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3.xml" ContentType="application/vnd.openxmlformats-officedocument.themeOverrid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charts/chart19.xml" ContentType="application/vnd.openxmlformats-officedocument.drawingml.chart+xml"/>
  <Override PartName="/word/theme/themeOverride13.xml" ContentType="application/vnd.openxmlformats-officedocument.themeOverride+xml"/>
  <Override PartName="/word/charts/chart20.xml" ContentType="application/vnd.openxmlformats-officedocument.drawingml.chart+xml"/>
  <Override PartName="/word/theme/themeOverride14.xml" ContentType="application/vnd.openxmlformats-officedocument.themeOverride+xml"/>
  <Override PartName="/word/charts/chart21.xml" ContentType="application/vnd.openxmlformats-officedocument.drawingml.chart+xml"/>
  <Override PartName="/word/theme/themeOverride15.xml" ContentType="application/vnd.openxmlformats-officedocument.themeOverride+xml"/>
  <Override PartName="/word/charts/chart22.xml" ContentType="application/vnd.openxmlformats-officedocument.drawingml.chart+xml"/>
  <Override PartName="/word/theme/themeOverride16.xml" ContentType="application/vnd.openxmlformats-officedocument.themeOverride+xml"/>
  <Override PartName="/word/charts/chart23.xml" ContentType="application/vnd.openxmlformats-officedocument.drawingml.chart+xml"/>
  <Override PartName="/word/theme/themeOverride17.xml" ContentType="application/vnd.openxmlformats-officedocument.themeOverride+xml"/>
  <Override PartName="/word/charts/chart24.xml" ContentType="application/vnd.openxmlformats-officedocument.drawingml.chart+xml"/>
  <Override PartName="/word/theme/themeOverride18.xml" ContentType="application/vnd.openxmlformats-officedocument.themeOverride+xml"/>
  <Override PartName="/word/charts/chart25.xml" ContentType="application/vnd.openxmlformats-officedocument.drawingml.chart+xml"/>
  <Override PartName="/word/theme/themeOverride19.xml" ContentType="application/vnd.openxmlformats-officedocument.themeOverride+xml"/>
  <Override PartName="/word/charts/chart26.xml" ContentType="application/vnd.openxmlformats-officedocument.drawingml.chart+xml"/>
  <Override PartName="/word/theme/themeOverride20.xml" ContentType="application/vnd.openxmlformats-officedocument.themeOverride+xml"/>
  <Override PartName="/word/charts/chart27.xml" ContentType="application/vnd.openxmlformats-officedocument.drawingml.chart+xml"/>
  <Override PartName="/word/theme/themeOverride21.xml" ContentType="application/vnd.openxmlformats-officedocument.themeOverride+xml"/>
  <Override PartName="/word/charts/chart28.xml" ContentType="application/vnd.openxmlformats-officedocument.drawingml.chart+xml"/>
  <Override PartName="/word/theme/themeOverride22.xml" ContentType="application/vnd.openxmlformats-officedocument.themeOverride+xml"/>
  <Override PartName="/word/charts/chart29.xml" ContentType="application/vnd.openxmlformats-officedocument.drawingml.chart+xml"/>
  <Override PartName="/word/theme/themeOverride23.xml" ContentType="application/vnd.openxmlformats-officedocument.themeOverride+xml"/>
  <Override PartName="/word/charts/chart30.xml" ContentType="application/vnd.openxmlformats-officedocument.drawingml.chart+xml"/>
  <Override PartName="/word/charts/chart31.xml" ContentType="application/vnd.openxmlformats-officedocument.drawingml.chart+xml"/>
  <Override PartName="/word/theme/themeOverride24.xml" ContentType="application/vnd.openxmlformats-officedocument.themeOverride+xml"/>
  <Override PartName="/word/charts/chart32.xml" ContentType="application/vnd.openxmlformats-officedocument.drawingml.chart+xml"/>
  <Override PartName="/word/theme/themeOverride25.xml" ContentType="application/vnd.openxmlformats-officedocument.themeOverride+xml"/>
  <Override PartName="/word/charts/chart33.xml" ContentType="application/vnd.openxmlformats-officedocument.drawingml.chart+xml"/>
  <Override PartName="/word/theme/themeOverride26.xml" ContentType="application/vnd.openxmlformats-officedocument.themeOverride+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6951864" w:displacedByCustomXml="next"/>
    <w:sdt>
      <w:sdtPr>
        <w:id w:val="302969186"/>
        <w:docPartObj>
          <w:docPartGallery w:val="Cover Pages"/>
          <w:docPartUnique/>
        </w:docPartObj>
      </w:sdtPr>
      <w:sdtContent>
        <w:p w14:paraId="63CA79D5" w14:textId="77777777" w:rsidR="00A35880" w:rsidRDefault="00415EA7">
          <w:r>
            <w:rPr>
              <w:noProof/>
              <w:lang w:val="en-US"/>
            </w:rPr>
            <w:drawing>
              <wp:anchor distT="0" distB="0" distL="114300" distR="114300" simplePos="0" relativeHeight="251751424" behindDoc="0" locked="0" layoutInCell="1" allowOverlap="1" wp14:anchorId="61AA00A6" wp14:editId="51E7D066">
                <wp:simplePos x="0" y="0"/>
                <wp:positionH relativeFrom="margin">
                  <wp:posOffset>-1543498</wp:posOffset>
                </wp:positionH>
                <wp:positionV relativeFrom="paragraph">
                  <wp:posOffset>-199987</wp:posOffset>
                </wp:positionV>
                <wp:extent cx="1079500" cy="1075690"/>
                <wp:effectExtent l="38100" t="38100" r="44450" b="29210"/>
                <wp:wrapNone/>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ntenegro 6.jpg"/>
                        <pic:cNvPicPr/>
                      </pic:nvPicPr>
                      <pic:blipFill rotWithShape="1">
                        <a:blip r:embed="rId9">
                          <a:extLst>
                            <a:ext uri="{28A0092B-C50C-407E-A947-70E740481C1C}">
                              <a14:useLocalDpi xmlns:a14="http://schemas.microsoft.com/office/drawing/2010/main" val="0"/>
                            </a:ext>
                          </a:extLst>
                        </a:blip>
                        <a:srcRect l="7220" r="74538" b="75764"/>
                        <a:stretch/>
                      </pic:blipFill>
                      <pic:spPr bwMode="auto">
                        <a:xfrm>
                          <a:off x="0" y="0"/>
                          <a:ext cx="1079500" cy="1075690"/>
                        </a:xfrm>
                        <a:prstGeom prst="rect">
                          <a:avLst/>
                        </a:prstGeom>
                        <a:ln w="381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B0D125" w14:textId="77777777" w:rsidR="00E96238" w:rsidRDefault="00735567" w:rsidP="0009061C">
          <w:pPr>
            <w:tabs>
              <w:tab w:val="left" w:pos="5954"/>
            </w:tabs>
          </w:pPr>
          <w:r>
            <w:rPr>
              <w:noProof/>
              <w:lang w:val="en-US"/>
            </w:rPr>
            <mc:AlternateContent>
              <mc:Choice Requires="wps">
                <w:drawing>
                  <wp:anchor distT="45720" distB="45720" distL="114300" distR="114300" simplePos="0" relativeHeight="251748352" behindDoc="0" locked="0" layoutInCell="1" allowOverlap="1" wp14:anchorId="4532A8B4" wp14:editId="437EDE74">
                    <wp:simplePos x="0" y="0"/>
                    <wp:positionH relativeFrom="rightMargin">
                      <wp:posOffset>331470</wp:posOffset>
                    </wp:positionH>
                    <wp:positionV relativeFrom="paragraph">
                      <wp:posOffset>181610</wp:posOffset>
                    </wp:positionV>
                    <wp:extent cx="497205" cy="26085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2608580"/>
                            </a:xfrm>
                            <a:prstGeom prst="rect">
                              <a:avLst/>
                            </a:prstGeom>
                            <a:solidFill>
                              <a:srgbClr val="FFFFFF"/>
                            </a:solidFill>
                            <a:ln w="9525">
                              <a:noFill/>
                              <a:miter lim="800000"/>
                              <a:headEnd/>
                              <a:tailEnd/>
                            </a:ln>
                          </wps:spPr>
                          <wps:txbx>
                            <w:txbxContent>
                              <w:p w14:paraId="12C19470" w14:textId="77777777" w:rsidR="006A37F9" w:rsidRPr="00735567" w:rsidRDefault="006A37F9">
                                <w:pPr>
                                  <w:rPr>
                                    <w:rFonts w:ascii="Myriad Pro" w:hAnsi="Myriad Pro"/>
                                    <w:b/>
                                    <w:color w:val="0070C0"/>
                                    <w:sz w:val="80"/>
                                    <w:szCs w:val="80"/>
                                  </w:rPr>
                                </w:pPr>
                                <w:r w:rsidRPr="00735567">
                                  <w:rPr>
                                    <w:rFonts w:ascii="Myriad Pro" w:hAnsi="Myriad Pro"/>
                                    <w:b/>
                                    <w:color w:val="0070C0"/>
                                    <w:sz w:val="80"/>
                                    <w:szCs w:val="80"/>
                                  </w:rPr>
                                  <w:t>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32A8B4" id="_x0000_t202" coordsize="21600,21600" o:spt="202" path="m,l,21600r21600,l21600,xe">
                    <v:stroke joinstyle="miter"/>
                    <v:path gradientshapeok="t" o:connecttype="rect"/>
                  </v:shapetype>
                  <v:shape id="Text Box 2" o:spid="_x0000_s1026" type="#_x0000_t202" style="position:absolute;margin-left:26.1pt;margin-top:14.3pt;width:39.15pt;height:205.4pt;z-index:2517483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" stroked="f">
                    <v:textbox>
                      <w:txbxContent>
                        <w:p w14:paraId="12C19470" w14:textId="77777777" w:rsidR="006A37F9" w:rsidRPr="00735567" w:rsidRDefault="006A37F9">
                          <w:pPr>
                            <w:rPr>
                              <w:rFonts w:ascii="Myriad Pro" w:hAnsi="Myriad Pro"/>
                              <w:b/>
                              <w:color w:val="0070C0"/>
                              <w:sz w:val="80"/>
                              <w:szCs w:val="80"/>
                            </w:rPr>
                          </w:pPr>
                          <w:r w:rsidRPr="00735567">
                            <w:rPr>
                              <w:rFonts w:ascii="Myriad Pro" w:hAnsi="Myriad Pro"/>
                              <w:b/>
                              <w:color w:val="0070C0"/>
                              <w:sz w:val="80"/>
                              <w:szCs w:val="80"/>
                            </w:rPr>
                            <w:t>2018</w:t>
                          </w:r>
                        </w:p>
                      </w:txbxContent>
                    </v:textbox>
                    <w10:wrap type="square" anchorx="margin"/>
                  </v:shape>
                </w:pict>
              </mc:Fallback>
            </mc:AlternateContent>
          </w:r>
          <w:r w:rsidR="0040294B">
            <w:rPr>
              <w:noProof/>
              <w:lang w:val="en-US"/>
            </w:rPr>
            <w:drawing>
              <wp:anchor distT="0" distB="0" distL="114300" distR="114300" simplePos="0" relativeHeight="251993088" behindDoc="1" locked="0" layoutInCell="1" allowOverlap="1" wp14:anchorId="7528D28B" wp14:editId="3A22067F">
                <wp:simplePos x="0" y="0"/>
                <wp:positionH relativeFrom="page">
                  <wp:align>right</wp:align>
                </wp:positionH>
                <wp:positionV relativeFrom="paragraph">
                  <wp:posOffset>3542665</wp:posOffset>
                </wp:positionV>
                <wp:extent cx="8996084" cy="5997389"/>
                <wp:effectExtent l="0" t="0" r="0" b="3810"/>
                <wp:wrapNone/>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faruk-kaymak-341971-unsplas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96084" cy="5997389"/>
                        </a:xfrm>
                        <a:prstGeom prst="rect">
                          <a:avLst/>
                        </a:prstGeom>
                      </pic:spPr>
                    </pic:pic>
                  </a:graphicData>
                </a:graphic>
                <wp14:sizeRelH relativeFrom="page">
                  <wp14:pctWidth>0</wp14:pctWidth>
                </wp14:sizeRelH>
                <wp14:sizeRelV relativeFrom="page">
                  <wp14:pctHeight>0</wp14:pctHeight>
                </wp14:sizeRelV>
              </wp:anchor>
            </w:drawing>
          </w:r>
          <w:r w:rsidR="00233B5D">
            <w:rPr>
              <w:noProof/>
              <w:lang w:val="en-US"/>
            </w:rPr>
            <mc:AlternateContent>
              <mc:Choice Requires="wps">
                <w:drawing>
                  <wp:anchor distT="0" distB="0" distL="114300" distR="114300" simplePos="0" relativeHeight="251746304" behindDoc="0" locked="0" layoutInCell="1" allowOverlap="1" wp14:anchorId="46601479" wp14:editId="6EFE33BB">
                    <wp:simplePos x="0" y="0"/>
                    <wp:positionH relativeFrom="page">
                      <wp:posOffset>1653987</wp:posOffset>
                    </wp:positionH>
                    <wp:positionV relativeFrom="paragraph">
                      <wp:posOffset>154903</wp:posOffset>
                    </wp:positionV>
                    <wp:extent cx="5392271" cy="1250315"/>
                    <wp:effectExtent l="0" t="0" r="0" b="6985"/>
                    <wp:wrapNone/>
                    <wp:docPr id="479" name="Text Box 479"/>
                    <wp:cNvGraphicFramePr/>
                    <a:graphic xmlns:a="http://schemas.openxmlformats.org/drawingml/2006/main">
                      <a:graphicData uri="http://schemas.microsoft.com/office/word/2010/wordprocessingShape">
                        <wps:wsp>
                          <wps:cNvSpPr txBox="1"/>
                          <wps:spPr>
                            <a:xfrm>
                              <a:off x="0" y="0"/>
                              <a:ext cx="5392271" cy="1250315"/>
                            </a:xfrm>
                            <a:prstGeom prst="rect">
                              <a:avLst/>
                            </a:prstGeom>
                            <a:solidFill>
                              <a:schemeClr val="lt1"/>
                            </a:solidFill>
                            <a:ln w="6350">
                              <a:noFill/>
                            </a:ln>
                          </wps:spPr>
                          <wps:txbx>
                            <w:txbxContent>
                              <w:p w14:paraId="66D9B843" w14:textId="5BEDA808" w:rsidR="006A37F9" w:rsidRPr="00BF63F3" w:rsidRDefault="006A37F9" w:rsidP="00233B5D">
                                <w:pPr>
                                  <w:jc w:val="right"/>
                                  <w:rPr>
                                    <w:rFonts w:ascii="Myriad Pro" w:hAnsi="Myriad Pro"/>
                                    <w:color w:val="BE504D"/>
                                    <w:sz w:val="144"/>
                                    <w:szCs w:val="144"/>
                                  </w:rPr>
                                </w:pPr>
                                <w:r>
                                  <w:rPr>
                                    <w:rFonts w:ascii="Myriad Pro" w:hAnsi="Myriad Pro"/>
                                    <w:color w:val="BE504D"/>
                                    <w:sz w:val="144"/>
                                    <w:szCs w:val="144"/>
                                  </w:rPr>
                                  <w:t>Crna Gora</w:t>
                                </w:r>
                                <w:r w:rsidRPr="00BF63F3">
                                  <w:rPr>
                                    <w:rFonts w:ascii="Myriad Pro" w:hAnsi="Myriad Pro"/>
                                    <w:color w:val="BE504D"/>
                                    <w:sz w:val="144"/>
                                    <w:szCs w:val="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01479" id="Text Box 479" o:spid="_x0000_s1027" type="#_x0000_t202" style="position:absolute;margin-left:130.25pt;margin-top:12.2pt;width:424.6pt;height:98.4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" fillcolor="white [3201]" stroked="f" strokeweight=".5pt">
                    <v:textbox>
                      <w:txbxContent>
                        <w:p w14:paraId="66D9B843" w14:textId="5BEDA808" w:rsidR="006A37F9" w:rsidRPr="00BF63F3" w:rsidRDefault="006A37F9" w:rsidP="00233B5D">
                          <w:pPr>
                            <w:jc w:val="right"/>
                            <w:rPr>
                              <w:rFonts w:ascii="Myriad Pro" w:hAnsi="Myriad Pro"/>
                              <w:color w:val="BE504D"/>
                              <w:sz w:val="144"/>
                              <w:szCs w:val="144"/>
                            </w:rPr>
                          </w:pPr>
                          <w:r>
                            <w:rPr>
                              <w:rFonts w:ascii="Myriad Pro" w:hAnsi="Myriad Pro"/>
                              <w:color w:val="BE504D"/>
                              <w:sz w:val="144"/>
                              <w:szCs w:val="144"/>
                            </w:rPr>
                            <w:t>Crna Gora</w:t>
                          </w:r>
                          <w:r w:rsidRPr="00BF63F3">
                            <w:rPr>
                              <w:rFonts w:ascii="Myriad Pro" w:hAnsi="Myriad Pro"/>
                              <w:color w:val="BE504D"/>
                              <w:sz w:val="144"/>
                              <w:szCs w:val="144"/>
                            </w:rPr>
                            <w:t xml:space="preserve"> </w:t>
                          </w:r>
                        </w:p>
                      </w:txbxContent>
                    </v:textbox>
                    <w10:wrap anchorx="page"/>
                  </v:shape>
                </w:pict>
              </mc:Fallback>
            </mc:AlternateContent>
          </w:r>
          <w:r w:rsidR="00233B5D">
            <w:rPr>
              <w:noProof/>
              <w:lang w:val="en-US"/>
            </w:rPr>
            <mc:AlternateContent>
              <mc:Choice Requires="wps">
                <w:drawing>
                  <wp:anchor distT="0" distB="0" distL="114300" distR="114300" simplePos="0" relativeHeight="251749376" behindDoc="0" locked="0" layoutInCell="1" allowOverlap="1" wp14:anchorId="29137B9B" wp14:editId="6B79A7B9">
                    <wp:simplePos x="0" y="0"/>
                    <wp:positionH relativeFrom="margin">
                      <wp:posOffset>524510</wp:posOffset>
                    </wp:positionH>
                    <wp:positionV relativeFrom="paragraph">
                      <wp:posOffset>1324161</wp:posOffset>
                    </wp:positionV>
                    <wp:extent cx="5526629" cy="1277471"/>
                    <wp:effectExtent l="0" t="0" r="17145" b="18415"/>
                    <wp:wrapNone/>
                    <wp:docPr id="480" name="Text Box 480"/>
                    <wp:cNvGraphicFramePr/>
                    <a:graphic xmlns:a="http://schemas.openxmlformats.org/drawingml/2006/main">
                      <a:graphicData uri="http://schemas.microsoft.com/office/word/2010/wordprocessingShape">
                        <wps:wsp>
                          <wps:cNvSpPr txBox="1"/>
                          <wps:spPr>
                            <a:xfrm>
                              <a:off x="0" y="0"/>
                              <a:ext cx="5526629" cy="1277471"/>
                            </a:xfrm>
                            <a:prstGeom prst="rect">
                              <a:avLst/>
                            </a:prstGeom>
                            <a:solidFill>
                              <a:schemeClr val="accent1"/>
                            </a:solidFill>
                            <a:ln w="6350">
                              <a:solidFill>
                                <a:schemeClr val="accent1"/>
                              </a:solidFill>
                            </a:ln>
                          </wps:spPr>
                          <wps:txbx>
                            <w:txbxContent>
                              <w:p w14:paraId="2370F3F3" w14:textId="759F93F1" w:rsidR="006A37F9" w:rsidRPr="00233B5D" w:rsidRDefault="006A37F9" w:rsidP="00233B5D">
                                <w:pPr>
                                  <w:jc w:val="right"/>
                                  <w:rPr>
                                    <w:rFonts w:ascii="Myriad Pro" w:hAnsi="Myriad Pro"/>
                                    <w:b/>
                                    <w:color w:val="FFFFFF" w:themeColor="background1"/>
                                    <w:sz w:val="52"/>
                                    <w:szCs w:val="52"/>
                                  </w:rPr>
                                </w:pPr>
                                <w:r>
                                  <w:rPr>
                                    <w:rFonts w:ascii="Myriad Pro" w:hAnsi="Myriad Pro"/>
                                    <w:b/>
                                    <w:color w:val="FFFFFF" w:themeColor="background1"/>
                                    <w:sz w:val="52"/>
                                    <w:szCs w:val="52"/>
                                  </w:rPr>
                                  <w:t>Drugi dvogodišnji ažurirani izvještaj o klimatskim promjenama</w:t>
                                </w:r>
                                <w:r w:rsidRPr="00233B5D">
                                  <w:rPr>
                                    <w:rFonts w:ascii="Myriad Pro" w:hAnsi="Myriad Pro"/>
                                    <w:b/>
                                    <w:color w:val="FFFFFF" w:themeColor="background1"/>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37B9B" id="Text Box 480" o:spid="_x0000_s1028" type="#_x0000_t202" style="position:absolute;margin-left:41.3pt;margin-top:104.25pt;width:435.15pt;height:100.6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" fillcolor="#2fa3ee [3204]" strokecolor="#2fa3ee [3204]" strokeweight=".5pt">
                    <v:textbox>
                      <w:txbxContent>
                        <w:p w14:paraId="2370F3F3" w14:textId="759F93F1" w:rsidR="006A37F9" w:rsidRPr="00233B5D" w:rsidRDefault="006A37F9" w:rsidP="00233B5D">
                          <w:pPr>
                            <w:jc w:val="right"/>
                            <w:rPr>
                              <w:rFonts w:ascii="Myriad Pro" w:hAnsi="Myriad Pro"/>
                              <w:b/>
                              <w:color w:val="FFFFFF" w:themeColor="background1"/>
                              <w:sz w:val="52"/>
                              <w:szCs w:val="52"/>
                            </w:rPr>
                          </w:pPr>
                          <w:r>
                            <w:rPr>
                              <w:rFonts w:ascii="Myriad Pro" w:hAnsi="Myriad Pro"/>
                              <w:b/>
                              <w:color w:val="FFFFFF" w:themeColor="background1"/>
                              <w:sz w:val="52"/>
                              <w:szCs w:val="52"/>
                            </w:rPr>
                            <w:t>Drugi dvogodišnji ažurirani izvještaj o klimatskim promjenama</w:t>
                          </w:r>
                          <w:r w:rsidRPr="00233B5D">
                            <w:rPr>
                              <w:rFonts w:ascii="Myriad Pro" w:hAnsi="Myriad Pro"/>
                              <w:b/>
                              <w:color w:val="FFFFFF" w:themeColor="background1"/>
                              <w:sz w:val="52"/>
                              <w:szCs w:val="52"/>
                            </w:rPr>
                            <w:t xml:space="preserve"> </w:t>
                          </w:r>
                        </w:p>
                      </w:txbxContent>
                    </v:textbox>
                    <w10:wrap anchorx="margin"/>
                  </v:shape>
                </w:pict>
              </mc:Fallback>
            </mc:AlternateContent>
          </w:r>
          <w:r w:rsidR="00BF63F3">
            <w:rPr>
              <w:noProof/>
              <w:lang w:val="en-US"/>
            </w:rPr>
            <mc:AlternateContent>
              <mc:Choice Requires="wps">
                <w:drawing>
                  <wp:anchor distT="0" distB="0" distL="114300" distR="114300" simplePos="0" relativeHeight="251745280" behindDoc="0" locked="0" layoutInCell="1" allowOverlap="1" wp14:anchorId="352449D0" wp14:editId="4C306FBA">
                    <wp:simplePos x="0" y="0"/>
                    <wp:positionH relativeFrom="column">
                      <wp:posOffset>2851785</wp:posOffset>
                    </wp:positionH>
                    <wp:positionV relativeFrom="paragraph">
                      <wp:posOffset>3529853</wp:posOffset>
                    </wp:positionV>
                    <wp:extent cx="3845859" cy="0"/>
                    <wp:effectExtent l="0" t="19050" r="40640" b="38100"/>
                    <wp:wrapNone/>
                    <wp:docPr id="478" name="Straight Connector 478"/>
                    <wp:cNvGraphicFramePr/>
                    <a:graphic xmlns:a="http://schemas.openxmlformats.org/drawingml/2006/main">
                      <a:graphicData uri="http://schemas.microsoft.com/office/word/2010/wordprocessingShape">
                        <wps:wsp>
                          <wps:cNvCnPr/>
                          <wps:spPr>
                            <a:xfrm>
                              <a:off x="0" y="0"/>
                              <a:ext cx="3845859" cy="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3C80A4E6" id="Straight Connector 478"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224.55pt,277.95pt" to="527.35pt,277.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" strokecolor="white [3212]" strokeweight="4.5pt"/>
                </w:pict>
              </mc:Fallback>
            </mc:AlternateContent>
          </w:r>
          <w:r w:rsidR="00BF63F3" w:rsidRPr="00BF63F3">
            <w:rPr>
              <w:noProof/>
              <w:lang w:val="en-US"/>
            </w:rPr>
            <mc:AlternateContent>
              <mc:Choice Requires="wps">
                <w:drawing>
                  <wp:anchor distT="0" distB="0" distL="114300" distR="114300" simplePos="0" relativeHeight="251739136" behindDoc="0" locked="0" layoutInCell="1" allowOverlap="1" wp14:anchorId="793B1120" wp14:editId="6A0D01AB">
                    <wp:simplePos x="0" y="0"/>
                    <wp:positionH relativeFrom="column">
                      <wp:posOffset>-1463675</wp:posOffset>
                    </wp:positionH>
                    <wp:positionV relativeFrom="paragraph">
                      <wp:posOffset>3514090</wp:posOffset>
                    </wp:positionV>
                    <wp:extent cx="1079500" cy="1079500"/>
                    <wp:effectExtent l="19050" t="19050" r="44450" b="44450"/>
                    <wp:wrapNone/>
                    <wp:docPr id="472" name="Rectangle 47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A072104" id="Rectangle 472" o:spid="_x0000_s1026" style="position:absolute;margin-left:-115.25pt;margin-top:276.7pt;width:85pt;height: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40160" behindDoc="0" locked="0" layoutInCell="1" allowOverlap="1" wp14:anchorId="1005DF81" wp14:editId="4C5C1E4C">
                    <wp:simplePos x="0" y="0"/>
                    <wp:positionH relativeFrom="column">
                      <wp:posOffset>-1464945</wp:posOffset>
                    </wp:positionH>
                    <wp:positionV relativeFrom="paragraph">
                      <wp:posOffset>4610100</wp:posOffset>
                    </wp:positionV>
                    <wp:extent cx="1079500" cy="1079500"/>
                    <wp:effectExtent l="19050" t="19050" r="44450" b="44450"/>
                    <wp:wrapNone/>
                    <wp:docPr id="473" name="Rectangle 47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78EEB96" id="Rectangle 473" o:spid="_x0000_s1026" style="position:absolute;margin-left:-115.35pt;margin-top:363pt;width:85pt;height: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41184" behindDoc="0" locked="0" layoutInCell="1" allowOverlap="1" wp14:anchorId="05031990" wp14:editId="62F85585">
                    <wp:simplePos x="0" y="0"/>
                    <wp:positionH relativeFrom="column">
                      <wp:posOffset>-1463675</wp:posOffset>
                    </wp:positionH>
                    <wp:positionV relativeFrom="paragraph">
                      <wp:posOffset>5689600</wp:posOffset>
                    </wp:positionV>
                    <wp:extent cx="1079500" cy="1079500"/>
                    <wp:effectExtent l="19050" t="19050" r="44450" b="44450"/>
                    <wp:wrapNone/>
                    <wp:docPr id="474" name="Rectangle 47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6E3DB2E" id="Rectangle 474" o:spid="_x0000_s1026" style="position:absolute;margin-left:-115.25pt;margin-top:448pt;width:85pt;height: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42208" behindDoc="0" locked="0" layoutInCell="1" allowOverlap="1" wp14:anchorId="6BF5AF99" wp14:editId="4B5E6A15">
                    <wp:simplePos x="0" y="0"/>
                    <wp:positionH relativeFrom="column">
                      <wp:posOffset>-1464310</wp:posOffset>
                    </wp:positionH>
                    <wp:positionV relativeFrom="paragraph">
                      <wp:posOffset>6771640</wp:posOffset>
                    </wp:positionV>
                    <wp:extent cx="1079500" cy="1079500"/>
                    <wp:effectExtent l="19050" t="19050" r="44450" b="44450"/>
                    <wp:wrapNone/>
                    <wp:docPr id="475" name="Rectangle 47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B48BC7D" id="Rectangle 475" o:spid="_x0000_s1026" style="position:absolute;margin-left:-115.3pt;margin-top:533.2pt;width:85pt;height: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43232" behindDoc="0" locked="0" layoutInCell="1" allowOverlap="1" wp14:anchorId="001877E2" wp14:editId="45BBBAD2">
                    <wp:simplePos x="0" y="0"/>
                    <wp:positionH relativeFrom="column">
                      <wp:posOffset>-1461135</wp:posOffset>
                    </wp:positionH>
                    <wp:positionV relativeFrom="paragraph">
                      <wp:posOffset>7853680</wp:posOffset>
                    </wp:positionV>
                    <wp:extent cx="1079500" cy="1079500"/>
                    <wp:effectExtent l="19050" t="19050" r="44450" b="44450"/>
                    <wp:wrapNone/>
                    <wp:docPr id="476" name="Rectangle 47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45EBD2D" id="Rectangle 476" o:spid="_x0000_s1026" style="position:absolute;margin-left:-115.05pt;margin-top:618.4pt;width:85pt;height: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44256" behindDoc="0" locked="0" layoutInCell="1" allowOverlap="1" wp14:anchorId="4DFADA17" wp14:editId="2B8D76A1">
                    <wp:simplePos x="0" y="0"/>
                    <wp:positionH relativeFrom="column">
                      <wp:posOffset>-1465730</wp:posOffset>
                    </wp:positionH>
                    <wp:positionV relativeFrom="paragraph">
                      <wp:posOffset>8930565</wp:posOffset>
                    </wp:positionV>
                    <wp:extent cx="1079500" cy="1079500"/>
                    <wp:effectExtent l="19050" t="19050" r="44450" b="44450"/>
                    <wp:wrapNone/>
                    <wp:docPr id="477" name="Rectangle 47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EFD7565" id="Rectangle 477" o:spid="_x0000_s1026" style="position:absolute;margin-left:-115.4pt;margin-top:703.2pt;width:85pt;height: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30944" behindDoc="0" locked="0" layoutInCell="1" allowOverlap="1" wp14:anchorId="6D0CC2E5" wp14:editId="1D9DC52D">
                    <wp:simplePos x="0" y="0"/>
                    <wp:positionH relativeFrom="column">
                      <wp:posOffset>683895</wp:posOffset>
                    </wp:positionH>
                    <wp:positionV relativeFrom="paragraph">
                      <wp:posOffset>8943340</wp:posOffset>
                    </wp:positionV>
                    <wp:extent cx="1079500" cy="1079500"/>
                    <wp:effectExtent l="19050" t="19050" r="44450" b="44450"/>
                    <wp:wrapNone/>
                    <wp:docPr id="465" name="Rectangle 46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4DCA087" id="Rectangle 465" o:spid="_x0000_s1026" style="position:absolute;margin-left:53.85pt;margin-top:704.2pt;width:85pt;height: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h3/5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31968" behindDoc="0" locked="0" layoutInCell="1" allowOverlap="1" wp14:anchorId="48A21E19" wp14:editId="0E697B41">
                    <wp:simplePos x="0" y="0"/>
                    <wp:positionH relativeFrom="column">
                      <wp:posOffset>1764665</wp:posOffset>
                    </wp:positionH>
                    <wp:positionV relativeFrom="paragraph">
                      <wp:posOffset>8942705</wp:posOffset>
                    </wp:positionV>
                    <wp:extent cx="1079500" cy="1079500"/>
                    <wp:effectExtent l="19050" t="19050" r="44450" b="44450"/>
                    <wp:wrapNone/>
                    <wp:docPr id="466" name="Rectangle 46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31057C5" id="Rectangle 466" o:spid="_x0000_s1026" style="position:absolute;margin-left:138.95pt;margin-top:704.15pt;width:85pt;height: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ArEJ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32992" behindDoc="0" locked="0" layoutInCell="1" allowOverlap="1" wp14:anchorId="7FAA1BBD" wp14:editId="3BF72B87">
                    <wp:simplePos x="0" y="0"/>
                    <wp:positionH relativeFrom="column">
                      <wp:posOffset>2841625</wp:posOffset>
                    </wp:positionH>
                    <wp:positionV relativeFrom="paragraph">
                      <wp:posOffset>8943340</wp:posOffset>
                    </wp:positionV>
                    <wp:extent cx="1079500" cy="1079500"/>
                    <wp:effectExtent l="19050" t="19050" r="44450" b="44450"/>
                    <wp:wrapNone/>
                    <wp:docPr id="467" name="Rectangle 46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3DF58B1" id="Rectangle 467" o:spid="_x0000_s1026" style="position:absolute;margin-left:223.75pt;margin-top:704.2pt;width:85pt;height: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34016" behindDoc="0" locked="0" layoutInCell="1" allowOverlap="1" wp14:anchorId="144DBC47" wp14:editId="053CA84B">
                    <wp:simplePos x="0" y="0"/>
                    <wp:positionH relativeFrom="column">
                      <wp:posOffset>3928110</wp:posOffset>
                    </wp:positionH>
                    <wp:positionV relativeFrom="paragraph">
                      <wp:posOffset>8937625</wp:posOffset>
                    </wp:positionV>
                    <wp:extent cx="1079500" cy="1079500"/>
                    <wp:effectExtent l="19050" t="19050" r="44450" b="44450"/>
                    <wp:wrapNone/>
                    <wp:docPr id="468" name="Rectangle 46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229D5C3" id="Rectangle 468" o:spid="_x0000_s1026" style="position:absolute;margin-left:309.3pt;margin-top:703.75pt;width:85pt;height: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H8GJ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35040" behindDoc="0" locked="0" layoutInCell="1" allowOverlap="1" wp14:anchorId="0310F714" wp14:editId="3CE365B9">
                    <wp:simplePos x="0" y="0"/>
                    <wp:positionH relativeFrom="column">
                      <wp:posOffset>5008880</wp:posOffset>
                    </wp:positionH>
                    <wp:positionV relativeFrom="paragraph">
                      <wp:posOffset>8936990</wp:posOffset>
                    </wp:positionV>
                    <wp:extent cx="1079500" cy="1079500"/>
                    <wp:effectExtent l="19050" t="19050" r="44450" b="44450"/>
                    <wp:wrapNone/>
                    <wp:docPr id="469" name="Rectangle 46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FB3024B" id="Rectangle 469" o:spid="_x0000_s1026" style="position:absolute;margin-left:394.4pt;margin-top:703.7pt;width:85pt;height: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Tn9J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36064" behindDoc="0" locked="0" layoutInCell="1" allowOverlap="1" wp14:anchorId="7AC25188" wp14:editId="0BBED1C2">
                    <wp:simplePos x="0" y="0"/>
                    <wp:positionH relativeFrom="column">
                      <wp:posOffset>6085840</wp:posOffset>
                    </wp:positionH>
                    <wp:positionV relativeFrom="paragraph">
                      <wp:posOffset>8937625</wp:posOffset>
                    </wp:positionV>
                    <wp:extent cx="1079500" cy="1079500"/>
                    <wp:effectExtent l="19050" t="19050" r="44450" b="44450"/>
                    <wp:wrapNone/>
                    <wp:docPr id="470" name="Rectangle 47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6215650" id="Rectangle 470" o:spid="_x0000_s1026" style="position:absolute;margin-left:479.2pt;margin-top:703.75pt;width:85pt;height: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37088" behindDoc="0" locked="0" layoutInCell="1" allowOverlap="1" wp14:anchorId="3281C2FD" wp14:editId="372230A3">
                    <wp:simplePos x="0" y="0"/>
                    <wp:positionH relativeFrom="column">
                      <wp:posOffset>-389965</wp:posOffset>
                    </wp:positionH>
                    <wp:positionV relativeFrom="paragraph">
                      <wp:posOffset>8938185</wp:posOffset>
                    </wp:positionV>
                    <wp:extent cx="1079500" cy="1079500"/>
                    <wp:effectExtent l="19050" t="19050" r="44450" b="44450"/>
                    <wp:wrapNone/>
                    <wp:docPr id="471" name="Rectangle 47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BEB6B7A" id="Rectangle 471" o:spid="_x0000_s1026" style="position:absolute;margin-left:-30.7pt;margin-top:703.8pt;width:85pt;height: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17632" behindDoc="0" locked="0" layoutInCell="1" allowOverlap="1" wp14:anchorId="35B0B70E" wp14:editId="576B65C2">
                    <wp:simplePos x="0" y="0"/>
                    <wp:positionH relativeFrom="column">
                      <wp:posOffset>-388620</wp:posOffset>
                    </wp:positionH>
                    <wp:positionV relativeFrom="paragraph">
                      <wp:posOffset>3522233</wp:posOffset>
                    </wp:positionV>
                    <wp:extent cx="1079500" cy="1079500"/>
                    <wp:effectExtent l="19050" t="19050" r="44450" b="44450"/>
                    <wp:wrapNone/>
                    <wp:docPr id="63" name="Rectangle 63"/>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EB8C166" id="Rectangle 63" o:spid="_x0000_s1026" style="position:absolute;margin-left:-30.6pt;margin-top:277.35pt;width:85pt;height: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" fillcolor="white [3212]" strokecolor="white [3212]" strokeweight="4.5pt"/>
                </w:pict>
              </mc:Fallback>
            </mc:AlternateContent>
          </w:r>
          <w:r w:rsidR="00BF63F3" w:rsidRPr="00BF63F3">
            <w:rPr>
              <w:noProof/>
              <w:lang w:val="en-US"/>
            </w:rPr>
            <mc:AlternateContent>
              <mc:Choice Requires="wps">
                <w:drawing>
                  <wp:anchor distT="0" distB="0" distL="114300" distR="114300" simplePos="0" relativeHeight="251704320" behindDoc="0" locked="0" layoutInCell="1" allowOverlap="1" wp14:anchorId="4E2B9CDE" wp14:editId="7A2DBEDF">
                    <wp:simplePos x="0" y="0"/>
                    <wp:positionH relativeFrom="column">
                      <wp:posOffset>3944620</wp:posOffset>
                    </wp:positionH>
                    <wp:positionV relativeFrom="paragraph">
                      <wp:posOffset>3562985</wp:posOffset>
                    </wp:positionV>
                    <wp:extent cx="1079500" cy="1079500"/>
                    <wp:effectExtent l="19050" t="19050" r="44450" b="44450"/>
                    <wp:wrapNone/>
                    <wp:docPr id="51" name="Rectangle 51"/>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213F8CE" id="Rectangle 51" o:spid="_x0000_s1026" style="position:absolute;margin-left:310.6pt;margin-top:280.55pt;width:85pt;height: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" fillcolor="white [3212]" strokecolor="white [3212]" strokeweight="4.5pt"/>
                </w:pict>
              </mc:Fallback>
            </mc:AlternateContent>
          </w:r>
          <w:r w:rsidR="00BF63F3" w:rsidRPr="00BF63F3">
            <w:rPr>
              <w:noProof/>
              <w:lang w:val="en-US"/>
            </w:rPr>
            <mc:AlternateContent>
              <mc:Choice Requires="wps">
                <w:drawing>
                  <wp:anchor distT="0" distB="0" distL="114300" distR="114300" simplePos="0" relativeHeight="251705344" behindDoc="0" locked="0" layoutInCell="1" allowOverlap="1" wp14:anchorId="48006321" wp14:editId="51E7B50A">
                    <wp:simplePos x="0" y="0"/>
                    <wp:positionH relativeFrom="column">
                      <wp:posOffset>3943350</wp:posOffset>
                    </wp:positionH>
                    <wp:positionV relativeFrom="paragraph">
                      <wp:posOffset>4630532</wp:posOffset>
                    </wp:positionV>
                    <wp:extent cx="1079500" cy="1079500"/>
                    <wp:effectExtent l="19050" t="19050" r="44450" b="44450"/>
                    <wp:wrapNone/>
                    <wp:docPr id="52" name="Rectangle 52"/>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67309E4" id="Rectangle 52" o:spid="_x0000_s1026" style="position:absolute;margin-left:310.5pt;margin-top:364.6pt;width:85pt;height: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" fillcolor="white [3212]" strokecolor="white [3212]" strokeweight="4.5pt"/>
                </w:pict>
              </mc:Fallback>
            </mc:AlternateContent>
          </w:r>
          <w:r w:rsidR="00BF63F3" w:rsidRPr="00BF63F3">
            <w:rPr>
              <w:noProof/>
              <w:lang w:val="en-US"/>
            </w:rPr>
            <mc:AlternateContent>
              <mc:Choice Requires="wps">
                <w:drawing>
                  <wp:anchor distT="0" distB="0" distL="114300" distR="114300" simplePos="0" relativeHeight="251714560" behindDoc="0" locked="0" layoutInCell="1" allowOverlap="1" wp14:anchorId="4119287C" wp14:editId="7D32ED71">
                    <wp:simplePos x="0" y="0"/>
                    <wp:positionH relativeFrom="column">
                      <wp:posOffset>6104255</wp:posOffset>
                    </wp:positionH>
                    <wp:positionV relativeFrom="paragraph">
                      <wp:posOffset>6778625</wp:posOffset>
                    </wp:positionV>
                    <wp:extent cx="1079500" cy="1079500"/>
                    <wp:effectExtent l="19050" t="19050" r="44450" b="44450"/>
                    <wp:wrapNone/>
                    <wp:docPr id="61" name="Rectangle 6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AD8D812" id="Rectangle 61" o:spid="_x0000_s1026" style="position:absolute;margin-left:480.65pt;margin-top:533.75pt;width:85pt;height: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15584" behindDoc="0" locked="0" layoutInCell="1" allowOverlap="1" wp14:anchorId="25CC046F" wp14:editId="1ED2DDE2">
                    <wp:simplePos x="0" y="0"/>
                    <wp:positionH relativeFrom="column">
                      <wp:posOffset>6102985</wp:posOffset>
                    </wp:positionH>
                    <wp:positionV relativeFrom="paragraph">
                      <wp:posOffset>5697220</wp:posOffset>
                    </wp:positionV>
                    <wp:extent cx="1079500" cy="1079500"/>
                    <wp:effectExtent l="0" t="0" r="25400" b="25400"/>
                    <wp:wrapNone/>
                    <wp:docPr id="62" name="Rectangle 62"/>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1EA5A43" id="Rectangle 62" o:spid="_x0000_s1026" style="position:absolute;margin-left:480.55pt;margin-top:448.6pt;width:85pt;height: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" filled="f" strokecolor="white [3212]" strokeweight="1pt"/>
                </w:pict>
              </mc:Fallback>
            </mc:AlternateContent>
          </w:r>
          <w:r w:rsidR="00BF63F3" w:rsidRPr="00BF63F3">
            <w:rPr>
              <w:noProof/>
              <w:lang w:val="en-US"/>
            </w:rPr>
            <mc:AlternateContent>
              <mc:Choice Requires="wps">
                <w:drawing>
                  <wp:anchor distT="0" distB="0" distL="114300" distR="114300" simplePos="0" relativeHeight="251727872" behindDoc="0" locked="0" layoutInCell="1" allowOverlap="1" wp14:anchorId="1A96EC7D" wp14:editId="2AFB3288">
                    <wp:simplePos x="0" y="0"/>
                    <wp:positionH relativeFrom="column">
                      <wp:posOffset>6090285</wp:posOffset>
                    </wp:positionH>
                    <wp:positionV relativeFrom="paragraph">
                      <wp:posOffset>7861300</wp:posOffset>
                    </wp:positionV>
                    <wp:extent cx="1079500" cy="1079500"/>
                    <wp:effectExtent l="19050" t="19050" r="44450" b="44450"/>
                    <wp:wrapNone/>
                    <wp:docPr id="457" name="Rectangle 45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4AD1E1E" id="Rectangle 457" o:spid="_x0000_s1026" style="position:absolute;margin-left:479.55pt;margin-top:619pt;width:85pt;height: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UHzp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26848" behindDoc="0" locked="0" layoutInCell="1" allowOverlap="1" wp14:anchorId="01CE4AF3" wp14:editId="621E00F3">
                    <wp:simplePos x="0" y="0"/>
                    <wp:positionH relativeFrom="column">
                      <wp:posOffset>5013325</wp:posOffset>
                    </wp:positionH>
                    <wp:positionV relativeFrom="paragraph">
                      <wp:posOffset>7860665</wp:posOffset>
                    </wp:positionV>
                    <wp:extent cx="1079500" cy="1079500"/>
                    <wp:effectExtent l="19050" t="19050" r="44450" b="44450"/>
                    <wp:wrapNone/>
                    <wp:docPr id="456" name="Rectangle 45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B675D74" id="Rectangle 456" o:spid="_x0000_s1026" style="position:absolute;margin-left:394.75pt;margin-top:618.95pt;width:85pt;height: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AcIp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25824" behindDoc="0" locked="0" layoutInCell="1" allowOverlap="1" wp14:anchorId="34175EB8" wp14:editId="7F998DA9">
                    <wp:simplePos x="0" y="0"/>
                    <wp:positionH relativeFrom="column">
                      <wp:posOffset>3932555</wp:posOffset>
                    </wp:positionH>
                    <wp:positionV relativeFrom="paragraph">
                      <wp:posOffset>7861300</wp:posOffset>
                    </wp:positionV>
                    <wp:extent cx="1079500" cy="1079500"/>
                    <wp:effectExtent l="19050" t="19050" r="44450" b="44450"/>
                    <wp:wrapNone/>
                    <wp:docPr id="455" name="Rectangle 45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10477BD" id="Rectangle 455" o:spid="_x0000_s1026" style="position:absolute;margin-left:309.65pt;margin-top:619pt;width:85pt;height: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thAzZ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22752" behindDoc="0" locked="0" layoutInCell="1" allowOverlap="1" wp14:anchorId="40DC7DE9" wp14:editId="65D734AD">
                    <wp:simplePos x="0" y="0"/>
                    <wp:positionH relativeFrom="column">
                      <wp:posOffset>688340</wp:posOffset>
                    </wp:positionH>
                    <wp:positionV relativeFrom="paragraph">
                      <wp:posOffset>7867015</wp:posOffset>
                    </wp:positionV>
                    <wp:extent cx="1079500" cy="1079500"/>
                    <wp:effectExtent l="19050" t="19050" r="44450" b="44450"/>
                    <wp:wrapNone/>
                    <wp:docPr id="451" name="Rectangle 45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4AEA24D" id="Rectangle 451" o:spid="_x0000_s1026" style="position:absolute;margin-left:54.2pt;margin-top:619.45pt;width:85pt;height: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23776" behindDoc="0" locked="0" layoutInCell="1" allowOverlap="1" wp14:anchorId="0C0CB34F" wp14:editId="5E4784BC">
                    <wp:simplePos x="0" y="0"/>
                    <wp:positionH relativeFrom="column">
                      <wp:posOffset>1769110</wp:posOffset>
                    </wp:positionH>
                    <wp:positionV relativeFrom="paragraph">
                      <wp:posOffset>7866380</wp:posOffset>
                    </wp:positionV>
                    <wp:extent cx="1079500" cy="1079500"/>
                    <wp:effectExtent l="19050" t="19050" r="44450" b="44450"/>
                    <wp:wrapNone/>
                    <wp:docPr id="452" name="Rectangle 45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E412AF7" id="Rectangle 452" o:spid="_x0000_s1026" style="position:absolute;margin-left:139.3pt;margin-top:619.4pt;width:85pt;height: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OuTJJ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24800" behindDoc="0" locked="0" layoutInCell="1" allowOverlap="1" wp14:anchorId="78BC127C" wp14:editId="621E185B">
                    <wp:simplePos x="0" y="0"/>
                    <wp:positionH relativeFrom="column">
                      <wp:posOffset>2846070</wp:posOffset>
                    </wp:positionH>
                    <wp:positionV relativeFrom="paragraph">
                      <wp:posOffset>7867015</wp:posOffset>
                    </wp:positionV>
                    <wp:extent cx="1079500" cy="1079500"/>
                    <wp:effectExtent l="19050" t="19050" r="44450" b="44450"/>
                    <wp:wrapNone/>
                    <wp:docPr id="454" name="Rectangle 45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1F9900F" id="Rectangle 454" o:spid="_x0000_s1026" style="position:absolute;margin-left:224.1pt;margin-top:619.45pt;width:85pt;height: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1bIZ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28896" behindDoc="0" locked="0" layoutInCell="1" allowOverlap="1" wp14:anchorId="379937E5" wp14:editId="0C02280F">
                    <wp:simplePos x="0" y="0"/>
                    <wp:positionH relativeFrom="column">
                      <wp:posOffset>-386230</wp:posOffset>
                    </wp:positionH>
                    <wp:positionV relativeFrom="paragraph">
                      <wp:posOffset>7861786</wp:posOffset>
                    </wp:positionV>
                    <wp:extent cx="1079500" cy="1079500"/>
                    <wp:effectExtent l="19050" t="19050" r="44450" b="44450"/>
                    <wp:wrapNone/>
                    <wp:docPr id="458" name="Rectangle 45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29B42F2" id="Rectangle 458" o:spid="_x0000_s1026" style="position:absolute;margin-left:-30.4pt;margin-top:619.05pt;width:85pt;height: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HLKp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20704" behindDoc="0" locked="0" layoutInCell="1" allowOverlap="1" wp14:anchorId="49C76F16" wp14:editId="02FD7C35">
                    <wp:simplePos x="0" y="0"/>
                    <wp:positionH relativeFrom="column">
                      <wp:posOffset>-389255</wp:posOffset>
                    </wp:positionH>
                    <wp:positionV relativeFrom="paragraph">
                      <wp:posOffset>6779260</wp:posOffset>
                    </wp:positionV>
                    <wp:extent cx="1079500" cy="1079500"/>
                    <wp:effectExtent l="19050" t="19050" r="44450" b="44450"/>
                    <wp:wrapNone/>
                    <wp:docPr id="450" name="Rectangle 45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ABFBAA9" id="Rectangle 450" o:spid="_x0000_s1026" style="position:absolute;margin-left:-30.65pt;margin-top:533.8pt;width:85pt;height: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19680" behindDoc="0" locked="0" layoutInCell="1" allowOverlap="1" wp14:anchorId="5192AF3B" wp14:editId="03594A33">
                    <wp:simplePos x="0" y="0"/>
                    <wp:positionH relativeFrom="column">
                      <wp:posOffset>-388620</wp:posOffset>
                    </wp:positionH>
                    <wp:positionV relativeFrom="paragraph">
                      <wp:posOffset>5697220</wp:posOffset>
                    </wp:positionV>
                    <wp:extent cx="1079500" cy="1079500"/>
                    <wp:effectExtent l="19050" t="19050" r="44450" b="44450"/>
                    <wp:wrapNone/>
                    <wp:docPr id="449" name="Rectangle 44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14FB4F9" id="Rectangle 449" o:spid="_x0000_s1026" style="position:absolute;margin-left:-30.6pt;margin-top:448.6pt;width:85pt;height: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915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18656" behindDoc="0" locked="0" layoutInCell="1" allowOverlap="1" wp14:anchorId="13802FE4" wp14:editId="37B9FB7F">
                    <wp:simplePos x="0" y="0"/>
                    <wp:positionH relativeFrom="column">
                      <wp:posOffset>-390002</wp:posOffset>
                    </wp:positionH>
                    <wp:positionV relativeFrom="paragraph">
                      <wp:posOffset>4617720</wp:posOffset>
                    </wp:positionV>
                    <wp:extent cx="1079500" cy="1079500"/>
                    <wp:effectExtent l="19050" t="19050" r="44450" b="44450"/>
                    <wp:wrapNone/>
                    <wp:docPr id="448" name="Rectangle 44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0B89702" id="Rectangle 448" o:spid="_x0000_s1026" style="position:absolute;margin-left:-30.7pt;margin-top:363.6pt;width:85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EmO5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12512" behindDoc="0" locked="0" layoutInCell="1" allowOverlap="1" wp14:anchorId="74F1FD6B" wp14:editId="0293DA40">
                    <wp:simplePos x="0" y="0"/>
                    <wp:positionH relativeFrom="column">
                      <wp:posOffset>5026025</wp:posOffset>
                    </wp:positionH>
                    <wp:positionV relativeFrom="paragraph">
                      <wp:posOffset>5696585</wp:posOffset>
                    </wp:positionV>
                    <wp:extent cx="1079500" cy="1079500"/>
                    <wp:effectExtent l="19050" t="19050" r="44450" b="44450"/>
                    <wp:wrapNone/>
                    <wp:docPr id="59" name="Rectangle 5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AE35F2D" id="Rectangle 59" o:spid="_x0000_s1026" style="position:absolute;margin-left:395.75pt;margin-top:448.55pt;width:85pt;height: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7oLQZgCAACR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13536" behindDoc="0" locked="0" layoutInCell="1" allowOverlap="1" wp14:anchorId="7D287DC5" wp14:editId="156DFB70">
                    <wp:simplePos x="0" y="0"/>
                    <wp:positionH relativeFrom="column">
                      <wp:posOffset>5027295</wp:posOffset>
                    </wp:positionH>
                    <wp:positionV relativeFrom="paragraph">
                      <wp:posOffset>6778625</wp:posOffset>
                    </wp:positionV>
                    <wp:extent cx="1079500" cy="1079500"/>
                    <wp:effectExtent l="19050" t="19050" r="44450" b="44450"/>
                    <wp:wrapNone/>
                    <wp:docPr id="60" name="Rectangle 6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58747E2" id="Rectangle 60" o:spid="_x0000_s1026" style="position:absolute;margin-left:395.85pt;margin-top:533.75pt;width:85pt;height: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ujQpgCAACR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11488" behindDoc="0" locked="0" layoutInCell="1" allowOverlap="1" wp14:anchorId="3753AE76" wp14:editId="2058B63E">
                    <wp:simplePos x="0" y="0"/>
                    <wp:positionH relativeFrom="column">
                      <wp:posOffset>3943985</wp:posOffset>
                    </wp:positionH>
                    <wp:positionV relativeFrom="paragraph">
                      <wp:posOffset>6779260</wp:posOffset>
                    </wp:positionV>
                    <wp:extent cx="1079500" cy="1079500"/>
                    <wp:effectExtent l="19050" t="19050" r="44450" b="44450"/>
                    <wp:wrapNone/>
                    <wp:docPr id="58" name="Rectangle 5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2137C81" id="Rectangle 58" o:spid="_x0000_s1026" style="position:absolute;margin-left:310.55pt;margin-top:533.8pt;width:85pt;height: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10464" behindDoc="0" locked="0" layoutInCell="1" allowOverlap="1" wp14:anchorId="0654260B" wp14:editId="65442C57">
                    <wp:simplePos x="0" y="0"/>
                    <wp:positionH relativeFrom="column">
                      <wp:posOffset>3945255</wp:posOffset>
                    </wp:positionH>
                    <wp:positionV relativeFrom="paragraph">
                      <wp:posOffset>5711190</wp:posOffset>
                    </wp:positionV>
                    <wp:extent cx="1079500" cy="1079500"/>
                    <wp:effectExtent l="19050" t="19050" r="44450" b="44450"/>
                    <wp:wrapNone/>
                    <wp:docPr id="57" name="Rectangle 5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646CD38" id="Rectangle 57" o:spid="_x0000_s1026" style="position:absolute;margin-left:310.65pt;margin-top:449.7pt;width:85pt;height: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TXKZcCAACR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09440" behindDoc="0" locked="0" layoutInCell="1" allowOverlap="1" wp14:anchorId="0365F63A" wp14:editId="79A3C2C5">
                    <wp:simplePos x="0" y="0"/>
                    <wp:positionH relativeFrom="column">
                      <wp:posOffset>6102350</wp:posOffset>
                    </wp:positionH>
                    <wp:positionV relativeFrom="paragraph">
                      <wp:posOffset>3549650</wp:posOffset>
                    </wp:positionV>
                    <wp:extent cx="1079500" cy="1079500"/>
                    <wp:effectExtent l="19050" t="19050" r="44450" b="44450"/>
                    <wp:wrapNone/>
                    <wp:docPr id="56" name="Rectangle 5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32510AA" id="Rectangle 56" o:spid="_x0000_s1026" style="position:absolute;margin-left:480.5pt;margin-top:279.5pt;width:85pt;height: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UYI5gCAACR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08416" behindDoc="0" locked="0" layoutInCell="1" allowOverlap="1" wp14:anchorId="1A73E625" wp14:editId="6B50E68A">
                    <wp:simplePos x="0" y="0"/>
                    <wp:positionH relativeFrom="column">
                      <wp:posOffset>6103620</wp:posOffset>
                    </wp:positionH>
                    <wp:positionV relativeFrom="paragraph">
                      <wp:posOffset>4631055</wp:posOffset>
                    </wp:positionV>
                    <wp:extent cx="1079500" cy="1079500"/>
                    <wp:effectExtent l="19050" t="19050" r="44450" b="44450"/>
                    <wp:wrapNone/>
                    <wp:docPr id="55" name="Rectangle 5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A297F65" id="Rectangle 55" o:spid="_x0000_s1026" style="position:absolute;margin-left:480.6pt;margin-top:364.65pt;width:85pt;height: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zZIPJgCAACR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07392" behindDoc="0" locked="0" layoutInCell="1" allowOverlap="1" wp14:anchorId="19A938D1" wp14:editId="0BF566FF">
                    <wp:simplePos x="0" y="0"/>
                    <wp:positionH relativeFrom="column">
                      <wp:posOffset>5026660</wp:posOffset>
                    </wp:positionH>
                    <wp:positionV relativeFrom="paragraph">
                      <wp:posOffset>4631055</wp:posOffset>
                    </wp:positionV>
                    <wp:extent cx="1079500" cy="1079500"/>
                    <wp:effectExtent l="0" t="0" r="25400" b="25400"/>
                    <wp:wrapNone/>
                    <wp:docPr id="54" name="Rectangle 54"/>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3CE57FF" id="Rectangle 54" o:spid="_x0000_s1026" style="position:absolute;margin-left:395.8pt;margin-top:364.65pt;width:85pt;height: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" filled="f" strokecolor="white [3212]" strokeweight="1pt"/>
                </w:pict>
              </mc:Fallback>
            </mc:AlternateContent>
          </w:r>
          <w:r w:rsidR="00BF63F3" w:rsidRPr="00BF63F3">
            <w:rPr>
              <w:noProof/>
              <w:lang w:val="en-US"/>
            </w:rPr>
            <mc:AlternateContent>
              <mc:Choice Requires="wps">
                <w:drawing>
                  <wp:anchor distT="0" distB="0" distL="114300" distR="114300" simplePos="0" relativeHeight="251706368" behindDoc="0" locked="0" layoutInCell="1" allowOverlap="1" wp14:anchorId="607CF989" wp14:editId="357DDFC0">
                    <wp:simplePos x="0" y="0"/>
                    <wp:positionH relativeFrom="column">
                      <wp:posOffset>5025390</wp:posOffset>
                    </wp:positionH>
                    <wp:positionV relativeFrom="paragraph">
                      <wp:posOffset>3549015</wp:posOffset>
                    </wp:positionV>
                    <wp:extent cx="1079500" cy="1079500"/>
                    <wp:effectExtent l="19050" t="19050" r="44450" b="44450"/>
                    <wp:wrapNone/>
                    <wp:docPr id="53" name="Rectangle 53"/>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1ACA996" id="Rectangle 53" o:spid="_x0000_s1026" style="position:absolute;margin-left:395.7pt;margin-top:279.45pt;width:85pt;height: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" fillcolor="white [3212]" strokecolor="white [3212]" strokeweight="4.5pt"/>
                </w:pict>
              </mc:Fallback>
            </mc:AlternateContent>
          </w:r>
          <w:r w:rsidR="00BF63F3" w:rsidRPr="00BF63F3">
            <w:rPr>
              <w:noProof/>
              <w:lang w:val="en-US"/>
            </w:rPr>
            <mc:AlternateContent>
              <mc:Choice Requires="wps">
                <w:drawing>
                  <wp:anchor distT="0" distB="0" distL="114300" distR="114300" simplePos="0" relativeHeight="251698176" behindDoc="0" locked="0" layoutInCell="1" allowOverlap="1" wp14:anchorId="38FDA091" wp14:editId="7505B004">
                    <wp:simplePos x="0" y="0"/>
                    <wp:positionH relativeFrom="column">
                      <wp:posOffset>699770</wp:posOffset>
                    </wp:positionH>
                    <wp:positionV relativeFrom="paragraph">
                      <wp:posOffset>6784975</wp:posOffset>
                    </wp:positionV>
                    <wp:extent cx="1079500" cy="1079500"/>
                    <wp:effectExtent l="19050" t="19050" r="44450" b="44450"/>
                    <wp:wrapNone/>
                    <wp:docPr id="46" name="Rectangle 4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5035D4B" id="Rectangle 46" o:spid="_x0000_s1026" style="position:absolute;margin-left:55.1pt;margin-top:534.25pt;width:85pt;height: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BoJgCAACR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00224" behindDoc="0" locked="0" layoutInCell="1" allowOverlap="1" wp14:anchorId="763E8562" wp14:editId="578FEB39">
                    <wp:simplePos x="0" y="0"/>
                    <wp:positionH relativeFrom="column">
                      <wp:posOffset>1783080</wp:posOffset>
                    </wp:positionH>
                    <wp:positionV relativeFrom="paragraph">
                      <wp:posOffset>6784340</wp:posOffset>
                    </wp:positionV>
                    <wp:extent cx="1079500" cy="1079500"/>
                    <wp:effectExtent l="19050" t="19050" r="44450" b="44450"/>
                    <wp:wrapNone/>
                    <wp:docPr id="48" name="Rectangle 4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0C4D8B6" id="Rectangle 48" o:spid="_x0000_s1026" style="position:absolute;margin-left:140.4pt;margin-top:534.2pt;width:85pt;height: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01248" behindDoc="0" locked="0" layoutInCell="1" allowOverlap="1" wp14:anchorId="473FD5D4" wp14:editId="76FB03F9">
                    <wp:simplePos x="0" y="0"/>
                    <wp:positionH relativeFrom="column">
                      <wp:posOffset>2860040</wp:posOffset>
                    </wp:positionH>
                    <wp:positionV relativeFrom="paragraph">
                      <wp:posOffset>6784340</wp:posOffset>
                    </wp:positionV>
                    <wp:extent cx="1079500" cy="1079500"/>
                    <wp:effectExtent l="19050" t="19050" r="44450" b="44450"/>
                    <wp:wrapNone/>
                    <wp:docPr id="49" name="Rectangle 4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213854C" id="Rectangle 49" o:spid="_x0000_s1026" style="position:absolute;margin-left:225.2pt;margin-top:534.2pt;width:85pt;height: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DSwpkCAACR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699200" behindDoc="0" locked="0" layoutInCell="1" allowOverlap="1" wp14:anchorId="16D45F1F" wp14:editId="6C51DEE2">
                    <wp:simplePos x="0" y="0"/>
                    <wp:positionH relativeFrom="column">
                      <wp:posOffset>1781810</wp:posOffset>
                    </wp:positionH>
                    <wp:positionV relativeFrom="paragraph">
                      <wp:posOffset>5702300</wp:posOffset>
                    </wp:positionV>
                    <wp:extent cx="1079500" cy="1079500"/>
                    <wp:effectExtent l="19050" t="19050" r="44450" b="44450"/>
                    <wp:wrapNone/>
                    <wp:docPr id="47" name="Rectangle 4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BFD06FC" id="Rectangle 47" o:spid="_x0000_s1026" style="position:absolute;margin-left:140.3pt;margin-top:449pt;width:85pt;height: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" filled="f" strokecolor="white [3212]" strokeweight="4.5pt"/>
                </w:pict>
              </mc:Fallback>
            </mc:AlternateContent>
          </w:r>
          <w:r w:rsidR="00BF63F3" w:rsidRPr="00BF63F3">
            <w:rPr>
              <w:noProof/>
              <w:lang w:val="en-US"/>
            </w:rPr>
            <mc:AlternateContent>
              <mc:Choice Requires="wps">
                <w:drawing>
                  <wp:anchor distT="0" distB="0" distL="114300" distR="114300" simplePos="0" relativeHeight="251702272" behindDoc="0" locked="0" layoutInCell="1" allowOverlap="1" wp14:anchorId="1BE06DE7" wp14:editId="0BE4FCAE">
                    <wp:simplePos x="0" y="0"/>
                    <wp:positionH relativeFrom="column">
                      <wp:posOffset>2858770</wp:posOffset>
                    </wp:positionH>
                    <wp:positionV relativeFrom="paragraph">
                      <wp:posOffset>5702935</wp:posOffset>
                    </wp:positionV>
                    <wp:extent cx="1079500" cy="1079500"/>
                    <wp:effectExtent l="0" t="0" r="25400" b="25400"/>
                    <wp:wrapNone/>
                    <wp:docPr id="50" name="Rectangle 50"/>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6852C4E" id="Rectangle 50" o:spid="_x0000_s1026" style="position:absolute;margin-left:225.1pt;margin-top:449.05pt;width:85pt;height: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" filled="f" strokecolor="white [3212]" strokeweight="1pt"/>
                </w:pict>
              </mc:Fallback>
            </mc:AlternateContent>
          </w:r>
          <w:r w:rsidR="00BF63F3" w:rsidRPr="00BF63F3">
            <w:rPr>
              <w:noProof/>
              <w:lang w:val="en-US"/>
            </w:rPr>
            <mc:AlternateContent>
              <mc:Choice Requires="wps">
                <w:drawing>
                  <wp:anchor distT="0" distB="0" distL="114300" distR="114300" simplePos="0" relativeHeight="251697152" behindDoc="0" locked="0" layoutInCell="1" allowOverlap="1" wp14:anchorId="6ABE56CE" wp14:editId="23151480">
                    <wp:simplePos x="0" y="0"/>
                    <wp:positionH relativeFrom="column">
                      <wp:posOffset>701126</wp:posOffset>
                    </wp:positionH>
                    <wp:positionV relativeFrom="paragraph">
                      <wp:posOffset>5702935</wp:posOffset>
                    </wp:positionV>
                    <wp:extent cx="1079500" cy="1079500"/>
                    <wp:effectExtent l="0" t="0" r="25400" b="25400"/>
                    <wp:wrapNone/>
                    <wp:docPr id="45" name="Rectangle 45"/>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277B8E1" id="Rectangle 45" o:spid="_x0000_s1026" style="position:absolute;margin-left:55.2pt;margin-top:449.05pt;width:85pt;height: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" filled="f" strokecolor="white [3212]" strokeweight="1pt"/>
                </w:pict>
              </mc:Fallback>
            </mc:AlternateContent>
          </w:r>
          <w:r w:rsidR="00BF63F3">
            <w:rPr>
              <w:noProof/>
              <w:lang w:val="en-US"/>
            </w:rPr>
            <mc:AlternateContent>
              <mc:Choice Requires="wps">
                <w:drawing>
                  <wp:anchor distT="0" distB="0" distL="114300" distR="114300" simplePos="0" relativeHeight="251695104" behindDoc="0" locked="0" layoutInCell="1" allowOverlap="1" wp14:anchorId="7AC0290B" wp14:editId="38F39431">
                    <wp:simplePos x="0" y="0"/>
                    <wp:positionH relativeFrom="column">
                      <wp:posOffset>2858221</wp:posOffset>
                    </wp:positionH>
                    <wp:positionV relativeFrom="paragraph">
                      <wp:posOffset>3541395</wp:posOffset>
                    </wp:positionV>
                    <wp:extent cx="1079500" cy="1079500"/>
                    <wp:effectExtent l="19050" t="19050" r="44450" b="44450"/>
                    <wp:wrapNone/>
                    <wp:docPr id="44" name="Rectangle 4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F128C2D" id="Rectangle 44" o:spid="_x0000_s1026" style="position:absolute;margin-left:225.05pt;margin-top:278.85pt;width:85pt;height: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1etZkCAACR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" filled="f" strokecolor="white [3212]" strokeweight="4.5pt"/>
                </w:pict>
              </mc:Fallback>
            </mc:AlternateContent>
          </w:r>
          <w:r w:rsidR="00BF63F3">
            <w:rPr>
              <w:noProof/>
              <w:lang w:val="en-US"/>
            </w:rPr>
            <mc:AlternateContent>
              <mc:Choice Requires="wps">
                <w:drawing>
                  <wp:anchor distT="0" distB="0" distL="114300" distR="114300" simplePos="0" relativeHeight="251693056" behindDoc="0" locked="0" layoutInCell="1" allowOverlap="1" wp14:anchorId="7388E5C1" wp14:editId="65E301AA">
                    <wp:simplePos x="0" y="0"/>
                    <wp:positionH relativeFrom="column">
                      <wp:posOffset>2859405</wp:posOffset>
                    </wp:positionH>
                    <wp:positionV relativeFrom="paragraph">
                      <wp:posOffset>4622886</wp:posOffset>
                    </wp:positionV>
                    <wp:extent cx="1079500" cy="1079500"/>
                    <wp:effectExtent l="19050" t="19050" r="44450" b="44450"/>
                    <wp:wrapNone/>
                    <wp:docPr id="43" name="Rectangle 4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A6EFCD8" id="Rectangle 43" o:spid="_x0000_s1026" style="position:absolute;margin-left:225.15pt;margin-top:364pt;width:85pt;height: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" filled="f" strokecolor="white [3212]" strokeweight="4.5pt"/>
                </w:pict>
              </mc:Fallback>
            </mc:AlternateContent>
          </w:r>
          <w:r w:rsidR="00BF63F3">
            <w:rPr>
              <w:noProof/>
              <w:lang w:val="en-US"/>
            </w:rPr>
            <mc:AlternateContent>
              <mc:Choice Requires="wps">
                <w:drawing>
                  <wp:anchor distT="0" distB="0" distL="114300" distR="114300" simplePos="0" relativeHeight="251691008" behindDoc="0" locked="0" layoutInCell="1" allowOverlap="1" wp14:anchorId="50C3CDF8" wp14:editId="02C17C90">
                    <wp:simplePos x="0" y="0"/>
                    <wp:positionH relativeFrom="column">
                      <wp:posOffset>1782531</wp:posOffset>
                    </wp:positionH>
                    <wp:positionV relativeFrom="paragraph">
                      <wp:posOffset>4622800</wp:posOffset>
                    </wp:positionV>
                    <wp:extent cx="1079500" cy="1079500"/>
                    <wp:effectExtent l="19050" t="19050" r="44450" b="44450"/>
                    <wp:wrapNone/>
                    <wp:docPr id="42" name="Rectangle 4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009FC32" id="Rectangle 42" o:spid="_x0000_s1026" style="position:absolute;margin-left:140.35pt;margin-top:364pt;width:85pt;height: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v/i5kCAACR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" filled="f" strokecolor="white [3212]" strokeweight="4.5pt"/>
                </w:pict>
              </mc:Fallback>
            </mc:AlternateContent>
          </w:r>
          <w:r w:rsidR="00BF63F3">
            <w:rPr>
              <w:noProof/>
              <w:lang w:val="en-US"/>
            </w:rPr>
            <mc:AlternateContent>
              <mc:Choice Requires="wps">
                <w:drawing>
                  <wp:anchor distT="0" distB="0" distL="114300" distR="114300" simplePos="0" relativeHeight="251686912" behindDoc="0" locked="0" layoutInCell="1" allowOverlap="1" wp14:anchorId="53D44F24" wp14:editId="12ED0614">
                    <wp:simplePos x="0" y="0"/>
                    <wp:positionH relativeFrom="column">
                      <wp:posOffset>699135</wp:posOffset>
                    </wp:positionH>
                    <wp:positionV relativeFrom="paragraph">
                      <wp:posOffset>4623435</wp:posOffset>
                    </wp:positionV>
                    <wp:extent cx="1079500" cy="1079500"/>
                    <wp:effectExtent l="19050" t="19050" r="44450" b="44450"/>
                    <wp:wrapNone/>
                    <wp:docPr id="40" name="Rectangle 40"/>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27D1BD3" id="Rectangle 40" o:spid="_x0000_s1026" style="position:absolute;margin-left:55.05pt;margin-top:364.05pt;width:85pt;height: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" fillcolor="white [3212]" strokecolor="white [3212]" strokeweight="4.5pt"/>
                </w:pict>
              </mc:Fallback>
            </mc:AlternateContent>
          </w:r>
          <w:r w:rsidR="00BF63F3">
            <w:rPr>
              <w:noProof/>
              <w:lang w:val="en-US"/>
            </w:rPr>
            <mc:AlternateContent>
              <mc:Choice Requires="wps">
                <w:drawing>
                  <wp:anchor distT="0" distB="0" distL="114300" distR="114300" simplePos="0" relativeHeight="251688960" behindDoc="0" locked="0" layoutInCell="1" allowOverlap="1" wp14:anchorId="2A0EEA42" wp14:editId="193DBA46">
                    <wp:simplePos x="0" y="0"/>
                    <wp:positionH relativeFrom="column">
                      <wp:posOffset>1781175</wp:posOffset>
                    </wp:positionH>
                    <wp:positionV relativeFrom="paragraph">
                      <wp:posOffset>3541202</wp:posOffset>
                    </wp:positionV>
                    <wp:extent cx="1080000" cy="1080000"/>
                    <wp:effectExtent l="19050" t="19050" r="44450" b="44450"/>
                    <wp:wrapNone/>
                    <wp:docPr id="41" name="Rectangle 41"/>
                    <wp:cNvGraphicFramePr/>
                    <a:graphic xmlns:a="http://schemas.openxmlformats.org/drawingml/2006/main">
                      <a:graphicData uri="http://schemas.microsoft.com/office/word/2010/wordprocessingShape">
                        <wps:wsp>
                          <wps:cNvSpPr/>
                          <wps:spPr>
                            <a:xfrm>
                              <a:off x="0" y="0"/>
                              <a:ext cx="1080000" cy="10800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6DA88CC" id="Rectangle 41" o:spid="_x0000_s1026" style="position:absolute;margin-left:140.25pt;margin-top:278.85pt;width:85.05pt;height:85.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" fillcolor="white [3212]" strokecolor="white [3212]" strokeweight="4.5pt"/>
                </w:pict>
              </mc:Fallback>
            </mc:AlternateContent>
          </w:r>
          <w:r w:rsidR="009E0E7D">
            <w:rPr>
              <w:noProof/>
              <w:lang w:val="en-US"/>
            </w:rPr>
            <mc:AlternateContent>
              <mc:Choice Requires="wps">
                <w:drawing>
                  <wp:anchor distT="0" distB="0" distL="114300" distR="114300" simplePos="0" relativeHeight="251684864" behindDoc="0" locked="0" layoutInCell="1" allowOverlap="1" wp14:anchorId="701FD02A" wp14:editId="0F81D911">
                    <wp:simplePos x="0" y="0"/>
                    <wp:positionH relativeFrom="column">
                      <wp:posOffset>700405</wp:posOffset>
                    </wp:positionH>
                    <wp:positionV relativeFrom="paragraph">
                      <wp:posOffset>3541395</wp:posOffset>
                    </wp:positionV>
                    <wp:extent cx="1080000" cy="1080000"/>
                    <wp:effectExtent l="19050" t="19050" r="44450" b="44450"/>
                    <wp:wrapNone/>
                    <wp:docPr id="39" name="Rectangle 39"/>
                    <wp:cNvGraphicFramePr/>
                    <a:graphic xmlns:a="http://schemas.openxmlformats.org/drawingml/2006/main">
                      <a:graphicData uri="http://schemas.microsoft.com/office/word/2010/wordprocessingShape">
                        <wps:wsp>
                          <wps:cNvSpPr/>
                          <wps:spPr>
                            <a:xfrm>
                              <a:off x="0" y="0"/>
                              <a:ext cx="1080000" cy="10800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0C8554A" id="Rectangle 39" o:spid="_x0000_s1026" style="position:absolute;margin-left:55.15pt;margin-top:278.85pt;width:85.05pt;height:85.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" fillcolor="white [3212]" strokecolor="white [3212]" strokeweight="4.5pt"/>
                </w:pict>
              </mc:Fallback>
            </mc:AlternateContent>
          </w:r>
        </w:p>
        <w:p w14:paraId="3F546071" w14:textId="77777777" w:rsidR="00E96238" w:rsidRDefault="00E96238" w:rsidP="00E96238"/>
        <w:p w14:paraId="2304AD63" w14:textId="77777777" w:rsidR="00E96238" w:rsidRDefault="00E96238" w:rsidP="00E96238"/>
        <w:p w14:paraId="057C7CBF" w14:textId="77777777" w:rsidR="00E96238" w:rsidRDefault="00E96238" w:rsidP="00E96238"/>
        <w:p w14:paraId="13CA4D55" w14:textId="77777777" w:rsidR="00E96238" w:rsidRDefault="00E96238" w:rsidP="00E96238"/>
        <w:p w14:paraId="53057438" w14:textId="77777777" w:rsidR="00E96238" w:rsidRDefault="00E96238" w:rsidP="00E96238"/>
        <w:p w14:paraId="134866FB" w14:textId="77777777" w:rsidR="00E96238" w:rsidRDefault="00E96238" w:rsidP="00E96238"/>
        <w:p w14:paraId="5BA36E78" w14:textId="77777777" w:rsidR="00E96238" w:rsidRDefault="00E96238" w:rsidP="00E96238"/>
        <w:p w14:paraId="27D1CFC8" w14:textId="77777777" w:rsidR="00E96238" w:rsidRDefault="00E96238" w:rsidP="00E96238"/>
        <w:p w14:paraId="371CEB7F" w14:textId="77777777" w:rsidR="00E96238" w:rsidRDefault="00E96238" w:rsidP="00E96238"/>
        <w:p w14:paraId="6B8337AF" w14:textId="77777777" w:rsidR="00E96238" w:rsidRDefault="00E96238" w:rsidP="00E96238"/>
        <w:p w14:paraId="23FC1888" w14:textId="77777777" w:rsidR="00E96238" w:rsidRDefault="00E96238" w:rsidP="00E96238"/>
        <w:p w14:paraId="1945D8E0" w14:textId="77777777" w:rsidR="00E96238" w:rsidRDefault="00E96238" w:rsidP="00E96238"/>
        <w:p w14:paraId="279DB715" w14:textId="77777777" w:rsidR="00E96238" w:rsidRDefault="00E96238" w:rsidP="00E96238"/>
        <w:p w14:paraId="688572D3" w14:textId="77777777" w:rsidR="00E96238" w:rsidRDefault="00E96238" w:rsidP="00E96238"/>
        <w:p w14:paraId="6292EC74" w14:textId="77777777" w:rsidR="00E96238" w:rsidRDefault="00E96238" w:rsidP="00E96238"/>
        <w:p w14:paraId="39861C3F" w14:textId="77777777" w:rsidR="00E96238" w:rsidRDefault="00E96238" w:rsidP="00E96238"/>
        <w:p w14:paraId="68F66B42" w14:textId="77777777" w:rsidR="00E96238" w:rsidRDefault="00E96238" w:rsidP="00E96238"/>
        <w:p w14:paraId="507DC307" w14:textId="77777777" w:rsidR="00E96238" w:rsidRDefault="00E96238" w:rsidP="00E96238"/>
        <w:p w14:paraId="03AFCDA5" w14:textId="77777777" w:rsidR="00E96238" w:rsidRDefault="00E96238" w:rsidP="00E96238"/>
        <w:p w14:paraId="0A70EE37" w14:textId="77777777" w:rsidR="00E96238" w:rsidRDefault="00E96238" w:rsidP="00E96238"/>
        <w:p w14:paraId="296F5B18" w14:textId="77777777" w:rsidR="00E96238" w:rsidRDefault="00E96238" w:rsidP="00E96238"/>
        <w:p w14:paraId="30067A84" w14:textId="77777777" w:rsidR="00E96238" w:rsidRDefault="00E96238" w:rsidP="00E96238"/>
        <w:p w14:paraId="0396E8C8" w14:textId="77777777" w:rsidR="00E96238" w:rsidRDefault="00E96238" w:rsidP="00E96238"/>
        <w:p w14:paraId="4F6CF76E" w14:textId="77777777" w:rsidR="00E96238" w:rsidRDefault="00E96238" w:rsidP="00E96238"/>
        <w:p w14:paraId="225D0856" w14:textId="77777777" w:rsidR="00E96238" w:rsidRDefault="00E96238" w:rsidP="00E96238"/>
        <w:p w14:paraId="661588C2" w14:textId="77777777" w:rsidR="00E96238" w:rsidRDefault="00E96238" w:rsidP="00E96238"/>
        <w:p w14:paraId="632C592F" w14:textId="77777777" w:rsidR="00E96238" w:rsidRDefault="00E96238" w:rsidP="00E96238"/>
        <w:p w14:paraId="376650B1" w14:textId="77777777" w:rsidR="00E96238" w:rsidRDefault="00E96238" w:rsidP="00E96238"/>
        <w:p w14:paraId="6B32705D" w14:textId="77777777" w:rsidR="00E96238" w:rsidRDefault="00E96238" w:rsidP="00E96238"/>
        <w:p w14:paraId="090D865E" w14:textId="77777777" w:rsidR="00E96238" w:rsidRDefault="00E96238" w:rsidP="00E96238"/>
        <w:p w14:paraId="66E86AE2" w14:textId="77777777" w:rsidR="00E96238" w:rsidRDefault="00E96238" w:rsidP="00E96238"/>
        <w:p w14:paraId="7D595CC7" w14:textId="77777777" w:rsidR="00B06341" w:rsidRDefault="006A37F9" w:rsidP="00E96238"/>
      </w:sdtContent>
    </w:sdt>
    <w:p w14:paraId="68494815" w14:textId="03D41473" w:rsidR="00B06341" w:rsidRPr="00735567" w:rsidRDefault="00DF0663" w:rsidP="00735567">
      <w:pPr>
        <w:pStyle w:val="Heading1"/>
        <w:rPr>
          <w:sz w:val="80"/>
          <w:szCs w:val="80"/>
        </w:rPr>
      </w:pPr>
      <w:bookmarkStart w:id="1" w:name="_Toc529311974"/>
      <w:r>
        <w:rPr>
          <w:sz w:val="80"/>
          <w:szCs w:val="80"/>
        </w:rPr>
        <w:lastRenderedPageBreak/>
        <w:t>Spisak eksperata</w:t>
      </w:r>
      <w:bookmarkEnd w:id="1"/>
    </w:p>
    <w:p w14:paraId="5E5F4F54" w14:textId="77777777" w:rsidR="001D48D4" w:rsidRDefault="001D48D4" w:rsidP="00B06341">
      <w:pPr>
        <w:rPr>
          <w:rFonts w:ascii="Myriad Pro" w:hAnsi="Myriad Pro"/>
          <w:sz w:val="22"/>
          <w:szCs w:val="22"/>
        </w:rPr>
      </w:pPr>
    </w:p>
    <w:p w14:paraId="09733378" w14:textId="060D2943" w:rsidR="00B06341" w:rsidRPr="001D48D4" w:rsidRDefault="00C13C26" w:rsidP="00B06341">
      <w:pPr>
        <w:rPr>
          <w:rFonts w:ascii="Myriad Pro" w:hAnsi="Myriad Pro"/>
          <w:b/>
          <w:color w:val="C0504D"/>
          <w:sz w:val="22"/>
          <w:szCs w:val="22"/>
        </w:rPr>
      </w:pPr>
      <w:r>
        <w:rPr>
          <w:rFonts w:ascii="Myriad Pro" w:hAnsi="Myriad Pro"/>
          <w:b/>
          <w:color w:val="C0504D"/>
          <w:sz w:val="22"/>
          <w:szCs w:val="22"/>
        </w:rPr>
        <w:t>Koordinator</w:t>
      </w:r>
      <w:r w:rsidR="00DF0663">
        <w:rPr>
          <w:rFonts w:ascii="Myriad Pro" w:hAnsi="Myriad Pro"/>
          <w:b/>
          <w:color w:val="C0504D"/>
          <w:sz w:val="22"/>
          <w:szCs w:val="22"/>
        </w:rPr>
        <w:t xml:space="preserve"> projekta</w:t>
      </w:r>
    </w:p>
    <w:p w14:paraId="238A2FED" w14:textId="012A6EF5" w:rsidR="00B06341" w:rsidRPr="00735567" w:rsidRDefault="00DF0663" w:rsidP="00636D72">
      <w:pPr>
        <w:pStyle w:val="ListParagraph"/>
        <w:numPr>
          <w:ilvl w:val="0"/>
          <w:numId w:val="25"/>
        </w:numPr>
        <w:rPr>
          <w:rFonts w:ascii="Myriad Pro" w:hAnsi="Myriad Pro"/>
        </w:rPr>
      </w:pPr>
      <w:r>
        <w:rPr>
          <w:rFonts w:ascii="Myriad Pro" w:hAnsi="Myriad Pro"/>
        </w:rPr>
        <w:t>Snežana Dragojević</w:t>
      </w:r>
    </w:p>
    <w:p w14:paraId="075D6CD2" w14:textId="41F49C12" w:rsidR="00B06341" w:rsidRPr="001D48D4" w:rsidRDefault="00DF0663" w:rsidP="00B06341">
      <w:pPr>
        <w:rPr>
          <w:rFonts w:ascii="Myriad Pro" w:hAnsi="Myriad Pro"/>
          <w:b/>
          <w:color w:val="C0504D"/>
          <w:sz w:val="22"/>
          <w:szCs w:val="22"/>
        </w:rPr>
      </w:pPr>
      <w:r>
        <w:rPr>
          <w:rFonts w:ascii="Myriad Pro" w:hAnsi="Myriad Pro"/>
          <w:b/>
          <w:color w:val="C0504D"/>
          <w:sz w:val="22"/>
          <w:szCs w:val="22"/>
        </w:rPr>
        <w:t>Situacija u zemlji</w:t>
      </w:r>
    </w:p>
    <w:p w14:paraId="726EDCE1" w14:textId="77777777" w:rsidR="00DF0663" w:rsidRPr="00735567" w:rsidRDefault="00DF0663" w:rsidP="00636D72">
      <w:pPr>
        <w:pStyle w:val="ListParagraph"/>
        <w:numPr>
          <w:ilvl w:val="0"/>
          <w:numId w:val="25"/>
        </w:numPr>
        <w:rPr>
          <w:rFonts w:ascii="Myriad Pro" w:hAnsi="Myriad Pro"/>
        </w:rPr>
      </w:pPr>
      <w:r>
        <w:rPr>
          <w:rFonts w:ascii="Myriad Pro" w:hAnsi="Myriad Pro"/>
        </w:rPr>
        <w:t>Snežana Dragojević</w:t>
      </w:r>
    </w:p>
    <w:p w14:paraId="5C82A953" w14:textId="3FDE4578" w:rsidR="00B06341" w:rsidRPr="001D48D4" w:rsidRDefault="00DF0663" w:rsidP="00B06341">
      <w:pPr>
        <w:rPr>
          <w:rFonts w:ascii="Myriad Pro" w:hAnsi="Myriad Pro"/>
          <w:b/>
          <w:color w:val="C0504D"/>
          <w:sz w:val="22"/>
          <w:szCs w:val="22"/>
        </w:rPr>
      </w:pPr>
      <w:r>
        <w:rPr>
          <w:rFonts w:ascii="Myriad Pro" w:hAnsi="Myriad Pro"/>
          <w:b/>
          <w:color w:val="C0504D"/>
          <w:sz w:val="22"/>
          <w:szCs w:val="22"/>
        </w:rPr>
        <w:t>Nacionalni inventar gasova sa efektom staklene bašte</w:t>
      </w:r>
    </w:p>
    <w:p w14:paraId="1BA6B523" w14:textId="258CEBDB" w:rsidR="00B06341" w:rsidRPr="004551F1" w:rsidRDefault="00E16D41" w:rsidP="00636D72">
      <w:pPr>
        <w:pStyle w:val="ListParagraph"/>
        <w:numPr>
          <w:ilvl w:val="0"/>
          <w:numId w:val="26"/>
        </w:numPr>
        <w:rPr>
          <w:rFonts w:ascii="Myriad Pro" w:hAnsi="Myriad Pro"/>
        </w:rPr>
      </w:pPr>
      <w:r>
        <w:rPr>
          <w:rFonts w:ascii="Myriad Pro" w:hAnsi="Myriad Pro"/>
        </w:rPr>
        <w:t>Irena Tadić</w:t>
      </w:r>
    </w:p>
    <w:p w14:paraId="657FCD57" w14:textId="4016BC82" w:rsidR="00436E3F" w:rsidRPr="004551F1" w:rsidRDefault="00DF0663" w:rsidP="00636D72">
      <w:pPr>
        <w:pStyle w:val="ListParagraph"/>
        <w:numPr>
          <w:ilvl w:val="0"/>
          <w:numId w:val="26"/>
        </w:numPr>
        <w:rPr>
          <w:rFonts w:ascii="Myriad Pro" w:hAnsi="Myriad Pro"/>
        </w:rPr>
      </w:pPr>
      <w:r>
        <w:rPr>
          <w:rFonts w:ascii="Myriad Pro" w:hAnsi="Myriad Pro"/>
        </w:rPr>
        <w:t>Duš</w:t>
      </w:r>
      <w:r w:rsidR="00436E3F" w:rsidRPr="004551F1">
        <w:rPr>
          <w:rFonts w:ascii="Myriad Pro" w:hAnsi="Myriad Pro"/>
        </w:rPr>
        <w:t>ko Mrdak</w:t>
      </w:r>
    </w:p>
    <w:p w14:paraId="72F56356" w14:textId="77777777" w:rsidR="00436E3F" w:rsidRPr="004551F1" w:rsidRDefault="00436E3F" w:rsidP="00636D72">
      <w:pPr>
        <w:pStyle w:val="ListParagraph"/>
        <w:numPr>
          <w:ilvl w:val="0"/>
          <w:numId w:val="26"/>
        </w:numPr>
        <w:rPr>
          <w:rFonts w:ascii="Myriad Pro" w:hAnsi="Myriad Pro"/>
        </w:rPr>
      </w:pPr>
      <w:r w:rsidRPr="004551F1">
        <w:rPr>
          <w:rFonts w:ascii="Myriad Pro" w:hAnsi="Myriad Pro"/>
        </w:rPr>
        <w:t>Ranka Zarubica</w:t>
      </w:r>
    </w:p>
    <w:p w14:paraId="4AF0C730" w14:textId="67C36A41" w:rsidR="00B06341" w:rsidRPr="001D48D4" w:rsidRDefault="00DF0663" w:rsidP="00B06341">
      <w:pPr>
        <w:rPr>
          <w:rFonts w:ascii="Myriad Pro" w:hAnsi="Myriad Pro"/>
          <w:b/>
          <w:sz w:val="22"/>
          <w:szCs w:val="22"/>
        </w:rPr>
      </w:pPr>
      <w:r>
        <w:rPr>
          <w:rFonts w:ascii="Myriad Pro" w:hAnsi="Myriad Pro"/>
          <w:b/>
          <w:color w:val="C0504D"/>
          <w:sz w:val="22"/>
          <w:szCs w:val="22"/>
        </w:rPr>
        <w:t>Mitigacija klimatskih promjena i Akcioni plan</w:t>
      </w:r>
      <w:r w:rsidR="00B06341" w:rsidRPr="001D48D4">
        <w:rPr>
          <w:rFonts w:ascii="Myriad Pro" w:hAnsi="Myriad Pro"/>
          <w:b/>
          <w:color w:val="C0504D"/>
          <w:sz w:val="22"/>
          <w:szCs w:val="22"/>
        </w:rPr>
        <w:t xml:space="preserve"> </w:t>
      </w:r>
    </w:p>
    <w:p w14:paraId="12165A7A" w14:textId="262D0699" w:rsidR="00B06341" w:rsidRPr="004551F1" w:rsidRDefault="00DF0663" w:rsidP="00636D72">
      <w:pPr>
        <w:pStyle w:val="ListParagraph"/>
        <w:numPr>
          <w:ilvl w:val="0"/>
          <w:numId w:val="27"/>
        </w:numPr>
        <w:rPr>
          <w:rFonts w:ascii="Myriad Pro" w:hAnsi="Myriad Pro"/>
        </w:rPr>
      </w:pPr>
      <w:r>
        <w:rPr>
          <w:rFonts w:ascii="Myriad Pro" w:hAnsi="Myriad Pro"/>
        </w:rPr>
        <w:t>Nebojš</w:t>
      </w:r>
      <w:r w:rsidR="00B06341" w:rsidRPr="004551F1">
        <w:rPr>
          <w:rFonts w:ascii="Myriad Pro" w:hAnsi="Myriad Pro"/>
        </w:rPr>
        <w:t>a Jablan</w:t>
      </w:r>
    </w:p>
    <w:p w14:paraId="7E99AC38" w14:textId="4BD76C6E" w:rsidR="00B06341" w:rsidRPr="001D48D4" w:rsidRDefault="00DF0663" w:rsidP="00B06341">
      <w:pPr>
        <w:rPr>
          <w:rFonts w:ascii="Myriad Pro" w:hAnsi="Myriad Pro"/>
          <w:b/>
          <w:color w:val="C0504D"/>
          <w:sz w:val="22"/>
          <w:szCs w:val="22"/>
        </w:rPr>
      </w:pPr>
      <w:r>
        <w:rPr>
          <w:rFonts w:ascii="Myriad Pro" w:hAnsi="Myriad Pro"/>
          <w:b/>
          <w:color w:val="C0504D"/>
          <w:sz w:val="22"/>
          <w:szCs w:val="22"/>
        </w:rPr>
        <w:t>Ograničenja i nedostaci</w:t>
      </w:r>
      <w:r w:rsidR="00B06341" w:rsidRPr="001D48D4">
        <w:rPr>
          <w:rFonts w:ascii="Myriad Pro" w:hAnsi="Myriad Pro"/>
          <w:b/>
          <w:color w:val="C0504D"/>
          <w:sz w:val="22"/>
          <w:szCs w:val="22"/>
        </w:rPr>
        <w:t xml:space="preserve">: </w:t>
      </w:r>
      <w:r>
        <w:rPr>
          <w:rFonts w:ascii="Myriad Pro" w:hAnsi="Myriad Pro"/>
          <w:b/>
          <w:color w:val="C0504D"/>
          <w:sz w:val="22"/>
          <w:szCs w:val="22"/>
        </w:rPr>
        <w:t xml:space="preserve">Tehnološke, finansijske i potrebe za jačanjem kapaciteta i dobijena podrška </w:t>
      </w:r>
      <w:r w:rsidR="00B06341" w:rsidRPr="001D48D4">
        <w:rPr>
          <w:rFonts w:ascii="Myriad Pro" w:hAnsi="Myriad Pro"/>
          <w:b/>
          <w:color w:val="C0504D"/>
          <w:sz w:val="22"/>
          <w:szCs w:val="22"/>
        </w:rPr>
        <w:t xml:space="preserve"> </w:t>
      </w:r>
    </w:p>
    <w:p w14:paraId="6870DF7F" w14:textId="77777777" w:rsidR="00436E3F" w:rsidRDefault="00436E3F" w:rsidP="00636D72">
      <w:pPr>
        <w:pStyle w:val="ListParagraph"/>
        <w:numPr>
          <w:ilvl w:val="0"/>
          <w:numId w:val="1"/>
        </w:numPr>
        <w:rPr>
          <w:rFonts w:ascii="Myriad Pro" w:hAnsi="Myriad Pro"/>
        </w:rPr>
      </w:pPr>
      <w:r>
        <w:rPr>
          <w:rFonts w:ascii="Myriad Pro" w:hAnsi="Myriad Pro"/>
        </w:rPr>
        <w:t>Justin Goodwin</w:t>
      </w:r>
    </w:p>
    <w:p w14:paraId="4D3AEE6B" w14:textId="77777777" w:rsidR="00436E3F" w:rsidRDefault="00436E3F" w:rsidP="00636D72">
      <w:pPr>
        <w:pStyle w:val="ListParagraph"/>
        <w:numPr>
          <w:ilvl w:val="0"/>
          <w:numId w:val="1"/>
        </w:numPr>
        <w:rPr>
          <w:rFonts w:ascii="Myriad Pro" w:hAnsi="Myriad Pro"/>
        </w:rPr>
      </w:pPr>
      <w:r>
        <w:rPr>
          <w:rFonts w:ascii="Myriad Pro" w:hAnsi="Myriad Pro"/>
        </w:rPr>
        <w:t>Kathryn Hampshire</w:t>
      </w:r>
    </w:p>
    <w:p w14:paraId="68D94C32" w14:textId="7B510BA2" w:rsidR="00B06341" w:rsidRPr="00735567" w:rsidRDefault="00B06341" w:rsidP="00636D72">
      <w:pPr>
        <w:pStyle w:val="ListParagraph"/>
        <w:numPr>
          <w:ilvl w:val="0"/>
          <w:numId w:val="1"/>
        </w:numPr>
        <w:rPr>
          <w:rFonts w:ascii="Myriad Pro" w:hAnsi="Myriad Pro"/>
        </w:rPr>
      </w:pPr>
      <w:r w:rsidRPr="00735567">
        <w:rPr>
          <w:rFonts w:ascii="Myriad Pro" w:hAnsi="Myriad Pro"/>
        </w:rPr>
        <w:t>Neboj</w:t>
      </w:r>
      <w:r w:rsidR="00DF0663">
        <w:rPr>
          <w:rFonts w:ascii="Myriad Pro" w:hAnsi="Myriad Pro"/>
        </w:rPr>
        <w:t>š</w:t>
      </w:r>
      <w:r w:rsidRPr="00735567">
        <w:rPr>
          <w:rFonts w:ascii="Myriad Pro" w:hAnsi="Myriad Pro"/>
        </w:rPr>
        <w:t>a Jablan</w:t>
      </w:r>
    </w:p>
    <w:p w14:paraId="734D0562" w14:textId="60118130" w:rsidR="00B06341" w:rsidRPr="001D48D4" w:rsidRDefault="00DF0663" w:rsidP="00B06341">
      <w:pPr>
        <w:rPr>
          <w:rFonts w:ascii="Myriad Pro" w:hAnsi="Myriad Pro"/>
          <w:b/>
          <w:color w:val="C0504D"/>
          <w:sz w:val="22"/>
          <w:szCs w:val="22"/>
        </w:rPr>
      </w:pPr>
      <w:r>
        <w:rPr>
          <w:rFonts w:ascii="Myriad Pro" w:hAnsi="Myriad Pro"/>
          <w:b/>
          <w:color w:val="C0504D"/>
          <w:sz w:val="22"/>
          <w:szCs w:val="22"/>
        </w:rPr>
        <w:t>Praćenje, izvještavanje i verifikacija</w:t>
      </w:r>
    </w:p>
    <w:p w14:paraId="6CD47E07" w14:textId="77777777" w:rsidR="00436E3F" w:rsidRPr="00436E3F" w:rsidRDefault="00436E3F" w:rsidP="00636D72">
      <w:pPr>
        <w:pStyle w:val="ListParagraph"/>
        <w:numPr>
          <w:ilvl w:val="0"/>
          <w:numId w:val="2"/>
        </w:numPr>
        <w:rPr>
          <w:rFonts w:ascii="Myriad Pro" w:hAnsi="Myriad Pro"/>
        </w:rPr>
      </w:pPr>
      <w:r w:rsidRPr="00436E3F">
        <w:rPr>
          <w:rFonts w:ascii="Myriad Pro" w:hAnsi="Myriad Pro"/>
        </w:rPr>
        <w:t>Justin Goodwin</w:t>
      </w:r>
    </w:p>
    <w:p w14:paraId="2EF3D572" w14:textId="77777777" w:rsidR="00B06341" w:rsidRDefault="00436E3F" w:rsidP="00636D72">
      <w:pPr>
        <w:pStyle w:val="ListParagraph"/>
        <w:numPr>
          <w:ilvl w:val="0"/>
          <w:numId w:val="2"/>
        </w:numPr>
        <w:rPr>
          <w:rFonts w:ascii="Myriad Pro" w:hAnsi="Myriad Pro"/>
        </w:rPr>
      </w:pPr>
      <w:r>
        <w:rPr>
          <w:rFonts w:ascii="Myriad Pro" w:hAnsi="Myriad Pro"/>
        </w:rPr>
        <w:t>Laurence Opie</w:t>
      </w:r>
    </w:p>
    <w:p w14:paraId="5B50367A" w14:textId="4A3D336F" w:rsidR="00436E3F" w:rsidRPr="00436E3F" w:rsidRDefault="00DF0663" w:rsidP="00636D72">
      <w:pPr>
        <w:pStyle w:val="ListParagraph"/>
        <w:numPr>
          <w:ilvl w:val="0"/>
          <w:numId w:val="2"/>
        </w:numPr>
        <w:rPr>
          <w:rFonts w:ascii="Myriad Pro" w:hAnsi="Myriad Pro"/>
        </w:rPr>
      </w:pPr>
      <w:r w:rsidRPr="00735567">
        <w:rPr>
          <w:rFonts w:ascii="Myriad Pro" w:hAnsi="Myriad Pro"/>
        </w:rPr>
        <w:t>Neboj</w:t>
      </w:r>
      <w:r>
        <w:rPr>
          <w:rFonts w:ascii="Myriad Pro" w:hAnsi="Myriad Pro"/>
        </w:rPr>
        <w:t>š</w:t>
      </w:r>
      <w:r w:rsidRPr="00735567">
        <w:rPr>
          <w:rFonts w:ascii="Myriad Pro" w:hAnsi="Myriad Pro"/>
        </w:rPr>
        <w:t xml:space="preserve">a </w:t>
      </w:r>
      <w:r w:rsidR="00436E3F" w:rsidRPr="00436E3F">
        <w:rPr>
          <w:rFonts w:ascii="Myriad Pro" w:hAnsi="Myriad Pro"/>
        </w:rPr>
        <w:t>Jablan</w:t>
      </w:r>
    </w:p>
    <w:p w14:paraId="2F46CBC6" w14:textId="77777777" w:rsidR="00A00058" w:rsidRDefault="00A00058">
      <w:pPr>
        <w:rPr>
          <w:b/>
        </w:rPr>
      </w:pPr>
    </w:p>
    <w:p w14:paraId="4A044285" w14:textId="77777777" w:rsidR="00B06341" w:rsidRDefault="00B06341">
      <w:pPr>
        <w:rPr>
          <w:b/>
        </w:rPr>
      </w:pPr>
    </w:p>
    <w:p w14:paraId="2078CF1F" w14:textId="77777777" w:rsidR="00B06341" w:rsidRDefault="00B06341">
      <w:pPr>
        <w:rPr>
          <w:b/>
        </w:rPr>
      </w:pPr>
    </w:p>
    <w:p w14:paraId="55AE93D4" w14:textId="77777777" w:rsidR="00B06341" w:rsidRDefault="00736611">
      <w:pPr>
        <w:rPr>
          <w:b/>
        </w:rPr>
      </w:pPr>
      <w:r w:rsidRPr="00736611">
        <w:rPr>
          <w:b/>
          <w:noProof/>
          <w:lang w:val="en-US"/>
        </w:rPr>
        <mc:AlternateContent>
          <mc:Choice Requires="wps">
            <w:drawing>
              <wp:anchor distT="0" distB="0" distL="114300" distR="114300" simplePos="0" relativeHeight="252024832" behindDoc="0" locked="0" layoutInCell="1" allowOverlap="1" wp14:anchorId="037113C2" wp14:editId="240F9DE5">
                <wp:simplePos x="0" y="0"/>
                <wp:positionH relativeFrom="column">
                  <wp:posOffset>5031447</wp:posOffset>
                </wp:positionH>
                <wp:positionV relativeFrom="paragraph">
                  <wp:posOffset>176221</wp:posOffset>
                </wp:positionV>
                <wp:extent cx="1186249" cy="1079500"/>
                <wp:effectExtent l="19050" t="19050" r="33020" b="44450"/>
                <wp:wrapNone/>
                <wp:docPr id="650" name="Rectangle 650"/>
                <wp:cNvGraphicFramePr/>
                <a:graphic xmlns:a="http://schemas.openxmlformats.org/drawingml/2006/main">
                  <a:graphicData uri="http://schemas.microsoft.com/office/word/2010/wordprocessingShape">
                    <wps:wsp>
                      <wps:cNvSpPr/>
                      <wps:spPr>
                        <a:xfrm>
                          <a:off x="0" y="0"/>
                          <a:ext cx="1186249"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86501BD" id="Rectangle 650" o:spid="_x0000_s1026" style="position:absolute;margin-left:396.2pt;margin-top:13.9pt;width:93.4pt;height:8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" filled="f" strokecolor="white [3212]" strokeweight="4.5pt"/>
            </w:pict>
          </mc:Fallback>
        </mc:AlternateContent>
      </w:r>
      <w:r>
        <w:rPr>
          <w:noProof/>
          <w:lang w:val="en-US"/>
        </w:rPr>
        <mc:AlternateContent>
          <mc:Choice Requires="wps">
            <w:drawing>
              <wp:anchor distT="0" distB="0" distL="114300" distR="114300" simplePos="0" relativeHeight="252017664" behindDoc="0" locked="0" layoutInCell="1" allowOverlap="1" wp14:anchorId="06291850" wp14:editId="7196586D">
                <wp:simplePos x="0" y="0"/>
                <wp:positionH relativeFrom="column">
                  <wp:posOffset>-200025</wp:posOffset>
                </wp:positionH>
                <wp:positionV relativeFrom="paragraph">
                  <wp:posOffset>156416</wp:posOffset>
                </wp:positionV>
                <wp:extent cx="6898005" cy="0"/>
                <wp:effectExtent l="0" t="38100" r="55245" b="38100"/>
                <wp:wrapNone/>
                <wp:docPr id="14" name="Straight Connector 14"/>
                <wp:cNvGraphicFramePr/>
                <a:graphic xmlns:a="http://schemas.openxmlformats.org/drawingml/2006/main">
                  <a:graphicData uri="http://schemas.microsoft.com/office/word/2010/wordprocessingShape">
                    <wps:wsp>
                      <wps:cNvCnPr/>
                      <wps:spPr>
                        <a:xfrm>
                          <a:off x="0" y="0"/>
                          <a:ext cx="6898005"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B0D5171" id="Straight Connector 14" o:spid="_x0000_s1026" style="position:absolute;z-index:252017664;visibility:visible;mso-wrap-style:square;mso-wrap-distance-left:9pt;mso-wrap-distance-top:0;mso-wrap-distance-right:9pt;mso-wrap-distance-bottom:0;mso-position-horizontal:absolute;mso-position-horizontal-relative:text;mso-position-vertical:absolute;mso-position-vertical-relative:text" from="-15.75pt,12.3pt" to="527.4pt,12.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" strokecolor="white [3212]" strokeweight="6pt"/>
            </w:pict>
          </mc:Fallback>
        </mc:AlternateContent>
      </w:r>
      <w:r w:rsidRPr="00736611">
        <w:rPr>
          <w:b/>
          <w:noProof/>
          <w:lang w:val="en-US"/>
        </w:rPr>
        <mc:AlternateContent>
          <mc:Choice Requires="wps">
            <w:drawing>
              <wp:anchor distT="0" distB="0" distL="114300" distR="114300" simplePos="0" relativeHeight="252020736" behindDoc="0" locked="0" layoutInCell="1" allowOverlap="1" wp14:anchorId="2FCB439C" wp14:editId="23ED94CF">
                <wp:simplePos x="0" y="0"/>
                <wp:positionH relativeFrom="column">
                  <wp:posOffset>704215</wp:posOffset>
                </wp:positionH>
                <wp:positionV relativeFrom="paragraph">
                  <wp:posOffset>173990</wp:posOffset>
                </wp:positionV>
                <wp:extent cx="1079500" cy="1079500"/>
                <wp:effectExtent l="19050" t="19050" r="44450" b="44450"/>
                <wp:wrapNone/>
                <wp:docPr id="646" name="Rectangle 64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7A5F3D5" id="Rectangle 646" o:spid="_x0000_s1026" style="position:absolute;margin-left:55.45pt;margin-top:13.7pt;width:85pt;height:8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6rZjZ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" filled="f" strokecolor="white [3212]" strokeweight="4.5pt"/>
            </w:pict>
          </mc:Fallback>
        </mc:AlternateContent>
      </w:r>
      <w:r w:rsidRPr="00736611">
        <w:rPr>
          <w:b/>
          <w:noProof/>
          <w:lang w:val="en-US"/>
        </w:rPr>
        <mc:AlternateContent>
          <mc:Choice Requires="wps">
            <w:drawing>
              <wp:anchor distT="0" distB="0" distL="114300" distR="114300" simplePos="0" relativeHeight="252032000" behindDoc="0" locked="0" layoutInCell="1" allowOverlap="1" wp14:anchorId="6C729A92" wp14:editId="03A0B6EC">
                <wp:simplePos x="0" y="0"/>
                <wp:positionH relativeFrom="column">
                  <wp:posOffset>-369570</wp:posOffset>
                </wp:positionH>
                <wp:positionV relativeFrom="paragraph">
                  <wp:posOffset>1247775</wp:posOffset>
                </wp:positionV>
                <wp:extent cx="1079500" cy="1079500"/>
                <wp:effectExtent l="19050" t="19050" r="44450" b="44450"/>
                <wp:wrapNone/>
                <wp:docPr id="656" name="Rectangle 65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B23DC7E" id="Rectangle 656" o:spid="_x0000_s1026" style="position:absolute;margin-left:-29.1pt;margin-top:98.25pt;width:85pt;height:8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ro0nJ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" filled="f" strokecolor="white [3212]" strokeweight="4.5pt"/>
            </w:pict>
          </mc:Fallback>
        </mc:AlternateContent>
      </w:r>
      <w:r w:rsidRPr="00736611">
        <w:rPr>
          <w:b/>
          <w:noProof/>
          <w:lang w:val="en-US"/>
        </w:rPr>
        <mc:AlternateContent>
          <mc:Choice Requires="wps">
            <w:drawing>
              <wp:anchor distT="0" distB="0" distL="114300" distR="114300" simplePos="0" relativeHeight="252029952" behindDoc="0" locked="0" layoutInCell="1" allowOverlap="1" wp14:anchorId="47963428" wp14:editId="685BB3C0">
                <wp:simplePos x="0" y="0"/>
                <wp:positionH relativeFrom="column">
                  <wp:posOffset>3948430</wp:posOffset>
                </wp:positionH>
                <wp:positionV relativeFrom="paragraph">
                  <wp:posOffset>1247775</wp:posOffset>
                </wp:positionV>
                <wp:extent cx="1079500" cy="1079500"/>
                <wp:effectExtent l="19050" t="19050" r="44450" b="44450"/>
                <wp:wrapNone/>
                <wp:docPr id="654" name="Rectangle 65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711DAEB" id="Rectangle 654" o:spid="_x0000_s1026" style="position:absolute;margin-left:310.9pt;margin-top:98.25pt;width:85pt;height:8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dzn5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" filled="f" strokecolor="white [3212]" strokeweight="4.5pt"/>
            </w:pict>
          </mc:Fallback>
        </mc:AlternateContent>
      </w:r>
      <w:r w:rsidRPr="00736611">
        <w:rPr>
          <w:b/>
          <w:noProof/>
          <w:lang w:val="en-US"/>
        </w:rPr>
        <mc:AlternateContent>
          <mc:Choice Requires="wps">
            <w:drawing>
              <wp:anchor distT="0" distB="0" distL="114300" distR="114300" simplePos="0" relativeHeight="252028928" behindDoc="0" locked="0" layoutInCell="1" allowOverlap="1" wp14:anchorId="210BC90F" wp14:editId="5C2D0509">
                <wp:simplePos x="0" y="0"/>
                <wp:positionH relativeFrom="column">
                  <wp:posOffset>2861945</wp:posOffset>
                </wp:positionH>
                <wp:positionV relativeFrom="paragraph">
                  <wp:posOffset>1253490</wp:posOffset>
                </wp:positionV>
                <wp:extent cx="1079500" cy="1079500"/>
                <wp:effectExtent l="19050" t="19050" r="44450" b="44450"/>
                <wp:wrapNone/>
                <wp:docPr id="653" name="Rectangle 65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A22FF6E" id="Rectangle 653" o:spid="_x0000_s1026" style="position:absolute;margin-left:225.35pt;margin-top:98.7pt;width:85pt;height:8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" filled="f" strokecolor="white [3212]" strokeweight="4.5pt"/>
            </w:pict>
          </mc:Fallback>
        </mc:AlternateContent>
      </w:r>
      <w:r w:rsidRPr="00736611">
        <w:rPr>
          <w:b/>
          <w:noProof/>
          <w:lang w:val="en-US"/>
        </w:rPr>
        <mc:AlternateContent>
          <mc:Choice Requires="wps">
            <w:drawing>
              <wp:anchor distT="0" distB="0" distL="114300" distR="114300" simplePos="0" relativeHeight="252027904" behindDoc="0" locked="0" layoutInCell="1" allowOverlap="1" wp14:anchorId="46271A23" wp14:editId="652291D2">
                <wp:simplePos x="0" y="0"/>
                <wp:positionH relativeFrom="column">
                  <wp:posOffset>1784985</wp:posOffset>
                </wp:positionH>
                <wp:positionV relativeFrom="paragraph">
                  <wp:posOffset>1252855</wp:posOffset>
                </wp:positionV>
                <wp:extent cx="1079500" cy="1079500"/>
                <wp:effectExtent l="19050" t="19050" r="44450" b="44450"/>
                <wp:wrapNone/>
                <wp:docPr id="3" name="Rectangle 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5E8DA73" id="Rectangle 3" o:spid="_x0000_s1026" style="position:absolute;margin-left:140.55pt;margin-top:98.65pt;width:85pt;height:8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" filled="f" strokecolor="white [3212]" strokeweight="4.5pt"/>
            </w:pict>
          </mc:Fallback>
        </mc:AlternateContent>
      </w:r>
      <w:r w:rsidRPr="00736611">
        <w:rPr>
          <w:b/>
          <w:noProof/>
          <w:lang w:val="en-US"/>
        </w:rPr>
        <mc:AlternateContent>
          <mc:Choice Requires="wps">
            <w:drawing>
              <wp:anchor distT="0" distB="0" distL="114300" distR="114300" simplePos="0" relativeHeight="252026880" behindDoc="0" locked="0" layoutInCell="1" allowOverlap="1" wp14:anchorId="7A410EB6" wp14:editId="2CDE4BC3">
                <wp:simplePos x="0" y="0"/>
                <wp:positionH relativeFrom="column">
                  <wp:posOffset>704215</wp:posOffset>
                </wp:positionH>
                <wp:positionV relativeFrom="paragraph">
                  <wp:posOffset>1253490</wp:posOffset>
                </wp:positionV>
                <wp:extent cx="1079500" cy="1079500"/>
                <wp:effectExtent l="19050" t="19050" r="44450" b="44450"/>
                <wp:wrapNone/>
                <wp:docPr id="652" name="Rectangle 65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F418148" id="Rectangle 652" o:spid="_x0000_s1026" style="position:absolute;margin-left:55.45pt;margin-top:98.7pt;width:85pt;height:8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G7mp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" filled="f" strokecolor="white [3212]" strokeweight="4.5pt"/>
            </w:pict>
          </mc:Fallback>
        </mc:AlternateContent>
      </w:r>
      <w:r w:rsidRPr="00736611">
        <w:rPr>
          <w:b/>
          <w:noProof/>
          <w:lang w:val="en-US"/>
        </w:rPr>
        <mc:AlternateContent>
          <mc:Choice Requires="wps">
            <w:drawing>
              <wp:anchor distT="0" distB="0" distL="114300" distR="114300" simplePos="0" relativeHeight="252025856" behindDoc="0" locked="0" layoutInCell="1" allowOverlap="1" wp14:anchorId="670D4431" wp14:editId="02FDE92A">
                <wp:simplePos x="0" y="0"/>
                <wp:positionH relativeFrom="column">
                  <wp:posOffset>-369570</wp:posOffset>
                </wp:positionH>
                <wp:positionV relativeFrom="paragraph">
                  <wp:posOffset>168275</wp:posOffset>
                </wp:positionV>
                <wp:extent cx="1079500" cy="1079500"/>
                <wp:effectExtent l="19050" t="19050" r="44450" b="44450"/>
                <wp:wrapNone/>
                <wp:docPr id="651" name="Rectangle 65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4805C03" id="Rectangle 651" o:spid="_x0000_s1026" style="position:absolute;margin-left:-29.1pt;margin-top:13.25pt;width:85pt;height:8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" filled="f" strokecolor="white [3212]" strokeweight="4.5pt"/>
            </w:pict>
          </mc:Fallback>
        </mc:AlternateContent>
      </w:r>
      <w:r w:rsidRPr="00736611">
        <w:rPr>
          <w:b/>
          <w:noProof/>
          <w:lang w:val="en-US"/>
        </w:rPr>
        <mc:AlternateContent>
          <mc:Choice Requires="wps">
            <w:drawing>
              <wp:anchor distT="0" distB="0" distL="114300" distR="114300" simplePos="0" relativeHeight="252023808" behindDoc="0" locked="0" layoutInCell="1" allowOverlap="1" wp14:anchorId="61E6B02B" wp14:editId="6A015F80">
                <wp:simplePos x="0" y="0"/>
                <wp:positionH relativeFrom="column">
                  <wp:posOffset>3948430</wp:posOffset>
                </wp:positionH>
                <wp:positionV relativeFrom="paragraph">
                  <wp:posOffset>168275</wp:posOffset>
                </wp:positionV>
                <wp:extent cx="1079500" cy="1079500"/>
                <wp:effectExtent l="19050" t="19050" r="44450" b="44450"/>
                <wp:wrapNone/>
                <wp:docPr id="649" name="Rectangle 64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D289A07" id="Rectangle 649" o:spid="_x0000_s1026" style="position:absolute;margin-left:310.9pt;margin-top:13.25pt;width:85pt;height:8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a4VaZ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" filled="f" strokecolor="white [3212]" strokeweight="4.5pt"/>
            </w:pict>
          </mc:Fallback>
        </mc:AlternateContent>
      </w:r>
      <w:r w:rsidRPr="00736611">
        <w:rPr>
          <w:b/>
          <w:noProof/>
          <w:lang w:val="en-US"/>
        </w:rPr>
        <mc:AlternateContent>
          <mc:Choice Requires="wps">
            <w:drawing>
              <wp:anchor distT="0" distB="0" distL="114300" distR="114300" simplePos="0" relativeHeight="252022784" behindDoc="0" locked="0" layoutInCell="1" allowOverlap="1" wp14:anchorId="51B9A856" wp14:editId="5A7BC83A">
                <wp:simplePos x="0" y="0"/>
                <wp:positionH relativeFrom="column">
                  <wp:posOffset>2861945</wp:posOffset>
                </wp:positionH>
                <wp:positionV relativeFrom="paragraph">
                  <wp:posOffset>173990</wp:posOffset>
                </wp:positionV>
                <wp:extent cx="1079500" cy="1079500"/>
                <wp:effectExtent l="19050" t="19050" r="44450" b="44450"/>
                <wp:wrapNone/>
                <wp:docPr id="648" name="Rectangle 64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67115AA" id="Rectangle 648" o:spid="_x0000_s1026" style="position:absolute;margin-left:225.35pt;margin-top:13.7pt;width:85pt;height:8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sOhZ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" filled="f" strokecolor="white [3212]" strokeweight="4.5pt"/>
            </w:pict>
          </mc:Fallback>
        </mc:AlternateContent>
      </w:r>
      <w:r w:rsidRPr="00736611">
        <w:rPr>
          <w:b/>
          <w:noProof/>
          <w:lang w:val="en-US"/>
        </w:rPr>
        <w:drawing>
          <wp:anchor distT="0" distB="0" distL="114300" distR="114300" simplePos="0" relativeHeight="252033024" behindDoc="1" locked="0" layoutInCell="1" allowOverlap="1" wp14:anchorId="59BD42DE" wp14:editId="4CBB2AC5">
            <wp:simplePos x="0" y="0"/>
            <wp:positionH relativeFrom="margin">
              <wp:posOffset>-370840</wp:posOffset>
            </wp:positionH>
            <wp:positionV relativeFrom="paragraph">
              <wp:posOffset>144145</wp:posOffset>
            </wp:positionV>
            <wp:extent cx="6521450" cy="21367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kar-hagberg-1087413-unsplash.jpg"/>
                    <pic:cNvPicPr/>
                  </pic:nvPicPr>
                  <pic:blipFill rotWithShape="1">
                    <a:blip r:embed="rId11" cstate="print">
                      <a:extLst>
                        <a:ext uri="{28A0092B-C50C-407E-A947-70E740481C1C}">
                          <a14:useLocalDpi xmlns:a14="http://schemas.microsoft.com/office/drawing/2010/main" val="0"/>
                        </a:ext>
                      </a:extLst>
                    </a:blip>
                    <a:srcRect l="-2378" t="49819" r="20004" b="29910"/>
                    <a:stretch/>
                  </pic:blipFill>
                  <pic:spPr bwMode="auto">
                    <a:xfrm>
                      <a:off x="0" y="0"/>
                      <a:ext cx="6521450" cy="213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6611">
        <w:rPr>
          <w:b/>
          <w:noProof/>
          <w:lang w:val="en-US"/>
        </w:rPr>
        <mc:AlternateContent>
          <mc:Choice Requires="wps">
            <w:drawing>
              <wp:anchor distT="0" distB="0" distL="114300" distR="114300" simplePos="0" relativeHeight="252021760" behindDoc="0" locked="0" layoutInCell="1" allowOverlap="1" wp14:anchorId="4364A587" wp14:editId="072EFD58">
                <wp:simplePos x="0" y="0"/>
                <wp:positionH relativeFrom="column">
                  <wp:posOffset>1785122</wp:posOffset>
                </wp:positionH>
                <wp:positionV relativeFrom="paragraph">
                  <wp:posOffset>173801</wp:posOffset>
                </wp:positionV>
                <wp:extent cx="1079500" cy="1079500"/>
                <wp:effectExtent l="19050" t="19050" r="44450" b="44450"/>
                <wp:wrapNone/>
                <wp:docPr id="647" name="Rectangle 64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9A1EB89" id="Rectangle 647" o:spid="_x0000_s1026" style="position:absolute;margin-left:140.55pt;margin-top:13.7pt;width:85pt;height:8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" filled="f" strokecolor="white [3212]" strokeweight="4.5pt"/>
            </w:pict>
          </mc:Fallback>
        </mc:AlternateContent>
      </w:r>
    </w:p>
    <w:p w14:paraId="256A155E" w14:textId="77777777" w:rsidR="00B06341" w:rsidRDefault="00B06341">
      <w:pPr>
        <w:rPr>
          <w:b/>
        </w:rPr>
      </w:pPr>
    </w:p>
    <w:p w14:paraId="71C27975" w14:textId="77777777" w:rsidR="00B06341" w:rsidRDefault="00B06341">
      <w:pPr>
        <w:rPr>
          <w:b/>
        </w:rPr>
      </w:pPr>
    </w:p>
    <w:p w14:paraId="4CBA7431" w14:textId="77777777" w:rsidR="00B06341" w:rsidRDefault="00B06341">
      <w:pPr>
        <w:rPr>
          <w:b/>
        </w:rPr>
      </w:pPr>
    </w:p>
    <w:p w14:paraId="28084ADA" w14:textId="77777777" w:rsidR="00B06341" w:rsidRDefault="00B06341">
      <w:pPr>
        <w:rPr>
          <w:b/>
        </w:rPr>
      </w:pPr>
    </w:p>
    <w:p w14:paraId="612C58DF" w14:textId="77777777" w:rsidR="004A6A68" w:rsidRDefault="00736611" w:rsidP="004A6A68">
      <w:r w:rsidRPr="00736611">
        <w:rPr>
          <w:b/>
          <w:noProof/>
          <w:lang w:val="en-US"/>
        </w:rPr>
        <mc:AlternateContent>
          <mc:Choice Requires="wps">
            <w:drawing>
              <wp:anchor distT="0" distB="0" distL="114300" distR="114300" simplePos="0" relativeHeight="252030976" behindDoc="0" locked="0" layoutInCell="1" allowOverlap="1" wp14:anchorId="30B9CF85" wp14:editId="635ADDC8">
                <wp:simplePos x="0" y="0"/>
                <wp:positionH relativeFrom="column">
                  <wp:posOffset>5031448</wp:posOffset>
                </wp:positionH>
                <wp:positionV relativeFrom="paragraph">
                  <wp:posOffset>71429</wp:posOffset>
                </wp:positionV>
                <wp:extent cx="1136822" cy="1079500"/>
                <wp:effectExtent l="19050" t="19050" r="44450" b="44450"/>
                <wp:wrapNone/>
                <wp:docPr id="655" name="Rectangle 655"/>
                <wp:cNvGraphicFramePr/>
                <a:graphic xmlns:a="http://schemas.openxmlformats.org/drawingml/2006/main">
                  <a:graphicData uri="http://schemas.microsoft.com/office/word/2010/wordprocessingShape">
                    <wps:wsp>
                      <wps:cNvSpPr/>
                      <wps:spPr>
                        <a:xfrm>
                          <a:off x="0" y="0"/>
                          <a:ext cx="1136822"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46338F1" id="Rectangle 655" o:spid="_x0000_s1026" style="position:absolute;margin-left:396.2pt;margin-top:5.6pt;width:89.5pt;height:8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" filled="f" strokecolor="white [3212]" strokeweight="4.5pt"/>
            </w:pict>
          </mc:Fallback>
        </mc:AlternateContent>
      </w:r>
    </w:p>
    <w:p w14:paraId="7D5A4E61" w14:textId="77777777" w:rsidR="00233B5D" w:rsidRDefault="00233B5D" w:rsidP="004A6A68"/>
    <w:p w14:paraId="0C7DEA9C" w14:textId="77777777" w:rsidR="00233B5D" w:rsidRDefault="00233B5D" w:rsidP="004A6A68"/>
    <w:p w14:paraId="559E1074" w14:textId="77777777" w:rsidR="00233B5D" w:rsidRDefault="00233B5D" w:rsidP="004A6A68"/>
    <w:p w14:paraId="2BEA0B4F" w14:textId="77777777" w:rsidR="00233B5D" w:rsidRDefault="00233B5D" w:rsidP="004A6A68"/>
    <w:p w14:paraId="4CC08F05" w14:textId="77777777" w:rsidR="004A6A68" w:rsidRPr="004A6A68" w:rsidRDefault="004A6A68" w:rsidP="004A6A68"/>
    <w:bookmarkStart w:id="2" w:name="_Toc529311975" w:displacedByCustomXml="next"/>
    <w:sdt>
      <w:sdtPr>
        <w:rPr>
          <w:rFonts w:asciiTheme="minorHAnsi" w:eastAsiaTheme="minorHAnsi" w:hAnsiTheme="minorHAnsi" w:cstheme="minorBidi"/>
          <w:b/>
          <w:caps/>
          <w:color w:val="auto"/>
          <w:sz w:val="20"/>
          <w:szCs w:val="20"/>
        </w:rPr>
        <w:id w:val="1726420530"/>
        <w:docPartObj>
          <w:docPartGallery w:val="Table of Contents"/>
          <w:docPartUnique/>
        </w:docPartObj>
      </w:sdtPr>
      <w:sdtEndPr>
        <w:rPr>
          <w:rFonts w:eastAsiaTheme="minorEastAsia"/>
          <w:b w:val="0"/>
          <w:bCs/>
          <w:caps w:val="0"/>
          <w:noProof/>
          <w:sz w:val="21"/>
          <w:szCs w:val="21"/>
        </w:rPr>
      </w:sdtEndPr>
      <w:sdtContent>
        <w:p w14:paraId="123B8AEF" w14:textId="2F0DF87A" w:rsidR="004A6A68" w:rsidRPr="00735567" w:rsidRDefault="00DF0663" w:rsidP="004A6A68">
          <w:pPr>
            <w:pStyle w:val="Heading1"/>
            <w:rPr>
              <w:sz w:val="80"/>
              <w:szCs w:val="80"/>
            </w:rPr>
          </w:pPr>
          <w:r>
            <w:rPr>
              <w:sz w:val="80"/>
              <w:szCs w:val="80"/>
            </w:rPr>
            <w:t>Sadržaj</w:t>
          </w:r>
          <w:bookmarkEnd w:id="2"/>
        </w:p>
        <w:p w14:paraId="60873124" w14:textId="77777777" w:rsidR="00E16D41" w:rsidRDefault="004A6A68">
          <w:pPr>
            <w:pStyle w:val="TOC1"/>
            <w:rPr>
              <w:rFonts w:asciiTheme="minorHAnsi" w:eastAsiaTheme="minorEastAsia" w:hAnsiTheme="minorHAnsi" w:cstheme="minorBidi"/>
              <w:b w:val="0"/>
              <w:bCs w:val="0"/>
              <w:color w:val="auto"/>
              <w:sz w:val="24"/>
              <w:szCs w:val="24"/>
            </w:rPr>
          </w:pPr>
          <w:r w:rsidRPr="001A3F50">
            <w:fldChar w:fldCharType="begin"/>
          </w:r>
          <w:r w:rsidRPr="001A3F50">
            <w:instrText xml:space="preserve"> TOC \o "1-3" \h \z \u </w:instrText>
          </w:r>
          <w:r w:rsidRPr="001A3F50">
            <w:fldChar w:fldCharType="separate"/>
          </w:r>
          <w:hyperlink w:anchor="_Toc529311974" w:history="1">
            <w:r w:rsidR="00E16D41" w:rsidRPr="00764595">
              <w:rPr>
                <w:rStyle w:val="Hyperlink"/>
              </w:rPr>
              <w:t>Spisak eksperata</w:t>
            </w:r>
            <w:r w:rsidR="00E16D41">
              <w:rPr>
                <w:webHidden/>
              </w:rPr>
              <w:tab/>
            </w:r>
            <w:r w:rsidR="00E16D41">
              <w:rPr>
                <w:webHidden/>
              </w:rPr>
              <w:fldChar w:fldCharType="begin"/>
            </w:r>
            <w:r w:rsidR="00E16D41">
              <w:rPr>
                <w:webHidden/>
              </w:rPr>
              <w:instrText xml:space="preserve"> PAGEREF _Toc529311974 \h </w:instrText>
            </w:r>
            <w:r w:rsidR="00E16D41">
              <w:rPr>
                <w:webHidden/>
              </w:rPr>
            </w:r>
            <w:r w:rsidR="00E16D41">
              <w:rPr>
                <w:webHidden/>
              </w:rPr>
              <w:fldChar w:fldCharType="separate"/>
            </w:r>
            <w:r w:rsidR="00E16D41">
              <w:rPr>
                <w:webHidden/>
              </w:rPr>
              <w:t>1</w:t>
            </w:r>
            <w:r w:rsidR="00E16D41">
              <w:rPr>
                <w:webHidden/>
              </w:rPr>
              <w:fldChar w:fldCharType="end"/>
            </w:r>
          </w:hyperlink>
        </w:p>
        <w:p w14:paraId="3D750DDE" w14:textId="77777777" w:rsidR="00E16D41" w:rsidRDefault="006A37F9">
          <w:pPr>
            <w:pStyle w:val="TOC1"/>
            <w:rPr>
              <w:rFonts w:asciiTheme="minorHAnsi" w:eastAsiaTheme="minorEastAsia" w:hAnsiTheme="minorHAnsi" w:cstheme="minorBidi"/>
              <w:b w:val="0"/>
              <w:bCs w:val="0"/>
              <w:color w:val="auto"/>
              <w:sz w:val="24"/>
              <w:szCs w:val="24"/>
            </w:rPr>
          </w:pPr>
          <w:hyperlink w:anchor="_Toc529311975" w:history="1">
            <w:r w:rsidR="00E16D41" w:rsidRPr="00764595">
              <w:rPr>
                <w:rStyle w:val="Hyperlink"/>
              </w:rPr>
              <w:t>Sadržaj</w:t>
            </w:r>
            <w:r w:rsidR="00E16D41">
              <w:rPr>
                <w:webHidden/>
              </w:rPr>
              <w:tab/>
            </w:r>
            <w:r w:rsidR="00E16D41">
              <w:rPr>
                <w:webHidden/>
              </w:rPr>
              <w:fldChar w:fldCharType="begin"/>
            </w:r>
            <w:r w:rsidR="00E16D41">
              <w:rPr>
                <w:webHidden/>
              </w:rPr>
              <w:instrText xml:space="preserve"> PAGEREF _Toc529311975 \h </w:instrText>
            </w:r>
            <w:r w:rsidR="00E16D41">
              <w:rPr>
                <w:webHidden/>
              </w:rPr>
            </w:r>
            <w:r w:rsidR="00E16D41">
              <w:rPr>
                <w:webHidden/>
              </w:rPr>
              <w:fldChar w:fldCharType="separate"/>
            </w:r>
            <w:r w:rsidR="00E16D41">
              <w:rPr>
                <w:webHidden/>
              </w:rPr>
              <w:t>2</w:t>
            </w:r>
            <w:r w:rsidR="00E16D41">
              <w:rPr>
                <w:webHidden/>
              </w:rPr>
              <w:fldChar w:fldCharType="end"/>
            </w:r>
          </w:hyperlink>
        </w:p>
        <w:p w14:paraId="4EA1C4AE" w14:textId="77777777" w:rsidR="00E16D41" w:rsidRDefault="006A37F9">
          <w:pPr>
            <w:pStyle w:val="TOC1"/>
            <w:rPr>
              <w:rFonts w:asciiTheme="minorHAnsi" w:eastAsiaTheme="minorEastAsia" w:hAnsiTheme="minorHAnsi" w:cstheme="minorBidi"/>
              <w:b w:val="0"/>
              <w:bCs w:val="0"/>
              <w:color w:val="auto"/>
              <w:sz w:val="24"/>
              <w:szCs w:val="24"/>
            </w:rPr>
          </w:pPr>
          <w:hyperlink w:anchor="_Toc529311976" w:history="1">
            <w:r w:rsidR="00E16D41" w:rsidRPr="00764595">
              <w:rPr>
                <w:rStyle w:val="Hyperlink"/>
              </w:rPr>
              <w:t>Spisak tabela</w:t>
            </w:r>
            <w:r w:rsidR="00E16D41">
              <w:rPr>
                <w:webHidden/>
              </w:rPr>
              <w:tab/>
            </w:r>
            <w:r w:rsidR="00E16D41">
              <w:rPr>
                <w:webHidden/>
              </w:rPr>
              <w:fldChar w:fldCharType="begin"/>
            </w:r>
            <w:r w:rsidR="00E16D41">
              <w:rPr>
                <w:webHidden/>
              </w:rPr>
              <w:instrText xml:space="preserve"> PAGEREF _Toc529311976 \h </w:instrText>
            </w:r>
            <w:r w:rsidR="00E16D41">
              <w:rPr>
                <w:webHidden/>
              </w:rPr>
            </w:r>
            <w:r w:rsidR="00E16D41">
              <w:rPr>
                <w:webHidden/>
              </w:rPr>
              <w:fldChar w:fldCharType="separate"/>
            </w:r>
            <w:r w:rsidR="00E16D41">
              <w:rPr>
                <w:webHidden/>
              </w:rPr>
              <w:t>4</w:t>
            </w:r>
            <w:r w:rsidR="00E16D41">
              <w:rPr>
                <w:webHidden/>
              </w:rPr>
              <w:fldChar w:fldCharType="end"/>
            </w:r>
          </w:hyperlink>
        </w:p>
        <w:p w14:paraId="2F03288B" w14:textId="77777777" w:rsidR="00E16D41" w:rsidRDefault="006A37F9">
          <w:pPr>
            <w:pStyle w:val="TOC1"/>
            <w:rPr>
              <w:rFonts w:asciiTheme="minorHAnsi" w:eastAsiaTheme="minorEastAsia" w:hAnsiTheme="minorHAnsi" w:cstheme="minorBidi"/>
              <w:b w:val="0"/>
              <w:bCs w:val="0"/>
              <w:color w:val="auto"/>
              <w:sz w:val="24"/>
              <w:szCs w:val="24"/>
            </w:rPr>
          </w:pPr>
          <w:hyperlink w:anchor="_Toc529311977" w:history="1">
            <w:r w:rsidR="00E16D41" w:rsidRPr="00764595">
              <w:rPr>
                <w:rStyle w:val="Hyperlink"/>
              </w:rPr>
              <w:t>Spisak dijagrama</w:t>
            </w:r>
            <w:r w:rsidR="00E16D41">
              <w:rPr>
                <w:webHidden/>
              </w:rPr>
              <w:tab/>
            </w:r>
            <w:r w:rsidR="00E16D41">
              <w:rPr>
                <w:webHidden/>
              </w:rPr>
              <w:fldChar w:fldCharType="begin"/>
            </w:r>
            <w:r w:rsidR="00E16D41">
              <w:rPr>
                <w:webHidden/>
              </w:rPr>
              <w:instrText xml:space="preserve"> PAGEREF _Toc529311977 \h </w:instrText>
            </w:r>
            <w:r w:rsidR="00E16D41">
              <w:rPr>
                <w:webHidden/>
              </w:rPr>
            </w:r>
            <w:r w:rsidR="00E16D41">
              <w:rPr>
                <w:webHidden/>
              </w:rPr>
              <w:fldChar w:fldCharType="separate"/>
            </w:r>
            <w:r w:rsidR="00E16D41">
              <w:rPr>
                <w:webHidden/>
              </w:rPr>
              <w:t>6</w:t>
            </w:r>
            <w:r w:rsidR="00E16D41">
              <w:rPr>
                <w:webHidden/>
              </w:rPr>
              <w:fldChar w:fldCharType="end"/>
            </w:r>
          </w:hyperlink>
        </w:p>
        <w:p w14:paraId="27373477" w14:textId="77777777" w:rsidR="00E16D41" w:rsidRDefault="006A37F9">
          <w:pPr>
            <w:pStyle w:val="TOC1"/>
            <w:rPr>
              <w:rFonts w:asciiTheme="minorHAnsi" w:eastAsiaTheme="minorEastAsia" w:hAnsiTheme="minorHAnsi" w:cstheme="minorBidi"/>
              <w:b w:val="0"/>
              <w:bCs w:val="0"/>
              <w:color w:val="auto"/>
              <w:sz w:val="24"/>
              <w:szCs w:val="24"/>
            </w:rPr>
          </w:pPr>
          <w:hyperlink w:anchor="_Toc529311978" w:history="1">
            <w:r w:rsidR="00E16D41" w:rsidRPr="00764595">
              <w:rPr>
                <w:rStyle w:val="Hyperlink"/>
                <w:rFonts w:ascii="Times New Roman" w:hAnsi="Times New Roman"/>
              </w:rPr>
              <w:t>Sažetak</w:t>
            </w:r>
            <w:r w:rsidR="00E16D41">
              <w:rPr>
                <w:webHidden/>
              </w:rPr>
              <w:tab/>
            </w:r>
            <w:r w:rsidR="00E16D41">
              <w:rPr>
                <w:webHidden/>
              </w:rPr>
              <w:fldChar w:fldCharType="begin"/>
            </w:r>
            <w:r w:rsidR="00E16D41">
              <w:rPr>
                <w:webHidden/>
              </w:rPr>
              <w:instrText xml:space="preserve"> PAGEREF _Toc529311978 \h </w:instrText>
            </w:r>
            <w:r w:rsidR="00E16D41">
              <w:rPr>
                <w:webHidden/>
              </w:rPr>
            </w:r>
            <w:r w:rsidR="00E16D41">
              <w:rPr>
                <w:webHidden/>
              </w:rPr>
              <w:fldChar w:fldCharType="separate"/>
            </w:r>
            <w:r w:rsidR="00E16D41">
              <w:rPr>
                <w:webHidden/>
              </w:rPr>
              <w:t>0</w:t>
            </w:r>
            <w:r w:rsidR="00E16D41">
              <w:rPr>
                <w:webHidden/>
              </w:rPr>
              <w:fldChar w:fldCharType="end"/>
            </w:r>
          </w:hyperlink>
        </w:p>
        <w:p w14:paraId="0BE47627" w14:textId="77777777" w:rsidR="00E16D41" w:rsidRDefault="006A37F9">
          <w:pPr>
            <w:pStyle w:val="TOC2"/>
            <w:rPr>
              <w:rFonts w:eastAsiaTheme="minorEastAsia" w:cstheme="minorBidi"/>
              <w:i w:val="0"/>
              <w:iCs w:val="0"/>
              <w:noProof/>
              <w:sz w:val="24"/>
              <w:szCs w:val="24"/>
            </w:rPr>
          </w:pPr>
          <w:hyperlink w:anchor="_Toc529311979" w:history="1">
            <w:r w:rsidR="00E16D41" w:rsidRPr="00764595">
              <w:rPr>
                <w:rStyle w:val="Hyperlink"/>
                <w:rFonts w:ascii="Times New Roman" w:eastAsiaTheme="majorEastAsia" w:hAnsi="Times New Roman"/>
                <w:noProof/>
              </w:rPr>
              <w:t>Situacija u zemlji</w:t>
            </w:r>
            <w:r w:rsidR="00E16D41">
              <w:rPr>
                <w:noProof/>
                <w:webHidden/>
              </w:rPr>
              <w:tab/>
            </w:r>
            <w:r w:rsidR="00E16D41">
              <w:rPr>
                <w:noProof/>
                <w:webHidden/>
              </w:rPr>
              <w:fldChar w:fldCharType="begin"/>
            </w:r>
            <w:r w:rsidR="00E16D41">
              <w:rPr>
                <w:noProof/>
                <w:webHidden/>
              </w:rPr>
              <w:instrText xml:space="preserve"> PAGEREF _Toc529311979 \h </w:instrText>
            </w:r>
            <w:r w:rsidR="00E16D41">
              <w:rPr>
                <w:noProof/>
                <w:webHidden/>
              </w:rPr>
            </w:r>
            <w:r w:rsidR="00E16D41">
              <w:rPr>
                <w:noProof/>
                <w:webHidden/>
              </w:rPr>
              <w:fldChar w:fldCharType="separate"/>
            </w:r>
            <w:r w:rsidR="00E16D41">
              <w:rPr>
                <w:noProof/>
                <w:webHidden/>
              </w:rPr>
              <w:t>0</w:t>
            </w:r>
            <w:r w:rsidR="00E16D41">
              <w:rPr>
                <w:noProof/>
                <w:webHidden/>
              </w:rPr>
              <w:fldChar w:fldCharType="end"/>
            </w:r>
          </w:hyperlink>
        </w:p>
        <w:p w14:paraId="56955D21" w14:textId="77777777" w:rsidR="00E16D41" w:rsidRDefault="006A37F9">
          <w:pPr>
            <w:pStyle w:val="TOC1"/>
            <w:rPr>
              <w:rFonts w:asciiTheme="minorHAnsi" w:eastAsiaTheme="minorEastAsia" w:hAnsiTheme="minorHAnsi" w:cstheme="minorBidi"/>
              <w:b w:val="0"/>
              <w:bCs w:val="0"/>
              <w:color w:val="auto"/>
              <w:sz w:val="24"/>
              <w:szCs w:val="24"/>
            </w:rPr>
          </w:pPr>
          <w:hyperlink w:anchor="_Toc529311980" w:history="1">
            <w:r w:rsidR="00E16D41" w:rsidRPr="00764595">
              <w:rPr>
                <w:rStyle w:val="Hyperlink"/>
                <w:rFonts w:ascii="Times New Roman" w:hAnsi="Times New Roman"/>
              </w:rPr>
              <w:t>Poglavlje 1: Nacionalne okolnosti</w:t>
            </w:r>
            <w:r w:rsidR="00E16D41">
              <w:rPr>
                <w:webHidden/>
              </w:rPr>
              <w:tab/>
            </w:r>
            <w:r w:rsidR="00E16D41">
              <w:rPr>
                <w:webHidden/>
              </w:rPr>
              <w:fldChar w:fldCharType="begin"/>
            </w:r>
            <w:r w:rsidR="00E16D41">
              <w:rPr>
                <w:webHidden/>
              </w:rPr>
              <w:instrText xml:space="preserve"> PAGEREF _Toc529311980 \h </w:instrText>
            </w:r>
            <w:r w:rsidR="00E16D41">
              <w:rPr>
                <w:webHidden/>
              </w:rPr>
            </w:r>
            <w:r w:rsidR="00E16D41">
              <w:rPr>
                <w:webHidden/>
              </w:rPr>
              <w:fldChar w:fldCharType="separate"/>
            </w:r>
            <w:r w:rsidR="00E16D41">
              <w:rPr>
                <w:webHidden/>
              </w:rPr>
              <w:t>6</w:t>
            </w:r>
            <w:r w:rsidR="00E16D41">
              <w:rPr>
                <w:webHidden/>
              </w:rPr>
              <w:fldChar w:fldCharType="end"/>
            </w:r>
          </w:hyperlink>
        </w:p>
        <w:p w14:paraId="3B22A636" w14:textId="77777777" w:rsidR="00E16D41" w:rsidRDefault="006A37F9">
          <w:pPr>
            <w:pStyle w:val="TOC2"/>
            <w:rPr>
              <w:rFonts w:eastAsiaTheme="minorEastAsia" w:cstheme="minorBidi"/>
              <w:i w:val="0"/>
              <w:iCs w:val="0"/>
              <w:noProof/>
              <w:sz w:val="24"/>
              <w:szCs w:val="24"/>
            </w:rPr>
          </w:pPr>
          <w:hyperlink w:anchor="_Toc529311981" w:history="1">
            <w:r w:rsidR="00E16D41" w:rsidRPr="00764595">
              <w:rPr>
                <w:rStyle w:val="Hyperlink"/>
                <w:rFonts w:ascii="Times New Roman" w:eastAsiaTheme="majorEastAsia" w:hAnsi="Times New Roman"/>
                <w:noProof/>
              </w:rPr>
              <w:t>Opšte informacije</w:t>
            </w:r>
            <w:r w:rsidR="00E16D41">
              <w:rPr>
                <w:noProof/>
                <w:webHidden/>
              </w:rPr>
              <w:tab/>
            </w:r>
            <w:r w:rsidR="00E16D41">
              <w:rPr>
                <w:noProof/>
                <w:webHidden/>
              </w:rPr>
              <w:fldChar w:fldCharType="begin"/>
            </w:r>
            <w:r w:rsidR="00E16D41">
              <w:rPr>
                <w:noProof/>
                <w:webHidden/>
              </w:rPr>
              <w:instrText xml:space="preserve"> PAGEREF _Toc529311981 \h </w:instrText>
            </w:r>
            <w:r w:rsidR="00E16D41">
              <w:rPr>
                <w:noProof/>
                <w:webHidden/>
              </w:rPr>
            </w:r>
            <w:r w:rsidR="00E16D41">
              <w:rPr>
                <w:noProof/>
                <w:webHidden/>
              </w:rPr>
              <w:fldChar w:fldCharType="separate"/>
            </w:r>
            <w:r w:rsidR="00E16D41">
              <w:rPr>
                <w:noProof/>
                <w:webHidden/>
              </w:rPr>
              <w:t>6</w:t>
            </w:r>
            <w:r w:rsidR="00E16D41">
              <w:rPr>
                <w:noProof/>
                <w:webHidden/>
              </w:rPr>
              <w:fldChar w:fldCharType="end"/>
            </w:r>
          </w:hyperlink>
        </w:p>
        <w:p w14:paraId="3B4F3CAF" w14:textId="77777777" w:rsidR="00E16D41" w:rsidRDefault="006A37F9">
          <w:pPr>
            <w:pStyle w:val="TOC2"/>
            <w:rPr>
              <w:rFonts w:eastAsiaTheme="minorEastAsia" w:cstheme="minorBidi"/>
              <w:i w:val="0"/>
              <w:iCs w:val="0"/>
              <w:noProof/>
              <w:sz w:val="24"/>
              <w:szCs w:val="24"/>
            </w:rPr>
          </w:pPr>
          <w:hyperlink w:anchor="_Toc529311982" w:history="1">
            <w:r w:rsidR="00E16D41" w:rsidRPr="00764595">
              <w:rPr>
                <w:rStyle w:val="Hyperlink"/>
                <w:rFonts w:ascii="Times New Roman" w:eastAsiaTheme="majorEastAsia" w:hAnsi="Times New Roman"/>
                <w:noProof/>
              </w:rPr>
              <w:t>Demografski i populacijski trendovi</w:t>
            </w:r>
            <w:r w:rsidR="00E16D41">
              <w:rPr>
                <w:noProof/>
                <w:webHidden/>
              </w:rPr>
              <w:tab/>
            </w:r>
            <w:r w:rsidR="00E16D41">
              <w:rPr>
                <w:noProof/>
                <w:webHidden/>
              </w:rPr>
              <w:fldChar w:fldCharType="begin"/>
            </w:r>
            <w:r w:rsidR="00E16D41">
              <w:rPr>
                <w:noProof/>
                <w:webHidden/>
              </w:rPr>
              <w:instrText xml:space="preserve"> PAGEREF _Toc529311982 \h </w:instrText>
            </w:r>
            <w:r w:rsidR="00E16D41">
              <w:rPr>
                <w:noProof/>
                <w:webHidden/>
              </w:rPr>
            </w:r>
            <w:r w:rsidR="00E16D41">
              <w:rPr>
                <w:noProof/>
                <w:webHidden/>
              </w:rPr>
              <w:fldChar w:fldCharType="separate"/>
            </w:r>
            <w:r w:rsidR="00E16D41">
              <w:rPr>
                <w:noProof/>
                <w:webHidden/>
              </w:rPr>
              <w:t>7</w:t>
            </w:r>
            <w:r w:rsidR="00E16D41">
              <w:rPr>
                <w:noProof/>
                <w:webHidden/>
              </w:rPr>
              <w:fldChar w:fldCharType="end"/>
            </w:r>
          </w:hyperlink>
        </w:p>
        <w:p w14:paraId="69D7E1F5" w14:textId="77777777" w:rsidR="00E16D41" w:rsidRDefault="006A37F9">
          <w:pPr>
            <w:pStyle w:val="TOC2"/>
            <w:rPr>
              <w:rFonts w:eastAsiaTheme="minorEastAsia" w:cstheme="minorBidi"/>
              <w:i w:val="0"/>
              <w:iCs w:val="0"/>
              <w:noProof/>
              <w:sz w:val="24"/>
              <w:szCs w:val="24"/>
            </w:rPr>
          </w:pPr>
          <w:hyperlink w:anchor="_Toc529311983" w:history="1">
            <w:r w:rsidR="00E16D41" w:rsidRPr="00764595">
              <w:rPr>
                <w:rStyle w:val="Hyperlink"/>
                <w:rFonts w:ascii="Times New Roman" w:eastAsiaTheme="majorEastAsia" w:hAnsi="Times New Roman"/>
                <w:noProof/>
              </w:rPr>
              <w:t>Korišćenje zemljišta</w:t>
            </w:r>
            <w:r w:rsidR="00E16D41">
              <w:rPr>
                <w:noProof/>
                <w:webHidden/>
              </w:rPr>
              <w:tab/>
            </w:r>
            <w:r w:rsidR="00E16D41">
              <w:rPr>
                <w:noProof/>
                <w:webHidden/>
              </w:rPr>
              <w:fldChar w:fldCharType="begin"/>
            </w:r>
            <w:r w:rsidR="00E16D41">
              <w:rPr>
                <w:noProof/>
                <w:webHidden/>
              </w:rPr>
              <w:instrText xml:space="preserve"> PAGEREF _Toc529311983 \h </w:instrText>
            </w:r>
            <w:r w:rsidR="00E16D41">
              <w:rPr>
                <w:noProof/>
                <w:webHidden/>
              </w:rPr>
            </w:r>
            <w:r w:rsidR="00E16D41">
              <w:rPr>
                <w:noProof/>
                <w:webHidden/>
              </w:rPr>
              <w:fldChar w:fldCharType="separate"/>
            </w:r>
            <w:r w:rsidR="00E16D41">
              <w:rPr>
                <w:noProof/>
                <w:webHidden/>
              </w:rPr>
              <w:t>7</w:t>
            </w:r>
            <w:r w:rsidR="00E16D41">
              <w:rPr>
                <w:noProof/>
                <w:webHidden/>
              </w:rPr>
              <w:fldChar w:fldCharType="end"/>
            </w:r>
          </w:hyperlink>
        </w:p>
        <w:p w14:paraId="1A0472C9" w14:textId="77777777" w:rsidR="00E16D41" w:rsidRDefault="006A37F9">
          <w:pPr>
            <w:pStyle w:val="TOC2"/>
            <w:rPr>
              <w:rFonts w:eastAsiaTheme="minorEastAsia" w:cstheme="minorBidi"/>
              <w:i w:val="0"/>
              <w:iCs w:val="0"/>
              <w:noProof/>
              <w:sz w:val="24"/>
              <w:szCs w:val="24"/>
            </w:rPr>
          </w:pPr>
          <w:hyperlink w:anchor="_Toc529311984" w:history="1">
            <w:r w:rsidR="00E16D41" w:rsidRPr="00764595">
              <w:rPr>
                <w:rStyle w:val="Hyperlink"/>
                <w:rFonts w:ascii="Times New Roman" w:eastAsiaTheme="majorEastAsia" w:hAnsi="Times New Roman"/>
                <w:noProof/>
              </w:rPr>
              <w:t>Klimatske promjene i ekonomski parametri</w:t>
            </w:r>
            <w:r w:rsidR="00E16D41">
              <w:rPr>
                <w:noProof/>
                <w:webHidden/>
              </w:rPr>
              <w:tab/>
            </w:r>
            <w:r w:rsidR="00E16D41">
              <w:rPr>
                <w:noProof/>
                <w:webHidden/>
              </w:rPr>
              <w:fldChar w:fldCharType="begin"/>
            </w:r>
            <w:r w:rsidR="00E16D41">
              <w:rPr>
                <w:noProof/>
                <w:webHidden/>
              </w:rPr>
              <w:instrText xml:space="preserve"> PAGEREF _Toc529311984 \h </w:instrText>
            </w:r>
            <w:r w:rsidR="00E16D41">
              <w:rPr>
                <w:noProof/>
                <w:webHidden/>
              </w:rPr>
            </w:r>
            <w:r w:rsidR="00E16D41">
              <w:rPr>
                <w:noProof/>
                <w:webHidden/>
              </w:rPr>
              <w:fldChar w:fldCharType="separate"/>
            </w:r>
            <w:r w:rsidR="00E16D41">
              <w:rPr>
                <w:noProof/>
                <w:webHidden/>
              </w:rPr>
              <w:t>8</w:t>
            </w:r>
            <w:r w:rsidR="00E16D41">
              <w:rPr>
                <w:noProof/>
                <w:webHidden/>
              </w:rPr>
              <w:fldChar w:fldCharType="end"/>
            </w:r>
          </w:hyperlink>
        </w:p>
        <w:p w14:paraId="37B44962" w14:textId="77777777" w:rsidR="00E16D41" w:rsidRDefault="006A37F9">
          <w:pPr>
            <w:pStyle w:val="TOC2"/>
            <w:rPr>
              <w:rFonts w:eastAsiaTheme="minorEastAsia" w:cstheme="minorBidi"/>
              <w:i w:val="0"/>
              <w:iCs w:val="0"/>
              <w:noProof/>
              <w:sz w:val="24"/>
              <w:szCs w:val="24"/>
            </w:rPr>
          </w:pPr>
          <w:hyperlink w:anchor="_Toc529311985" w:history="1">
            <w:r w:rsidR="00E16D41" w:rsidRPr="00764595">
              <w:rPr>
                <w:rStyle w:val="Hyperlink"/>
                <w:rFonts w:ascii="Times New Roman" w:eastAsiaTheme="majorEastAsia" w:hAnsi="Times New Roman"/>
                <w:noProof/>
              </w:rPr>
              <w:t>Opšte  informacije</w:t>
            </w:r>
            <w:r w:rsidR="00E16D41">
              <w:rPr>
                <w:noProof/>
                <w:webHidden/>
              </w:rPr>
              <w:tab/>
            </w:r>
            <w:r w:rsidR="00E16D41">
              <w:rPr>
                <w:noProof/>
                <w:webHidden/>
              </w:rPr>
              <w:fldChar w:fldCharType="begin"/>
            </w:r>
            <w:r w:rsidR="00E16D41">
              <w:rPr>
                <w:noProof/>
                <w:webHidden/>
              </w:rPr>
              <w:instrText xml:space="preserve"> PAGEREF _Toc529311985 \h </w:instrText>
            </w:r>
            <w:r w:rsidR="00E16D41">
              <w:rPr>
                <w:noProof/>
                <w:webHidden/>
              </w:rPr>
            </w:r>
            <w:r w:rsidR="00E16D41">
              <w:rPr>
                <w:noProof/>
                <w:webHidden/>
              </w:rPr>
              <w:fldChar w:fldCharType="separate"/>
            </w:r>
            <w:r w:rsidR="00E16D41">
              <w:rPr>
                <w:noProof/>
                <w:webHidden/>
              </w:rPr>
              <w:t>9</w:t>
            </w:r>
            <w:r w:rsidR="00E16D41">
              <w:rPr>
                <w:noProof/>
                <w:webHidden/>
              </w:rPr>
              <w:fldChar w:fldCharType="end"/>
            </w:r>
          </w:hyperlink>
        </w:p>
        <w:p w14:paraId="1A700F91" w14:textId="77777777" w:rsidR="00E16D41" w:rsidRDefault="006A37F9">
          <w:pPr>
            <w:pStyle w:val="TOC2"/>
            <w:rPr>
              <w:rFonts w:eastAsiaTheme="minorEastAsia" w:cstheme="minorBidi"/>
              <w:i w:val="0"/>
              <w:iCs w:val="0"/>
              <w:noProof/>
              <w:sz w:val="24"/>
              <w:szCs w:val="24"/>
            </w:rPr>
          </w:pPr>
          <w:hyperlink w:anchor="_Toc529311986" w:history="1">
            <w:r w:rsidR="00E16D41" w:rsidRPr="00764595">
              <w:rPr>
                <w:rStyle w:val="Hyperlink"/>
                <w:rFonts w:ascii="Times New Roman" w:eastAsiaTheme="majorEastAsia" w:hAnsi="Times New Roman"/>
                <w:noProof/>
              </w:rPr>
              <w:t>Turizam</w:t>
            </w:r>
            <w:r w:rsidR="00E16D41">
              <w:rPr>
                <w:noProof/>
                <w:webHidden/>
              </w:rPr>
              <w:tab/>
            </w:r>
            <w:r w:rsidR="00E16D41">
              <w:rPr>
                <w:noProof/>
                <w:webHidden/>
              </w:rPr>
              <w:fldChar w:fldCharType="begin"/>
            </w:r>
            <w:r w:rsidR="00E16D41">
              <w:rPr>
                <w:noProof/>
                <w:webHidden/>
              </w:rPr>
              <w:instrText xml:space="preserve"> PAGEREF _Toc529311986 \h </w:instrText>
            </w:r>
            <w:r w:rsidR="00E16D41">
              <w:rPr>
                <w:noProof/>
                <w:webHidden/>
              </w:rPr>
            </w:r>
            <w:r w:rsidR="00E16D41">
              <w:rPr>
                <w:noProof/>
                <w:webHidden/>
              </w:rPr>
              <w:fldChar w:fldCharType="separate"/>
            </w:r>
            <w:r w:rsidR="00E16D41">
              <w:rPr>
                <w:noProof/>
                <w:webHidden/>
              </w:rPr>
              <w:t>10</w:t>
            </w:r>
            <w:r w:rsidR="00E16D41">
              <w:rPr>
                <w:noProof/>
                <w:webHidden/>
              </w:rPr>
              <w:fldChar w:fldCharType="end"/>
            </w:r>
          </w:hyperlink>
        </w:p>
        <w:p w14:paraId="5811F4C8" w14:textId="77777777" w:rsidR="00E16D41" w:rsidRDefault="006A37F9">
          <w:pPr>
            <w:pStyle w:val="TOC2"/>
            <w:rPr>
              <w:rFonts w:eastAsiaTheme="minorEastAsia" w:cstheme="minorBidi"/>
              <w:i w:val="0"/>
              <w:iCs w:val="0"/>
              <w:noProof/>
              <w:sz w:val="24"/>
              <w:szCs w:val="24"/>
            </w:rPr>
          </w:pPr>
          <w:hyperlink w:anchor="_Toc529311987" w:history="1">
            <w:r w:rsidR="00E16D41" w:rsidRPr="00764595">
              <w:rPr>
                <w:rStyle w:val="Hyperlink"/>
                <w:rFonts w:ascii="Times New Roman" w:eastAsiaTheme="majorEastAsia" w:hAnsi="Times New Roman"/>
                <w:noProof/>
              </w:rPr>
              <w:t>Poljoprivreda</w:t>
            </w:r>
            <w:r w:rsidR="00E16D41">
              <w:rPr>
                <w:noProof/>
                <w:webHidden/>
              </w:rPr>
              <w:tab/>
            </w:r>
            <w:r w:rsidR="00E16D41">
              <w:rPr>
                <w:noProof/>
                <w:webHidden/>
              </w:rPr>
              <w:fldChar w:fldCharType="begin"/>
            </w:r>
            <w:r w:rsidR="00E16D41">
              <w:rPr>
                <w:noProof/>
                <w:webHidden/>
              </w:rPr>
              <w:instrText xml:space="preserve"> PAGEREF _Toc529311987 \h </w:instrText>
            </w:r>
            <w:r w:rsidR="00E16D41">
              <w:rPr>
                <w:noProof/>
                <w:webHidden/>
              </w:rPr>
            </w:r>
            <w:r w:rsidR="00E16D41">
              <w:rPr>
                <w:noProof/>
                <w:webHidden/>
              </w:rPr>
              <w:fldChar w:fldCharType="separate"/>
            </w:r>
            <w:r w:rsidR="00E16D41">
              <w:rPr>
                <w:noProof/>
                <w:webHidden/>
              </w:rPr>
              <w:t>11</w:t>
            </w:r>
            <w:r w:rsidR="00E16D41">
              <w:rPr>
                <w:noProof/>
                <w:webHidden/>
              </w:rPr>
              <w:fldChar w:fldCharType="end"/>
            </w:r>
          </w:hyperlink>
        </w:p>
        <w:p w14:paraId="43E884F5" w14:textId="77777777" w:rsidR="00E16D41" w:rsidRDefault="006A37F9">
          <w:pPr>
            <w:pStyle w:val="TOC2"/>
            <w:rPr>
              <w:rFonts w:eastAsiaTheme="minorEastAsia" w:cstheme="minorBidi"/>
              <w:i w:val="0"/>
              <w:iCs w:val="0"/>
              <w:noProof/>
              <w:sz w:val="24"/>
              <w:szCs w:val="24"/>
            </w:rPr>
          </w:pPr>
          <w:hyperlink w:anchor="_Toc529311988" w:history="1">
            <w:r w:rsidR="00E16D41" w:rsidRPr="00764595">
              <w:rPr>
                <w:rStyle w:val="Hyperlink"/>
                <w:rFonts w:ascii="Times New Roman" w:eastAsiaTheme="majorEastAsia" w:hAnsi="Times New Roman"/>
                <w:noProof/>
              </w:rPr>
              <w:t>Energetika i industrija</w:t>
            </w:r>
            <w:r w:rsidR="00E16D41">
              <w:rPr>
                <w:noProof/>
                <w:webHidden/>
              </w:rPr>
              <w:tab/>
            </w:r>
            <w:r w:rsidR="00E16D41">
              <w:rPr>
                <w:noProof/>
                <w:webHidden/>
              </w:rPr>
              <w:fldChar w:fldCharType="begin"/>
            </w:r>
            <w:r w:rsidR="00E16D41">
              <w:rPr>
                <w:noProof/>
                <w:webHidden/>
              </w:rPr>
              <w:instrText xml:space="preserve"> PAGEREF _Toc529311988 \h </w:instrText>
            </w:r>
            <w:r w:rsidR="00E16D41">
              <w:rPr>
                <w:noProof/>
                <w:webHidden/>
              </w:rPr>
            </w:r>
            <w:r w:rsidR="00E16D41">
              <w:rPr>
                <w:noProof/>
                <w:webHidden/>
              </w:rPr>
              <w:fldChar w:fldCharType="separate"/>
            </w:r>
            <w:r w:rsidR="00E16D41">
              <w:rPr>
                <w:noProof/>
                <w:webHidden/>
              </w:rPr>
              <w:t>11</w:t>
            </w:r>
            <w:r w:rsidR="00E16D41">
              <w:rPr>
                <w:noProof/>
                <w:webHidden/>
              </w:rPr>
              <w:fldChar w:fldCharType="end"/>
            </w:r>
          </w:hyperlink>
        </w:p>
        <w:p w14:paraId="4A417ED9" w14:textId="77777777" w:rsidR="00E16D41" w:rsidRDefault="006A37F9">
          <w:pPr>
            <w:pStyle w:val="TOC2"/>
            <w:rPr>
              <w:rFonts w:eastAsiaTheme="minorEastAsia" w:cstheme="minorBidi"/>
              <w:i w:val="0"/>
              <w:iCs w:val="0"/>
              <w:noProof/>
              <w:sz w:val="24"/>
              <w:szCs w:val="24"/>
            </w:rPr>
          </w:pPr>
          <w:hyperlink w:anchor="_Toc529311989" w:history="1">
            <w:r w:rsidR="00E16D41" w:rsidRPr="00764595">
              <w:rPr>
                <w:rStyle w:val="Hyperlink"/>
                <w:rFonts w:ascii="Times New Roman" w:eastAsiaTheme="majorEastAsia" w:hAnsi="Times New Roman"/>
                <w:noProof/>
              </w:rPr>
              <w:t>Saobraćaj</w:t>
            </w:r>
            <w:r w:rsidR="00E16D41">
              <w:rPr>
                <w:noProof/>
                <w:webHidden/>
              </w:rPr>
              <w:tab/>
            </w:r>
            <w:r w:rsidR="00E16D41">
              <w:rPr>
                <w:noProof/>
                <w:webHidden/>
              </w:rPr>
              <w:fldChar w:fldCharType="begin"/>
            </w:r>
            <w:r w:rsidR="00E16D41">
              <w:rPr>
                <w:noProof/>
                <w:webHidden/>
              </w:rPr>
              <w:instrText xml:space="preserve"> PAGEREF _Toc529311989 \h </w:instrText>
            </w:r>
            <w:r w:rsidR="00E16D41">
              <w:rPr>
                <w:noProof/>
                <w:webHidden/>
              </w:rPr>
            </w:r>
            <w:r w:rsidR="00E16D41">
              <w:rPr>
                <w:noProof/>
                <w:webHidden/>
              </w:rPr>
              <w:fldChar w:fldCharType="separate"/>
            </w:r>
            <w:r w:rsidR="00E16D41">
              <w:rPr>
                <w:noProof/>
                <w:webHidden/>
              </w:rPr>
              <w:t>14</w:t>
            </w:r>
            <w:r w:rsidR="00E16D41">
              <w:rPr>
                <w:noProof/>
                <w:webHidden/>
              </w:rPr>
              <w:fldChar w:fldCharType="end"/>
            </w:r>
          </w:hyperlink>
        </w:p>
        <w:p w14:paraId="4DAC2E7C" w14:textId="77777777" w:rsidR="00E16D41" w:rsidRDefault="006A37F9">
          <w:pPr>
            <w:pStyle w:val="TOC2"/>
            <w:rPr>
              <w:rFonts w:eastAsiaTheme="minorEastAsia" w:cstheme="minorBidi"/>
              <w:i w:val="0"/>
              <w:iCs w:val="0"/>
              <w:noProof/>
              <w:sz w:val="24"/>
              <w:szCs w:val="24"/>
            </w:rPr>
          </w:pPr>
          <w:hyperlink w:anchor="_Toc529311990" w:history="1">
            <w:r w:rsidR="00E16D41" w:rsidRPr="00764595">
              <w:rPr>
                <w:rStyle w:val="Hyperlink"/>
                <w:rFonts w:ascii="Times New Roman" w:eastAsiaTheme="majorEastAsia" w:hAnsi="Times New Roman"/>
                <w:noProof/>
              </w:rPr>
              <w:t>Institucionalni okvir za klimatske promjene u Crnoj Gori</w:t>
            </w:r>
            <w:r w:rsidR="00E16D41">
              <w:rPr>
                <w:noProof/>
                <w:webHidden/>
              </w:rPr>
              <w:tab/>
            </w:r>
            <w:r w:rsidR="00E16D41">
              <w:rPr>
                <w:noProof/>
                <w:webHidden/>
              </w:rPr>
              <w:fldChar w:fldCharType="begin"/>
            </w:r>
            <w:r w:rsidR="00E16D41">
              <w:rPr>
                <w:noProof/>
                <w:webHidden/>
              </w:rPr>
              <w:instrText xml:space="preserve"> PAGEREF _Toc529311990 \h </w:instrText>
            </w:r>
            <w:r w:rsidR="00E16D41">
              <w:rPr>
                <w:noProof/>
                <w:webHidden/>
              </w:rPr>
            </w:r>
            <w:r w:rsidR="00E16D41">
              <w:rPr>
                <w:noProof/>
                <w:webHidden/>
              </w:rPr>
              <w:fldChar w:fldCharType="separate"/>
            </w:r>
            <w:r w:rsidR="00E16D41">
              <w:rPr>
                <w:noProof/>
                <w:webHidden/>
              </w:rPr>
              <w:t>15</w:t>
            </w:r>
            <w:r w:rsidR="00E16D41">
              <w:rPr>
                <w:noProof/>
                <w:webHidden/>
              </w:rPr>
              <w:fldChar w:fldCharType="end"/>
            </w:r>
          </w:hyperlink>
        </w:p>
        <w:p w14:paraId="61803B36" w14:textId="77777777" w:rsidR="00E16D41" w:rsidRDefault="006A37F9">
          <w:pPr>
            <w:pStyle w:val="TOC3"/>
            <w:tabs>
              <w:tab w:val="right" w:leader="dot" w:pos="9062"/>
            </w:tabs>
            <w:rPr>
              <w:rFonts w:eastAsiaTheme="minorEastAsia" w:cstheme="minorBidi"/>
              <w:noProof/>
              <w:sz w:val="24"/>
              <w:szCs w:val="24"/>
            </w:rPr>
          </w:pPr>
          <w:hyperlink w:anchor="_Toc529311991" w:history="1">
            <w:r w:rsidR="00E16D41" w:rsidRPr="00764595">
              <w:rPr>
                <w:rStyle w:val="Hyperlink"/>
                <w:rFonts w:ascii="Times New Roman" w:eastAsiaTheme="majorEastAsia" w:hAnsi="Times New Roman"/>
                <w:noProof/>
              </w:rPr>
              <w:t>Obaveze države</w:t>
            </w:r>
            <w:r w:rsidR="00E16D41">
              <w:rPr>
                <w:noProof/>
                <w:webHidden/>
              </w:rPr>
              <w:tab/>
            </w:r>
            <w:r w:rsidR="00E16D41">
              <w:rPr>
                <w:noProof/>
                <w:webHidden/>
              </w:rPr>
              <w:fldChar w:fldCharType="begin"/>
            </w:r>
            <w:r w:rsidR="00E16D41">
              <w:rPr>
                <w:noProof/>
                <w:webHidden/>
              </w:rPr>
              <w:instrText xml:space="preserve"> PAGEREF _Toc529311991 \h </w:instrText>
            </w:r>
            <w:r w:rsidR="00E16D41">
              <w:rPr>
                <w:noProof/>
                <w:webHidden/>
              </w:rPr>
            </w:r>
            <w:r w:rsidR="00E16D41">
              <w:rPr>
                <w:noProof/>
                <w:webHidden/>
              </w:rPr>
              <w:fldChar w:fldCharType="separate"/>
            </w:r>
            <w:r w:rsidR="00E16D41">
              <w:rPr>
                <w:noProof/>
                <w:webHidden/>
              </w:rPr>
              <w:t>15</w:t>
            </w:r>
            <w:r w:rsidR="00E16D41">
              <w:rPr>
                <w:noProof/>
                <w:webHidden/>
              </w:rPr>
              <w:fldChar w:fldCharType="end"/>
            </w:r>
          </w:hyperlink>
        </w:p>
        <w:p w14:paraId="0F6C839A" w14:textId="77777777" w:rsidR="00E16D41" w:rsidRDefault="006A37F9">
          <w:pPr>
            <w:pStyle w:val="TOC2"/>
            <w:rPr>
              <w:rFonts w:eastAsiaTheme="minorEastAsia" w:cstheme="minorBidi"/>
              <w:i w:val="0"/>
              <w:iCs w:val="0"/>
              <w:noProof/>
              <w:sz w:val="24"/>
              <w:szCs w:val="24"/>
            </w:rPr>
          </w:pPr>
          <w:hyperlink w:anchor="_Toc529311992" w:history="1">
            <w:r w:rsidR="00E16D41" w:rsidRPr="00764595">
              <w:rPr>
                <w:rStyle w:val="Hyperlink"/>
                <w:rFonts w:ascii="Times New Roman" w:eastAsiaTheme="majorEastAsia" w:hAnsi="Times New Roman"/>
                <w:noProof/>
              </w:rPr>
              <w:t>Rod i klimatske promjene</w:t>
            </w:r>
            <w:r w:rsidR="00E16D41">
              <w:rPr>
                <w:noProof/>
                <w:webHidden/>
              </w:rPr>
              <w:tab/>
            </w:r>
            <w:r w:rsidR="00E16D41">
              <w:rPr>
                <w:noProof/>
                <w:webHidden/>
              </w:rPr>
              <w:fldChar w:fldCharType="begin"/>
            </w:r>
            <w:r w:rsidR="00E16D41">
              <w:rPr>
                <w:noProof/>
                <w:webHidden/>
              </w:rPr>
              <w:instrText xml:space="preserve"> PAGEREF _Toc529311992 \h </w:instrText>
            </w:r>
            <w:r w:rsidR="00E16D41">
              <w:rPr>
                <w:noProof/>
                <w:webHidden/>
              </w:rPr>
            </w:r>
            <w:r w:rsidR="00E16D41">
              <w:rPr>
                <w:noProof/>
                <w:webHidden/>
              </w:rPr>
              <w:fldChar w:fldCharType="separate"/>
            </w:r>
            <w:r w:rsidR="00E16D41">
              <w:rPr>
                <w:noProof/>
                <w:webHidden/>
              </w:rPr>
              <w:t>19</w:t>
            </w:r>
            <w:r w:rsidR="00E16D41">
              <w:rPr>
                <w:noProof/>
                <w:webHidden/>
              </w:rPr>
              <w:fldChar w:fldCharType="end"/>
            </w:r>
          </w:hyperlink>
        </w:p>
        <w:p w14:paraId="51015D85" w14:textId="77777777" w:rsidR="00E16D41" w:rsidRDefault="006A37F9">
          <w:pPr>
            <w:pStyle w:val="TOC1"/>
            <w:rPr>
              <w:rFonts w:asciiTheme="minorHAnsi" w:eastAsiaTheme="minorEastAsia" w:hAnsiTheme="minorHAnsi" w:cstheme="minorBidi"/>
              <w:b w:val="0"/>
              <w:bCs w:val="0"/>
              <w:color w:val="auto"/>
              <w:sz w:val="24"/>
              <w:szCs w:val="24"/>
            </w:rPr>
          </w:pPr>
          <w:hyperlink w:anchor="_Toc529311993" w:history="1">
            <w:r w:rsidR="00E16D41" w:rsidRPr="00764595">
              <w:rPr>
                <w:rStyle w:val="Hyperlink"/>
              </w:rPr>
              <w:t>Poglavlje 2: Nacionalni inventar GHG emisija</w:t>
            </w:r>
            <w:r w:rsidR="00E16D41">
              <w:rPr>
                <w:webHidden/>
              </w:rPr>
              <w:tab/>
            </w:r>
            <w:r w:rsidR="00E16D41">
              <w:rPr>
                <w:webHidden/>
              </w:rPr>
              <w:fldChar w:fldCharType="begin"/>
            </w:r>
            <w:r w:rsidR="00E16D41">
              <w:rPr>
                <w:webHidden/>
              </w:rPr>
              <w:instrText xml:space="preserve"> PAGEREF _Toc529311993 \h </w:instrText>
            </w:r>
            <w:r w:rsidR="00E16D41">
              <w:rPr>
                <w:webHidden/>
              </w:rPr>
            </w:r>
            <w:r w:rsidR="00E16D41">
              <w:rPr>
                <w:webHidden/>
              </w:rPr>
              <w:fldChar w:fldCharType="separate"/>
            </w:r>
            <w:r w:rsidR="00E16D41">
              <w:rPr>
                <w:webHidden/>
              </w:rPr>
              <w:t>22</w:t>
            </w:r>
            <w:r w:rsidR="00E16D41">
              <w:rPr>
                <w:webHidden/>
              </w:rPr>
              <w:fldChar w:fldCharType="end"/>
            </w:r>
          </w:hyperlink>
        </w:p>
        <w:p w14:paraId="3C6DA875" w14:textId="77777777" w:rsidR="00E16D41" w:rsidRDefault="006A37F9">
          <w:pPr>
            <w:pStyle w:val="TOC2"/>
            <w:rPr>
              <w:rFonts w:eastAsiaTheme="minorEastAsia" w:cstheme="minorBidi"/>
              <w:i w:val="0"/>
              <w:iCs w:val="0"/>
              <w:noProof/>
              <w:sz w:val="24"/>
              <w:szCs w:val="24"/>
            </w:rPr>
          </w:pPr>
          <w:hyperlink w:anchor="_Toc529311994" w:history="1">
            <w:r w:rsidR="00E16D41" w:rsidRPr="00764595">
              <w:rPr>
                <w:rStyle w:val="Hyperlink"/>
                <w:rFonts w:eastAsiaTheme="majorEastAsia"/>
                <w:noProof/>
              </w:rPr>
              <w:t>Uvod</w:t>
            </w:r>
            <w:r w:rsidR="00E16D41">
              <w:rPr>
                <w:noProof/>
                <w:webHidden/>
              </w:rPr>
              <w:tab/>
            </w:r>
            <w:r w:rsidR="00E16D41">
              <w:rPr>
                <w:noProof/>
                <w:webHidden/>
              </w:rPr>
              <w:fldChar w:fldCharType="begin"/>
            </w:r>
            <w:r w:rsidR="00E16D41">
              <w:rPr>
                <w:noProof/>
                <w:webHidden/>
              </w:rPr>
              <w:instrText xml:space="preserve"> PAGEREF _Toc529311994 \h </w:instrText>
            </w:r>
            <w:r w:rsidR="00E16D41">
              <w:rPr>
                <w:noProof/>
                <w:webHidden/>
              </w:rPr>
            </w:r>
            <w:r w:rsidR="00E16D41">
              <w:rPr>
                <w:noProof/>
                <w:webHidden/>
              </w:rPr>
              <w:fldChar w:fldCharType="separate"/>
            </w:r>
            <w:r w:rsidR="00E16D41">
              <w:rPr>
                <w:noProof/>
                <w:webHidden/>
              </w:rPr>
              <w:t>22</w:t>
            </w:r>
            <w:r w:rsidR="00E16D41">
              <w:rPr>
                <w:noProof/>
                <w:webHidden/>
              </w:rPr>
              <w:fldChar w:fldCharType="end"/>
            </w:r>
          </w:hyperlink>
        </w:p>
        <w:p w14:paraId="55E474FB" w14:textId="77777777" w:rsidR="00E16D41" w:rsidRDefault="006A37F9">
          <w:pPr>
            <w:pStyle w:val="TOC2"/>
            <w:rPr>
              <w:rFonts w:eastAsiaTheme="minorEastAsia" w:cstheme="minorBidi"/>
              <w:i w:val="0"/>
              <w:iCs w:val="0"/>
              <w:noProof/>
              <w:sz w:val="24"/>
              <w:szCs w:val="24"/>
            </w:rPr>
          </w:pPr>
          <w:hyperlink w:anchor="_Toc529311995" w:history="1">
            <w:r w:rsidR="00E16D41" w:rsidRPr="00764595">
              <w:rPr>
                <w:rStyle w:val="Hyperlink"/>
                <w:rFonts w:eastAsiaTheme="majorEastAsia"/>
                <w:noProof/>
              </w:rPr>
              <w:t>Osnovne informacije o inventarima gasova sa efektom staklene bašte i klimatskim promjenama</w:t>
            </w:r>
            <w:r w:rsidR="00E16D41">
              <w:rPr>
                <w:noProof/>
                <w:webHidden/>
              </w:rPr>
              <w:tab/>
            </w:r>
            <w:r w:rsidR="00E16D41">
              <w:rPr>
                <w:noProof/>
                <w:webHidden/>
              </w:rPr>
              <w:fldChar w:fldCharType="begin"/>
            </w:r>
            <w:r w:rsidR="00E16D41">
              <w:rPr>
                <w:noProof/>
                <w:webHidden/>
              </w:rPr>
              <w:instrText xml:space="preserve"> PAGEREF _Toc529311995 \h </w:instrText>
            </w:r>
            <w:r w:rsidR="00E16D41">
              <w:rPr>
                <w:noProof/>
                <w:webHidden/>
              </w:rPr>
            </w:r>
            <w:r w:rsidR="00E16D41">
              <w:rPr>
                <w:noProof/>
                <w:webHidden/>
              </w:rPr>
              <w:fldChar w:fldCharType="separate"/>
            </w:r>
            <w:r w:rsidR="00E16D41">
              <w:rPr>
                <w:noProof/>
                <w:webHidden/>
              </w:rPr>
              <w:t>22</w:t>
            </w:r>
            <w:r w:rsidR="00E16D41">
              <w:rPr>
                <w:noProof/>
                <w:webHidden/>
              </w:rPr>
              <w:fldChar w:fldCharType="end"/>
            </w:r>
          </w:hyperlink>
        </w:p>
        <w:p w14:paraId="3868B147" w14:textId="77777777" w:rsidR="00E16D41" w:rsidRDefault="006A37F9">
          <w:pPr>
            <w:pStyle w:val="TOC2"/>
            <w:rPr>
              <w:rFonts w:eastAsiaTheme="minorEastAsia" w:cstheme="minorBidi"/>
              <w:i w:val="0"/>
              <w:iCs w:val="0"/>
              <w:noProof/>
              <w:sz w:val="24"/>
              <w:szCs w:val="24"/>
            </w:rPr>
          </w:pPr>
          <w:hyperlink w:anchor="_Toc529311996" w:history="1">
            <w:r w:rsidR="00E16D41" w:rsidRPr="00764595">
              <w:rPr>
                <w:rStyle w:val="Hyperlink"/>
                <w:rFonts w:eastAsiaTheme="majorEastAsia"/>
                <w:noProof/>
              </w:rPr>
              <w:t>Institucionalna i organizaciona struktura u izradi inventara emisija sa efektom staklene bašte</w:t>
            </w:r>
            <w:r w:rsidR="00E16D41">
              <w:rPr>
                <w:noProof/>
                <w:webHidden/>
              </w:rPr>
              <w:tab/>
            </w:r>
            <w:r w:rsidR="00E16D41">
              <w:rPr>
                <w:noProof/>
                <w:webHidden/>
              </w:rPr>
              <w:fldChar w:fldCharType="begin"/>
            </w:r>
            <w:r w:rsidR="00E16D41">
              <w:rPr>
                <w:noProof/>
                <w:webHidden/>
              </w:rPr>
              <w:instrText xml:space="preserve"> PAGEREF _Toc529311996 \h </w:instrText>
            </w:r>
            <w:r w:rsidR="00E16D41">
              <w:rPr>
                <w:noProof/>
                <w:webHidden/>
              </w:rPr>
            </w:r>
            <w:r w:rsidR="00E16D41">
              <w:rPr>
                <w:noProof/>
                <w:webHidden/>
              </w:rPr>
              <w:fldChar w:fldCharType="separate"/>
            </w:r>
            <w:r w:rsidR="00E16D41">
              <w:rPr>
                <w:noProof/>
                <w:webHidden/>
              </w:rPr>
              <w:t>23</w:t>
            </w:r>
            <w:r w:rsidR="00E16D41">
              <w:rPr>
                <w:noProof/>
                <w:webHidden/>
              </w:rPr>
              <w:fldChar w:fldCharType="end"/>
            </w:r>
          </w:hyperlink>
        </w:p>
        <w:p w14:paraId="2365C072" w14:textId="77777777" w:rsidR="00E16D41" w:rsidRDefault="006A37F9">
          <w:pPr>
            <w:pStyle w:val="TOC3"/>
            <w:tabs>
              <w:tab w:val="right" w:leader="dot" w:pos="9062"/>
            </w:tabs>
            <w:rPr>
              <w:rFonts w:eastAsiaTheme="minorEastAsia" w:cstheme="minorBidi"/>
              <w:noProof/>
              <w:sz w:val="24"/>
              <w:szCs w:val="24"/>
            </w:rPr>
          </w:pPr>
          <w:hyperlink w:anchor="_Toc529311997" w:history="1">
            <w:r w:rsidR="00E16D41" w:rsidRPr="00764595">
              <w:rPr>
                <w:rStyle w:val="Hyperlink"/>
                <w:rFonts w:eastAsiaTheme="majorEastAsia"/>
                <w:noProof/>
              </w:rPr>
              <w:t>Plan za QA/QC</w:t>
            </w:r>
            <w:r w:rsidR="00E16D41">
              <w:rPr>
                <w:noProof/>
                <w:webHidden/>
              </w:rPr>
              <w:tab/>
            </w:r>
            <w:r w:rsidR="00E16D41">
              <w:rPr>
                <w:noProof/>
                <w:webHidden/>
              </w:rPr>
              <w:fldChar w:fldCharType="begin"/>
            </w:r>
            <w:r w:rsidR="00E16D41">
              <w:rPr>
                <w:noProof/>
                <w:webHidden/>
              </w:rPr>
              <w:instrText xml:space="preserve"> PAGEREF _Toc529311997 \h </w:instrText>
            </w:r>
            <w:r w:rsidR="00E16D41">
              <w:rPr>
                <w:noProof/>
                <w:webHidden/>
              </w:rPr>
            </w:r>
            <w:r w:rsidR="00E16D41">
              <w:rPr>
                <w:noProof/>
                <w:webHidden/>
              </w:rPr>
              <w:fldChar w:fldCharType="separate"/>
            </w:r>
            <w:r w:rsidR="00E16D41">
              <w:rPr>
                <w:noProof/>
                <w:webHidden/>
              </w:rPr>
              <w:t>23</w:t>
            </w:r>
            <w:r w:rsidR="00E16D41">
              <w:rPr>
                <w:noProof/>
                <w:webHidden/>
              </w:rPr>
              <w:fldChar w:fldCharType="end"/>
            </w:r>
          </w:hyperlink>
        </w:p>
        <w:p w14:paraId="11948C1D" w14:textId="77777777" w:rsidR="00E16D41" w:rsidRDefault="006A37F9">
          <w:pPr>
            <w:pStyle w:val="TOC3"/>
            <w:tabs>
              <w:tab w:val="right" w:leader="dot" w:pos="9062"/>
            </w:tabs>
            <w:rPr>
              <w:rFonts w:eastAsiaTheme="minorEastAsia" w:cstheme="minorBidi"/>
              <w:noProof/>
              <w:sz w:val="24"/>
              <w:szCs w:val="24"/>
            </w:rPr>
          </w:pPr>
          <w:hyperlink w:anchor="_Toc529311998" w:history="1">
            <w:r w:rsidR="00E16D41" w:rsidRPr="00764595">
              <w:rPr>
                <w:rStyle w:val="Hyperlink"/>
                <w:rFonts w:eastAsiaTheme="majorEastAsia"/>
                <w:noProof/>
              </w:rPr>
              <w:t>Verifikacija podataka</w:t>
            </w:r>
            <w:r w:rsidR="00E16D41">
              <w:rPr>
                <w:noProof/>
                <w:webHidden/>
              </w:rPr>
              <w:tab/>
            </w:r>
            <w:r w:rsidR="00E16D41">
              <w:rPr>
                <w:noProof/>
                <w:webHidden/>
              </w:rPr>
              <w:fldChar w:fldCharType="begin"/>
            </w:r>
            <w:r w:rsidR="00E16D41">
              <w:rPr>
                <w:noProof/>
                <w:webHidden/>
              </w:rPr>
              <w:instrText xml:space="preserve"> PAGEREF _Toc529311998 \h </w:instrText>
            </w:r>
            <w:r w:rsidR="00E16D41">
              <w:rPr>
                <w:noProof/>
                <w:webHidden/>
              </w:rPr>
            </w:r>
            <w:r w:rsidR="00E16D41">
              <w:rPr>
                <w:noProof/>
                <w:webHidden/>
              </w:rPr>
              <w:fldChar w:fldCharType="separate"/>
            </w:r>
            <w:r w:rsidR="00E16D41">
              <w:rPr>
                <w:noProof/>
                <w:webHidden/>
              </w:rPr>
              <w:t>23</w:t>
            </w:r>
            <w:r w:rsidR="00E16D41">
              <w:rPr>
                <w:noProof/>
                <w:webHidden/>
              </w:rPr>
              <w:fldChar w:fldCharType="end"/>
            </w:r>
          </w:hyperlink>
        </w:p>
        <w:p w14:paraId="0ACFFEF1" w14:textId="77777777" w:rsidR="00E16D41" w:rsidRDefault="006A37F9">
          <w:pPr>
            <w:pStyle w:val="TOC2"/>
            <w:rPr>
              <w:rFonts w:eastAsiaTheme="minorEastAsia" w:cstheme="minorBidi"/>
              <w:i w:val="0"/>
              <w:iCs w:val="0"/>
              <w:noProof/>
              <w:sz w:val="24"/>
              <w:szCs w:val="24"/>
            </w:rPr>
          </w:pPr>
          <w:hyperlink w:anchor="_Toc529311999" w:history="1">
            <w:r w:rsidR="00E16D41" w:rsidRPr="00764595">
              <w:rPr>
                <w:rStyle w:val="Hyperlink"/>
                <w:rFonts w:eastAsiaTheme="majorEastAsia"/>
                <w:noProof/>
              </w:rPr>
              <w:t>Prikaz trendova GHG emisija</w:t>
            </w:r>
            <w:r w:rsidR="00E16D41">
              <w:rPr>
                <w:noProof/>
                <w:webHidden/>
              </w:rPr>
              <w:tab/>
            </w:r>
            <w:r w:rsidR="00E16D41">
              <w:rPr>
                <w:noProof/>
                <w:webHidden/>
              </w:rPr>
              <w:fldChar w:fldCharType="begin"/>
            </w:r>
            <w:r w:rsidR="00E16D41">
              <w:rPr>
                <w:noProof/>
                <w:webHidden/>
              </w:rPr>
              <w:instrText xml:space="preserve"> PAGEREF _Toc529311999 \h </w:instrText>
            </w:r>
            <w:r w:rsidR="00E16D41">
              <w:rPr>
                <w:noProof/>
                <w:webHidden/>
              </w:rPr>
            </w:r>
            <w:r w:rsidR="00E16D41">
              <w:rPr>
                <w:noProof/>
                <w:webHidden/>
              </w:rPr>
              <w:fldChar w:fldCharType="separate"/>
            </w:r>
            <w:r w:rsidR="00E16D41">
              <w:rPr>
                <w:noProof/>
                <w:webHidden/>
              </w:rPr>
              <w:t>23</w:t>
            </w:r>
            <w:r w:rsidR="00E16D41">
              <w:rPr>
                <w:noProof/>
                <w:webHidden/>
              </w:rPr>
              <w:fldChar w:fldCharType="end"/>
            </w:r>
          </w:hyperlink>
        </w:p>
        <w:p w14:paraId="68742530" w14:textId="77777777" w:rsidR="00E16D41" w:rsidRDefault="006A37F9">
          <w:pPr>
            <w:pStyle w:val="TOC3"/>
            <w:tabs>
              <w:tab w:val="right" w:leader="dot" w:pos="9062"/>
            </w:tabs>
            <w:rPr>
              <w:rFonts w:eastAsiaTheme="minorEastAsia" w:cstheme="minorBidi"/>
              <w:noProof/>
              <w:sz w:val="24"/>
              <w:szCs w:val="24"/>
            </w:rPr>
          </w:pPr>
          <w:hyperlink w:anchor="_Toc529312000" w:history="1">
            <w:r w:rsidR="00E16D41" w:rsidRPr="00764595">
              <w:rPr>
                <w:rStyle w:val="Hyperlink"/>
                <w:rFonts w:eastAsiaTheme="majorEastAsia"/>
                <w:noProof/>
              </w:rPr>
              <w:t>Ukupne CO</w:t>
            </w:r>
            <w:r w:rsidR="00E16D41" w:rsidRPr="00764595">
              <w:rPr>
                <w:rStyle w:val="Hyperlink"/>
                <w:rFonts w:eastAsiaTheme="majorEastAsia"/>
                <w:noProof/>
                <w:vertAlign w:val="subscript"/>
              </w:rPr>
              <w:t>2</w:t>
            </w:r>
            <w:r w:rsidR="00E16D41" w:rsidRPr="00764595">
              <w:rPr>
                <w:rStyle w:val="Hyperlink"/>
                <w:rFonts w:eastAsiaTheme="majorEastAsia"/>
                <w:noProof/>
              </w:rPr>
              <w:t>eq emisije</w:t>
            </w:r>
            <w:r w:rsidR="00E16D41">
              <w:rPr>
                <w:noProof/>
                <w:webHidden/>
              </w:rPr>
              <w:tab/>
            </w:r>
            <w:r w:rsidR="00E16D41">
              <w:rPr>
                <w:noProof/>
                <w:webHidden/>
              </w:rPr>
              <w:fldChar w:fldCharType="begin"/>
            </w:r>
            <w:r w:rsidR="00E16D41">
              <w:rPr>
                <w:noProof/>
                <w:webHidden/>
              </w:rPr>
              <w:instrText xml:space="preserve"> PAGEREF _Toc529312000 \h </w:instrText>
            </w:r>
            <w:r w:rsidR="00E16D41">
              <w:rPr>
                <w:noProof/>
                <w:webHidden/>
              </w:rPr>
            </w:r>
            <w:r w:rsidR="00E16D41">
              <w:rPr>
                <w:noProof/>
                <w:webHidden/>
              </w:rPr>
              <w:fldChar w:fldCharType="separate"/>
            </w:r>
            <w:r w:rsidR="00E16D41">
              <w:rPr>
                <w:noProof/>
                <w:webHidden/>
              </w:rPr>
              <w:t>23</w:t>
            </w:r>
            <w:r w:rsidR="00E16D41">
              <w:rPr>
                <w:noProof/>
                <w:webHidden/>
              </w:rPr>
              <w:fldChar w:fldCharType="end"/>
            </w:r>
          </w:hyperlink>
        </w:p>
        <w:p w14:paraId="4AC380C6" w14:textId="77777777" w:rsidR="00E16D41" w:rsidRDefault="006A37F9">
          <w:pPr>
            <w:pStyle w:val="TOC3"/>
            <w:tabs>
              <w:tab w:val="right" w:leader="dot" w:pos="9062"/>
            </w:tabs>
            <w:rPr>
              <w:rFonts w:eastAsiaTheme="minorEastAsia" w:cstheme="minorBidi"/>
              <w:noProof/>
              <w:sz w:val="24"/>
              <w:szCs w:val="24"/>
            </w:rPr>
          </w:pPr>
          <w:hyperlink w:anchor="_Toc529312001" w:history="1">
            <w:r w:rsidR="00E16D41" w:rsidRPr="00764595">
              <w:rPr>
                <w:rStyle w:val="Hyperlink"/>
                <w:rFonts w:eastAsiaTheme="majorEastAsia"/>
                <w:noProof/>
              </w:rPr>
              <w:t>Ukupne emisije CO</w:t>
            </w:r>
            <w:r w:rsidR="00E16D41" w:rsidRPr="00764595">
              <w:rPr>
                <w:rStyle w:val="Hyperlink"/>
                <w:rFonts w:eastAsiaTheme="majorEastAsia"/>
                <w:noProof/>
                <w:vertAlign w:val="subscript"/>
              </w:rPr>
              <w:t>2</w:t>
            </w:r>
            <w:r w:rsidR="00E16D41">
              <w:rPr>
                <w:noProof/>
                <w:webHidden/>
              </w:rPr>
              <w:tab/>
            </w:r>
            <w:r w:rsidR="00E16D41">
              <w:rPr>
                <w:noProof/>
                <w:webHidden/>
              </w:rPr>
              <w:fldChar w:fldCharType="begin"/>
            </w:r>
            <w:r w:rsidR="00E16D41">
              <w:rPr>
                <w:noProof/>
                <w:webHidden/>
              </w:rPr>
              <w:instrText xml:space="preserve"> PAGEREF _Toc529312001 \h </w:instrText>
            </w:r>
            <w:r w:rsidR="00E16D41">
              <w:rPr>
                <w:noProof/>
                <w:webHidden/>
              </w:rPr>
            </w:r>
            <w:r w:rsidR="00E16D41">
              <w:rPr>
                <w:noProof/>
                <w:webHidden/>
              </w:rPr>
              <w:fldChar w:fldCharType="separate"/>
            </w:r>
            <w:r w:rsidR="00E16D41">
              <w:rPr>
                <w:noProof/>
                <w:webHidden/>
              </w:rPr>
              <w:t>28</w:t>
            </w:r>
            <w:r w:rsidR="00E16D41">
              <w:rPr>
                <w:noProof/>
                <w:webHidden/>
              </w:rPr>
              <w:fldChar w:fldCharType="end"/>
            </w:r>
          </w:hyperlink>
        </w:p>
        <w:p w14:paraId="492FF9B4" w14:textId="77777777" w:rsidR="00E16D41" w:rsidRDefault="006A37F9">
          <w:pPr>
            <w:pStyle w:val="TOC3"/>
            <w:tabs>
              <w:tab w:val="right" w:leader="dot" w:pos="9062"/>
            </w:tabs>
            <w:rPr>
              <w:rFonts w:eastAsiaTheme="minorEastAsia" w:cstheme="minorBidi"/>
              <w:noProof/>
              <w:sz w:val="24"/>
              <w:szCs w:val="24"/>
            </w:rPr>
          </w:pPr>
          <w:hyperlink w:anchor="_Toc529312002" w:history="1">
            <w:r w:rsidR="00E16D41" w:rsidRPr="00764595">
              <w:rPr>
                <w:rStyle w:val="Hyperlink"/>
                <w:rFonts w:eastAsiaTheme="majorEastAsia"/>
                <w:noProof/>
              </w:rPr>
              <w:t>Ukupne emisije CH</w:t>
            </w:r>
            <w:r w:rsidR="00E16D41" w:rsidRPr="00764595">
              <w:rPr>
                <w:rStyle w:val="Hyperlink"/>
                <w:rFonts w:eastAsiaTheme="majorEastAsia"/>
                <w:noProof/>
                <w:vertAlign w:val="subscript"/>
              </w:rPr>
              <w:t>4</w:t>
            </w:r>
            <w:r w:rsidR="00E16D41">
              <w:rPr>
                <w:noProof/>
                <w:webHidden/>
              </w:rPr>
              <w:tab/>
            </w:r>
            <w:r w:rsidR="00E16D41">
              <w:rPr>
                <w:noProof/>
                <w:webHidden/>
              </w:rPr>
              <w:fldChar w:fldCharType="begin"/>
            </w:r>
            <w:r w:rsidR="00E16D41">
              <w:rPr>
                <w:noProof/>
                <w:webHidden/>
              </w:rPr>
              <w:instrText xml:space="preserve"> PAGEREF _Toc529312002 \h </w:instrText>
            </w:r>
            <w:r w:rsidR="00E16D41">
              <w:rPr>
                <w:noProof/>
                <w:webHidden/>
              </w:rPr>
            </w:r>
            <w:r w:rsidR="00E16D41">
              <w:rPr>
                <w:noProof/>
                <w:webHidden/>
              </w:rPr>
              <w:fldChar w:fldCharType="separate"/>
            </w:r>
            <w:r w:rsidR="00E16D41">
              <w:rPr>
                <w:noProof/>
                <w:webHidden/>
              </w:rPr>
              <w:t>28</w:t>
            </w:r>
            <w:r w:rsidR="00E16D41">
              <w:rPr>
                <w:noProof/>
                <w:webHidden/>
              </w:rPr>
              <w:fldChar w:fldCharType="end"/>
            </w:r>
          </w:hyperlink>
        </w:p>
        <w:p w14:paraId="508B5D0F" w14:textId="77777777" w:rsidR="00E16D41" w:rsidRDefault="006A37F9">
          <w:pPr>
            <w:pStyle w:val="TOC3"/>
            <w:tabs>
              <w:tab w:val="right" w:leader="dot" w:pos="9062"/>
            </w:tabs>
            <w:rPr>
              <w:rFonts w:eastAsiaTheme="minorEastAsia" w:cstheme="minorBidi"/>
              <w:noProof/>
              <w:sz w:val="24"/>
              <w:szCs w:val="24"/>
            </w:rPr>
          </w:pPr>
          <w:hyperlink w:anchor="_Toc529312003" w:history="1">
            <w:r w:rsidR="00E16D41" w:rsidRPr="00764595">
              <w:rPr>
                <w:rStyle w:val="Hyperlink"/>
                <w:rFonts w:eastAsiaTheme="majorEastAsia"/>
                <w:noProof/>
              </w:rPr>
              <w:t>Ukupne emisije N</w:t>
            </w:r>
            <w:r w:rsidR="00E16D41" w:rsidRPr="00764595">
              <w:rPr>
                <w:rStyle w:val="Hyperlink"/>
                <w:rFonts w:eastAsiaTheme="majorEastAsia"/>
                <w:noProof/>
                <w:vertAlign w:val="subscript"/>
              </w:rPr>
              <w:t>2</w:t>
            </w:r>
            <w:r w:rsidR="00E16D41" w:rsidRPr="00764595">
              <w:rPr>
                <w:rStyle w:val="Hyperlink"/>
                <w:rFonts w:eastAsiaTheme="majorEastAsia"/>
                <w:noProof/>
              </w:rPr>
              <w:t>O</w:t>
            </w:r>
            <w:r w:rsidR="00E16D41">
              <w:rPr>
                <w:noProof/>
                <w:webHidden/>
              </w:rPr>
              <w:tab/>
            </w:r>
            <w:r w:rsidR="00E16D41">
              <w:rPr>
                <w:noProof/>
                <w:webHidden/>
              </w:rPr>
              <w:fldChar w:fldCharType="begin"/>
            </w:r>
            <w:r w:rsidR="00E16D41">
              <w:rPr>
                <w:noProof/>
                <w:webHidden/>
              </w:rPr>
              <w:instrText xml:space="preserve"> PAGEREF _Toc529312003 \h </w:instrText>
            </w:r>
            <w:r w:rsidR="00E16D41">
              <w:rPr>
                <w:noProof/>
                <w:webHidden/>
              </w:rPr>
            </w:r>
            <w:r w:rsidR="00E16D41">
              <w:rPr>
                <w:noProof/>
                <w:webHidden/>
              </w:rPr>
              <w:fldChar w:fldCharType="separate"/>
            </w:r>
            <w:r w:rsidR="00E16D41">
              <w:rPr>
                <w:noProof/>
                <w:webHidden/>
              </w:rPr>
              <w:t>29</w:t>
            </w:r>
            <w:r w:rsidR="00E16D41">
              <w:rPr>
                <w:noProof/>
                <w:webHidden/>
              </w:rPr>
              <w:fldChar w:fldCharType="end"/>
            </w:r>
          </w:hyperlink>
        </w:p>
        <w:p w14:paraId="0D7DED28" w14:textId="77777777" w:rsidR="00E16D41" w:rsidRDefault="006A37F9">
          <w:pPr>
            <w:pStyle w:val="TOC3"/>
            <w:tabs>
              <w:tab w:val="right" w:leader="dot" w:pos="9062"/>
            </w:tabs>
            <w:rPr>
              <w:rFonts w:eastAsiaTheme="minorEastAsia" w:cstheme="minorBidi"/>
              <w:noProof/>
              <w:sz w:val="24"/>
              <w:szCs w:val="24"/>
            </w:rPr>
          </w:pPr>
          <w:hyperlink w:anchor="_Toc529312004" w:history="1">
            <w:r w:rsidR="00E16D41" w:rsidRPr="00764595">
              <w:rPr>
                <w:rStyle w:val="Hyperlink"/>
                <w:rFonts w:eastAsiaTheme="majorEastAsia"/>
                <w:noProof/>
              </w:rPr>
              <w:t>Ukupne emisije PFC</w:t>
            </w:r>
            <w:r w:rsidR="00E16D41">
              <w:rPr>
                <w:noProof/>
                <w:webHidden/>
              </w:rPr>
              <w:tab/>
            </w:r>
            <w:r w:rsidR="00E16D41">
              <w:rPr>
                <w:noProof/>
                <w:webHidden/>
              </w:rPr>
              <w:fldChar w:fldCharType="begin"/>
            </w:r>
            <w:r w:rsidR="00E16D41">
              <w:rPr>
                <w:noProof/>
                <w:webHidden/>
              </w:rPr>
              <w:instrText xml:space="preserve"> PAGEREF _Toc529312004 \h </w:instrText>
            </w:r>
            <w:r w:rsidR="00E16D41">
              <w:rPr>
                <w:noProof/>
                <w:webHidden/>
              </w:rPr>
            </w:r>
            <w:r w:rsidR="00E16D41">
              <w:rPr>
                <w:noProof/>
                <w:webHidden/>
              </w:rPr>
              <w:fldChar w:fldCharType="separate"/>
            </w:r>
            <w:r w:rsidR="00E16D41">
              <w:rPr>
                <w:noProof/>
                <w:webHidden/>
              </w:rPr>
              <w:t>29</w:t>
            </w:r>
            <w:r w:rsidR="00E16D41">
              <w:rPr>
                <w:noProof/>
                <w:webHidden/>
              </w:rPr>
              <w:fldChar w:fldCharType="end"/>
            </w:r>
          </w:hyperlink>
        </w:p>
        <w:p w14:paraId="32FFCFCE" w14:textId="77777777" w:rsidR="00E16D41" w:rsidRDefault="006A37F9">
          <w:pPr>
            <w:pStyle w:val="TOC3"/>
            <w:tabs>
              <w:tab w:val="right" w:leader="dot" w:pos="9062"/>
            </w:tabs>
            <w:rPr>
              <w:rFonts w:eastAsiaTheme="minorEastAsia" w:cstheme="minorBidi"/>
              <w:noProof/>
              <w:sz w:val="24"/>
              <w:szCs w:val="24"/>
            </w:rPr>
          </w:pPr>
          <w:hyperlink w:anchor="_Toc529312005" w:history="1">
            <w:r w:rsidR="00E16D41" w:rsidRPr="00764595">
              <w:rPr>
                <w:rStyle w:val="Hyperlink"/>
                <w:rFonts w:eastAsiaTheme="majorEastAsia"/>
                <w:noProof/>
              </w:rPr>
              <w:t>Ukupne emisije SF</w:t>
            </w:r>
            <w:r w:rsidR="00E16D41" w:rsidRPr="00764595">
              <w:rPr>
                <w:rStyle w:val="Hyperlink"/>
                <w:rFonts w:eastAsiaTheme="majorEastAsia"/>
                <w:noProof/>
                <w:vertAlign w:val="subscript"/>
              </w:rPr>
              <w:t>6</w:t>
            </w:r>
            <w:r w:rsidR="00E16D41">
              <w:rPr>
                <w:noProof/>
                <w:webHidden/>
              </w:rPr>
              <w:tab/>
            </w:r>
            <w:r w:rsidR="00E16D41">
              <w:rPr>
                <w:noProof/>
                <w:webHidden/>
              </w:rPr>
              <w:fldChar w:fldCharType="begin"/>
            </w:r>
            <w:r w:rsidR="00E16D41">
              <w:rPr>
                <w:noProof/>
                <w:webHidden/>
              </w:rPr>
              <w:instrText xml:space="preserve"> PAGEREF _Toc529312005 \h </w:instrText>
            </w:r>
            <w:r w:rsidR="00E16D41">
              <w:rPr>
                <w:noProof/>
                <w:webHidden/>
              </w:rPr>
            </w:r>
            <w:r w:rsidR="00E16D41">
              <w:rPr>
                <w:noProof/>
                <w:webHidden/>
              </w:rPr>
              <w:fldChar w:fldCharType="separate"/>
            </w:r>
            <w:r w:rsidR="00E16D41">
              <w:rPr>
                <w:noProof/>
                <w:webHidden/>
              </w:rPr>
              <w:t>30</w:t>
            </w:r>
            <w:r w:rsidR="00E16D41">
              <w:rPr>
                <w:noProof/>
                <w:webHidden/>
              </w:rPr>
              <w:fldChar w:fldCharType="end"/>
            </w:r>
          </w:hyperlink>
        </w:p>
        <w:p w14:paraId="1AD3D520" w14:textId="77777777" w:rsidR="00E16D41" w:rsidRDefault="006A37F9">
          <w:pPr>
            <w:pStyle w:val="TOC3"/>
            <w:tabs>
              <w:tab w:val="right" w:leader="dot" w:pos="9062"/>
            </w:tabs>
            <w:rPr>
              <w:rFonts w:eastAsiaTheme="minorEastAsia" w:cstheme="minorBidi"/>
              <w:noProof/>
              <w:sz w:val="24"/>
              <w:szCs w:val="24"/>
            </w:rPr>
          </w:pPr>
          <w:hyperlink w:anchor="_Toc529312006" w:history="1">
            <w:r w:rsidR="00E16D41" w:rsidRPr="00764595">
              <w:rPr>
                <w:rStyle w:val="Hyperlink"/>
                <w:rFonts w:eastAsiaTheme="majorEastAsia"/>
                <w:noProof/>
              </w:rPr>
              <w:t>Ukupne emisije HFC</w:t>
            </w:r>
            <w:r w:rsidR="00E16D41">
              <w:rPr>
                <w:noProof/>
                <w:webHidden/>
              </w:rPr>
              <w:tab/>
            </w:r>
            <w:r w:rsidR="00E16D41">
              <w:rPr>
                <w:noProof/>
                <w:webHidden/>
              </w:rPr>
              <w:fldChar w:fldCharType="begin"/>
            </w:r>
            <w:r w:rsidR="00E16D41">
              <w:rPr>
                <w:noProof/>
                <w:webHidden/>
              </w:rPr>
              <w:instrText xml:space="preserve"> PAGEREF _Toc529312006 \h </w:instrText>
            </w:r>
            <w:r w:rsidR="00E16D41">
              <w:rPr>
                <w:noProof/>
                <w:webHidden/>
              </w:rPr>
            </w:r>
            <w:r w:rsidR="00E16D41">
              <w:rPr>
                <w:noProof/>
                <w:webHidden/>
              </w:rPr>
              <w:fldChar w:fldCharType="separate"/>
            </w:r>
            <w:r w:rsidR="00E16D41">
              <w:rPr>
                <w:noProof/>
                <w:webHidden/>
              </w:rPr>
              <w:t>30</w:t>
            </w:r>
            <w:r w:rsidR="00E16D41">
              <w:rPr>
                <w:noProof/>
                <w:webHidden/>
              </w:rPr>
              <w:fldChar w:fldCharType="end"/>
            </w:r>
          </w:hyperlink>
        </w:p>
        <w:p w14:paraId="4BA3E472" w14:textId="77777777" w:rsidR="00E16D41" w:rsidRDefault="006A37F9">
          <w:pPr>
            <w:pStyle w:val="TOC2"/>
            <w:rPr>
              <w:rFonts w:eastAsiaTheme="minorEastAsia" w:cstheme="minorBidi"/>
              <w:i w:val="0"/>
              <w:iCs w:val="0"/>
              <w:noProof/>
              <w:sz w:val="24"/>
              <w:szCs w:val="24"/>
            </w:rPr>
          </w:pPr>
          <w:hyperlink w:anchor="_Toc529312007" w:history="1">
            <w:r w:rsidR="00E16D41" w:rsidRPr="00764595">
              <w:rPr>
                <w:rStyle w:val="Hyperlink"/>
                <w:rFonts w:eastAsiaTheme="majorEastAsia"/>
                <w:noProof/>
              </w:rPr>
              <w:t>Analiza ključnih kategorija i kompletnosti inventara</w:t>
            </w:r>
            <w:r w:rsidR="00E16D41">
              <w:rPr>
                <w:noProof/>
                <w:webHidden/>
              </w:rPr>
              <w:tab/>
            </w:r>
            <w:r w:rsidR="00E16D41">
              <w:rPr>
                <w:noProof/>
                <w:webHidden/>
              </w:rPr>
              <w:fldChar w:fldCharType="begin"/>
            </w:r>
            <w:r w:rsidR="00E16D41">
              <w:rPr>
                <w:noProof/>
                <w:webHidden/>
              </w:rPr>
              <w:instrText xml:space="preserve"> PAGEREF _Toc529312007 \h </w:instrText>
            </w:r>
            <w:r w:rsidR="00E16D41">
              <w:rPr>
                <w:noProof/>
                <w:webHidden/>
              </w:rPr>
            </w:r>
            <w:r w:rsidR="00E16D41">
              <w:rPr>
                <w:noProof/>
                <w:webHidden/>
              </w:rPr>
              <w:fldChar w:fldCharType="separate"/>
            </w:r>
            <w:r w:rsidR="00E16D41">
              <w:rPr>
                <w:noProof/>
                <w:webHidden/>
              </w:rPr>
              <w:t>31</w:t>
            </w:r>
            <w:r w:rsidR="00E16D41">
              <w:rPr>
                <w:noProof/>
                <w:webHidden/>
              </w:rPr>
              <w:fldChar w:fldCharType="end"/>
            </w:r>
          </w:hyperlink>
        </w:p>
        <w:p w14:paraId="697FCF9D" w14:textId="77777777" w:rsidR="00E16D41" w:rsidRDefault="006A37F9">
          <w:pPr>
            <w:pStyle w:val="TOC2"/>
            <w:rPr>
              <w:rFonts w:eastAsiaTheme="minorEastAsia" w:cstheme="minorBidi"/>
              <w:i w:val="0"/>
              <w:iCs w:val="0"/>
              <w:noProof/>
              <w:sz w:val="24"/>
              <w:szCs w:val="24"/>
            </w:rPr>
          </w:pPr>
          <w:hyperlink w:anchor="_Toc529312008" w:history="1">
            <w:r w:rsidR="00E16D41" w:rsidRPr="00764595">
              <w:rPr>
                <w:rStyle w:val="Hyperlink"/>
                <w:rFonts w:eastAsiaTheme="majorEastAsia"/>
                <w:noProof/>
              </w:rPr>
              <w:t>Energetika</w:t>
            </w:r>
            <w:r w:rsidR="00E16D41">
              <w:rPr>
                <w:noProof/>
                <w:webHidden/>
              </w:rPr>
              <w:tab/>
            </w:r>
            <w:r w:rsidR="00E16D41">
              <w:rPr>
                <w:noProof/>
                <w:webHidden/>
              </w:rPr>
              <w:fldChar w:fldCharType="begin"/>
            </w:r>
            <w:r w:rsidR="00E16D41">
              <w:rPr>
                <w:noProof/>
                <w:webHidden/>
              </w:rPr>
              <w:instrText xml:space="preserve"> PAGEREF _Toc529312008 \h </w:instrText>
            </w:r>
            <w:r w:rsidR="00E16D41">
              <w:rPr>
                <w:noProof/>
                <w:webHidden/>
              </w:rPr>
            </w:r>
            <w:r w:rsidR="00E16D41">
              <w:rPr>
                <w:noProof/>
                <w:webHidden/>
              </w:rPr>
              <w:fldChar w:fldCharType="separate"/>
            </w:r>
            <w:r w:rsidR="00E16D41">
              <w:rPr>
                <w:noProof/>
                <w:webHidden/>
              </w:rPr>
              <w:t>34</w:t>
            </w:r>
            <w:r w:rsidR="00E16D41">
              <w:rPr>
                <w:noProof/>
                <w:webHidden/>
              </w:rPr>
              <w:fldChar w:fldCharType="end"/>
            </w:r>
          </w:hyperlink>
        </w:p>
        <w:p w14:paraId="674CB0F2" w14:textId="77777777" w:rsidR="00E16D41" w:rsidRDefault="006A37F9">
          <w:pPr>
            <w:pStyle w:val="TOC3"/>
            <w:tabs>
              <w:tab w:val="right" w:leader="dot" w:pos="9062"/>
            </w:tabs>
            <w:rPr>
              <w:rFonts w:eastAsiaTheme="minorEastAsia" w:cstheme="minorBidi"/>
              <w:noProof/>
              <w:sz w:val="24"/>
              <w:szCs w:val="24"/>
            </w:rPr>
          </w:pPr>
          <w:hyperlink w:anchor="_Toc529312009" w:history="1">
            <w:r w:rsidR="00E16D41" w:rsidRPr="00764595">
              <w:rPr>
                <w:rStyle w:val="Hyperlink"/>
                <w:rFonts w:eastAsiaTheme="majorEastAsia"/>
                <w:noProof/>
              </w:rPr>
              <w:t>Izvori podataka</w:t>
            </w:r>
            <w:r w:rsidR="00E16D41">
              <w:rPr>
                <w:noProof/>
                <w:webHidden/>
              </w:rPr>
              <w:tab/>
            </w:r>
            <w:r w:rsidR="00E16D41">
              <w:rPr>
                <w:noProof/>
                <w:webHidden/>
              </w:rPr>
              <w:fldChar w:fldCharType="begin"/>
            </w:r>
            <w:r w:rsidR="00E16D41">
              <w:rPr>
                <w:noProof/>
                <w:webHidden/>
              </w:rPr>
              <w:instrText xml:space="preserve"> PAGEREF _Toc529312009 \h </w:instrText>
            </w:r>
            <w:r w:rsidR="00E16D41">
              <w:rPr>
                <w:noProof/>
                <w:webHidden/>
              </w:rPr>
            </w:r>
            <w:r w:rsidR="00E16D41">
              <w:rPr>
                <w:noProof/>
                <w:webHidden/>
              </w:rPr>
              <w:fldChar w:fldCharType="separate"/>
            </w:r>
            <w:r w:rsidR="00E16D41">
              <w:rPr>
                <w:noProof/>
                <w:webHidden/>
              </w:rPr>
              <w:t>34</w:t>
            </w:r>
            <w:r w:rsidR="00E16D41">
              <w:rPr>
                <w:noProof/>
                <w:webHidden/>
              </w:rPr>
              <w:fldChar w:fldCharType="end"/>
            </w:r>
          </w:hyperlink>
        </w:p>
        <w:p w14:paraId="042D17DF" w14:textId="77777777" w:rsidR="00E16D41" w:rsidRDefault="006A37F9">
          <w:pPr>
            <w:pStyle w:val="TOC3"/>
            <w:tabs>
              <w:tab w:val="right" w:leader="dot" w:pos="9062"/>
            </w:tabs>
            <w:rPr>
              <w:rFonts w:eastAsiaTheme="minorEastAsia" w:cstheme="minorBidi"/>
              <w:noProof/>
              <w:sz w:val="24"/>
              <w:szCs w:val="24"/>
            </w:rPr>
          </w:pPr>
          <w:hyperlink w:anchor="_Toc529312010" w:history="1">
            <w:r w:rsidR="00E16D41" w:rsidRPr="00764595">
              <w:rPr>
                <w:rStyle w:val="Hyperlink"/>
                <w:rFonts w:eastAsiaTheme="majorEastAsia"/>
                <w:noProof/>
              </w:rPr>
              <w:t>Emisioni trendovi</w:t>
            </w:r>
            <w:r w:rsidR="00E16D41">
              <w:rPr>
                <w:noProof/>
                <w:webHidden/>
              </w:rPr>
              <w:tab/>
            </w:r>
            <w:r w:rsidR="00E16D41">
              <w:rPr>
                <w:noProof/>
                <w:webHidden/>
              </w:rPr>
              <w:fldChar w:fldCharType="begin"/>
            </w:r>
            <w:r w:rsidR="00E16D41">
              <w:rPr>
                <w:noProof/>
                <w:webHidden/>
              </w:rPr>
              <w:instrText xml:space="preserve"> PAGEREF _Toc529312010 \h </w:instrText>
            </w:r>
            <w:r w:rsidR="00E16D41">
              <w:rPr>
                <w:noProof/>
                <w:webHidden/>
              </w:rPr>
            </w:r>
            <w:r w:rsidR="00E16D41">
              <w:rPr>
                <w:noProof/>
                <w:webHidden/>
              </w:rPr>
              <w:fldChar w:fldCharType="separate"/>
            </w:r>
            <w:r w:rsidR="00E16D41">
              <w:rPr>
                <w:noProof/>
                <w:webHidden/>
              </w:rPr>
              <w:t>34</w:t>
            </w:r>
            <w:r w:rsidR="00E16D41">
              <w:rPr>
                <w:noProof/>
                <w:webHidden/>
              </w:rPr>
              <w:fldChar w:fldCharType="end"/>
            </w:r>
          </w:hyperlink>
        </w:p>
        <w:p w14:paraId="50F98553" w14:textId="77777777" w:rsidR="00E16D41" w:rsidRDefault="006A37F9">
          <w:pPr>
            <w:pStyle w:val="TOC3"/>
            <w:tabs>
              <w:tab w:val="right" w:leader="dot" w:pos="9062"/>
            </w:tabs>
            <w:rPr>
              <w:rFonts w:eastAsiaTheme="minorEastAsia" w:cstheme="minorBidi"/>
              <w:noProof/>
              <w:sz w:val="24"/>
              <w:szCs w:val="24"/>
            </w:rPr>
          </w:pPr>
          <w:hyperlink w:anchor="_Toc529312011" w:history="1">
            <w:r w:rsidR="00E16D41" w:rsidRPr="00764595">
              <w:rPr>
                <w:rStyle w:val="Hyperlink"/>
                <w:rFonts w:eastAsiaTheme="majorEastAsia"/>
                <w:noProof/>
              </w:rPr>
              <w:t>GHG emisije izražene u CO</w:t>
            </w:r>
            <w:r w:rsidR="00E16D41" w:rsidRPr="00764595">
              <w:rPr>
                <w:rStyle w:val="Hyperlink"/>
                <w:rFonts w:eastAsiaTheme="majorEastAsia"/>
                <w:noProof/>
                <w:vertAlign w:val="subscript"/>
              </w:rPr>
              <w:t>2</w:t>
            </w:r>
            <w:r w:rsidR="00E16D41" w:rsidRPr="00764595">
              <w:rPr>
                <w:rStyle w:val="Hyperlink"/>
                <w:rFonts w:eastAsiaTheme="majorEastAsia"/>
                <w:noProof/>
              </w:rPr>
              <w:t xml:space="preserve"> eq</w:t>
            </w:r>
            <w:r w:rsidR="00E16D41">
              <w:rPr>
                <w:noProof/>
                <w:webHidden/>
              </w:rPr>
              <w:tab/>
            </w:r>
            <w:r w:rsidR="00E16D41">
              <w:rPr>
                <w:noProof/>
                <w:webHidden/>
              </w:rPr>
              <w:fldChar w:fldCharType="begin"/>
            </w:r>
            <w:r w:rsidR="00E16D41">
              <w:rPr>
                <w:noProof/>
                <w:webHidden/>
              </w:rPr>
              <w:instrText xml:space="preserve"> PAGEREF _Toc529312011 \h </w:instrText>
            </w:r>
            <w:r w:rsidR="00E16D41">
              <w:rPr>
                <w:noProof/>
                <w:webHidden/>
              </w:rPr>
            </w:r>
            <w:r w:rsidR="00E16D41">
              <w:rPr>
                <w:noProof/>
                <w:webHidden/>
              </w:rPr>
              <w:fldChar w:fldCharType="separate"/>
            </w:r>
            <w:r w:rsidR="00E16D41">
              <w:rPr>
                <w:noProof/>
                <w:webHidden/>
              </w:rPr>
              <w:t>34</w:t>
            </w:r>
            <w:r w:rsidR="00E16D41">
              <w:rPr>
                <w:noProof/>
                <w:webHidden/>
              </w:rPr>
              <w:fldChar w:fldCharType="end"/>
            </w:r>
          </w:hyperlink>
        </w:p>
        <w:p w14:paraId="0F7CADA7" w14:textId="77777777" w:rsidR="00E16D41" w:rsidRDefault="006A37F9">
          <w:pPr>
            <w:pStyle w:val="TOC3"/>
            <w:tabs>
              <w:tab w:val="right" w:leader="dot" w:pos="9062"/>
            </w:tabs>
            <w:rPr>
              <w:rFonts w:eastAsiaTheme="minorEastAsia" w:cstheme="minorBidi"/>
              <w:noProof/>
              <w:sz w:val="24"/>
              <w:szCs w:val="24"/>
            </w:rPr>
          </w:pPr>
          <w:hyperlink w:anchor="_Toc529312012" w:history="1">
            <w:r w:rsidR="00E16D41" w:rsidRPr="00764595">
              <w:rPr>
                <w:rStyle w:val="Hyperlink"/>
                <w:rFonts w:eastAsiaTheme="majorEastAsia"/>
                <w:noProof/>
              </w:rPr>
              <w:t>Emisije CO</w:t>
            </w:r>
            <w:r w:rsidR="00E16D41" w:rsidRPr="00764595">
              <w:rPr>
                <w:rStyle w:val="Hyperlink"/>
                <w:rFonts w:eastAsiaTheme="majorEastAsia"/>
                <w:noProof/>
                <w:vertAlign w:val="subscript"/>
              </w:rPr>
              <w:t>2</w:t>
            </w:r>
            <w:r w:rsidR="00E16D41">
              <w:rPr>
                <w:noProof/>
                <w:webHidden/>
              </w:rPr>
              <w:tab/>
            </w:r>
            <w:r w:rsidR="00E16D41">
              <w:rPr>
                <w:noProof/>
                <w:webHidden/>
              </w:rPr>
              <w:fldChar w:fldCharType="begin"/>
            </w:r>
            <w:r w:rsidR="00E16D41">
              <w:rPr>
                <w:noProof/>
                <w:webHidden/>
              </w:rPr>
              <w:instrText xml:space="preserve"> PAGEREF _Toc529312012 \h </w:instrText>
            </w:r>
            <w:r w:rsidR="00E16D41">
              <w:rPr>
                <w:noProof/>
                <w:webHidden/>
              </w:rPr>
            </w:r>
            <w:r w:rsidR="00E16D41">
              <w:rPr>
                <w:noProof/>
                <w:webHidden/>
              </w:rPr>
              <w:fldChar w:fldCharType="separate"/>
            </w:r>
            <w:r w:rsidR="00E16D41">
              <w:rPr>
                <w:noProof/>
                <w:webHidden/>
              </w:rPr>
              <w:t>36</w:t>
            </w:r>
            <w:r w:rsidR="00E16D41">
              <w:rPr>
                <w:noProof/>
                <w:webHidden/>
              </w:rPr>
              <w:fldChar w:fldCharType="end"/>
            </w:r>
          </w:hyperlink>
        </w:p>
        <w:p w14:paraId="3D1E93BE" w14:textId="77777777" w:rsidR="00E16D41" w:rsidRDefault="006A37F9">
          <w:pPr>
            <w:pStyle w:val="TOC3"/>
            <w:tabs>
              <w:tab w:val="right" w:leader="dot" w:pos="9062"/>
            </w:tabs>
            <w:rPr>
              <w:rFonts w:eastAsiaTheme="minorEastAsia" w:cstheme="minorBidi"/>
              <w:noProof/>
              <w:sz w:val="24"/>
              <w:szCs w:val="24"/>
            </w:rPr>
          </w:pPr>
          <w:hyperlink w:anchor="_Toc529312013" w:history="1">
            <w:r w:rsidR="00E16D41" w:rsidRPr="00764595">
              <w:rPr>
                <w:rStyle w:val="Hyperlink"/>
                <w:rFonts w:eastAsiaTheme="majorEastAsia"/>
                <w:noProof/>
              </w:rPr>
              <w:t>Emisije CH</w:t>
            </w:r>
            <w:r w:rsidR="00E16D41" w:rsidRPr="00764595">
              <w:rPr>
                <w:rStyle w:val="Hyperlink"/>
                <w:rFonts w:eastAsiaTheme="majorEastAsia"/>
                <w:noProof/>
                <w:vertAlign w:val="subscript"/>
              </w:rPr>
              <w:t>4</w:t>
            </w:r>
            <w:r w:rsidR="00E16D41">
              <w:rPr>
                <w:noProof/>
                <w:webHidden/>
              </w:rPr>
              <w:tab/>
            </w:r>
            <w:r w:rsidR="00E16D41">
              <w:rPr>
                <w:noProof/>
                <w:webHidden/>
              </w:rPr>
              <w:fldChar w:fldCharType="begin"/>
            </w:r>
            <w:r w:rsidR="00E16D41">
              <w:rPr>
                <w:noProof/>
                <w:webHidden/>
              </w:rPr>
              <w:instrText xml:space="preserve"> PAGEREF _Toc529312013 \h </w:instrText>
            </w:r>
            <w:r w:rsidR="00E16D41">
              <w:rPr>
                <w:noProof/>
                <w:webHidden/>
              </w:rPr>
            </w:r>
            <w:r w:rsidR="00E16D41">
              <w:rPr>
                <w:noProof/>
                <w:webHidden/>
              </w:rPr>
              <w:fldChar w:fldCharType="separate"/>
            </w:r>
            <w:r w:rsidR="00E16D41">
              <w:rPr>
                <w:noProof/>
                <w:webHidden/>
              </w:rPr>
              <w:t>38</w:t>
            </w:r>
            <w:r w:rsidR="00E16D41">
              <w:rPr>
                <w:noProof/>
                <w:webHidden/>
              </w:rPr>
              <w:fldChar w:fldCharType="end"/>
            </w:r>
          </w:hyperlink>
        </w:p>
        <w:p w14:paraId="5916C314" w14:textId="77777777" w:rsidR="00E16D41" w:rsidRDefault="006A37F9">
          <w:pPr>
            <w:pStyle w:val="TOC3"/>
            <w:tabs>
              <w:tab w:val="right" w:leader="dot" w:pos="9062"/>
            </w:tabs>
            <w:rPr>
              <w:rFonts w:eastAsiaTheme="minorEastAsia" w:cstheme="minorBidi"/>
              <w:noProof/>
              <w:sz w:val="24"/>
              <w:szCs w:val="24"/>
            </w:rPr>
          </w:pPr>
          <w:hyperlink w:anchor="_Toc529312014" w:history="1">
            <w:r w:rsidR="00E16D41" w:rsidRPr="00764595">
              <w:rPr>
                <w:rStyle w:val="Hyperlink"/>
                <w:rFonts w:eastAsiaTheme="majorEastAsia"/>
                <w:noProof/>
              </w:rPr>
              <w:t>Emisije N</w:t>
            </w:r>
            <w:r w:rsidR="00E16D41" w:rsidRPr="00764595">
              <w:rPr>
                <w:rStyle w:val="Hyperlink"/>
                <w:rFonts w:eastAsiaTheme="majorEastAsia"/>
                <w:noProof/>
                <w:vertAlign w:val="subscript"/>
              </w:rPr>
              <w:t>2</w:t>
            </w:r>
            <w:r w:rsidR="00E16D41" w:rsidRPr="00764595">
              <w:rPr>
                <w:rStyle w:val="Hyperlink"/>
                <w:rFonts w:eastAsiaTheme="majorEastAsia"/>
                <w:noProof/>
              </w:rPr>
              <w:t>O</w:t>
            </w:r>
            <w:r w:rsidR="00E16D41">
              <w:rPr>
                <w:noProof/>
                <w:webHidden/>
              </w:rPr>
              <w:tab/>
            </w:r>
            <w:r w:rsidR="00E16D41">
              <w:rPr>
                <w:noProof/>
                <w:webHidden/>
              </w:rPr>
              <w:fldChar w:fldCharType="begin"/>
            </w:r>
            <w:r w:rsidR="00E16D41">
              <w:rPr>
                <w:noProof/>
                <w:webHidden/>
              </w:rPr>
              <w:instrText xml:space="preserve"> PAGEREF _Toc529312014 \h </w:instrText>
            </w:r>
            <w:r w:rsidR="00E16D41">
              <w:rPr>
                <w:noProof/>
                <w:webHidden/>
              </w:rPr>
            </w:r>
            <w:r w:rsidR="00E16D41">
              <w:rPr>
                <w:noProof/>
                <w:webHidden/>
              </w:rPr>
              <w:fldChar w:fldCharType="separate"/>
            </w:r>
            <w:r w:rsidR="00E16D41">
              <w:rPr>
                <w:noProof/>
                <w:webHidden/>
              </w:rPr>
              <w:t>40</w:t>
            </w:r>
            <w:r w:rsidR="00E16D41">
              <w:rPr>
                <w:noProof/>
                <w:webHidden/>
              </w:rPr>
              <w:fldChar w:fldCharType="end"/>
            </w:r>
          </w:hyperlink>
        </w:p>
        <w:p w14:paraId="5946B50C" w14:textId="77777777" w:rsidR="00E16D41" w:rsidRDefault="006A37F9">
          <w:pPr>
            <w:pStyle w:val="TOC3"/>
            <w:tabs>
              <w:tab w:val="right" w:leader="dot" w:pos="9062"/>
            </w:tabs>
            <w:rPr>
              <w:rFonts w:eastAsiaTheme="minorEastAsia" w:cstheme="minorBidi"/>
              <w:noProof/>
              <w:sz w:val="24"/>
              <w:szCs w:val="24"/>
            </w:rPr>
          </w:pPr>
          <w:hyperlink w:anchor="_Toc529312015" w:history="1">
            <w:r w:rsidR="00E16D41" w:rsidRPr="00764595">
              <w:rPr>
                <w:rStyle w:val="Hyperlink"/>
                <w:rFonts w:eastAsiaTheme="majorEastAsia"/>
                <w:noProof/>
              </w:rPr>
              <w:t>Indikatori aktivnosti i emisioni faktori</w:t>
            </w:r>
            <w:r w:rsidR="00E16D41">
              <w:rPr>
                <w:noProof/>
                <w:webHidden/>
              </w:rPr>
              <w:tab/>
            </w:r>
            <w:r w:rsidR="00E16D41">
              <w:rPr>
                <w:noProof/>
                <w:webHidden/>
              </w:rPr>
              <w:fldChar w:fldCharType="begin"/>
            </w:r>
            <w:r w:rsidR="00E16D41">
              <w:rPr>
                <w:noProof/>
                <w:webHidden/>
              </w:rPr>
              <w:instrText xml:space="preserve"> PAGEREF _Toc529312015 \h </w:instrText>
            </w:r>
            <w:r w:rsidR="00E16D41">
              <w:rPr>
                <w:noProof/>
                <w:webHidden/>
              </w:rPr>
            </w:r>
            <w:r w:rsidR="00E16D41">
              <w:rPr>
                <w:noProof/>
                <w:webHidden/>
              </w:rPr>
              <w:fldChar w:fldCharType="separate"/>
            </w:r>
            <w:r w:rsidR="00E16D41">
              <w:rPr>
                <w:noProof/>
                <w:webHidden/>
              </w:rPr>
              <w:t>41</w:t>
            </w:r>
            <w:r w:rsidR="00E16D41">
              <w:rPr>
                <w:noProof/>
                <w:webHidden/>
              </w:rPr>
              <w:fldChar w:fldCharType="end"/>
            </w:r>
          </w:hyperlink>
        </w:p>
        <w:p w14:paraId="089C84F3" w14:textId="77777777" w:rsidR="00E16D41" w:rsidRDefault="006A37F9">
          <w:pPr>
            <w:pStyle w:val="TOC3"/>
            <w:tabs>
              <w:tab w:val="right" w:leader="dot" w:pos="9062"/>
            </w:tabs>
            <w:rPr>
              <w:rFonts w:eastAsiaTheme="minorEastAsia" w:cstheme="minorBidi"/>
              <w:noProof/>
              <w:sz w:val="24"/>
              <w:szCs w:val="24"/>
            </w:rPr>
          </w:pPr>
          <w:hyperlink w:anchor="_Toc529312016" w:history="1">
            <w:r w:rsidR="00E16D41" w:rsidRPr="00764595">
              <w:rPr>
                <w:rStyle w:val="Hyperlink"/>
                <w:rFonts w:eastAsiaTheme="majorEastAsia"/>
                <w:noProof/>
              </w:rPr>
              <w:t>Procjena nesigurnosti u sektoru energetike</w:t>
            </w:r>
            <w:r w:rsidR="00E16D41">
              <w:rPr>
                <w:noProof/>
                <w:webHidden/>
              </w:rPr>
              <w:tab/>
            </w:r>
            <w:r w:rsidR="00E16D41">
              <w:rPr>
                <w:noProof/>
                <w:webHidden/>
              </w:rPr>
              <w:fldChar w:fldCharType="begin"/>
            </w:r>
            <w:r w:rsidR="00E16D41">
              <w:rPr>
                <w:noProof/>
                <w:webHidden/>
              </w:rPr>
              <w:instrText xml:space="preserve"> PAGEREF _Toc529312016 \h </w:instrText>
            </w:r>
            <w:r w:rsidR="00E16D41">
              <w:rPr>
                <w:noProof/>
                <w:webHidden/>
              </w:rPr>
            </w:r>
            <w:r w:rsidR="00E16D41">
              <w:rPr>
                <w:noProof/>
                <w:webHidden/>
              </w:rPr>
              <w:fldChar w:fldCharType="separate"/>
            </w:r>
            <w:r w:rsidR="00E16D41">
              <w:rPr>
                <w:noProof/>
                <w:webHidden/>
              </w:rPr>
              <w:t>54</w:t>
            </w:r>
            <w:r w:rsidR="00E16D41">
              <w:rPr>
                <w:noProof/>
                <w:webHidden/>
              </w:rPr>
              <w:fldChar w:fldCharType="end"/>
            </w:r>
          </w:hyperlink>
        </w:p>
        <w:p w14:paraId="77A50DDB" w14:textId="77777777" w:rsidR="00E16D41" w:rsidRDefault="006A37F9">
          <w:pPr>
            <w:pStyle w:val="TOC2"/>
            <w:rPr>
              <w:rFonts w:eastAsiaTheme="minorEastAsia" w:cstheme="minorBidi"/>
              <w:i w:val="0"/>
              <w:iCs w:val="0"/>
              <w:noProof/>
              <w:sz w:val="24"/>
              <w:szCs w:val="24"/>
            </w:rPr>
          </w:pPr>
          <w:hyperlink w:anchor="_Toc529312017" w:history="1">
            <w:r w:rsidR="00E16D41" w:rsidRPr="00764595">
              <w:rPr>
                <w:rStyle w:val="Hyperlink"/>
                <w:rFonts w:eastAsiaTheme="majorEastAsia"/>
                <w:noProof/>
              </w:rPr>
              <w:t>Industrijski procesi</w:t>
            </w:r>
            <w:r w:rsidR="00E16D41">
              <w:rPr>
                <w:noProof/>
                <w:webHidden/>
              </w:rPr>
              <w:tab/>
            </w:r>
            <w:r w:rsidR="00E16D41">
              <w:rPr>
                <w:noProof/>
                <w:webHidden/>
              </w:rPr>
              <w:fldChar w:fldCharType="begin"/>
            </w:r>
            <w:r w:rsidR="00E16D41">
              <w:rPr>
                <w:noProof/>
                <w:webHidden/>
              </w:rPr>
              <w:instrText xml:space="preserve"> PAGEREF _Toc529312017 \h </w:instrText>
            </w:r>
            <w:r w:rsidR="00E16D41">
              <w:rPr>
                <w:noProof/>
                <w:webHidden/>
              </w:rPr>
            </w:r>
            <w:r w:rsidR="00E16D41">
              <w:rPr>
                <w:noProof/>
                <w:webHidden/>
              </w:rPr>
              <w:fldChar w:fldCharType="separate"/>
            </w:r>
            <w:r w:rsidR="00E16D41">
              <w:rPr>
                <w:noProof/>
                <w:webHidden/>
              </w:rPr>
              <w:t>56</w:t>
            </w:r>
            <w:r w:rsidR="00E16D41">
              <w:rPr>
                <w:noProof/>
                <w:webHidden/>
              </w:rPr>
              <w:fldChar w:fldCharType="end"/>
            </w:r>
          </w:hyperlink>
        </w:p>
        <w:p w14:paraId="12117183" w14:textId="77777777" w:rsidR="00E16D41" w:rsidRDefault="006A37F9">
          <w:pPr>
            <w:pStyle w:val="TOC3"/>
            <w:tabs>
              <w:tab w:val="right" w:leader="dot" w:pos="9062"/>
            </w:tabs>
            <w:rPr>
              <w:rFonts w:eastAsiaTheme="minorEastAsia" w:cstheme="minorBidi"/>
              <w:noProof/>
              <w:sz w:val="24"/>
              <w:szCs w:val="24"/>
            </w:rPr>
          </w:pPr>
          <w:hyperlink w:anchor="_Toc529312018" w:history="1">
            <w:r w:rsidR="00E16D41" w:rsidRPr="00764595">
              <w:rPr>
                <w:rStyle w:val="Hyperlink"/>
                <w:rFonts w:eastAsiaTheme="majorEastAsia"/>
                <w:noProof/>
              </w:rPr>
              <w:t>Izvori podataka</w:t>
            </w:r>
            <w:r w:rsidR="00E16D41">
              <w:rPr>
                <w:noProof/>
                <w:webHidden/>
              </w:rPr>
              <w:tab/>
            </w:r>
            <w:r w:rsidR="00E16D41">
              <w:rPr>
                <w:noProof/>
                <w:webHidden/>
              </w:rPr>
              <w:fldChar w:fldCharType="begin"/>
            </w:r>
            <w:r w:rsidR="00E16D41">
              <w:rPr>
                <w:noProof/>
                <w:webHidden/>
              </w:rPr>
              <w:instrText xml:space="preserve"> PAGEREF _Toc529312018 \h </w:instrText>
            </w:r>
            <w:r w:rsidR="00E16D41">
              <w:rPr>
                <w:noProof/>
                <w:webHidden/>
              </w:rPr>
            </w:r>
            <w:r w:rsidR="00E16D41">
              <w:rPr>
                <w:noProof/>
                <w:webHidden/>
              </w:rPr>
              <w:fldChar w:fldCharType="separate"/>
            </w:r>
            <w:r w:rsidR="00E16D41">
              <w:rPr>
                <w:noProof/>
                <w:webHidden/>
              </w:rPr>
              <w:t>56</w:t>
            </w:r>
            <w:r w:rsidR="00E16D41">
              <w:rPr>
                <w:noProof/>
                <w:webHidden/>
              </w:rPr>
              <w:fldChar w:fldCharType="end"/>
            </w:r>
          </w:hyperlink>
        </w:p>
        <w:p w14:paraId="423C783F" w14:textId="77777777" w:rsidR="00E16D41" w:rsidRDefault="006A37F9">
          <w:pPr>
            <w:pStyle w:val="TOC3"/>
            <w:tabs>
              <w:tab w:val="right" w:leader="dot" w:pos="9062"/>
            </w:tabs>
            <w:rPr>
              <w:rFonts w:eastAsiaTheme="minorEastAsia" w:cstheme="minorBidi"/>
              <w:noProof/>
              <w:sz w:val="24"/>
              <w:szCs w:val="24"/>
            </w:rPr>
          </w:pPr>
          <w:hyperlink w:anchor="_Toc529312019" w:history="1">
            <w:r w:rsidR="00E16D41" w:rsidRPr="00764595">
              <w:rPr>
                <w:rStyle w:val="Hyperlink"/>
                <w:rFonts w:eastAsiaTheme="majorEastAsia"/>
                <w:noProof/>
              </w:rPr>
              <w:t>Emisioni trendovi</w:t>
            </w:r>
            <w:r w:rsidR="00E16D41">
              <w:rPr>
                <w:noProof/>
                <w:webHidden/>
              </w:rPr>
              <w:tab/>
            </w:r>
            <w:r w:rsidR="00E16D41">
              <w:rPr>
                <w:noProof/>
                <w:webHidden/>
              </w:rPr>
              <w:fldChar w:fldCharType="begin"/>
            </w:r>
            <w:r w:rsidR="00E16D41">
              <w:rPr>
                <w:noProof/>
                <w:webHidden/>
              </w:rPr>
              <w:instrText xml:space="preserve"> PAGEREF _Toc529312019 \h </w:instrText>
            </w:r>
            <w:r w:rsidR="00E16D41">
              <w:rPr>
                <w:noProof/>
                <w:webHidden/>
              </w:rPr>
            </w:r>
            <w:r w:rsidR="00E16D41">
              <w:rPr>
                <w:noProof/>
                <w:webHidden/>
              </w:rPr>
              <w:fldChar w:fldCharType="separate"/>
            </w:r>
            <w:r w:rsidR="00E16D41">
              <w:rPr>
                <w:noProof/>
                <w:webHidden/>
              </w:rPr>
              <w:t>56</w:t>
            </w:r>
            <w:r w:rsidR="00E16D41">
              <w:rPr>
                <w:noProof/>
                <w:webHidden/>
              </w:rPr>
              <w:fldChar w:fldCharType="end"/>
            </w:r>
          </w:hyperlink>
        </w:p>
        <w:p w14:paraId="24DDD192" w14:textId="77777777" w:rsidR="00E16D41" w:rsidRDefault="006A37F9">
          <w:pPr>
            <w:pStyle w:val="TOC3"/>
            <w:tabs>
              <w:tab w:val="right" w:leader="dot" w:pos="9062"/>
            </w:tabs>
            <w:rPr>
              <w:rFonts w:eastAsiaTheme="minorEastAsia" w:cstheme="minorBidi"/>
              <w:noProof/>
              <w:sz w:val="24"/>
              <w:szCs w:val="24"/>
            </w:rPr>
          </w:pPr>
          <w:hyperlink w:anchor="_Toc529312020" w:history="1">
            <w:r w:rsidR="00E16D41" w:rsidRPr="00764595">
              <w:rPr>
                <w:rStyle w:val="Hyperlink"/>
                <w:rFonts w:eastAsiaTheme="majorEastAsia"/>
                <w:noProof/>
              </w:rPr>
              <w:t>GHG emisije izražene u CO</w:t>
            </w:r>
            <w:r w:rsidR="00E16D41" w:rsidRPr="00764595">
              <w:rPr>
                <w:rStyle w:val="Hyperlink"/>
                <w:rFonts w:eastAsiaTheme="majorEastAsia"/>
                <w:noProof/>
                <w:vertAlign w:val="subscript"/>
              </w:rPr>
              <w:t>2</w:t>
            </w:r>
            <w:r w:rsidR="00E16D41" w:rsidRPr="00764595">
              <w:rPr>
                <w:rStyle w:val="Hyperlink"/>
                <w:rFonts w:eastAsiaTheme="majorEastAsia"/>
                <w:noProof/>
              </w:rPr>
              <w:t>eq</w:t>
            </w:r>
            <w:r w:rsidR="00E16D41">
              <w:rPr>
                <w:noProof/>
                <w:webHidden/>
              </w:rPr>
              <w:tab/>
            </w:r>
            <w:r w:rsidR="00E16D41">
              <w:rPr>
                <w:noProof/>
                <w:webHidden/>
              </w:rPr>
              <w:fldChar w:fldCharType="begin"/>
            </w:r>
            <w:r w:rsidR="00E16D41">
              <w:rPr>
                <w:noProof/>
                <w:webHidden/>
              </w:rPr>
              <w:instrText xml:space="preserve"> PAGEREF _Toc529312020 \h </w:instrText>
            </w:r>
            <w:r w:rsidR="00E16D41">
              <w:rPr>
                <w:noProof/>
                <w:webHidden/>
              </w:rPr>
            </w:r>
            <w:r w:rsidR="00E16D41">
              <w:rPr>
                <w:noProof/>
                <w:webHidden/>
              </w:rPr>
              <w:fldChar w:fldCharType="separate"/>
            </w:r>
            <w:r w:rsidR="00E16D41">
              <w:rPr>
                <w:noProof/>
                <w:webHidden/>
              </w:rPr>
              <w:t>56</w:t>
            </w:r>
            <w:r w:rsidR="00E16D41">
              <w:rPr>
                <w:noProof/>
                <w:webHidden/>
              </w:rPr>
              <w:fldChar w:fldCharType="end"/>
            </w:r>
          </w:hyperlink>
        </w:p>
        <w:p w14:paraId="6CBD88DB" w14:textId="77777777" w:rsidR="00E16D41" w:rsidRDefault="006A37F9">
          <w:pPr>
            <w:pStyle w:val="TOC3"/>
            <w:tabs>
              <w:tab w:val="right" w:leader="dot" w:pos="9062"/>
            </w:tabs>
            <w:rPr>
              <w:rFonts w:eastAsiaTheme="minorEastAsia" w:cstheme="minorBidi"/>
              <w:noProof/>
              <w:sz w:val="24"/>
              <w:szCs w:val="24"/>
            </w:rPr>
          </w:pPr>
          <w:hyperlink w:anchor="_Toc529312021" w:history="1">
            <w:r w:rsidR="00E16D41" w:rsidRPr="00764595">
              <w:rPr>
                <w:rStyle w:val="Hyperlink"/>
                <w:rFonts w:eastAsiaTheme="majorEastAsia"/>
                <w:noProof/>
              </w:rPr>
              <w:t>Emisije CO</w:t>
            </w:r>
            <w:r w:rsidR="00E16D41" w:rsidRPr="00764595">
              <w:rPr>
                <w:rStyle w:val="Hyperlink"/>
                <w:rFonts w:eastAsiaTheme="majorEastAsia"/>
                <w:noProof/>
                <w:vertAlign w:val="subscript"/>
              </w:rPr>
              <w:t>2</w:t>
            </w:r>
            <w:r w:rsidR="00E16D41">
              <w:rPr>
                <w:noProof/>
                <w:webHidden/>
              </w:rPr>
              <w:tab/>
            </w:r>
            <w:r w:rsidR="00E16D41">
              <w:rPr>
                <w:noProof/>
                <w:webHidden/>
              </w:rPr>
              <w:fldChar w:fldCharType="begin"/>
            </w:r>
            <w:r w:rsidR="00E16D41">
              <w:rPr>
                <w:noProof/>
                <w:webHidden/>
              </w:rPr>
              <w:instrText xml:space="preserve"> PAGEREF _Toc529312021 \h </w:instrText>
            </w:r>
            <w:r w:rsidR="00E16D41">
              <w:rPr>
                <w:noProof/>
                <w:webHidden/>
              </w:rPr>
            </w:r>
            <w:r w:rsidR="00E16D41">
              <w:rPr>
                <w:noProof/>
                <w:webHidden/>
              </w:rPr>
              <w:fldChar w:fldCharType="separate"/>
            </w:r>
            <w:r w:rsidR="00E16D41">
              <w:rPr>
                <w:noProof/>
                <w:webHidden/>
              </w:rPr>
              <w:t>59</w:t>
            </w:r>
            <w:r w:rsidR="00E16D41">
              <w:rPr>
                <w:noProof/>
                <w:webHidden/>
              </w:rPr>
              <w:fldChar w:fldCharType="end"/>
            </w:r>
          </w:hyperlink>
        </w:p>
        <w:p w14:paraId="3E3829F4" w14:textId="77777777" w:rsidR="00E16D41" w:rsidRDefault="006A37F9">
          <w:pPr>
            <w:pStyle w:val="TOC3"/>
            <w:tabs>
              <w:tab w:val="right" w:leader="dot" w:pos="9062"/>
            </w:tabs>
            <w:rPr>
              <w:rFonts w:eastAsiaTheme="minorEastAsia" w:cstheme="minorBidi"/>
              <w:noProof/>
              <w:sz w:val="24"/>
              <w:szCs w:val="24"/>
            </w:rPr>
          </w:pPr>
          <w:hyperlink w:anchor="_Toc529312022" w:history="1">
            <w:r w:rsidR="00E16D41" w:rsidRPr="00764595">
              <w:rPr>
                <w:rStyle w:val="Hyperlink"/>
                <w:rFonts w:eastAsiaTheme="majorEastAsia"/>
                <w:noProof/>
              </w:rPr>
              <w:t>Emisije CH</w:t>
            </w:r>
            <w:r w:rsidR="00E16D41" w:rsidRPr="00764595">
              <w:rPr>
                <w:rStyle w:val="Hyperlink"/>
                <w:rFonts w:eastAsiaTheme="majorEastAsia"/>
                <w:noProof/>
                <w:vertAlign w:val="subscript"/>
              </w:rPr>
              <w:t>4</w:t>
            </w:r>
            <w:r w:rsidR="00E16D41">
              <w:rPr>
                <w:noProof/>
                <w:webHidden/>
              </w:rPr>
              <w:tab/>
            </w:r>
            <w:r w:rsidR="00E16D41">
              <w:rPr>
                <w:noProof/>
                <w:webHidden/>
              </w:rPr>
              <w:fldChar w:fldCharType="begin"/>
            </w:r>
            <w:r w:rsidR="00E16D41">
              <w:rPr>
                <w:noProof/>
                <w:webHidden/>
              </w:rPr>
              <w:instrText xml:space="preserve"> PAGEREF _Toc529312022 \h </w:instrText>
            </w:r>
            <w:r w:rsidR="00E16D41">
              <w:rPr>
                <w:noProof/>
                <w:webHidden/>
              </w:rPr>
            </w:r>
            <w:r w:rsidR="00E16D41">
              <w:rPr>
                <w:noProof/>
                <w:webHidden/>
              </w:rPr>
              <w:fldChar w:fldCharType="separate"/>
            </w:r>
            <w:r w:rsidR="00E16D41">
              <w:rPr>
                <w:noProof/>
                <w:webHidden/>
              </w:rPr>
              <w:t>61</w:t>
            </w:r>
            <w:r w:rsidR="00E16D41">
              <w:rPr>
                <w:noProof/>
                <w:webHidden/>
              </w:rPr>
              <w:fldChar w:fldCharType="end"/>
            </w:r>
          </w:hyperlink>
        </w:p>
        <w:p w14:paraId="0BAE3ACE" w14:textId="77777777" w:rsidR="00E16D41" w:rsidRDefault="006A37F9">
          <w:pPr>
            <w:pStyle w:val="TOC3"/>
            <w:tabs>
              <w:tab w:val="right" w:leader="dot" w:pos="9062"/>
            </w:tabs>
            <w:rPr>
              <w:rFonts w:eastAsiaTheme="minorEastAsia" w:cstheme="minorBidi"/>
              <w:noProof/>
              <w:sz w:val="24"/>
              <w:szCs w:val="24"/>
            </w:rPr>
          </w:pPr>
          <w:hyperlink w:anchor="_Toc529312023" w:history="1">
            <w:r w:rsidR="00E16D41" w:rsidRPr="00764595">
              <w:rPr>
                <w:rStyle w:val="Hyperlink"/>
                <w:rFonts w:eastAsiaTheme="majorEastAsia"/>
                <w:noProof/>
              </w:rPr>
              <w:t>Emisije PFC, SF</w:t>
            </w:r>
            <w:r w:rsidR="00E16D41" w:rsidRPr="00764595">
              <w:rPr>
                <w:rStyle w:val="Hyperlink"/>
                <w:rFonts w:eastAsiaTheme="majorEastAsia"/>
                <w:noProof/>
                <w:vertAlign w:val="subscript"/>
              </w:rPr>
              <w:t>6</w:t>
            </w:r>
            <w:r w:rsidR="00E16D41" w:rsidRPr="00764595">
              <w:rPr>
                <w:rStyle w:val="Hyperlink"/>
                <w:rFonts w:eastAsiaTheme="majorEastAsia"/>
                <w:noProof/>
              </w:rPr>
              <w:t xml:space="preserve"> i HFC</w:t>
            </w:r>
            <w:r w:rsidR="00E16D41">
              <w:rPr>
                <w:noProof/>
                <w:webHidden/>
              </w:rPr>
              <w:tab/>
            </w:r>
            <w:r w:rsidR="00E16D41">
              <w:rPr>
                <w:noProof/>
                <w:webHidden/>
              </w:rPr>
              <w:fldChar w:fldCharType="begin"/>
            </w:r>
            <w:r w:rsidR="00E16D41">
              <w:rPr>
                <w:noProof/>
                <w:webHidden/>
              </w:rPr>
              <w:instrText xml:space="preserve"> PAGEREF _Toc529312023 \h </w:instrText>
            </w:r>
            <w:r w:rsidR="00E16D41">
              <w:rPr>
                <w:noProof/>
                <w:webHidden/>
              </w:rPr>
            </w:r>
            <w:r w:rsidR="00E16D41">
              <w:rPr>
                <w:noProof/>
                <w:webHidden/>
              </w:rPr>
              <w:fldChar w:fldCharType="separate"/>
            </w:r>
            <w:r w:rsidR="00E16D41">
              <w:rPr>
                <w:noProof/>
                <w:webHidden/>
              </w:rPr>
              <w:t>62</w:t>
            </w:r>
            <w:r w:rsidR="00E16D41">
              <w:rPr>
                <w:noProof/>
                <w:webHidden/>
              </w:rPr>
              <w:fldChar w:fldCharType="end"/>
            </w:r>
          </w:hyperlink>
        </w:p>
        <w:p w14:paraId="3612970D" w14:textId="77777777" w:rsidR="00E16D41" w:rsidRDefault="006A37F9">
          <w:pPr>
            <w:pStyle w:val="TOC3"/>
            <w:tabs>
              <w:tab w:val="right" w:leader="dot" w:pos="9062"/>
            </w:tabs>
            <w:rPr>
              <w:rFonts w:eastAsiaTheme="minorEastAsia" w:cstheme="minorBidi"/>
              <w:noProof/>
              <w:sz w:val="24"/>
              <w:szCs w:val="24"/>
            </w:rPr>
          </w:pPr>
          <w:hyperlink w:anchor="_Toc529312024" w:history="1">
            <w:r w:rsidR="00E16D41" w:rsidRPr="00764595">
              <w:rPr>
                <w:rStyle w:val="Hyperlink"/>
                <w:rFonts w:eastAsiaTheme="majorEastAsia"/>
                <w:noProof/>
              </w:rPr>
              <w:t>Indikatori aktivnosti i emisioni faktori</w:t>
            </w:r>
            <w:r w:rsidR="00E16D41">
              <w:rPr>
                <w:noProof/>
                <w:webHidden/>
              </w:rPr>
              <w:tab/>
            </w:r>
            <w:r w:rsidR="00E16D41">
              <w:rPr>
                <w:noProof/>
                <w:webHidden/>
              </w:rPr>
              <w:fldChar w:fldCharType="begin"/>
            </w:r>
            <w:r w:rsidR="00E16D41">
              <w:rPr>
                <w:noProof/>
                <w:webHidden/>
              </w:rPr>
              <w:instrText xml:space="preserve"> PAGEREF _Toc529312024 \h </w:instrText>
            </w:r>
            <w:r w:rsidR="00E16D41">
              <w:rPr>
                <w:noProof/>
                <w:webHidden/>
              </w:rPr>
            </w:r>
            <w:r w:rsidR="00E16D41">
              <w:rPr>
                <w:noProof/>
                <w:webHidden/>
              </w:rPr>
              <w:fldChar w:fldCharType="separate"/>
            </w:r>
            <w:r w:rsidR="00E16D41">
              <w:rPr>
                <w:noProof/>
                <w:webHidden/>
              </w:rPr>
              <w:t>65</w:t>
            </w:r>
            <w:r w:rsidR="00E16D41">
              <w:rPr>
                <w:noProof/>
                <w:webHidden/>
              </w:rPr>
              <w:fldChar w:fldCharType="end"/>
            </w:r>
          </w:hyperlink>
        </w:p>
        <w:p w14:paraId="023999A1" w14:textId="77777777" w:rsidR="00E16D41" w:rsidRDefault="006A37F9">
          <w:pPr>
            <w:pStyle w:val="TOC3"/>
            <w:tabs>
              <w:tab w:val="right" w:leader="dot" w:pos="9062"/>
            </w:tabs>
            <w:rPr>
              <w:rFonts w:eastAsiaTheme="minorEastAsia" w:cstheme="minorBidi"/>
              <w:noProof/>
              <w:sz w:val="24"/>
              <w:szCs w:val="24"/>
            </w:rPr>
          </w:pPr>
          <w:hyperlink w:anchor="_Toc529312025" w:history="1">
            <w:r w:rsidR="00E16D41" w:rsidRPr="00764595">
              <w:rPr>
                <w:rStyle w:val="Hyperlink"/>
                <w:rFonts w:eastAsiaTheme="majorEastAsia"/>
                <w:noProof/>
              </w:rPr>
              <w:t>Procjena nesigurnosti u sektoru industrije i upotrebi proizvoda</w:t>
            </w:r>
            <w:r w:rsidR="00E16D41">
              <w:rPr>
                <w:noProof/>
                <w:webHidden/>
              </w:rPr>
              <w:tab/>
            </w:r>
            <w:r w:rsidR="00E16D41">
              <w:rPr>
                <w:noProof/>
                <w:webHidden/>
              </w:rPr>
              <w:fldChar w:fldCharType="begin"/>
            </w:r>
            <w:r w:rsidR="00E16D41">
              <w:rPr>
                <w:noProof/>
                <w:webHidden/>
              </w:rPr>
              <w:instrText xml:space="preserve"> PAGEREF _Toc529312025 \h </w:instrText>
            </w:r>
            <w:r w:rsidR="00E16D41">
              <w:rPr>
                <w:noProof/>
                <w:webHidden/>
              </w:rPr>
            </w:r>
            <w:r w:rsidR="00E16D41">
              <w:rPr>
                <w:noProof/>
                <w:webHidden/>
              </w:rPr>
              <w:fldChar w:fldCharType="separate"/>
            </w:r>
            <w:r w:rsidR="00E16D41">
              <w:rPr>
                <w:noProof/>
                <w:webHidden/>
              </w:rPr>
              <w:t>67</w:t>
            </w:r>
            <w:r w:rsidR="00E16D41">
              <w:rPr>
                <w:noProof/>
                <w:webHidden/>
              </w:rPr>
              <w:fldChar w:fldCharType="end"/>
            </w:r>
          </w:hyperlink>
        </w:p>
        <w:p w14:paraId="76C76909" w14:textId="77777777" w:rsidR="00E16D41" w:rsidRDefault="006A37F9">
          <w:pPr>
            <w:pStyle w:val="TOC2"/>
            <w:rPr>
              <w:rFonts w:eastAsiaTheme="minorEastAsia" w:cstheme="minorBidi"/>
              <w:i w:val="0"/>
              <w:iCs w:val="0"/>
              <w:noProof/>
              <w:sz w:val="24"/>
              <w:szCs w:val="24"/>
            </w:rPr>
          </w:pPr>
          <w:hyperlink w:anchor="_Toc529312026" w:history="1">
            <w:r w:rsidR="00E16D41" w:rsidRPr="00764595">
              <w:rPr>
                <w:rStyle w:val="Hyperlink"/>
                <w:rFonts w:eastAsiaTheme="majorEastAsia"/>
                <w:noProof/>
              </w:rPr>
              <w:t>Poljoprivreda i korišćenje zemljišta</w:t>
            </w:r>
            <w:r w:rsidR="00E16D41">
              <w:rPr>
                <w:noProof/>
                <w:webHidden/>
              </w:rPr>
              <w:tab/>
            </w:r>
            <w:r w:rsidR="00E16D41">
              <w:rPr>
                <w:noProof/>
                <w:webHidden/>
              </w:rPr>
              <w:fldChar w:fldCharType="begin"/>
            </w:r>
            <w:r w:rsidR="00E16D41">
              <w:rPr>
                <w:noProof/>
                <w:webHidden/>
              </w:rPr>
              <w:instrText xml:space="preserve"> PAGEREF _Toc529312026 \h </w:instrText>
            </w:r>
            <w:r w:rsidR="00E16D41">
              <w:rPr>
                <w:noProof/>
                <w:webHidden/>
              </w:rPr>
            </w:r>
            <w:r w:rsidR="00E16D41">
              <w:rPr>
                <w:noProof/>
                <w:webHidden/>
              </w:rPr>
              <w:fldChar w:fldCharType="separate"/>
            </w:r>
            <w:r w:rsidR="00E16D41">
              <w:rPr>
                <w:noProof/>
                <w:webHidden/>
              </w:rPr>
              <w:t>68</w:t>
            </w:r>
            <w:r w:rsidR="00E16D41">
              <w:rPr>
                <w:noProof/>
                <w:webHidden/>
              </w:rPr>
              <w:fldChar w:fldCharType="end"/>
            </w:r>
          </w:hyperlink>
        </w:p>
        <w:p w14:paraId="5B157D46" w14:textId="77777777" w:rsidR="00E16D41" w:rsidRDefault="006A37F9">
          <w:pPr>
            <w:pStyle w:val="TOC3"/>
            <w:tabs>
              <w:tab w:val="right" w:leader="dot" w:pos="9062"/>
            </w:tabs>
            <w:rPr>
              <w:rFonts w:eastAsiaTheme="minorEastAsia" w:cstheme="minorBidi"/>
              <w:noProof/>
              <w:sz w:val="24"/>
              <w:szCs w:val="24"/>
            </w:rPr>
          </w:pPr>
          <w:hyperlink w:anchor="_Toc529312027" w:history="1">
            <w:r w:rsidR="00E16D41" w:rsidRPr="00764595">
              <w:rPr>
                <w:rStyle w:val="Hyperlink"/>
                <w:rFonts w:eastAsiaTheme="majorEastAsia"/>
                <w:noProof/>
              </w:rPr>
              <w:t>Izvori podataka</w:t>
            </w:r>
            <w:r w:rsidR="00E16D41">
              <w:rPr>
                <w:noProof/>
                <w:webHidden/>
              </w:rPr>
              <w:tab/>
            </w:r>
            <w:r w:rsidR="00E16D41">
              <w:rPr>
                <w:noProof/>
                <w:webHidden/>
              </w:rPr>
              <w:fldChar w:fldCharType="begin"/>
            </w:r>
            <w:r w:rsidR="00E16D41">
              <w:rPr>
                <w:noProof/>
                <w:webHidden/>
              </w:rPr>
              <w:instrText xml:space="preserve"> PAGEREF _Toc529312027 \h </w:instrText>
            </w:r>
            <w:r w:rsidR="00E16D41">
              <w:rPr>
                <w:noProof/>
                <w:webHidden/>
              </w:rPr>
            </w:r>
            <w:r w:rsidR="00E16D41">
              <w:rPr>
                <w:noProof/>
                <w:webHidden/>
              </w:rPr>
              <w:fldChar w:fldCharType="separate"/>
            </w:r>
            <w:r w:rsidR="00E16D41">
              <w:rPr>
                <w:noProof/>
                <w:webHidden/>
              </w:rPr>
              <w:t>68</w:t>
            </w:r>
            <w:r w:rsidR="00E16D41">
              <w:rPr>
                <w:noProof/>
                <w:webHidden/>
              </w:rPr>
              <w:fldChar w:fldCharType="end"/>
            </w:r>
          </w:hyperlink>
        </w:p>
        <w:p w14:paraId="6273D2B3" w14:textId="77777777" w:rsidR="00E16D41" w:rsidRDefault="006A37F9">
          <w:pPr>
            <w:pStyle w:val="TOC3"/>
            <w:tabs>
              <w:tab w:val="right" w:leader="dot" w:pos="9062"/>
            </w:tabs>
            <w:rPr>
              <w:rFonts w:eastAsiaTheme="minorEastAsia" w:cstheme="minorBidi"/>
              <w:noProof/>
              <w:sz w:val="24"/>
              <w:szCs w:val="24"/>
            </w:rPr>
          </w:pPr>
          <w:hyperlink w:anchor="_Toc529312028" w:history="1">
            <w:r w:rsidR="00E16D41" w:rsidRPr="00764595">
              <w:rPr>
                <w:rStyle w:val="Hyperlink"/>
                <w:rFonts w:eastAsiaTheme="majorEastAsia"/>
                <w:noProof/>
              </w:rPr>
              <w:t>Emisioni trendovi</w:t>
            </w:r>
            <w:r w:rsidR="00E16D41">
              <w:rPr>
                <w:noProof/>
                <w:webHidden/>
              </w:rPr>
              <w:tab/>
            </w:r>
            <w:r w:rsidR="00E16D41">
              <w:rPr>
                <w:noProof/>
                <w:webHidden/>
              </w:rPr>
              <w:fldChar w:fldCharType="begin"/>
            </w:r>
            <w:r w:rsidR="00E16D41">
              <w:rPr>
                <w:noProof/>
                <w:webHidden/>
              </w:rPr>
              <w:instrText xml:space="preserve"> PAGEREF _Toc529312028 \h </w:instrText>
            </w:r>
            <w:r w:rsidR="00E16D41">
              <w:rPr>
                <w:noProof/>
                <w:webHidden/>
              </w:rPr>
            </w:r>
            <w:r w:rsidR="00E16D41">
              <w:rPr>
                <w:noProof/>
                <w:webHidden/>
              </w:rPr>
              <w:fldChar w:fldCharType="separate"/>
            </w:r>
            <w:r w:rsidR="00E16D41">
              <w:rPr>
                <w:noProof/>
                <w:webHidden/>
              </w:rPr>
              <w:t>68</w:t>
            </w:r>
            <w:r w:rsidR="00E16D41">
              <w:rPr>
                <w:noProof/>
                <w:webHidden/>
              </w:rPr>
              <w:fldChar w:fldCharType="end"/>
            </w:r>
          </w:hyperlink>
        </w:p>
        <w:p w14:paraId="106708ED" w14:textId="77777777" w:rsidR="00E16D41" w:rsidRDefault="006A37F9">
          <w:pPr>
            <w:pStyle w:val="TOC3"/>
            <w:tabs>
              <w:tab w:val="right" w:leader="dot" w:pos="9062"/>
            </w:tabs>
            <w:rPr>
              <w:rFonts w:eastAsiaTheme="minorEastAsia" w:cstheme="minorBidi"/>
              <w:noProof/>
              <w:sz w:val="24"/>
              <w:szCs w:val="24"/>
            </w:rPr>
          </w:pPr>
          <w:hyperlink w:anchor="_Toc529312029" w:history="1">
            <w:r w:rsidR="00E16D41" w:rsidRPr="00764595">
              <w:rPr>
                <w:rStyle w:val="Hyperlink"/>
                <w:rFonts w:eastAsiaTheme="majorEastAsia"/>
                <w:noProof/>
              </w:rPr>
              <w:t>Izvori i ponori GHG emisija izraženi kao CO</w:t>
            </w:r>
            <w:r w:rsidR="00E16D41" w:rsidRPr="00764595">
              <w:rPr>
                <w:rStyle w:val="Hyperlink"/>
                <w:rFonts w:eastAsiaTheme="majorEastAsia"/>
                <w:noProof/>
                <w:vertAlign w:val="subscript"/>
              </w:rPr>
              <w:t>2</w:t>
            </w:r>
            <w:r w:rsidR="00E16D41" w:rsidRPr="00764595">
              <w:rPr>
                <w:rStyle w:val="Hyperlink"/>
                <w:rFonts w:eastAsiaTheme="majorEastAsia"/>
                <w:noProof/>
              </w:rPr>
              <w:t xml:space="preserve"> eq</w:t>
            </w:r>
            <w:r w:rsidR="00E16D41">
              <w:rPr>
                <w:noProof/>
                <w:webHidden/>
              </w:rPr>
              <w:tab/>
            </w:r>
            <w:r w:rsidR="00E16D41">
              <w:rPr>
                <w:noProof/>
                <w:webHidden/>
              </w:rPr>
              <w:fldChar w:fldCharType="begin"/>
            </w:r>
            <w:r w:rsidR="00E16D41">
              <w:rPr>
                <w:noProof/>
                <w:webHidden/>
              </w:rPr>
              <w:instrText xml:space="preserve"> PAGEREF _Toc529312029 \h </w:instrText>
            </w:r>
            <w:r w:rsidR="00E16D41">
              <w:rPr>
                <w:noProof/>
                <w:webHidden/>
              </w:rPr>
            </w:r>
            <w:r w:rsidR="00E16D41">
              <w:rPr>
                <w:noProof/>
                <w:webHidden/>
              </w:rPr>
              <w:fldChar w:fldCharType="separate"/>
            </w:r>
            <w:r w:rsidR="00E16D41">
              <w:rPr>
                <w:noProof/>
                <w:webHidden/>
              </w:rPr>
              <w:t>68</w:t>
            </w:r>
            <w:r w:rsidR="00E16D41">
              <w:rPr>
                <w:noProof/>
                <w:webHidden/>
              </w:rPr>
              <w:fldChar w:fldCharType="end"/>
            </w:r>
          </w:hyperlink>
        </w:p>
        <w:p w14:paraId="5BCE3527" w14:textId="77777777" w:rsidR="00E16D41" w:rsidRDefault="006A37F9">
          <w:pPr>
            <w:pStyle w:val="TOC3"/>
            <w:tabs>
              <w:tab w:val="right" w:leader="dot" w:pos="9062"/>
            </w:tabs>
            <w:rPr>
              <w:rFonts w:eastAsiaTheme="minorEastAsia" w:cstheme="minorBidi"/>
              <w:noProof/>
              <w:sz w:val="24"/>
              <w:szCs w:val="24"/>
            </w:rPr>
          </w:pPr>
          <w:hyperlink w:anchor="_Toc529312030" w:history="1">
            <w:r w:rsidR="00E16D41" w:rsidRPr="00764595">
              <w:rPr>
                <w:rStyle w:val="Hyperlink"/>
                <w:rFonts w:eastAsiaTheme="majorEastAsia"/>
                <w:noProof/>
              </w:rPr>
              <w:t>Emisije CH</w:t>
            </w:r>
            <w:r w:rsidR="00E16D41" w:rsidRPr="00764595">
              <w:rPr>
                <w:rStyle w:val="Hyperlink"/>
                <w:rFonts w:eastAsiaTheme="majorEastAsia"/>
                <w:noProof/>
                <w:vertAlign w:val="subscript"/>
              </w:rPr>
              <w:t>4</w:t>
            </w:r>
            <w:r w:rsidR="00E16D41">
              <w:rPr>
                <w:noProof/>
                <w:webHidden/>
              </w:rPr>
              <w:tab/>
            </w:r>
            <w:r w:rsidR="00E16D41">
              <w:rPr>
                <w:noProof/>
                <w:webHidden/>
              </w:rPr>
              <w:fldChar w:fldCharType="begin"/>
            </w:r>
            <w:r w:rsidR="00E16D41">
              <w:rPr>
                <w:noProof/>
                <w:webHidden/>
              </w:rPr>
              <w:instrText xml:space="preserve"> PAGEREF _Toc529312030 \h </w:instrText>
            </w:r>
            <w:r w:rsidR="00E16D41">
              <w:rPr>
                <w:noProof/>
                <w:webHidden/>
              </w:rPr>
            </w:r>
            <w:r w:rsidR="00E16D41">
              <w:rPr>
                <w:noProof/>
                <w:webHidden/>
              </w:rPr>
              <w:fldChar w:fldCharType="separate"/>
            </w:r>
            <w:r w:rsidR="00E16D41">
              <w:rPr>
                <w:noProof/>
                <w:webHidden/>
              </w:rPr>
              <w:t>72</w:t>
            </w:r>
            <w:r w:rsidR="00E16D41">
              <w:rPr>
                <w:noProof/>
                <w:webHidden/>
              </w:rPr>
              <w:fldChar w:fldCharType="end"/>
            </w:r>
          </w:hyperlink>
        </w:p>
        <w:p w14:paraId="10D9F6D5" w14:textId="77777777" w:rsidR="00E16D41" w:rsidRDefault="006A37F9">
          <w:pPr>
            <w:pStyle w:val="TOC3"/>
            <w:tabs>
              <w:tab w:val="right" w:leader="dot" w:pos="9062"/>
            </w:tabs>
            <w:rPr>
              <w:rFonts w:eastAsiaTheme="minorEastAsia" w:cstheme="minorBidi"/>
              <w:noProof/>
              <w:sz w:val="24"/>
              <w:szCs w:val="24"/>
            </w:rPr>
          </w:pPr>
          <w:hyperlink w:anchor="_Toc529312031" w:history="1">
            <w:r w:rsidR="00E16D41" w:rsidRPr="00764595">
              <w:rPr>
                <w:rStyle w:val="Hyperlink"/>
                <w:rFonts w:eastAsiaTheme="majorEastAsia"/>
                <w:noProof/>
              </w:rPr>
              <w:t>Emisije N</w:t>
            </w:r>
            <w:r w:rsidR="00E16D41" w:rsidRPr="00764595">
              <w:rPr>
                <w:rStyle w:val="Hyperlink"/>
                <w:rFonts w:eastAsiaTheme="majorEastAsia"/>
                <w:noProof/>
                <w:vertAlign w:val="subscript"/>
              </w:rPr>
              <w:t>2</w:t>
            </w:r>
            <w:r w:rsidR="00E16D41" w:rsidRPr="00764595">
              <w:rPr>
                <w:rStyle w:val="Hyperlink"/>
                <w:rFonts w:eastAsiaTheme="majorEastAsia"/>
                <w:noProof/>
              </w:rPr>
              <w:t>O</w:t>
            </w:r>
            <w:r w:rsidR="00E16D41">
              <w:rPr>
                <w:noProof/>
                <w:webHidden/>
              </w:rPr>
              <w:tab/>
            </w:r>
            <w:r w:rsidR="00E16D41">
              <w:rPr>
                <w:noProof/>
                <w:webHidden/>
              </w:rPr>
              <w:fldChar w:fldCharType="begin"/>
            </w:r>
            <w:r w:rsidR="00E16D41">
              <w:rPr>
                <w:noProof/>
                <w:webHidden/>
              </w:rPr>
              <w:instrText xml:space="preserve"> PAGEREF _Toc529312031 \h </w:instrText>
            </w:r>
            <w:r w:rsidR="00E16D41">
              <w:rPr>
                <w:noProof/>
                <w:webHidden/>
              </w:rPr>
            </w:r>
            <w:r w:rsidR="00E16D41">
              <w:rPr>
                <w:noProof/>
                <w:webHidden/>
              </w:rPr>
              <w:fldChar w:fldCharType="separate"/>
            </w:r>
            <w:r w:rsidR="00E16D41">
              <w:rPr>
                <w:noProof/>
                <w:webHidden/>
              </w:rPr>
              <w:t>73</w:t>
            </w:r>
            <w:r w:rsidR="00E16D41">
              <w:rPr>
                <w:noProof/>
                <w:webHidden/>
              </w:rPr>
              <w:fldChar w:fldCharType="end"/>
            </w:r>
          </w:hyperlink>
        </w:p>
        <w:p w14:paraId="14DEFECE" w14:textId="77777777" w:rsidR="00E16D41" w:rsidRDefault="006A37F9">
          <w:pPr>
            <w:pStyle w:val="TOC3"/>
            <w:tabs>
              <w:tab w:val="right" w:leader="dot" w:pos="9062"/>
            </w:tabs>
            <w:rPr>
              <w:rFonts w:eastAsiaTheme="minorEastAsia" w:cstheme="minorBidi"/>
              <w:noProof/>
              <w:sz w:val="24"/>
              <w:szCs w:val="24"/>
            </w:rPr>
          </w:pPr>
          <w:hyperlink w:anchor="_Toc529312032" w:history="1">
            <w:r w:rsidR="00E16D41" w:rsidRPr="00764595">
              <w:rPr>
                <w:rStyle w:val="Hyperlink"/>
                <w:rFonts w:eastAsiaTheme="majorEastAsia"/>
                <w:noProof/>
              </w:rPr>
              <w:t>Indikatori aktivnosti i emisioni faktori</w:t>
            </w:r>
            <w:r w:rsidR="00E16D41">
              <w:rPr>
                <w:noProof/>
                <w:webHidden/>
              </w:rPr>
              <w:tab/>
            </w:r>
            <w:r w:rsidR="00E16D41">
              <w:rPr>
                <w:noProof/>
                <w:webHidden/>
              </w:rPr>
              <w:fldChar w:fldCharType="begin"/>
            </w:r>
            <w:r w:rsidR="00E16D41">
              <w:rPr>
                <w:noProof/>
                <w:webHidden/>
              </w:rPr>
              <w:instrText xml:space="preserve"> PAGEREF _Toc529312032 \h </w:instrText>
            </w:r>
            <w:r w:rsidR="00E16D41">
              <w:rPr>
                <w:noProof/>
                <w:webHidden/>
              </w:rPr>
            </w:r>
            <w:r w:rsidR="00E16D41">
              <w:rPr>
                <w:noProof/>
                <w:webHidden/>
              </w:rPr>
              <w:fldChar w:fldCharType="separate"/>
            </w:r>
            <w:r w:rsidR="00E16D41">
              <w:rPr>
                <w:noProof/>
                <w:webHidden/>
              </w:rPr>
              <w:t>76</w:t>
            </w:r>
            <w:r w:rsidR="00E16D41">
              <w:rPr>
                <w:noProof/>
                <w:webHidden/>
              </w:rPr>
              <w:fldChar w:fldCharType="end"/>
            </w:r>
          </w:hyperlink>
        </w:p>
        <w:p w14:paraId="49E1EBDE" w14:textId="77777777" w:rsidR="00E16D41" w:rsidRDefault="006A37F9">
          <w:pPr>
            <w:pStyle w:val="TOC3"/>
            <w:tabs>
              <w:tab w:val="right" w:leader="dot" w:pos="9062"/>
            </w:tabs>
            <w:rPr>
              <w:rFonts w:eastAsiaTheme="minorEastAsia" w:cstheme="minorBidi"/>
              <w:noProof/>
              <w:sz w:val="24"/>
              <w:szCs w:val="24"/>
            </w:rPr>
          </w:pPr>
          <w:hyperlink w:anchor="_Toc529312033" w:history="1">
            <w:r w:rsidR="00E16D41" w:rsidRPr="00764595">
              <w:rPr>
                <w:rStyle w:val="Hyperlink"/>
                <w:rFonts w:eastAsiaTheme="majorEastAsia"/>
                <w:noProof/>
              </w:rPr>
              <w:t>Procjena nesigurnosti u poljoprivredi</w:t>
            </w:r>
            <w:r w:rsidR="00E16D41">
              <w:rPr>
                <w:noProof/>
                <w:webHidden/>
              </w:rPr>
              <w:tab/>
            </w:r>
            <w:r w:rsidR="00E16D41">
              <w:rPr>
                <w:noProof/>
                <w:webHidden/>
              </w:rPr>
              <w:fldChar w:fldCharType="begin"/>
            </w:r>
            <w:r w:rsidR="00E16D41">
              <w:rPr>
                <w:noProof/>
                <w:webHidden/>
              </w:rPr>
              <w:instrText xml:space="preserve"> PAGEREF _Toc529312033 \h </w:instrText>
            </w:r>
            <w:r w:rsidR="00E16D41">
              <w:rPr>
                <w:noProof/>
                <w:webHidden/>
              </w:rPr>
            </w:r>
            <w:r w:rsidR="00E16D41">
              <w:rPr>
                <w:noProof/>
                <w:webHidden/>
              </w:rPr>
              <w:fldChar w:fldCharType="separate"/>
            </w:r>
            <w:r w:rsidR="00E16D41">
              <w:rPr>
                <w:noProof/>
                <w:webHidden/>
              </w:rPr>
              <w:t>84</w:t>
            </w:r>
            <w:r w:rsidR="00E16D41">
              <w:rPr>
                <w:noProof/>
                <w:webHidden/>
              </w:rPr>
              <w:fldChar w:fldCharType="end"/>
            </w:r>
          </w:hyperlink>
        </w:p>
        <w:p w14:paraId="7B2284FA" w14:textId="77777777" w:rsidR="00E16D41" w:rsidRDefault="006A37F9">
          <w:pPr>
            <w:pStyle w:val="TOC2"/>
            <w:rPr>
              <w:rFonts w:eastAsiaTheme="minorEastAsia" w:cstheme="minorBidi"/>
              <w:i w:val="0"/>
              <w:iCs w:val="0"/>
              <w:noProof/>
              <w:sz w:val="24"/>
              <w:szCs w:val="24"/>
            </w:rPr>
          </w:pPr>
          <w:hyperlink w:anchor="_Toc529312034" w:history="1">
            <w:r w:rsidR="00E16D41" w:rsidRPr="00764595">
              <w:rPr>
                <w:rStyle w:val="Hyperlink"/>
                <w:rFonts w:eastAsiaTheme="majorEastAsia"/>
                <w:noProof/>
              </w:rPr>
              <w:t>Otpad</w:t>
            </w:r>
            <w:r w:rsidR="00E16D41">
              <w:rPr>
                <w:noProof/>
                <w:webHidden/>
              </w:rPr>
              <w:tab/>
            </w:r>
            <w:r w:rsidR="00E16D41">
              <w:rPr>
                <w:noProof/>
                <w:webHidden/>
              </w:rPr>
              <w:fldChar w:fldCharType="begin"/>
            </w:r>
            <w:r w:rsidR="00E16D41">
              <w:rPr>
                <w:noProof/>
                <w:webHidden/>
              </w:rPr>
              <w:instrText xml:space="preserve"> PAGEREF _Toc529312034 \h </w:instrText>
            </w:r>
            <w:r w:rsidR="00E16D41">
              <w:rPr>
                <w:noProof/>
                <w:webHidden/>
              </w:rPr>
            </w:r>
            <w:r w:rsidR="00E16D41">
              <w:rPr>
                <w:noProof/>
                <w:webHidden/>
              </w:rPr>
              <w:fldChar w:fldCharType="separate"/>
            </w:r>
            <w:r w:rsidR="00E16D41">
              <w:rPr>
                <w:noProof/>
                <w:webHidden/>
              </w:rPr>
              <w:t>85</w:t>
            </w:r>
            <w:r w:rsidR="00E16D41">
              <w:rPr>
                <w:noProof/>
                <w:webHidden/>
              </w:rPr>
              <w:fldChar w:fldCharType="end"/>
            </w:r>
          </w:hyperlink>
        </w:p>
        <w:p w14:paraId="76546925" w14:textId="77777777" w:rsidR="00E16D41" w:rsidRDefault="006A37F9">
          <w:pPr>
            <w:pStyle w:val="TOC2"/>
            <w:rPr>
              <w:rFonts w:eastAsiaTheme="minorEastAsia" w:cstheme="minorBidi"/>
              <w:i w:val="0"/>
              <w:iCs w:val="0"/>
              <w:noProof/>
              <w:sz w:val="24"/>
              <w:szCs w:val="24"/>
            </w:rPr>
          </w:pPr>
          <w:hyperlink w:anchor="_Toc529312035" w:history="1">
            <w:r w:rsidR="00E16D41" w:rsidRPr="00764595">
              <w:rPr>
                <w:rStyle w:val="Hyperlink"/>
                <w:rFonts w:eastAsiaTheme="majorEastAsia"/>
                <w:noProof/>
              </w:rPr>
              <w:t>Izvor podataka</w:t>
            </w:r>
            <w:r w:rsidR="00E16D41">
              <w:rPr>
                <w:noProof/>
                <w:webHidden/>
              </w:rPr>
              <w:tab/>
            </w:r>
            <w:r w:rsidR="00E16D41">
              <w:rPr>
                <w:noProof/>
                <w:webHidden/>
              </w:rPr>
              <w:fldChar w:fldCharType="begin"/>
            </w:r>
            <w:r w:rsidR="00E16D41">
              <w:rPr>
                <w:noProof/>
                <w:webHidden/>
              </w:rPr>
              <w:instrText xml:space="preserve"> PAGEREF _Toc529312035 \h </w:instrText>
            </w:r>
            <w:r w:rsidR="00E16D41">
              <w:rPr>
                <w:noProof/>
                <w:webHidden/>
              </w:rPr>
            </w:r>
            <w:r w:rsidR="00E16D41">
              <w:rPr>
                <w:noProof/>
                <w:webHidden/>
              </w:rPr>
              <w:fldChar w:fldCharType="separate"/>
            </w:r>
            <w:r w:rsidR="00E16D41">
              <w:rPr>
                <w:noProof/>
                <w:webHidden/>
              </w:rPr>
              <w:t>85</w:t>
            </w:r>
            <w:r w:rsidR="00E16D41">
              <w:rPr>
                <w:noProof/>
                <w:webHidden/>
              </w:rPr>
              <w:fldChar w:fldCharType="end"/>
            </w:r>
          </w:hyperlink>
        </w:p>
        <w:p w14:paraId="1F52BA3D" w14:textId="77777777" w:rsidR="00E16D41" w:rsidRDefault="006A37F9">
          <w:pPr>
            <w:pStyle w:val="TOC2"/>
            <w:rPr>
              <w:rFonts w:eastAsiaTheme="minorEastAsia" w:cstheme="minorBidi"/>
              <w:i w:val="0"/>
              <w:iCs w:val="0"/>
              <w:noProof/>
              <w:sz w:val="24"/>
              <w:szCs w:val="24"/>
            </w:rPr>
          </w:pPr>
          <w:hyperlink w:anchor="_Toc529312036" w:history="1">
            <w:r w:rsidR="00E16D41" w:rsidRPr="00764595">
              <w:rPr>
                <w:rStyle w:val="Hyperlink"/>
                <w:rFonts w:eastAsiaTheme="majorEastAsia"/>
                <w:noProof/>
              </w:rPr>
              <w:t>Emisioni trendovi</w:t>
            </w:r>
            <w:r w:rsidR="00E16D41">
              <w:rPr>
                <w:noProof/>
                <w:webHidden/>
              </w:rPr>
              <w:tab/>
            </w:r>
            <w:r w:rsidR="00E16D41">
              <w:rPr>
                <w:noProof/>
                <w:webHidden/>
              </w:rPr>
              <w:fldChar w:fldCharType="begin"/>
            </w:r>
            <w:r w:rsidR="00E16D41">
              <w:rPr>
                <w:noProof/>
                <w:webHidden/>
              </w:rPr>
              <w:instrText xml:space="preserve"> PAGEREF _Toc529312036 \h </w:instrText>
            </w:r>
            <w:r w:rsidR="00E16D41">
              <w:rPr>
                <w:noProof/>
                <w:webHidden/>
              </w:rPr>
            </w:r>
            <w:r w:rsidR="00E16D41">
              <w:rPr>
                <w:noProof/>
                <w:webHidden/>
              </w:rPr>
              <w:fldChar w:fldCharType="separate"/>
            </w:r>
            <w:r w:rsidR="00E16D41">
              <w:rPr>
                <w:noProof/>
                <w:webHidden/>
              </w:rPr>
              <w:t>85</w:t>
            </w:r>
            <w:r w:rsidR="00E16D41">
              <w:rPr>
                <w:noProof/>
                <w:webHidden/>
              </w:rPr>
              <w:fldChar w:fldCharType="end"/>
            </w:r>
          </w:hyperlink>
        </w:p>
        <w:p w14:paraId="43BF6B22" w14:textId="77777777" w:rsidR="00E16D41" w:rsidRDefault="006A37F9">
          <w:pPr>
            <w:pStyle w:val="TOC3"/>
            <w:tabs>
              <w:tab w:val="right" w:leader="dot" w:pos="9062"/>
            </w:tabs>
            <w:rPr>
              <w:rFonts w:eastAsiaTheme="minorEastAsia" w:cstheme="minorBidi"/>
              <w:noProof/>
              <w:sz w:val="24"/>
              <w:szCs w:val="24"/>
            </w:rPr>
          </w:pPr>
          <w:hyperlink w:anchor="_Toc529312037" w:history="1">
            <w:r w:rsidR="00E16D41" w:rsidRPr="00764595">
              <w:rPr>
                <w:rStyle w:val="Hyperlink"/>
                <w:rFonts w:eastAsiaTheme="majorEastAsia"/>
                <w:noProof/>
              </w:rPr>
              <w:t>CH</w:t>
            </w:r>
            <w:r w:rsidR="00E16D41" w:rsidRPr="00764595">
              <w:rPr>
                <w:rStyle w:val="Hyperlink"/>
                <w:rFonts w:eastAsiaTheme="majorEastAsia"/>
                <w:noProof/>
                <w:vertAlign w:val="subscript"/>
              </w:rPr>
              <w:t xml:space="preserve">4 </w:t>
            </w:r>
            <w:r w:rsidR="00E16D41" w:rsidRPr="00764595">
              <w:rPr>
                <w:rStyle w:val="Hyperlink"/>
                <w:rFonts w:eastAsiaTheme="majorEastAsia"/>
                <w:noProof/>
              </w:rPr>
              <w:t>emisije</w:t>
            </w:r>
            <w:r w:rsidR="00E16D41">
              <w:rPr>
                <w:noProof/>
                <w:webHidden/>
              </w:rPr>
              <w:tab/>
            </w:r>
            <w:r w:rsidR="00E16D41">
              <w:rPr>
                <w:noProof/>
                <w:webHidden/>
              </w:rPr>
              <w:fldChar w:fldCharType="begin"/>
            </w:r>
            <w:r w:rsidR="00E16D41">
              <w:rPr>
                <w:noProof/>
                <w:webHidden/>
              </w:rPr>
              <w:instrText xml:space="preserve"> PAGEREF _Toc529312037 \h </w:instrText>
            </w:r>
            <w:r w:rsidR="00E16D41">
              <w:rPr>
                <w:noProof/>
                <w:webHidden/>
              </w:rPr>
            </w:r>
            <w:r w:rsidR="00E16D41">
              <w:rPr>
                <w:noProof/>
                <w:webHidden/>
              </w:rPr>
              <w:fldChar w:fldCharType="separate"/>
            </w:r>
            <w:r w:rsidR="00E16D41">
              <w:rPr>
                <w:noProof/>
                <w:webHidden/>
              </w:rPr>
              <w:t>87</w:t>
            </w:r>
            <w:r w:rsidR="00E16D41">
              <w:rPr>
                <w:noProof/>
                <w:webHidden/>
              </w:rPr>
              <w:fldChar w:fldCharType="end"/>
            </w:r>
          </w:hyperlink>
        </w:p>
        <w:p w14:paraId="217DE14D" w14:textId="77777777" w:rsidR="00E16D41" w:rsidRDefault="006A37F9">
          <w:pPr>
            <w:pStyle w:val="TOC3"/>
            <w:tabs>
              <w:tab w:val="right" w:leader="dot" w:pos="9062"/>
            </w:tabs>
            <w:rPr>
              <w:rFonts w:eastAsiaTheme="minorEastAsia" w:cstheme="minorBidi"/>
              <w:noProof/>
              <w:sz w:val="24"/>
              <w:szCs w:val="24"/>
            </w:rPr>
          </w:pPr>
          <w:hyperlink w:anchor="_Toc529312038" w:history="1">
            <w:r w:rsidR="00E16D41" w:rsidRPr="00764595">
              <w:rPr>
                <w:rStyle w:val="Hyperlink"/>
                <w:rFonts w:eastAsiaTheme="majorEastAsia"/>
                <w:noProof/>
              </w:rPr>
              <w:t>N</w:t>
            </w:r>
            <w:r w:rsidR="00E16D41" w:rsidRPr="00764595">
              <w:rPr>
                <w:rStyle w:val="Hyperlink"/>
                <w:rFonts w:eastAsiaTheme="majorEastAsia"/>
                <w:noProof/>
                <w:vertAlign w:val="subscript"/>
              </w:rPr>
              <w:t>2</w:t>
            </w:r>
            <w:r w:rsidR="00E16D41" w:rsidRPr="00764595">
              <w:rPr>
                <w:rStyle w:val="Hyperlink"/>
                <w:rFonts w:eastAsiaTheme="majorEastAsia"/>
                <w:noProof/>
              </w:rPr>
              <w:t>O emisije</w:t>
            </w:r>
            <w:r w:rsidR="00E16D41">
              <w:rPr>
                <w:noProof/>
                <w:webHidden/>
              </w:rPr>
              <w:tab/>
            </w:r>
            <w:r w:rsidR="00E16D41">
              <w:rPr>
                <w:noProof/>
                <w:webHidden/>
              </w:rPr>
              <w:fldChar w:fldCharType="begin"/>
            </w:r>
            <w:r w:rsidR="00E16D41">
              <w:rPr>
                <w:noProof/>
                <w:webHidden/>
              </w:rPr>
              <w:instrText xml:space="preserve"> PAGEREF _Toc529312038 \h </w:instrText>
            </w:r>
            <w:r w:rsidR="00E16D41">
              <w:rPr>
                <w:noProof/>
                <w:webHidden/>
              </w:rPr>
            </w:r>
            <w:r w:rsidR="00E16D41">
              <w:rPr>
                <w:noProof/>
                <w:webHidden/>
              </w:rPr>
              <w:fldChar w:fldCharType="separate"/>
            </w:r>
            <w:r w:rsidR="00E16D41">
              <w:rPr>
                <w:noProof/>
                <w:webHidden/>
              </w:rPr>
              <w:t>88</w:t>
            </w:r>
            <w:r w:rsidR="00E16D41">
              <w:rPr>
                <w:noProof/>
                <w:webHidden/>
              </w:rPr>
              <w:fldChar w:fldCharType="end"/>
            </w:r>
          </w:hyperlink>
        </w:p>
        <w:p w14:paraId="75391AAA" w14:textId="77777777" w:rsidR="00E16D41" w:rsidRDefault="006A37F9">
          <w:pPr>
            <w:pStyle w:val="TOC2"/>
            <w:rPr>
              <w:rFonts w:eastAsiaTheme="minorEastAsia" w:cstheme="minorBidi"/>
              <w:i w:val="0"/>
              <w:iCs w:val="0"/>
              <w:noProof/>
              <w:sz w:val="24"/>
              <w:szCs w:val="24"/>
            </w:rPr>
          </w:pPr>
          <w:hyperlink w:anchor="_Toc529312039" w:history="1">
            <w:r w:rsidR="00E16D41" w:rsidRPr="00764595">
              <w:rPr>
                <w:rStyle w:val="Hyperlink"/>
                <w:rFonts w:eastAsiaTheme="majorEastAsia"/>
                <w:noProof/>
              </w:rPr>
              <w:t>Indikatori aktivnosti i emisioni faktori</w:t>
            </w:r>
            <w:r w:rsidR="00E16D41">
              <w:rPr>
                <w:noProof/>
                <w:webHidden/>
              </w:rPr>
              <w:tab/>
            </w:r>
            <w:r w:rsidR="00E16D41">
              <w:rPr>
                <w:noProof/>
                <w:webHidden/>
              </w:rPr>
              <w:fldChar w:fldCharType="begin"/>
            </w:r>
            <w:r w:rsidR="00E16D41">
              <w:rPr>
                <w:noProof/>
                <w:webHidden/>
              </w:rPr>
              <w:instrText xml:space="preserve"> PAGEREF _Toc529312039 \h </w:instrText>
            </w:r>
            <w:r w:rsidR="00E16D41">
              <w:rPr>
                <w:noProof/>
                <w:webHidden/>
              </w:rPr>
            </w:r>
            <w:r w:rsidR="00E16D41">
              <w:rPr>
                <w:noProof/>
                <w:webHidden/>
              </w:rPr>
              <w:fldChar w:fldCharType="separate"/>
            </w:r>
            <w:r w:rsidR="00E16D41">
              <w:rPr>
                <w:noProof/>
                <w:webHidden/>
              </w:rPr>
              <w:t>89</w:t>
            </w:r>
            <w:r w:rsidR="00E16D41">
              <w:rPr>
                <w:noProof/>
                <w:webHidden/>
              </w:rPr>
              <w:fldChar w:fldCharType="end"/>
            </w:r>
          </w:hyperlink>
        </w:p>
        <w:p w14:paraId="2AC0E7D7" w14:textId="77777777" w:rsidR="00E16D41" w:rsidRDefault="006A37F9">
          <w:pPr>
            <w:pStyle w:val="TOC3"/>
            <w:tabs>
              <w:tab w:val="right" w:leader="dot" w:pos="9062"/>
            </w:tabs>
            <w:rPr>
              <w:rFonts w:eastAsiaTheme="minorEastAsia" w:cstheme="minorBidi"/>
              <w:noProof/>
              <w:sz w:val="24"/>
              <w:szCs w:val="24"/>
            </w:rPr>
          </w:pPr>
          <w:hyperlink w:anchor="_Toc529312040" w:history="1">
            <w:r w:rsidR="00E16D41" w:rsidRPr="00764595">
              <w:rPr>
                <w:rStyle w:val="Hyperlink"/>
                <w:rFonts w:eastAsiaTheme="majorEastAsia"/>
                <w:noProof/>
              </w:rPr>
              <w:t>Odlaganje čvrstog otpada</w:t>
            </w:r>
            <w:r w:rsidR="00E16D41">
              <w:rPr>
                <w:noProof/>
                <w:webHidden/>
              </w:rPr>
              <w:tab/>
            </w:r>
            <w:r w:rsidR="00E16D41">
              <w:rPr>
                <w:noProof/>
                <w:webHidden/>
              </w:rPr>
              <w:fldChar w:fldCharType="begin"/>
            </w:r>
            <w:r w:rsidR="00E16D41">
              <w:rPr>
                <w:noProof/>
                <w:webHidden/>
              </w:rPr>
              <w:instrText xml:space="preserve"> PAGEREF _Toc529312040 \h </w:instrText>
            </w:r>
            <w:r w:rsidR="00E16D41">
              <w:rPr>
                <w:noProof/>
                <w:webHidden/>
              </w:rPr>
            </w:r>
            <w:r w:rsidR="00E16D41">
              <w:rPr>
                <w:noProof/>
                <w:webHidden/>
              </w:rPr>
              <w:fldChar w:fldCharType="separate"/>
            </w:r>
            <w:r w:rsidR="00E16D41">
              <w:rPr>
                <w:noProof/>
                <w:webHidden/>
              </w:rPr>
              <w:t>89</w:t>
            </w:r>
            <w:r w:rsidR="00E16D41">
              <w:rPr>
                <w:noProof/>
                <w:webHidden/>
              </w:rPr>
              <w:fldChar w:fldCharType="end"/>
            </w:r>
          </w:hyperlink>
        </w:p>
        <w:p w14:paraId="458AF527" w14:textId="77777777" w:rsidR="00E16D41" w:rsidRDefault="006A37F9">
          <w:pPr>
            <w:pStyle w:val="TOC3"/>
            <w:tabs>
              <w:tab w:val="right" w:leader="dot" w:pos="9062"/>
            </w:tabs>
            <w:rPr>
              <w:rFonts w:eastAsiaTheme="minorEastAsia" w:cstheme="minorBidi"/>
              <w:noProof/>
              <w:sz w:val="24"/>
              <w:szCs w:val="24"/>
            </w:rPr>
          </w:pPr>
          <w:hyperlink w:anchor="_Toc529312041" w:history="1">
            <w:r w:rsidR="00E16D41" w:rsidRPr="00764595">
              <w:rPr>
                <w:rStyle w:val="Hyperlink"/>
                <w:rFonts w:eastAsiaTheme="majorEastAsia"/>
                <w:noProof/>
              </w:rPr>
              <w:t>Biološka obrada čvrstog otpada</w:t>
            </w:r>
            <w:r w:rsidR="00E16D41">
              <w:rPr>
                <w:noProof/>
                <w:webHidden/>
              </w:rPr>
              <w:tab/>
            </w:r>
            <w:r w:rsidR="00E16D41">
              <w:rPr>
                <w:noProof/>
                <w:webHidden/>
              </w:rPr>
              <w:fldChar w:fldCharType="begin"/>
            </w:r>
            <w:r w:rsidR="00E16D41">
              <w:rPr>
                <w:noProof/>
                <w:webHidden/>
              </w:rPr>
              <w:instrText xml:space="preserve"> PAGEREF _Toc529312041 \h </w:instrText>
            </w:r>
            <w:r w:rsidR="00E16D41">
              <w:rPr>
                <w:noProof/>
                <w:webHidden/>
              </w:rPr>
            </w:r>
            <w:r w:rsidR="00E16D41">
              <w:rPr>
                <w:noProof/>
                <w:webHidden/>
              </w:rPr>
              <w:fldChar w:fldCharType="separate"/>
            </w:r>
            <w:r w:rsidR="00E16D41">
              <w:rPr>
                <w:noProof/>
                <w:webHidden/>
              </w:rPr>
              <w:t>93</w:t>
            </w:r>
            <w:r w:rsidR="00E16D41">
              <w:rPr>
                <w:noProof/>
                <w:webHidden/>
              </w:rPr>
              <w:fldChar w:fldCharType="end"/>
            </w:r>
          </w:hyperlink>
        </w:p>
        <w:p w14:paraId="7EEBAF08" w14:textId="77777777" w:rsidR="00E16D41" w:rsidRDefault="006A37F9">
          <w:pPr>
            <w:pStyle w:val="TOC3"/>
            <w:tabs>
              <w:tab w:val="right" w:leader="dot" w:pos="9062"/>
            </w:tabs>
            <w:rPr>
              <w:rFonts w:eastAsiaTheme="minorEastAsia" w:cstheme="minorBidi"/>
              <w:noProof/>
              <w:sz w:val="24"/>
              <w:szCs w:val="24"/>
            </w:rPr>
          </w:pPr>
          <w:hyperlink w:anchor="_Toc529312042" w:history="1">
            <w:r w:rsidR="00E16D41" w:rsidRPr="00764595">
              <w:rPr>
                <w:rStyle w:val="Hyperlink"/>
                <w:rFonts w:eastAsiaTheme="majorEastAsia"/>
                <w:noProof/>
              </w:rPr>
              <w:t>Spaljivanje otpada i spaljivanje otpada na otvorenom</w:t>
            </w:r>
            <w:r w:rsidR="00E16D41">
              <w:rPr>
                <w:noProof/>
                <w:webHidden/>
              </w:rPr>
              <w:tab/>
            </w:r>
            <w:r w:rsidR="00E16D41">
              <w:rPr>
                <w:noProof/>
                <w:webHidden/>
              </w:rPr>
              <w:fldChar w:fldCharType="begin"/>
            </w:r>
            <w:r w:rsidR="00E16D41">
              <w:rPr>
                <w:noProof/>
                <w:webHidden/>
              </w:rPr>
              <w:instrText xml:space="preserve"> PAGEREF _Toc529312042 \h </w:instrText>
            </w:r>
            <w:r w:rsidR="00E16D41">
              <w:rPr>
                <w:noProof/>
                <w:webHidden/>
              </w:rPr>
            </w:r>
            <w:r w:rsidR="00E16D41">
              <w:rPr>
                <w:noProof/>
                <w:webHidden/>
              </w:rPr>
              <w:fldChar w:fldCharType="separate"/>
            </w:r>
            <w:r w:rsidR="00E16D41">
              <w:rPr>
                <w:noProof/>
                <w:webHidden/>
              </w:rPr>
              <w:t>94</w:t>
            </w:r>
            <w:r w:rsidR="00E16D41">
              <w:rPr>
                <w:noProof/>
                <w:webHidden/>
              </w:rPr>
              <w:fldChar w:fldCharType="end"/>
            </w:r>
          </w:hyperlink>
        </w:p>
        <w:p w14:paraId="32A6CC41" w14:textId="77777777" w:rsidR="00E16D41" w:rsidRDefault="006A37F9">
          <w:pPr>
            <w:pStyle w:val="TOC3"/>
            <w:tabs>
              <w:tab w:val="right" w:leader="dot" w:pos="9062"/>
            </w:tabs>
            <w:rPr>
              <w:rFonts w:eastAsiaTheme="minorEastAsia" w:cstheme="minorBidi"/>
              <w:noProof/>
              <w:sz w:val="24"/>
              <w:szCs w:val="24"/>
            </w:rPr>
          </w:pPr>
          <w:hyperlink w:anchor="_Toc529312043" w:history="1">
            <w:r w:rsidR="00E16D41" w:rsidRPr="00764595">
              <w:rPr>
                <w:rStyle w:val="Hyperlink"/>
                <w:rFonts w:eastAsiaTheme="majorEastAsia"/>
                <w:noProof/>
              </w:rPr>
              <w:t>Otpadne industrijske vode</w:t>
            </w:r>
            <w:r w:rsidR="00E16D41">
              <w:rPr>
                <w:noProof/>
                <w:webHidden/>
              </w:rPr>
              <w:tab/>
            </w:r>
            <w:r w:rsidR="00E16D41">
              <w:rPr>
                <w:noProof/>
                <w:webHidden/>
              </w:rPr>
              <w:fldChar w:fldCharType="begin"/>
            </w:r>
            <w:r w:rsidR="00E16D41">
              <w:rPr>
                <w:noProof/>
                <w:webHidden/>
              </w:rPr>
              <w:instrText xml:space="preserve"> PAGEREF _Toc529312043 \h </w:instrText>
            </w:r>
            <w:r w:rsidR="00E16D41">
              <w:rPr>
                <w:noProof/>
                <w:webHidden/>
              </w:rPr>
            </w:r>
            <w:r w:rsidR="00E16D41">
              <w:rPr>
                <w:noProof/>
                <w:webHidden/>
              </w:rPr>
              <w:fldChar w:fldCharType="separate"/>
            </w:r>
            <w:r w:rsidR="00E16D41">
              <w:rPr>
                <w:noProof/>
                <w:webHidden/>
              </w:rPr>
              <w:t>96</w:t>
            </w:r>
            <w:r w:rsidR="00E16D41">
              <w:rPr>
                <w:noProof/>
                <w:webHidden/>
              </w:rPr>
              <w:fldChar w:fldCharType="end"/>
            </w:r>
          </w:hyperlink>
        </w:p>
        <w:p w14:paraId="43F6A750" w14:textId="77777777" w:rsidR="00E16D41" w:rsidRDefault="006A37F9">
          <w:pPr>
            <w:pStyle w:val="TOC2"/>
            <w:rPr>
              <w:rFonts w:eastAsiaTheme="minorEastAsia" w:cstheme="minorBidi"/>
              <w:i w:val="0"/>
              <w:iCs w:val="0"/>
              <w:noProof/>
              <w:sz w:val="24"/>
              <w:szCs w:val="24"/>
            </w:rPr>
          </w:pPr>
          <w:hyperlink w:anchor="_Toc529312044" w:history="1">
            <w:r w:rsidR="00E16D41" w:rsidRPr="00764595">
              <w:rPr>
                <w:rStyle w:val="Hyperlink"/>
                <w:rFonts w:eastAsiaTheme="majorEastAsia"/>
                <w:noProof/>
              </w:rPr>
              <w:t>Procjena nesigurnosti u sektoru otpada</w:t>
            </w:r>
            <w:r w:rsidR="00E16D41">
              <w:rPr>
                <w:noProof/>
                <w:webHidden/>
              </w:rPr>
              <w:tab/>
            </w:r>
            <w:r w:rsidR="00E16D41">
              <w:rPr>
                <w:noProof/>
                <w:webHidden/>
              </w:rPr>
              <w:fldChar w:fldCharType="begin"/>
            </w:r>
            <w:r w:rsidR="00E16D41">
              <w:rPr>
                <w:noProof/>
                <w:webHidden/>
              </w:rPr>
              <w:instrText xml:space="preserve"> PAGEREF _Toc529312044 \h </w:instrText>
            </w:r>
            <w:r w:rsidR="00E16D41">
              <w:rPr>
                <w:noProof/>
                <w:webHidden/>
              </w:rPr>
            </w:r>
            <w:r w:rsidR="00E16D41">
              <w:rPr>
                <w:noProof/>
                <w:webHidden/>
              </w:rPr>
              <w:fldChar w:fldCharType="separate"/>
            </w:r>
            <w:r w:rsidR="00E16D41">
              <w:rPr>
                <w:noProof/>
                <w:webHidden/>
              </w:rPr>
              <w:t>96</w:t>
            </w:r>
            <w:r w:rsidR="00E16D41">
              <w:rPr>
                <w:noProof/>
                <w:webHidden/>
              </w:rPr>
              <w:fldChar w:fldCharType="end"/>
            </w:r>
          </w:hyperlink>
        </w:p>
        <w:p w14:paraId="687D8FC3" w14:textId="77777777" w:rsidR="00E16D41" w:rsidRDefault="006A37F9">
          <w:pPr>
            <w:pStyle w:val="TOC1"/>
            <w:rPr>
              <w:rFonts w:asciiTheme="minorHAnsi" w:eastAsiaTheme="minorEastAsia" w:hAnsiTheme="minorHAnsi" w:cstheme="minorBidi"/>
              <w:b w:val="0"/>
              <w:bCs w:val="0"/>
              <w:color w:val="auto"/>
              <w:sz w:val="24"/>
              <w:szCs w:val="24"/>
            </w:rPr>
          </w:pPr>
          <w:hyperlink w:anchor="_Toc529312045" w:history="1">
            <w:r w:rsidR="00E16D41" w:rsidRPr="00764595">
              <w:rPr>
                <w:rStyle w:val="Hyperlink"/>
              </w:rPr>
              <w:t>Poglavlje 3: Ublažavanje klimatskih promjena i akcioni plan</w:t>
            </w:r>
            <w:r w:rsidR="00E16D41">
              <w:rPr>
                <w:webHidden/>
              </w:rPr>
              <w:tab/>
            </w:r>
            <w:r w:rsidR="00E16D41">
              <w:rPr>
                <w:webHidden/>
              </w:rPr>
              <w:fldChar w:fldCharType="begin"/>
            </w:r>
            <w:r w:rsidR="00E16D41">
              <w:rPr>
                <w:webHidden/>
              </w:rPr>
              <w:instrText xml:space="preserve"> PAGEREF _Toc529312045 \h </w:instrText>
            </w:r>
            <w:r w:rsidR="00E16D41">
              <w:rPr>
                <w:webHidden/>
              </w:rPr>
            </w:r>
            <w:r w:rsidR="00E16D41">
              <w:rPr>
                <w:webHidden/>
              </w:rPr>
              <w:fldChar w:fldCharType="separate"/>
            </w:r>
            <w:r w:rsidR="00E16D41">
              <w:rPr>
                <w:webHidden/>
              </w:rPr>
              <w:t>99</w:t>
            </w:r>
            <w:r w:rsidR="00E16D41">
              <w:rPr>
                <w:webHidden/>
              </w:rPr>
              <w:fldChar w:fldCharType="end"/>
            </w:r>
          </w:hyperlink>
        </w:p>
        <w:p w14:paraId="340114AA" w14:textId="77777777" w:rsidR="00E16D41" w:rsidRDefault="006A37F9">
          <w:pPr>
            <w:pStyle w:val="TOC1"/>
            <w:rPr>
              <w:rFonts w:asciiTheme="minorHAnsi" w:eastAsiaTheme="minorEastAsia" w:hAnsiTheme="minorHAnsi" w:cstheme="minorBidi"/>
              <w:b w:val="0"/>
              <w:bCs w:val="0"/>
              <w:color w:val="auto"/>
              <w:sz w:val="24"/>
              <w:szCs w:val="24"/>
            </w:rPr>
          </w:pPr>
          <w:hyperlink w:anchor="_Toc529312046" w:history="1">
            <w:r w:rsidR="00E16D41" w:rsidRPr="00764595">
              <w:rPr>
                <w:rStyle w:val="Hyperlink"/>
              </w:rPr>
              <w:t>Poglavlje 4: Ograničenja i nedostaci: Tehnološke, finansijske i potrebe za jačanjem kapaciteta i dobijena podrška</w:t>
            </w:r>
            <w:r w:rsidR="00E16D41">
              <w:rPr>
                <w:webHidden/>
              </w:rPr>
              <w:tab/>
            </w:r>
            <w:r w:rsidR="00E16D41">
              <w:rPr>
                <w:webHidden/>
              </w:rPr>
              <w:fldChar w:fldCharType="begin"/>
            </w:r>
            <w:r w:rsidR="00E16D41">
              <w:rPr>
                <w:webHidden/>
              </w:rPr>
              <w:instrText xml:space="preserve"> PAGEREF _Toc529312046 \h </w:instrText>
            </w:r>
            <w:r w:rsidR="00E16D41">
              <w:rPr>
                <w:webHidden/>
              </w:rPr>
            </w:r>
            <w:r w:rsidR="00E16D41">
              <w:rPr>
                <w:webHidden/>
              </w:rPr>
              <w:fldChar w:fldCharType="separate"/>
            </w:r>
            <w:r w:rsidR="00E16D41">
              <w:rPr>
                <w:webHidden/>
              </w:rPr>
              <w:t>116</w:t>
            </w:r>
            <w:r w:rsidR="00E16D41">
              <w:rPr>
                <w:webHidden/>
              </w:rPr>
              <w:fldChar w:fldCharType="end"/>
            </w:r>
          </w:hyperlink>
        </w:p>
        <w:p w14:paraId="28829C05" w14:textId="77777777" w:rsidR="00E16D41" w:rsidRDefault="006A37F9">
          <w:pPr>
            <w:pStyle w:val="TOC2"/>
            <w:rPr>
              <w:rFonts w:eastAsiaTheme="minorEastAsia" w:cstheme="minorBidi"/>
              <w:i w:val="0"/>
              <w:iCs w:val="0"/>
              <w:noProof/>
              <w:sz w:val="24"/>
              <w:szCs w:val="24"/>
            </w:rPr>
          </w:pPr>
          <w:hyperlink w:anchor="_Toc529312047" w:history="1">
            <w:r w:rsidR="00E16D41" w:rsidRPr="00764595">
              <w:rPr>
                <w:rStyle w:val="Hyperlink"/>
                <w:rFonts w:eastAsiaTheme="majorEastAsia"/>
                <w:noProof/>
              </w:rPr>
              <w:t>Uvod</w:t>
            </w:r>
            <w:r w:rsidR="00E16D41">
              <w:rPr>
                <w:noProof/>
                <w:webHidden/>
              </w:rPr>
              <w:tab/>
            </w:r>
            <w:r w:rsidR="00E16D41">
              <w:rPr>
                <w:noProof/>
                <w:webHidden/>
              </w:rPr>
              <w:fldChar w:fldCharType="begin"/>
            </w:r>
            <w:r w:rsidR="00E16D41">
              <w:rPr>
                <w:noProof/>
                <w:webHidden/>
              </w:rPr>
              <w:instrText xml:space="preserve"> PAGEREF _Toc529312047 \h </w:instrText>
            </w:r>
            <w:r w:rsidR="00E16D41">
              <w:rPr>
                <w:noProof/>
                <w:webHidden/>
              </w:rPr>
            </w:r>
            <w:r w:rsidR="00E16D41">
              <w:rPr>
                <w:noProof/>
                <w:webHidden/>
              </w:rPr>
              <w:fldChar w:fldCharType="separate"/>
            </w:r>
            <w:r w:rsidR="00E16D41">
              <w:rPr>
                <w:noProof/>
                <w:webHidden/>
              </w:rPr>
              <w:t>116</w:t>
            </w:r>
            <w:r w:rsidR="00E16D41">
              <w:rPr>
                <w:noProof/>
                <w:webHidden/>
              </w:rPr>
              <w:fldChar w:fldCharType="end"/>
            </w:r>
          </w:hyperlink>
        </w:p>
        <w:p w14:paraId="35A832A0" w14:textId="77777777" w:rsidR="00E16D41" w:rsidRDefault="006A37F9">
          <w:pPr>
            <w:pStyle w:val="TOC3"/>
            <w:tabs>
              <w:tab w:val="right" w:leader="dot" w:pos="9062"/>
            </w:tabs>
            <w:rPr>
              <w:rFonts w:eastAsiaTheme="minorEastAsia" w:cstheme="minorBidi"/>
              <w:noProof/>
              <w:sz w:val="24"/>
              <w:szCs w:val="24"/>
            </w:rPr>
          </w:pPr>
          <w:hyperlink w:anchor="_Toc529312048" w:history="1">
            <w:r w:rsidR="00E16D41" w:rsidRPr="00764595">
              <w:rPr>
                <w:rStyle w:val="Hyperlink"/>
                <w:rFonts w:eastAsiaTheme="majorEastAsia"/>
                <w:noProof/>
              </w:rPr>
              <w:t>Napredak u smanjenju ograničenja</w:t>
            </w:r>
            <w:r w:rsidR="00E16D41">
              <w:rPr>
                <w:noProof/>
                <w:webHidden/>
              </w:rPr>
              <w:tab/>
            </w:r>
            <w:r w:rsidR="00E16D41">
              <w:rPr>
                <w:noProof/>
                <w:webHidden/>
              </w:rPr>
              <w:fldChar w:fldCharType="begin"/>
            </w:r>
            <w:r w:rsidR="00E16D41">
              <w:rPr>
                <w:noProof/>
                <w:webHidden/>
              </w:rPr>
              <w:instrText xml:space="preserve"> PAGEREF _Toc529312048 \h </w:instrText>
            </w:r>
            <w:r w:rsidR="00E16D41">
              <w:rPr>
                <w:noProof/>
                <w:webHidden/>
              </w:rPr>
            </w:r>
            <w:r w:rsidR="00E16D41">
              <w:rPr>
                <w:noProof/>
                <w:webHidden/>
              </w:rPr>
              <w:fldChar w:fldCharType="separate"/>
            </w:r>
            <w:r w:rsidR="00E16D41">
              <w:rPr>
                <w:noProof/>
                <w:webHidden/>
              </w:rPr>
              <w:t>116</w:t>
            </w:r>
            <w:r w:rsidR="00E16D41">
              <w:rPr>
                <w:noProof/>
                <w:webHidden/>
              </w:rPr>
              <w:fldChar w:fldCharType="end"/>
            </w:r>
          </w:hyperlink>
        </w:p>
        <w:p w14:paraId="10AAF08E" w14:textId="77777777" w:rsidR="00E16D41" w:rsidRDefault="006A37F9">
          <w:pPr>
            <w:pStyle w:val="TOC3"/>
            <w:tabs>
              <w:tab w:val="right" w:leader="dot" w:pos="9062"/>
            </w:tabs>
            <w:rPr>
              <w:rFonts w:eastAsiaTheme="minorEastAsia" w:cstheme="minorBidi"/>
              <w:noProof/>
              <w:sz w:val="24"/>
              <w:szCs w:val="24"/>
            </w:rPr>
          </w:pPr>
          <w:hyperlink w:anchor="_Toc529312049" w:history="1">
            <w:r w:rsidR="00E16D41" w:rsidRPr="00764595">
              <w:rPr>
                <w:rStyle w:val="Hyperlink"/>
                <w:rFonts w:eastAsia="Calibri" w:cs="Calibri"/>
                <w:noProof/>
              </w:rPr>
              <w:t>Ključni izazovi</w:t>
            </w:r>
            <w:r w:rsidR="00E16D41">
              <w:rPr>
                <w:noProof/>
                <w:webHidden/>
              </w:rPr>
              <w:tab/>
            </w:r>
            <w:r w:rsidR="00E16D41">
              <w:rPr>
                <w:noProof/>
                <w:webHidden/>
              </w:rPr>
              <w:fldChar w:fldCharType="begin"/>
            </w:r>
            <w:r w:rsidR="00E16D41">
              <w:rPr>
                <w:noProof/>
                <w:webHidden/>
              </w:rPr>
              <w:instrText xml:space="preserve"> PAGEREF _Toc529312049 \h </w:instrText>
            </w:r>
            <w:r w:rsidR="00E16D41">
              <w:rPr>
                <w:noProof/>
                <w:webHidden/>
              </w:rPr>
            </w:r>
            <w:r w:rsidR="00E16D41">
              <w:rPr>
                <w:noProof/>
                <w:webHidden/>
              </w:rPr>
              <w:fldChar w:fldCharType="separate"/>
            </w:r>
            <w:r w:rsidR="00E16D41">
              <w:rPr>
                <w:noProof/>
                <w:webHidden/>
              </w:rPr>
              <w:t>117</w:t>
            </w:r>
            <w:r w:rsidR="00E16D41">
              <w:rPr>
                <w:noProof/>
                <w:webHidden/>
              </w:rPr>
              <w:fldChar w:fldCharType="end"/>
            </w:r>
          </w:hyperlink>
        </w:p>
        <w:p w14:paraId="08DB358E" w14:textId="77777777" w:rsidR="00E16D41" w:rsidRDefault="006A37F9">
          <w:pPr>
            <w:pStyle w:val="TOC2"/>
            <w:rPr>
              <w:rFonts w:eastAsiaTheme="minorEastAsia" w:cstheme="minorBidi"/>
              <w:i w:val="0"/>
              <w:iCs w:val="0"/>
              <w:noProof/>
              <w:sz w:val="24"/>
              <w:szCs w:val="24"/>
            </w:rPr>
          </w:pPr>
          <w:hyperlink w:anchor="_Toc529312050" w:history="1">
            <w:r w:rsidR="00E16D41" w:rsidRPr="00764595">
              <w:rPr>
                <w:rStyle w:val="Hyperlink"/>
                <w:rFonts w:eastAsia="Calibri"/>
                <w:noProof/>
              </w:rPr>
              <w:t>Podrška potrebna praćenju, izvještavanju i verifikaciji (MRV) trendova GHG emisija i akcije mitigacije</w:t>
            </w:r>
            <w:r w:rsidR="00E16D41">
              <w:rPr>
                <w:noProof/>
                <w:webHidden/>
              </w:rPr>
              <w:tab/>
            </w:r>
            <w:r w:rsidR="00E16D41">
              <w:rPr>
                <w:noProof/>
                <w:webHidden/>
              </w:rPr>
              <w:fldChar w:fldCharType="begin"/>
            </w:r>
            <w:r w:rsidR="00E16D41">
              <w:rPr>
                <w:noProof/>
                <w:webHidden/>
              </w:rPr>
              <w:instrText xml:space="preserve"> PAGEREF _Toc529312050 \h </w:instrText>
            </w:r>
            <w:r w:rsidR="00E16D41">
              <w:rPr>
                <w:noProof/>
                <w:webHidden/>
              </w:rPr>
            </w:r>
            <w:r w:rsidR="00E16D41">
              <w:rPr>
                <w:noProof/>
                <w:webHidden/>
              </w:rPr>
              <w:fldChar w:fldCharType="separate"/>
            </w:r>
            <w:r w:rsidR="00E16D41">
              <w:rPr>
                <w:noProof/>
                <w:webHidden/>
              </w:rPr>
              <w:t>118</w:t>
            </w:r>
            <w:r w:rsidR="00E16D41">
              <w:rPr>
                <w:noProof/>
                <w:webHidden/>
              </w:rPr>
              <w:fldChar w:fldCharType="end"/>
            </w:r>
          </w:hyperlink>
        </w:p>
        <w:p w14:paraId="5CA24461" w14:textId="77777777" w:rsidR="00E16D41" w:rsidRDefault="006A37F9">
          <w:pPr>
            <w:pStyle w:val="TOC2"/>
            <w:rPr>
              <w:rFonts w:eastAsiaTheme="minorEastAsia" w:cstheme="minorBidi"/>
              <w:i w:val="0"/>
              <w:iCs w:val="0"/>
              <w:noProof/>
              <w:sz w:val="24"/>
              <w:szCs w:val="24"/>
            </w:rPr>
          </w:pPr>
          <w:hyperlink w:anchor="_Toc529312051" w:history="1">
            <w:r w:rsidR="00E16D41" w:rsidRPr="00764595">
              <w:rPr>
                <w:rStyle w:val="Hyperlink"/>
                <w:rFonts w:eastAsiaTheme="majorEastAsia"/>
                <w:noProof/>
              </w:rPr>
              <w:t>Podrška potrebna za sprovođenje akcija mitigacije.</w:t>
            </w:r>
            <w:r w:rsidR="00E16D41">
              <w:rPr>
                <w:noProof/>
                <w:webHidden/>
              </w:rPr>
              <w:tab/>
            </w:r>
            <w:r w:rsidR="00E16D41">
              <w:rPr>
                <w:noProof/>
                <w:webHidden/>
              </w:rPr>
              <w:fldChar w:fldCharType="begin"/>
            </w:r>
            <w:r w:rsidR="00E16D41">
              <w:rPr>
                <w:noProof/>
                <w:webHidden/>
              </w:rPr>
              <w:instrText xml:space="preserve"> PAGEREF _Toc529312051 \h </w:instrText>
            </w:r>
            <w:r w:rsidR="00E16D41">
              <w:rPr>
                <w:noProof/>
                <w:webHidden/>
              </w:rPr>
            </w:r>
            <w:r w:rsidR="00E16D41">
              <w:rPr>
                <w:noProof/>
                <w:webHidden/>
              </w:rPr>
              <w:fldChar w:fldCharType="separate"/>
            </w:r>
            <w:r w:rsidR="00E16D41">
              <w:rPr>
                <w:noProof/>
                <w:webHidden/>
              </w:rPr>
              <w:t>118</w:t>
            </w:r>
            <w:r w:rsidR="00E16D41">
              <w:rPr>
                <w:noProof/>
                <w:webHidden/>
              </w:rPr>
              <w:fldChar w:fldCharType="end"/>
            </w:r>
          </w:hyperlink>
        </w:p>
        <w:p w14:paraId="58261521" w14:textId="77777777" w:rsidR="00E16D41" w:rsidRDefault="006A37F9">
          <w:pPr>
            <w:pStyle w:val="TOC2"/>
            <w:rPr>
              <w:rFonts w:eastAsiaTheme="minorEastAsia" w:cstheme="minorBidi"/>
              <w:i w:val="0"/>
              <w:iCs w:val="0"/>
              <w:noProof/>
              <w:sz w:val="24"/>
              <w:szCs w:val="24"/>
            </w:rPr>
          </w:pPr>
          <w:hyperlink w:anchor="_Toc529312052" w:history="1">
            <w:r w:rsidR="00E16D41" w:rsidRPr="00764595">
              <w:rPr>
                <w:rStyle w:val="Hyperlink"/>
                <w:rFonts w:eastAsiaTheme="majorEastAsia"/>
                <w:noProof/>
              </w:rPr>
              <w:t>Rodna ravnopravnost u mitigaciji klimatskih promjena</w:t>
            </w:r>
            <w:r w:rsidR="00E16D41">
              <w:rPr>
                <w:noProof/>
                <w:webHidden/>
              </w:rPr>
              <w:tab/>
            </w:r>
            <w:r w:rsidR="00E16D41">
              <w:rPr>
                <w:noProof/>
                <w:webHidden/>
              </w:rPr>
              <w:fldChar w:fldCharType="begin"/>
            </w:r>
            <w:r w:rsidR="00E16D41">
              <w:rPr>
                <w:noProof/>
                <w:webHidden/>
              </w:rPr>
              <w:instrText xml:space="preserve"> PAGEREF _Toc529312052 \h </w:instrText>
            </w:r>
            <w:r w:rsidR="00E16D41">
              <w:rPr>
                <w:noProof/>
                <w:webHidden/>
              </w:rPr>
            </w:r>
            <w:r w:rsidR="00E16D41">
              <w:rPr>
                <w:noProof/>
                <w:webHidden/>
              </w:rPr>
              <w:fldChar w:fldCharType="separate"/>
            </w:r>
            <w:r w:rsidR="00E16D41">
              <w:rPr>
                <w:noProof/>
                <w:webHidden/>
              </w:rPr>
              <w:t>120</w:t>
            </w:r>
            <w:r w:rsidR="00E16D41">
              <w:rPr>
                <w:noProof/>
                <w:webHidden/>
              </w:rPr>
              <w:fldChar w:fldCharType="end"/>
            </w:r>
          </w:hyperlink>
        </w:p>
        <w:p w14:paraId="48056F4D" w14:textId="77777777" w:rsidR="00E16D41" w:rsidRDefault="006A37F9">
          <w:pPr>
            <w:pStyle w:val="TOC2"/>
            <w:rPr>
              <w:rFonts w:eastAsiaTheme="minorEastAsia" w:cstheme="minorBidi"/>
              <w:i w:val="0"/>
              <w:iCs w:val="0"/>
              <w:noProof/>
              <w:sz w:val="24"/>
              <w:szCs w:val="24"/>
            </w:rPr>
          </w:pPr>
          <w:hyperlink w:anchor="_Toc529312053" w:history="1">
            <w:r w:rsidR="00E16D41" w:rsidRPr="00764595">
              <w:rPr>
                <w:rStyle w:val="Hyperlink"/>
                <w:rFonts w:eastAsiaTheme="majorEastAsia"/>
                <w:noProof/>
              </w:rPr>
              <w:t>Dobijena podrška</w:t>
            </w:r>
            <w:r w:rsidR="00E16D41">
              <w:rPr>
                <w:noProof/>
                <w:webHidden/>
              </w:rPr>
              <w:tab/>
            </w:r>
            <w:r w:rsidR="00E16D41">
              <w:rPr>
                <w:noProof/>
                <w:webHidden/>
              </w:rPr>
              <w:fldChar w:fldCharType="begin"/>
            </w:r>
            <w:r w:rsidR="00E16D41">
              <w:rPr>
                <w:noProof/>
                <w:webHidden/>
              </w:rPr>
              <w:instrText xml:space="preserve"> PAGEREF _Toc529312053 \h </w:instrText>
            </w:r>
            <w:r w:rsidR="00E16D41">
              <w:rPr>
                <w:noProof/>
                <w:webHidden/>
              </w:rPr>
            </w:r>
            <w:r w:rsidR="00E16D41">
              <w:rPr>
                <w:noProof/>
                <w:webHidden/>
              </w:rPr>
              <w:fldChar w:fldCharType="separate"/>
            </w:r>
            <w:r w:rsidR="00E16D41">
              <w:rPr>
                <w:noProof/>
                <w:webHidden/>
              </w:rPr>
              <w:t>120</w:t>
            </w:r>
            <w:r w:rsidR="00E16D41">
              <w:rPr>
                <w:noProof/>
                <w:webHidden/>
              </w:rPr>
              <w:fldChar w:fldCharType="end"/>
            </w:r>
          </w:hyperlink>
        </w:p>
        <w:p w14:paraId="138BAE6C" w14:textId="77777777" w:rsidR="00E16D41" w:rsidRDefault="006A37F9">
          <w:pPr>
            <w:pStyle w:val="TOC2"/>
            <w:rPr>
              <w:rFonts w:eastAsiaTheme="minorEastAsia" w:cstheme="minorBidi"/>
              <w:i w:val="0"/>
              <w:iCs w:val="0"/>
              <w:noProof/>
              <w:sz w:val="24"/>
              <w:szCs w:val="24"/>
            </w:rPr>
          </w:pPr>
          <w:hyperlink w:anchor="_Toc529312054" w:history="1">
            <w:r w:rsidR="00E16D41" w:rsidRPr="00764595">
              <w:rPr>
                <w:rStyle w:val="Hyperlink"/>
                <w:rFonts w:eastAsiaTheme="majorEastAsia"/>
                <w:noProof/>
              </w:rPr>
              <w:t>Kratka informacija o nacionalnim sredstvima opredijeljenim za klimatske promjene nakon ratifikacije UNFCCC-a</w:t>
            </w:r>
            <w:r w:rsidR="00E16D41">
              <w:rPr>
                <w:noProof/>
                <w:webHidden/>
              </w:rPr>
              <w:tab/>
            </w:r>
            <w:r w:rsidR="00E16D41">
              <w:rPr>
                <w:noProof/>
                <w:webHidden/>
              </w:rPr>
              <w:fldChar w:fldCharType="begin"/>
            </w:r>
            <w:r w:rsidR="00E16D41">
              <w:rPr>
                <w:noProof/>
                <w:webHidden/>
              </w:rPr>
              <w:instrText xml:space="preserve"> PAGEREF _Toc529312054 \h </w:instrText>
            </w:r>
            <w:r w:rsidR="00E16D41">
              <w:rPr>
                <w:noProof/>
                <w:webHidden/>
              </w:rPr>
            </w:r>
            <w:r w:rsidR="00E16D41">
              <w:rPr>
                <w:noProof/>
                <w:webHidden/>
              </w:rPr>
              <w:fldChar w:fldCharType="separate"/>
            </w:r>
            <w:r w:rsidR="00E16D41">
              <w:rPr>
                <w:noProof/>
                <w:webHidden/>
              </w:rPr>
              <w:t>121</w:t>
            </w:r>
            <w:r w:rsidR="00E16D41">
              <w:rPr>
                <w:noProof/>
                <w:webHidden/>
              </w:rPr>
              <w:fldChar w:fldCharType="end"/>
            </w:r>
          </w:hyperlink>
        </w:p>
        <w:p w14:paraId="70AF29B7" w14:textId="77777777" w:rsidR="00E16D41" w:rsidRDefault="006A37F9">
          <w:pPr>
            <w:pStyle w:val="TOC1"/>
            <w:rPr>
              <w:rFonts w:asciiTheme="minorHAnsi" w:eastAsiaTheme="minorEastAsia" w:hAnsiTheme="minorHAnsi" w:cstheme="minorBidi"/>
              <w:b w:val="0"/>
              <w:bCs w:val="0"/>
              <w:color w:val="auto"/>
              <w:sz w:val="24"/>
              <w:szCs w:val="24"/>
            </w:rPr>
          </w:pPr>
          <w:hyperlink w:anchor="_Toc529312055" w:history="1">
            <w:r w:rsidR="00E16D41" w:rsidRPr="00764595">
              <w:rPr>
                <w:rStyle w:val="Hyperlink"/>
              </w:rPr>
              <w:t>Poglavlje 5: Sistem praćenja, izvještavanja i verifikacije (MRV) u Crnoj Gori</w:t>
            </w:r>
            <w:r w:rsidR="00E16D41">
              <w:rPr>
                <w:webHidden/>
              </w:rPr>
              <w:tab/>
            </w:r>
            <w:r w:rsidR="00E16D41">
              <w:rPr>
                <w:webHidden/>
              </w:rPr>
              <w:fldChar w:fldCharType="begin"/>
            </w:r>
            <w:r w:rsidR="00E16D41">
              <w:rPr>
                <w:webHidden/>
              </w:rPr>
              <w:instrText xml:space="preserve"> PAGEREF _Toc529312055 \h </w:instrText>
            </w:r>
            <w:r w:rsidR="00E16D41">
              <w:rPr>
                <w:webHidden/>
              </w:rPr>
            </w:r>
            <w:r w:rsidR="00E16D41">
              <w:rPr>
                <w:webHidden/>
              </w:rPr>
              <w:fldChar w:fldCharType="separate"/>
            </w:r>
            <w:r w:rsidR="00E16D41">
              <w:rPr>
                <w:webHidden/>
              </w:rPr>
              <w:t>123</w:t>
            </w:r>
            <w:r w:rsidR="00E16D41">
              <w:rPr>
                <w:webHidden/>
              </w:rPr>
              <w:fldChar w:fldCharType="end"/>
            </w:r>
          </w:hyperlink>
        </w:p>
        <w:p w14:paraId="0AE05270" w14:textId="77777777" w:rsidR="00E16D41" w:rsidRDefault="006A37F9">
          <w:pPr>
            <w:pStyle w:val="TOC2"/>
            <w:rPr>
              <w:rFonts w:eastAsiaTheme="minorEastAsia" w:cstheme="minorBidi"/>
              <w:i w:val="0"/>
              <w:iCs w:val="0"/>
              <w:noProof/>
              <w:sz w:val="24"/>
              <w:szCs w:val="24"/>
            </w:rPr>
          </w:pPr>
          <w:hyperlink w:anchor="_Toc529312056" w:history="1">
            <w:r w:rsidR="00E16D41" w:rsidRPr="00764595">
              <w:rPr>
                <w:rStyle w:val="Hyperlink"/>
                <w:rFonts w:eastAsiaTheme="majorEastAsia"/>
                <w:noProof/>
              </w:rPr>
              <w:t>Uvod</w:t>
            </w:r>
            <w:r w:rsidR="00E16D41">
              <w:rPr>
                <w:noProof/>
                <w:webHidden/>
              </w:rPr>
              <w:tab/>
            </w:r>
            <w:r w:rsidR="00E16D41">
              <w:rPr>
                <w:noProof/>
                <w:webHidden/>
              </w:rPr>
              <w:fldChar w:fldCharType="begin"/>
            </w:r>
            <w:r w:rsidR="00E16D41">
              <w:rPr>
                <w:noProof/>
                <w:webHidden/>
              </w:rPr>
              <w:instrText xml:space="preserve"> PAGEREF _Toc529312056 \h </w:instrText>
            </w:r>
            <w:r w:rsidR="00E16D41">
              <w:rPr>
                <w:noProof/>
                <w:webHidden/>
              </w:rPr>
            </w:r>
            <w:r w:rsidR="00E16D41">
              <w:rPr>
                <w:noProof/>
                <w:webHidden/>
              </w:rPr>
              <w:fldChar w:fldCharType="separate"/>
            </w:r>
            <w:r w:rsidR="00E16D41">
              <w:rPr>
                <w:noProof/>
                <w:webHidden/>
              </w:rPr>
              <w:t>123</w:t>
            </w:r>
            <w:r w:rsidR="00E16D41">
              <w:rPr>
                <w:noProof/>
                <w:webHidden/>
              </w:rPr>
              <w:fldChar w:fldCharType="end"/>
            </w:r>
          </w:hyperlink>
        </w:p>
        <w:p w14:paraId="5AC73707" w14:textId="77777777" w:rsidR="00E16D41" w:rsidRDefault="006A37F9">
          <w:pPr>
            <w:pStyle w:val="TOC3"/>
            <w:tabs>
              <w:tab w:val="right" w:leader="dot" w:pos="9062"/>
            </w:tabs>
            <w:rPr>
              <w:rFonts w:eastAsiaTheme="minorEastAsia" w:cstheme="minorBidi"/>
              <w:noProof/>
              <w:sz w:val="24"/>
              <w:szCs w:val="24"/>
            </w:rPr>
          </w:pPr>
          <w:hyperlink w:anchor="_Toc529312057" w:history="1">
            <w:r w:rsidR="00E16D41" w:rsidRPr="00764595">
              <w:rPr>
                <w:rStyle w:val="Hyperlink"/>
                <w:rFonts w:eastAsiaTheme="majorEastAsia"/>
                <w:noProof/>
              </w:rPr>
              <w:t>Nacionalni sistem MRV</w:t>
            </w:r>
            <w:r w:rsidR="00E16D41">
              <w:rPr>
                <w:noProof/>
                <w:webHidden/>
              </w:rPr>
              <w:tab/>
            </w:r>
            <w:r w:rsidR="00E16D41">
              <w:rPr>
                <w:noProof/>
                <w:webHidden/>
              </w:rPr>
              <w:fldChar w:fldCharType="begin"/>
            </w:r>
            <w:r w:rsidR="00E16D41">
              <w:rPr>
                <w:noProof/>
                <w:webHidden/>
              </w:rPr>
              <w:instrText xml:space="preserve"> PAGEREF _Toc529312057 \h </w:instrText>
            </w:r>
            <w:r w:rsidR="00E16D41">
              <w:rPr>
                <w:noProof/>
                <w:webHidden/>
              </w:rPr>
            </w:r>
            <w:r w:rsidR="00E16D41">
              <w:rPr>
                <w:noProof/>
                <w:webHidden/>
              </w:rPr>
              <w:fldChar w:fldCharType="separate"/>
            </w:r>
            <w:r w:rsidR="00E16D41">
              <w:rPr>
                <w:noProof/>
                <w:webHidden/>
              </w:rPr>
              <w:t>123</w:t>
            </w:r>
            <w:r w:rsidR="00E16D41">
              <w:rPr>
                <w:noProof/>
                <w:webHidden/>
              </w:rPr>
              <w:fldChar w:fldCharType="end"/>
            </w:r>
          </w:hyperlink>
        </w:p>
        <w:p w14:paraId="2796E50E" w14:textId="77777777" w:rsidR="00E16D41" w:rsidRDefault="006A37F9">
          <w:pPr>
            <w:pStyle w:val="TOC3"/>
            <w:tabs>
              <w:tab w:val="right" w:leader="dot" w:pos="9062"/>
            </w:tabs>
            <w:rPr>
              <w:rFonts w:eastAsiaTheme="minorEastAsia" w:cstheme="minorBidi"/>
              <w:noProof/>
              <w:sz w:val="24"/>
              <w:szCs w:val="24"/>
            </w:rPr>
          </w:pPr>
          <w:hyperlink w:anchor="_Toc529312058" w:history="1">
            <w:r w:rsidR="00E16D41" w:rsidRPr="00764595">
              <w:rPr>
                <w:rStyle w:val="Hyperlink"/>
                <w:rFonts w:eastAsiaTheme="majorEastAsia"/>
                <w:noProof/>
              </w:rPr>
              <w:t>Struktura sistema MRV</w:t>
            </w:r>
            <w:r w:rsidR="00E16D41">
              <w:rPr>
                <w:noProof/>
                <w:webHidden/>
              </w:rPr>
              <w:tab/>
            </w:r>
            <w:r w:rsidR="00E16D41">
              <w:rPr>
                <w:noProof/>
                <w:webHidden/>
              </w:rPr>
              <w:fldChar w:fldCharType="begin"/>
            </w:r>
            <w:r w:rsidR="00E16D41">
              <w:rPr>
                <w:noProof/>
                <w:webHidden/>
              </w:rPr>
              <w:instrText xml:space="preserve"> PAGEREF _Toc529312058 \h </w:instrText>
            </w:r>
            <w:r w:rsidR="00E16D41">
              <w:rPr>
                <w:noProof/>
                <w:webHidden/>
              </w:rPr>
            </w:r>
            <w:r w:rsidR="00E16D41">
              <w:rPr>
                <w:noProof/>
                <w:webHidden/>
              </w:rPr>
              <w:fldChar w:fldCharType="separate"/>
            </w:r>
            <w:r w:rsidR="00E16D41">
              <w:rPr>
                <w:noProof/>
                <w:webHidden/>
              </w:rPr>
              <w:t>124</w:t>
            </w:r>
            <w:r w:rsidR="00E16D41">
              <w:rPr>
                <w:noProof/>
                <w:webHidden/>
              </w:rPr>
              <w:fldChar w:fldCharType="end"/>
            </w:r>
          </w:hyperlink>
        </w:p>
        <w:p w14:paraId="62DE17EF" w14:textId="77777777" w:rsidR="00E16D41" w:rsidRDefault="006A37F9">
          <w:pPr>
            <w:pStyle w:val="TOC3"/>
            <w:tabs>
              <w:tab w:val="right" w:leader="dot" w:pos="9062"/>
            </w:tabs>
            <w:rPr>
              <w:rFonts w:eastAsiaTheme="minorEastAsia" w:cstheme="minorBidi"/>
              <w:noProof/>
              <w:sz w:val="24"/>
              <w:szCs w:val="24"/>
            </w:rPr>
          </w:pPr>
          <w:hyperlink w:anchor="_Toc529312059" w:history="1">
            <w:r w:rsidR="00E16D41" w:rsidRPr="00764595">
              <w:rPr>
                <w:rStyle w:val="Hyperlink"/>
                <w:rFonts w:eastAsiaTheme="majorEastAsia"/>
                <w:noProof/>
              </w:rPr>
              <w:t>Portal za upravljanje sistemom MRV</w:t>
            </w:r>
            <w:r w:rsidR="00E16D41">
              <w:rPr>
                <w:noProof/>
                <w:webHidden/>
              </w:rPr>
              <w:tab/>
            </w:r>
            <w:r w:rsidR="00E16D41">
              <w:rPr>
                <w:noProof/>
                <w:webHidden/>
              </w:rPr>
              <w:fldChar w:fldCharType="begin"/>
            </w:r>
            <w:r w:rsidR="00E16D41">
              <w:rPr>
                <w:noProof/>
                <w:webHidden/>
              </w:rPr>
              <w:instrText xml:space="preserve"> PAGEREF _Toc529312059 \h </w:instrText>
            </w:r>
            <w:r w:rsidR="00E16D41">
              <w:rPr>
                <w:noProof/>
                <w:webHidden/>
              </w:rPr>
            </w:r>
            <w:r w:rsidR="00E16D41">
              <w:rPr>
                <w:noProof/>
                <w:webHidden/>
              </w:rPr>
              <w:fldChar w:fldCharType="separate"/>
            </w:r>
            <w:r w:rsidR="00E16D41">
              <w:rPr>
                <w:noProof/>
                <w:webHidden/>
              </w:rPr>
              <w:t>127</w:t>
            </w:r>
            <w:r w:rsidR="00E16D41">
              <w:rPr>
                <w:noProof/>
                <w:webHidden/>
              </w:rPr>
              <w:fldChar w:fldCharType="end"/>
            </w:r>
          </w:hyperlink>
        </w:p>
        <w:p w14:paraId="7D492175" w14:textId="77777777" w:rsidR="00E16D41" w:rsidRDefault="006A37F9">
          <w:pPr>
            <w:pStyle w:val="TOC2"/>
            <w:rPr>
              <w:rFonts w:eastAsiaTheme="minorEastAsia" w:cstheme="minorBidi"/>
              <w:i w:val="0"/>
              <w:iCs w:val="0"/>
              <w:noProof/>
              <w:sz w:val="24"/>
              <w:szCs w:val="24"/>
            </w:rPr>
          </w:pPr>
          <w:hyperlink w:anchor="_Toc529312060" w:history="1">
            <w:r w:rsidR="00E16D41" w:rsidRPr="00764595">
              <w:rPr>
                <w:rStyle w:val="Hyperlink"/>
                <w:rFonts w:eastAsiaTheme="majorEastAsia"/>
                <w:noProof/>
              </w:rPr>
              <w:t>Sistemi MRV za adaptaciju, mitigaciju i podršku</w:t>
            </w:r>
            <w:r w:rsidR="00E16D41">
              <w:rPr>
                <w:noProof/>
                <w:webHidden/>
              </w:rPr>
              <w:tab/>
            </w:r>
            <w:r w:rsidR="00E16D41">
              <w:rPr>
                <w:noProof/>
                <w:webHidden/>
              </w:rPr>
              <w:fldChar w:fldCharType="begin"/>
            </w:r>
            <w:r w:rsidR="00E16D41">
              <w:rPr>
                <w:noProof/>
                <w:webHidden/>
              </w:rPr>
              <w:instrText xml:space="preserve"> PAGEREF _Toc529312060 \h </w:instrText>
            </w:r>
            <w:r w:rsidR="00E16D41">
              <w:rPr>
                <w:noProof/>
                <w:webHidden/>
              </w:rPr>
            </w:r>
            <w:r w:rsidR="00E16D41">
              <w:rPr>
                <w:noProof/>
                <w:webHidden/>
              </w:rPr>
              <w:fldChar w:fldCharType="separate"/>
            </w:r>
            <w:r w:rsidR="00E16D41">
              <w:rPr>
                <w:noProof/>
                <w:webHidden/>
              </w:rPr>
              <w:t>127</w:t>
            </w:r>
            <w:r w:rsidR="00E16D41">
              <w:rPr>
                <w:noProof/>
                <w:webHidden/>
              </w:rPr>
              <w:fldChar w:fldCharType="end"/>
            </w:r>
          </w:hyperlink>
        </w:p>
        <w:p w14:paraId="79958C72" w14:textId="77777777" w:rsidR="00E16D41" w:rsidRDefault="006A37F9">
          <w:pPr>
            <w:pStyle w:val="TOC2"/>
            <w:rPr>
              <w:rFonts w:eastAsiaTheme="minorEastAsia" w:cstheme="minorBidi"/>
              <w:i w:val="0"/>
              <w:iCs w:val="0"/>
              <w:noProof/>
              <w:sz w:val="24"/>
              <w:szCs w:val="24"/>
            </w:rPr>
          </w:pPr>
          <w:hyperlink w:anchor="_Toc529312061" w:history="1">
            <w:r w:rsidR="00E16D41" w:rsidRPr="00764595">
              <w:rPr>
                <w:rStyle w:val="Hyperlink"/>
                <w:rFonts w:eastAsiaTheme="majorEastAsia"/>
                <w:noProof/>
              </w:rPr>
              <w:t>Sistem MRV za adaptaciju</w:t>
            </w:r>
            <w:r w:rsidR="00E16D41">
              <w:rPr>
                <w:noProof/>
                <w:webHidden/>
              </w:rPr>
              <w:tab/>
            </w:r>
            <w:r w:rsidR="00E16D41">
              <w:rPr>
                <w:noProof/>
                <w:webHidden/>
              </w:rPr>
              <w:fldChar w:fldCharType="begin"/>
            </w:r>
            <w:r w:rsidR="00E16D41">
              <w:rPr>
                <w:noProof/>
                <w:webHidden/>
              </w:rPr>
              <w:instrText xml:space="preserve"> PAGEREF _Toc529312061 \h </w:instrText>
            </w:r>
            <w:r w:rsidR="00E16D41">
              <w:rPr>
                <w:noProof/>
                <w:webHidden/>
              </w:rPr>
            </w:r>
            <w:r w:rsidR="00E16D41">
              <w:rPr>
                <w:noProof/>
                <w:webHidden/>
              </w:rPr>
              <w:fldChar w:fldCharType="separate"/>
            </w:r>
            <w:r w:rsidR="00E16D41">
              <w:rPr>
                <w:noProof/>
                <w:webHidden/>
              </w:rPr>
              <w:t>127</w:t>
            </w:r>
            <w:r w:rsidR="00E16D41">
              <w:rPr>
                <w:noProof/>
                <w:webHidden/>
              </w:rPr>
              <w:fldChar w:fldCharType="end"/>
            </w:r>
          </w:hyperlink>
        </w:p>
        <w:p w14:paraId="7939F6DC" w14:textId="77777777" w:rsidR="00E16D41" w:rsidRDefault="006A37F9">
          <w:pPr>
            <w:pStyle w:val="TOC3"/>
            <w:tabs>
              <w:tab w:val="right" w:leader="dot" w:pos="9062"/>
            </w:tabs>
            <w:rPr>
              <w:rFonts w:eastAsiaTheme="minorEastAsia" w:cstheme="minorBidi"/>
              <w:noProof/>
              <w:sz w:val="24"/>
              <w:szCs w:val="24"/>
            </w:rPr>
          </w:pPr>
          <w:hyperlink w:anchor="_Toc529312062" w:history="1">
            <w:r w:rsidR="00E16D41" w:rsidRPr="00764595">
              <w:rPr>
                <w:rStyle w:val="Hyperlink"/>
                <w:rFonts w:eastAsiaTheme="majorEastAsia"/>
                <w:noProof/>
              </w:rPr>
              <w:t>Institucionalna organizacija</w:t>
            </w:r>
            <w:r w:rsidR="00E16D41">
              <w:rPr>
                <w:noProof/>
                <w:webHidden/>
              </w:rPr>
              <w:tab/>
            </w:r>
            <w:r w:rsidR="00E16D41">
              <w:rPr>
                <w:noProof/>
                <w:webHidden/>
              </w:rPr>
              <w:fldChar w:fldCharType="begin"/>
            </w:r>
            <w:r w:rsidR="00E16D41">
              <w:rPr>
                <w:noProof/>
                <w:webHidden/>
              </w:rPr>
              <w:instrText xml:space="preserve"> PAGEREF _Toc529312062 \h </w:instrText>
            </w:r>
            <w:r w:rsidR="00E16D41">
              <w:rPr>
                <w:noProof/>
                <w:webHidden/>
              </w:rPr>
            </w:r>
            <w:r w:rsidR="00E16D41">
              <w:rPr>
                <w:noProof/>
                <w:webHidden/>
              </w:rPr>
              <w:fldChar w:fldCharType="separate"/>
            </w:r>
            <w:r w:rsidR="00E16D41">
              <w:rPr>
                <w:noProof/>
                <w:webHidden/>
              </w:rPr>
              <w:t>127</w:t>
            </w:r>
            <w:r w:rsidR="00E16D41">
              <w:rPr>
                <w:noProof/>
                <w:webHidden/>
              </w:rPr>
              <w:fldChar w:fldCharType="end"/>
            </w:r>
          </w:hyperlink>
        </w:p>
        <w:p w14:paraId="3FC04318" w14:textId="77777777" w:rsidR="00E16D41" w:rsidRDefault="006A37F9">
          <w:pPr>
            <w:pStyle w:val="TOC3"/>
            <w:tabs>
              <w:tab w:val="right" w:leader="dot" w:pos="9062"/>
            </w:tabs>
            <w:rPr>
              <w:rFonts w:eastAsiaTheme="minorEastAsia" w:cstheme="minorBidi"/>
              <w:noProof/>
              <w:sz w:val="24"/>
              <w:szCs w:val="24"/>
            </w:rPr>
          </w:pPr>
          <w:hyperlink w:anchor="_Toc529312063" w:history="1">
            <w:r w:rsidR="00E16D41" w:rsidRPr="00764595">
              <w:rPr>
                <w:rStyle w:val="Hyperlink"/>
                <w:rFonts w:eastAsiaTheme="majorEastAsia"/>
                <w:noProof/>
              </w:rPr>
              <w:t>Tehnički tim eksperata</w:t>
            </w:r>
            <w:r w:rsidR="00E16D41">
              <w:rPr>
                <w:noProof/>
                <w:webHidden/>
              </w:rPr>
              <w:tab/>
            </w:r>
            <w:r w:rsidR="00E16D41">
              <w:rPr>
                <w:noProof/>
                <w:webHidden/>
              </w:rPr>
              <w:fldChar w:fldCharType="begin"/>
            </w:r>
            <w:r w:rsidR="00E16D41">
              <w:rPr>
                <w:noProof/>
                <w:webHidden/>
              </w:rPr>
              <w:instrText xml:space="preserve"> PAGEREF _Toc529312063 \h </w:instrText>
            </w:r>
            <w:r w:rsidR="00E16D41">
              <w:rPr>
                <w:noProof/>
                <w:webHidden/>
              </w:rPr>
            </w:r>
            <w:r w:rsidR="00E16D41">
              <w:rPr>
                <w:noProof/>
                <w:webHidden/>
              </w:rPr>
              <w:fldChar w:fldCharType="separate"/>
            </w:r>
            <w:r w:rsidR="00E16D41">
              <w:rPr>
                <w:noProof/>
                <w:webHidden/>
              </w:rPr>
              <w:t>128</w:t>
            </w:r>
            <w:r w:rsidR="00E16D41">
              <w:rPr>
                <w:noProof/>
                <w:webHidden/>
              </w:rPr>
              <w:fldChar w:fldCharType="end"/>
            </w:r>
          </w:hyperlink>
        </w:p>
        <w:p w14:paraId="4DDABC38" w14:textId="77777777" w:rsidR="00E16D41" w:rsidRDefault="006A37F9">
          <w:pPr>
            <w:pStyle w:val="TOC3"/>
            <w:tabs>
              <w:tab w:val="right" w:leader="dot" w:pos="9062"/>
            </w:tabs>
            <w:rPr>
              <w:rFonts w:eastAsiaTheme="minorEastAsia" w:cstheme="minorBidi"/>
              <w:noProof/>
              <w:sz w:val="24"/>
              <w:szCs w:val="24"/>
            </w:rPr>
          </w:pPr>
          <w:hyperlink w:anchor="_Toc529312064" w:history="1">
            <w:r w:rsidR="00E16D41" w:rsidRPr="00764595">
              <w:rPr>
                <w:rStyle w:val="Hyperlink"/>
                <w:rFonts w:eastAsiaTheme="majorEastAsia"/>
                <w:noProof/>
              </w:rPr>
              <w:t>Tokovi podataka</w:t>
            </w:r>
            <w:r w:rsidR="00E16D41">
              <w:rPr>
                <w:noProof/>
                <w:webHidden/>
              </w:rPr>
              <w:tab/>
            </w:r>
            <w:r w:rsidR="00E16D41">
              <w:rPr>
                <w:noProof/>
                <w:webHidden/>
              </w:rPr>
              <w:fldChar w:fldCharType="begin"/>
            </w:r>
            <w:r w:rsidR="00E16D41">
              <w:rPr>
                <w:noProof/>
                <w:webHidden/>
              </w:rPr>
              <w:instrText xml:space="preserve"> PAGEREF _Toc529312064 \h </w:instrText>
            </w:r>
            <w:r w:rsidR="00E16D41">
              <w:rPr>
                <w:noProof/>
                <w:webHidden/>
              </w:rPr>
            </w:r>
            <w:r w:rsidR="00E16D41">
              <w:rPr>
                <w:noProof/>
                <w:webHidden/>
              </w:rPr>
              <w:fldChar w:fldCharType="separate"/>
            </w:r>
            <w:r w:rsidR="00E16D41">
              <w:rPr>
                <w:noProof/>
                <w:webHidden/>
              </w:rPr>
              <w:t>128</w:t>
            </w:r>
            <w:r w:rsidR="00E16D41">
              <w:rPr>
                <w:noProof/>
                <w:webHidden/>
              </w:rPr>
              <w:fldChar w:fldCharType="end"/>
            </w:r>
          </w:hyperlink>
        </w:p>
        <w:p w14:paraId="5B739BA4" w14:textId="77777777" w:rsidR="00E16D41" w:rsidRDefault="006A37F9">
          <w:pPr>
            <w:pStyle w:val="TOC3"/>
            <w:tabs>
              <w:tab w:val="right" w:leader="dot" w:pos="9062"/>
            </w:tabs>
            <w:rPr>
              <w:rFonts w:eastAsiaTheme="minorEastAsia" w:cstheme="minorBidi"/>
              <w:noProof/>
              <w:sz w:val="24"/>
              <w:szCs w:val="24"/>
            </w:rPr>
          </w:pPr>
          <w:hyperlink w:anchor="_Toc529312065" w:history="1">
            <w:r w:rsidR="00E16D41" w:rsidRPr="00764595">
              <w:rPr>
                <w:rStyle w:val="Hyperlink"/>
                <w:rFonts w:eastAsiaTheme="majorEastAsia"/>
                <w:noProof/>
              </w:rPr>
              <w:t>Koordinacija, sistemi i alatke</w:t>
            </w:r>
            <w:r w:rsidR="00E16D41">
              <w:rPr>
                <w:noProof/>
                <w:webHidden/>
              </w:rPr>
              <w:tab/>
            </w:r>
            <w:r w:rsidR="00E16D41">
              <w:rPr>
                <w:noProof/>
                <w:webHidden/>
              </w:rPr>
              <w:fldChar w:fldCharType="begin"/>
            </w:r>
            <w:r w:rsidR="00E16D41">
              <w:rPr>
                <w:noProof/>
                <w:webHidden/>
              </w:rPr>
              <w:instrText xml:space="preserve"> PAGEREF _Toc529312065 \h </w:instrText>
            </w:r>
            <w:r w:rsidR="00E16D41">
              <w:rPr>
                <w:noProof/>
                <w:webHidden/>
              </w:rPr>
            </w:r>
            <w:r w:rsidR="00E16D41">
              <w:rPr>
                <w:noProof/>
                <w:webHidden/>
              </w:rPr>
              <w:fldChar w:fldCharType="separate"/>
            </w:r>
            <w:r w:rsidR="00E16D41">
              <w:rPr>
                <w:noProof/>
                <w:webHidden/>
              </w:rPr>
              <w:t>128</w:t>
            </w:r>
            <w:r w:rsidR="00E16D41">
              <w:rPr>
                <w:noProof/>
                <w:webHidden/>
              </w:rPr>
              <w:fldChar w:fldCharType="end"/>
            </w:r>
          </w:hyperlink>
        </w:p>
        <w:p w14:paraId="7D26C09C" w14:textId="77777777" w:rsidR="00E16D41" w:rsidRDefault="006A37F9">
          <w:pPr>
            <w:pStyle w:val="TOC3"/>
            <w:tabs>
              <w:tab w:val="right" w:leader="dot" w:pos="9062"/>
            </w:tabs>
            <w:rPr>
              <w:rFonts w:eastAsiaTheme="minorEastAsia" w:cstheme="minorBidi"/>
              <w:noProof/>
              <w:sz w:val="24"/>
              <w:szCs w:val="24"/>
            </w:rPr>
          </w:pPr>
          <w:hyperlink w:anchor="_Toc529312066" w:history="1">
            <w:r w:rsidR="00E16D41" w:rsidRPr="00764595">
              <w:rPr>
                <w:rStyle w:val="Hyperlink"/>
                <w:rFonts w:eastAsiaTheme="majorEastAsia"/>
                <w:noProof/>
              </w:rPr>
              <w:t>Uključivanje zainteresovanih strana</w:t>
            </w:r>
            <w:r w:rsidR="00E16D41">
              <w:rPr>
                <w:noProof/>
                <w:webHidden/>
              </w:rPr>
              <w:tab/>
            </w:r>
            <w:r w:rsidR="00E16D41">
              <w:rPr>
                <w:noProof/>
                <w:webHidden/>
              </w:rPr>
              <w:fldChar w:fldCharType="begin"/>
            </w:r>
            <w:r w:rsidR="00E16D41">
              <w:rPr>
                <w:noProof/>
                <w:webHidden/>
              </w:rPr>
              <w:instrText xml:space="preserve"> PAGEREF _Toc529312066 \h </w:instrText>
            </w:r>
            <w:r w:rsidR="00E16D41">
              <w:rPr>
                <w:noProof/>
                <w:webHidden/>
              </w:rPr>
            </w:r>
            <w:r w:rsidR="00E16D41">
              <w:rPr>
                <w:noProof/>
                <w:webHidden/>
              </w:rPr>
              <w:fldChar w:fldCharType="separate"/>
            </w:r>
            <w:r w:rsidR="00E16D41">
              <w:rPr>
                <w:noProof/>
                <w:webHidden/>
              </w:rPr>
              <w:t>129</w:t>
            </w:r>
            <w:r w:rsidR="00E16D41">
              <w:rPr>
                <w:noProof/>
                <w:webHidden/>
              </w:rPr>
              <w:fldChar w:fldCharType="end"/>
            </w:r>
          </w:hyperlink>
        </w:p>
        <w:p w14:paraId="52B81F4D" w14:textId="77777777" w:rsidR="00E16D41" w:rsidRDefault="006A37F9">
          <w:pPr>
            <w:pStyle w:val="TOC2"/>
            <w:rPr>
              <w:rFonts w:eastAsiaTheme="minorEastAsia" w:cstheme="minorBidi"/>
              <w:i w:val="0"/>
              <w:iCs w:val="0"/>
              <w:noProof/>
              <w:sz w:val="24"/>
              <w:szCs w:val="24"/>
            </w:rPr>
          </w:pPr>
          <w:hyperlink w:anchor="_Toc529312067" w:history="1">
            <w:r w:rsidR="00E16D41" w:rsidRPr="00764595">
              <w:rPr>
                <w:rStyle w:val="Hyperlink"/>
                <w:rFonts w:eastAsiaTheme="majorEastAsia"/>
                <w:noProof/>
              </w:rPr>
              <w:t>Sitem MRV za inventar GHG emisija</w:t>
            </w:r>
            <w:r w:rsidR="00E16D41">
              <w:rPr>
                <w:noProof/>
                <w:webHidden/>
              </w:rPr>
              <w:tab/>
            </w:r>
            <w:r w:rsidR="00E16D41">
              <w:rPr>
                <w:noProof/>
                <w:webHidden/>
              </w:rPr>
              <w:fldChar w:fldCharType="begin"/>
            </w:r>
            <w:r w:rsidR="00E16D41">
              <w:rPr>
                <w:noProof/>
                <w:webHidden/>
              </w:rPr>
              <w:instrText xml:space="preserve"> PAGEREF _Toc529312067 \h </w:instrText>
            </w:r>
            <w:r w:rsidR="00E16D41">
              <w:rPr>
                <w:noProof/>
                <w:webHidden/>
              </w:rPr>
            </w:r>
            <w:r w:rsidR="00E16D41">
              <w:rPr>
                <w:noProof/>
                <w:webHidden/>
              </w:rPr>
              <w:fldChar w:fldCharType="separate"/>
            </w:r>
            <w:r w:rsidR="00E16D41">
              <w:rPr>
                <w:noProof/>
                <w:webHidden/>
              </w:rPr>
              <w:t>129</w:t>
            </w:r>
            <w:r w:rsidR="00E16D41">
              <w:rPr>
                <w:noProof/>
                <w:webHidden/>
              </w:rPr>
              <w:fldChar w:fldCharType="end"/>
            </w:r>
          </w:hyperlink>
        </w:p>
        <w:p w14:paraId="7C95A5E9" w14:textId="77777777" w:rsidR="00E16D41" w:rsidRDefault="006A37F9">
          <w:pPr>
            <w:pStyle w:val="TOC3"/>
            <w:tabs>
              <w:tab w:val="right" w:leader="dot" w:pos="9062"/>
            </w:tabs>
            <w:rPr>
              <w:rFonts w:eastAsiaTheme="minorEastAsia" w:cstheme="minorBidi"/>
              <w:noProof/>
              <w:sz w:val="24"/>
              <w:szCs w:val="24"/>
            </w:rPr>
          </w:pPr>
          <w:hyperlink w:anchor="_Toc529312068" w:history="1">
            <w:r w:rsidR="00E16D41" w:rsidRPr="00764595">
              <w:rPr>
                <w:rStyle w:val="Hyperlink"/>
                <w:rFonts w:eastAsiaTheme="majorEastAsia"/>
                <w:noProof/>
              </w:rPr>
              <w:t>Institucionalna organizacija</w:t>
            </w:r>
            <w:r w:rsidR="00E16D41">
              <w:rPr>
                <w:noProof/>
                <w:webHidden/>
              </w:rPr>
              <w:tab/>
            </w:r>
            <w:r w:rsidR="00E16D41">
              <w:rPr>
                <w:noProof/>
                <w:webHidden/>
              </w:rPr>
              <w:fldChar w:fldCharType="begin"/>
            </w:r>
            <w:r w:rsidR="00E16D41">
              <w:rPr>
                <w:noProof/>
                <w:webHidden/>
              </w:rPr>
              <w:instrText xml:space="preserve"> PAGEREF _Toc529312068 \h </w:instrText>
            </w:r>
            <w:r w:rsidR="00E16D41">
              <w:rPr>
                <w:noProof/>
                <w:webHidden/>
              </w:rPr>
            </w:r>
            <w:r w:rsidR="00E16D41">
              <w:rPr>
                <w:noProof/>
                <w:webHidden/>
              </w:rPr>
              <w:fldChar w:fldCharType="separate"/>
            </w:r>
            <w:r w:rsidR="00E16D41">
              <w:rPr>
                <w:noProof/>
                <w:webHidden/>
              </w:rPr>
              <w:t>129</w:t>
            </w:r>
            <w:r w:rsidR="00E16D41">
              <w:rPr>
                <w:noProof/>
                <w:webHidden/>
              </w:rPr>
              <w:fldChar w:fldCharType="end"/>
            </w:r>
          </w:hyperlink>
        </w:p>
        <w:p w14:paraId="140ACCCA" w14:textId="77777777" w:rsidR="00E16D41" w:rsidRDefault="006A37F9">
          <w:pPr>
            <w:pStyle w:val="TOC3"/>
            <w:tabs>
              <w:tab w:val="right" w:leader="dot" w:pos="9062"/>
            </w:tabs>
            <w:rPr>
              <w:rFonts w:eastAsiaTheme="minorEastAsia" w:cstheme="minorBidi"/>
              <w:noProof/>
              <w:sz w:val="24"/>
              <w:szCs w:val="24"/>
            </w:rPr>
          </w:pPr>
          <w:hyperlink w:anchor="_Toc529312069" w:history="1">
            <w:r w:rsidR="00E16D41" w:rsidRPr="00764595">
              <w:rPr>
                <w:rStyle w:val="Hyperlink"/>
                <w:rFonts w:eastAsiaTheme="majorEastAsia"/>
                <w:noProof/>
              </w:rPr>
              <w:t>Tehnički tim eksperata</w:t>
            </w:r>
            <w:r w:rsidR="00E16D41">
              <w:rPr>
                <w:noProof/>
                <w:webHidden/>
              </w:rPr>
              <w:tab/>
            </w:r>
            <w:r w:rsidR="00E16D41">
              <w:rPr>
                <w:noProof/>
                <w:webHidden/>
              </w:rPr>
              <w:fldChar w:fldCharType="begin"/>
            </w:r>
            <w:r w:rsidR="00E16D41">
              <w:rPr>
                <w:noProof/>
                <w:webHidden/>
              </w:rPr>
              <w:instrText xml:space="preserve"> PAGEREF _Toc529312069 \h </w:instrText>
            </w:r>
            <w:r w:rsidR="00E16D41">
              <w:rPr>
                <w:noProof/>
                <w:webHidden/>
              </w:rPr>
            </w:r>
            <w:r w:rsidR="00E16D41">
              <w:rPr>
                <w:noProof/>
                <w:webHidden/>
              </w:rPr>
              <w:fldChar w:fldCharType="separate"/>
            </w:r>
            <w:r w:rsidR="00E16D41">
              <w:rPr>
                <w:noProof/>
                <w:webHidden/>
              </w:rPr>
              <w:t>129</w:t>
            </w:r>
            <w:r w:rsidR="00E16D41">
              <w:rPr>
                <w:noProof/>
                <w:webHidden/>
              </w:rPr>
              <w:fldChar w:fldCharType="end"/>
            </w:r>
          </w:hyperlink>
        </w:p>
        <w:p w14:paraId="7D5F1FA5" w14:textId="77777777" w:rsidR="00E16D41" w:rsidRDefault="006A37F9">
          <w:pPr>
            <w:pStyle w:val="TOC3"/>
            <w:tabs>
              <w:tab w:val="right" w:leader="dot" w:pos="9062"/>
            </w:tabs>
            <w:rPr>
              <w:rFonts w:eastAsiaTheme="minorEastAsia" w:cstheme="minorBidi"/>
              <w:noProof/>
              <w:sz w:val="24"/>
              <w:szCs w:val="24"/>
            </w:rPr>
          </w:pPr>
          <w:hyperlink w:anchor="_Toc529312070" w:history="1">
            <w:r w:rsidR="00E16D41" w:rsidRPr="00764595">
              <w:rPr>
                <w:rStyle w:val="Hyperlink"/>
                <w:rFonts w:eastAsiaTheme="majorEastAsia"/>
                <w:noProof/>
              </w:rPr>
              <w:t>Tokovi podataka</w:t>
            </w:r>
            <w:r w:rsidR="00E16D41">
              <w:rPr>
                <w:noProof/>
                <w:webHidden/>
              </w:rPr>
              <w:tab/>
            </w:r>
            <w:r w:rsidR="00E16D41">
              <w:rPr>
                <w:noProof/>
                <w:webHidden/>
              </w:rPr>
              <w:fldChar w:fldCharType="begin"/>
            </w:r>
            <w:r w:rsidR="00E16D41">
              <w:rPr>
                <w:noProof/>
                <w:webHidden/>
              </w:rPr>
              <w:instrText xml:space="preserve"> PAGEREF _Toc529312070 \h </w:instrText>
            </w:r>
            <w:r w:rsidR="00E16D41">
              <w:rPr>
                <w:noProof/>
                <w:webHidden/>
              </w:rPr>
            </w:r>
            <w:r w:rsidR="00E16D41">
              <w:rPr>
                <w:noProof/>
                <w:webHidden/>
              </w:rPr>
              <w:fldChar w:fldCharType="separate"/>
            </w:r>
            <w:r w:rsidR="00E16D41">
              <w:rPr>
                <w:noProof/>
                <w:webHidden/>
              </w:rPr>
              <w:t>129</w:t>
            </w:r>
            <w:r w:rsidR="00E16D41">
              <w:rPr>
                <w:noProof/>
                <w:webHidden/>
              </w:rPr>
              <w:fldChar w:fldCharType="end"/>
            </w:r>
          </w:hyperlink>
        </w:p>
        <w:p w14:paraId="454DFAF9" w14:textId="77777777" w:rsidR="00E16D41" w:rsidRDefault="006A37F9">
          <w:pPr>
            <w:pStyle w:val="TOC3"/>
            <w:tabs>
              <w:tab w:val="right" w:leader="dot" w:pos="9062"/>
            </w:tabs>
            <w:rPr>
              <w:rFonts w:eastAsiaTheme="minorEastAsia" w:cstheme="minorBidi"/>
              <w:noProof/>
              <w:sz w:val="24"/>
              <w:szCs w:val="24"/>
            </w:rPr>
          </w:pPr>
          <w:hyperlink w:anchor="_Toc529312071" w:history="1">
            <w:r w:rsidR="00E16D41" w:rsidRPr="00764595">
              <w:rPr>
                <w:rStyle w:val="Hyperlink"/>
                <w:rFonts w:eastAsiaTheme="majorEastAsia"/>
                <w:noProof/>
              </w:rPr>
              <w:t>Koordinacija, sistemi i alatke</w:t>
            </w:r>
            <w:r w:rsidR="00E16D41">
              <w:rPr>
                <w:noProof/>
                <w:webHidden/>
              </w:rPr>
              <w:tab/>
            </w:r>
            <w:r w:rsidR="00E16D41">
              <w:rPr>
                <w:noProof/>
                <w:webHidden/>
              </w:rPr>
              <w:fldChar w:fldCharType="begin"/>
            </w:r>
            <w:r w:rsidR="00E16D41">
              <w:rPr>
                <w:noProof/>
                <w:webHidden/>
              </w:rPr>
              <w:instrText xml:space="preserve"> PAGEREF _Toc529312071 \h </w:instrText>
            </w:r>
            <w:r w:rsidR="00E16D41">
              <w:rPr>
                <w:noProof/>
                <w:webHidden/>
              </w:rPr>
            </w:r>
            <w:r w:rsidR="00E16D41">
              <w:rPr>
                <w:noProof/>
                <w:webHidden/>
              </w:rPr>
              <w:fldChar w:fldCharType="separate"/>
            </w:r>
            <w:r w:rsidR="00E16D41">
              <w:rPr>
                <w:noProof/>
                <w:webHidden/>
              </w:rPr>
              <w:t>130</w:t>
            </w:r>
            <w:r w:rsidR="00E16D41">
              <w:rPr>
                <w:noProof/>
                <w:webHidden/>
              </w:rPr>
              <w:fldChar w:fldCharType="end"/>
            </w:r>
          </w:hyperlink>
        </w:p>
        <w:p w14:paraId="5BA1EA03" w14:textId="77777777" w:rsidR="00E16D41" w:rsidRDefault="006A37F9">
          <w:pPr>
            <w:pStyle w:val="TOC3"/>
            <w:tabs>
              <w:tab w:val="right" w:leader="dot" w:pos="9062"/>
            </w:tabs>
            <w:rPr>
              <w:rFonts w:eastAsiaTheme="minorEastAsia" w:cstheme="minorBidi"/>
              <w:noProof/>
              <w:sz w:val="24"/>
              <w:szCs w:val="24"/>
            </w:rPr>
          </w:pPr>
          <w:hyperlink w:anchor="_Toc529312072" w:history="1">
            <w:r w:rsidR="00E16D41" w:rsidRPr="00764595">
              <w:rPr>
                <w:rStyle w:val="Hyperlink"/>
                <w:rFonts w:eastAsiaTheme="majorEastAsia"/>
                <w:noProof/>
              </w:rPr>
              <w:t>Uključenost zainteresovanih strana</w:t>
            </w:r>
            <w:r w:rsidR="00E16D41">
              <w:rPr>
                <w:noProof/>
                <w:webHidden/>
              </w:rPr>
              <w:tab/>
            </w:r>
            <w:r w:rsidR="00E16D41">
              <w:rPr>
                <w:noProof/>
                <w:webHidden/>
              </w:rPr>
              <w:fldChar w:fldCharType="begin"/>
            </w:r>
            <w:r w:rsidR="00E16D41">
              <w:rPr>
                <w:noProof/>
                <w:webHidden/>
              </w:rPr>
              <w:instrText xml:space="preserve"> PAGEREF _Toc529312072 \h </w:instrText>
            </w:r>
            <w:r w:rsidR="00E16D41">
              <w:rPr>
                <w:noProof/>
                <w:webHidden/>
              </w:rPr>
            </w:r>
            <w:r w:rsidR="00E16D41">
              <w:rPr>
                <w:noProof/>
                <w:webHidden/>
              </w:rPr>
              <w:fldChar w:fldCharType="separate"/>
            </w:r>
            <w:r w:rsidR="00E16D41">
              <w:rPr>
                <w:noProof/>
                <w:webHidden/>
              </w:rPr>
              <w:t>131</w:t>
            </w:r>
            <w:r w:rsidR="00E16D41">
              <w:rPr>
                <w:noProof/>
                <w:webHidden/>
              </w:rPr>
              <w:fldChar w:fldCharType="end"/>
            </w:r>
          </w:hyperlink>
        </w:p>
        <w:p w14:paraId="6D9B60D6" w14:textId="77777777" w:rsidR="00E16D41" w:rsidRDefault="006A37F9">
          <w:pPr>
            <w:pStyle w:val="TOC2"/>
            <w:rPr>
              <w:rFonts w:eastAsiaTheme="minorEastAsia" w:cstheme="minorBidi"/>
              <w:i w:val="0"/>
              <w:iCs w:val="0"/>
              <w:noProof/>
              <w:sz w:val="24"/>
              <w:szCs w:val="24"/>
            </w:rPr>
          </w:pPr>
          <w:hyperlink w:anchor="_Toc529312073" w:history="1">
            <w:r w:rsidR="00E16D41" w:rsidRPr="00764595">
              <w:rPr>
                <w:rStyle w:val="Hyperlink"/>
                <w:rFonts w:eastAsiaTheme="majorEastAsia"/>
                <w:noProof/>
              </w:rPr>
              <w:t>Sistem MRV za mitigaciju: Projekcije i analiza klimatske akcije</w:t>
            </w:r>
            <w:r w:rsidR="00E16D41">
              <w:rPr>
                <w:noProof/>
                <w:webHidden/>
              </w:rPr>
              <w:tab/>
            </w:r>
            <w:r w:rsidR="00E16D41">
              <w:rPr>
                <w:noProof/>
                <w:webHidden/>
              </w:rPr>
              <w:fldChar w:fldCharType="begin"/>
            </w:r>
            <w:r w:rsidR="00E16D41">
              <w:rPr>
                <w:noProof/>
                <w:webHidden/>
              </w:rPr>
              <w:instrText xml:space="preserve"> PAGEREF _Toc529312073 \h </w:instrText>
            </w:r>
            <w:r w:rsidR="00E16D41">
              <w:rPr>
                <w:noProof/>
                <w:webHidden/>
              </w:rPr>
            </w:r>
            <w:r w:rsidR="00E16D41">
              <w:rPr>
                <w:noProof/>
                <w:webHidden/>
              </w:rPr>
              <w:fldChar w:fldCharType="separate"/>
            </w:r>
            <w:r w:rsidR="00E16D41">
              <w:rPr>
                <w:noProof/>
                <w:webHidden/>
              </w:rPr>
              <w:t>131</w:t>
            </w:r>
            <w:r w:rsidR="00E16D41">
              <w:rPr>
                <w:noProof/>
                <w:webHidden/>
              </w:rPr>
              <w:fldChar w:fldCharType="end"/>
            </w:r>
          </w:hyperlink>
        </w:p>
        <w:p w14:paraId="7CDED338" w14:textId="77777777" w:rsidR="00E16D41" w:rsidRDefault="006A37F9">
          <w:pPr>
            <w:pStyle w:val="TOC3"/>
            <w:tabs>
              <w:tab w:val="right" w:leader="dot" w:pos="9062"/>
            </w:tabs>
            <w:rPr>
              <w:rFonts w:eastAsiaTheme="minorEastAsia" w:cstheme="minorBidi"/>
              <w:noProof/>
              <w:sz w:val="24"/>
              <w:szCs w:val="24"/>
            </w:rPr>
          </w:pPr>
          <w:hyperlink w:anchor="_Toc529312074" w:history="1">
            <w:r w:rsidR="00E16D41" w:rsidRPr="00764595">
              <w:rPr>
                <w:rStyle w:val="Hyperlink"/>
                <w:rFonts w:eastAsiaTheme="majorEastAsia"/>
                <w:noProof/>
              </w:rPr>
              <w:t>Institucionalna organizacija</w:t>
            </w:r>
            <w:r w:rsidR="00E16D41">
              <w:rPr>
                <w:noProof/>
                <w:webHidden/>
              </w:rPr>
              <w:tab/>
            </w:r>
            <w:r w:rsidR="00E16D41">
              <w:rPr>
                <w:noProof/>
                <w:webHidden/>
              </w:rPr>
              <w:fldChar w:fldCharType="begin"/>
            </w:r>
            <w:r w:rsidR="00E16D41">
              <w:rPr>
                <w:noProof/>
                <w:webHidden/>
              </w:rPr>
              <w:instrText xml:space="preserve"> PAGEREF _Toc529312074 \h </w:instrText>
            </w:r>
            <w:r w:rsidR="00E16D41">
              <w:rPr>
                <w:noProof/>
                <w:webHidden/>
              </w:rPr>
            </w:r>
            <w:r w:rsidR="00E16D41">
              <w:rPr>
                <w:noProof/>
                <w:webHidden/>
              </w:rPr>
              <w:fldChar w:fldCharType="separate"/>
            </w:r>
            <w:r w:rsidR="00E16D41">
              <w:rPr>
                <w:noProof/>
                <w:webHidden/>
              </w:rPr>
              <w:t>131</w:t>
            </w:r>
            <w:r w:rsidR="00E16D41">
              <w:rPr>
                <w:noProof/>
                <w:webHidden/>
              </w:rPr>
              <w:fldChar w:fldCharType="end"/>
            </w:r>
          </w:hyperlink>
        </w:p>
        <w:p w14:paraId="0B5A17B0" w14:textId="77777777" w:rsidR="00E16D41" w:rsidRDefault="006A37F9">
          <w:pPr>
            <w:pStyle w:val="TOC3"/>
            <w:tabs>
              <w:tab w:val="right" w:leader="dot" w:pos="9062"/>
            </w:tabs>
            <w:rPr>
              <w:rFonts w:eastAsiaTheme="minorEastAsia" w:cstheme="minorBidi"/>
              <w:noProof/>
              <w:sz w:val="24"/>
              <w:szCs w:val="24"/>
            </w:rPr>
          </w:pPr>
          <w:hyperlink w:anchor="_Toc529312075" w:history="1">
            <w:r w:rsidR="00E16D41" w:rsidRPr="00764595">
              <w:rPr>
                <w:rStyle w:val="Hyperlink"/>
                <w:rFonts w:eastAsiaTheme="majorEastAsia"/>
                <w:noProof/>
              </w:rPr>
              <w:t>Tehnički tim eksperata</w:t>
            </w:r>
            <w:r w:rsidR="00E16D41">
              <w:rPr>
                <w:noProof/>
                <w:webHidden/>
              </w:rPr>
              <w:tab/>
            </w:r>
            <w:r w:rsidR="00E16D41">
              <w:rPr>
                <w:noProof/>
                <w:webHidden/>
              </w:rPr>
              <w:fldChar w:fldCharType="begin"/>
            </w:r>
            <w:r w:rsidR="00E16D41">
              <w:rPr>
                <w:noProof/>
                <w:webHidden/>
              </w:rPr>
              <w:instrText xml:space="preserve"> PAGEREF _Toc529312075 \h </w:instrText>
            </w:r>
            <w:r w:rsidR="00E16D41">
              <w:rPr>
                <w:noProof/>
                <w:webHidden/>
              </w:rPr>
            </w:r>
            <w:r w:rsidR="00E16D41">
              <w:rPr>
                <w:noProof/>
                <w:webHidden/>
              </w:rPr>
              <w:fldChar w:fldCharType="separate"/>
            </w:r>
            <w:r w:rsidR="00E16D41">
              <w:rPr>
                <w:noProof/>
                <w:webHidden/>
              </w:rPr>
              <w:t>132</w:t>
            </w:r>
            <w:r w:rsidR="00E16D41">
              <w:rPr>
                <w:noProof/>
                <w:webHidden/>
              </w:rPr>
              <w:fldChar w:fldCharType="end"/>
            </w:r>
          </w:hyperlink>
        </w:p>
        <w:p w14:paraId="1A4B76A8" w14:textId="77777777" w:rsidR="00E16D41" w:rsidRDefault="006A37F9">
          <w:pPr>
            <w:pStyle w:val="TOC3"/>
            <w:tabs>
              <w:tab w:val="right" w:leader="dot" w:pos="9062"/>
            </w:tabs>
            <w:rPr>
              <w:rFonts w:eastAsiaTheme="minorEastAsia" w:cstheme="minorBidi"/>
              <w:noProof/>
              <w:sz w:val="24"/>
              <w:szCs w:val="24"/>
            </w:rPr>
          </w:pPr>
          <w:hyperlink w:anchor="_Toc529312076" w:history="1">
            <w:r w:rsidR="00E16D41" w:rsidRPr="00764595">
              <w:rPr>
                <w:rStyle w:val="Hyperlink"/>
                <w:rFonts w:eastAsiaTheme="majorEastAsia"/>
                <w:noProof/>
              </w:rPr>
              <w:t>Tokovi podataka</w:t>
            </w:r>
            <w:r w:rsidR="00E16D41">
              <w:rPr>
                <w:noProof/>
                <w:webHidden/>
              </w:rPr>
              <w:tab/>
            </w:r>
            <w:r w:rsidR="00E16D41">
              <w:rPr>
                <w:noProof/>
                <w:webHidden/>
              </w:rPr>
              <w:fldChar w:fldCharType="begin"/>
            </w:r>
            <w:r w:rsidR="00E16D41">
              <w:rPr>
                <w:noProof/>
                <w:webHidden/>
              </w:rPr>
              <w:instrText xml:space="preserve"> PAGEREF _Toc529312076 \h </w:instrText>
            </w:r>
            <w:r w:rsidR="00E16D41">
              <w:rPr>
                <w:noProof/>
                <w:webHidden/>
              </w:rPr>
            </w:r>
            <w:r w:rsidR="00E16D41">
              <w:rPr>
                <w:noProof/>
                <w:webHidden/>
              </w:rPr>
              <w:fldChar w:fldCharType="separate"/>
            </w:r>
            <w:r w:rsidR="00E16D41">
              <w:rPr>
                <w:noProof/>
                <w:webHidden/>
              </w:rPr>
              <w:t>132</w:t>
            </w:r>
            <w:r w:rsidR="00E16D41">
              <w:rPr>
                <w:noProof/>
                <w:webHidden/>
              </w:rPr>
              <w:fldChar w:fldCharType="end"/>
            </w:r>
          </w:hyperlink>
        </w:p>
        <w:p w14:paraId="5C13DBF4" w14:textId="77777777" w:rsidR="00E16D41" w:rsidRDefault="006A37F9">
          <w:pPr>
            <w:pStyle w:val="TOC3"/>
            <w:tabs>
              <w:tab w:val="right" w:leader="dot" w:pos="9062"/>
            </w:tabs>
            <w:rPr>
              <w:rFonts w:eastAsiaTheme="minorEastAsia" w:cstheme="minorBidi"/>
              <w:noProof/>
              <w:sz w:val="24"/>
              <w:szCs w:val="24"/>
            </w:rPr>
          </w:pPr>
          <w:hyperlink w:anchor="_Toc529312077" w:history="1">
            <w:r w:rsidR="00E16D41" w:rsidRPr="00764595">
              <w:rPr>
                <w:rStyle w:val="Hyperlink"/>
                <w:rFonts w:eastAsiaTheme="majorEastAsia"/>
                <w:noProof/>
              </w:rPr>
              <w:t>Koordinacija, sistemi i alatke</w:t>
            </w:r>
            <w:r w:rsidR="00E16D41">
              <w:rPr>
                <w:noProof/>
                <w:webHidden/>
              </w:rPr>
              <w:tab/>
            </w:r>
            <w:r w:rsidR="00E16D41">
              <w:rPr>
                <w:noProof/>
                <w:webHidden/>
              </w:rPr>
              <w:fldChar w:fldCharType="begin"/>
            </w:r>
            <w:r w:rsidR="00E16D41">
              <w:rPr>
                <w:noProof/>
                <w:webHidden/>
              </w:rPr>
              <w:instrText xml:space="preserve"> PAGEREF _Toc529312077 \h </w:instrText>
            </w:r>
            <w:r w:rsidR="00E16D41">
              <w:rPr>
                <w:noProof/>
                <w:webHidden/>
              </w:rPr>
            </w:r>
            <w:r w:rsidR="00E16D41">
              <w:rPr>
                <w:noProof/>
                <w:webHidden/>
              </w:rPr>
              <w:fldChar w:fldCharType="separate"/>
            </w:r>
            <w:r w:rsidR="00E16D41">
              <w:rPr>
                <w:noProof/>
                <w:webHidden/>
              </w:rPr>
              <w:t>132</w:t>
            </w:r>
            <w:r w:rsidR="00E16D41">
              <w:rPr>
                <w:noProof/>
                <w:webHidden/>
              </w:rPr>
              <w:fldChar w:fldCharType="end"/>
            </w:r>
          </w:hyperlink>
        </w:p>
        <w:p w14:paraId="00EA0014" w14:textId="77777777" w:rsidR="00E16D41" w:rsidRDefault="006A37F9">
          <w:pPr>
            <w:pStyle w:val="TOC3"/>
            <w:tabs>
              <w:tab w:val="right" w:leader="dot" w:pos="9062"/>
            </w:tabs>
            <w:rPr>
              <w:rFonts w:eastAsiaTheme="minorEastAsia" w:cstheme="minorBidi"/>
              <w:noProof/>
              <w:sz w:val="24"/>
              <w:szCs w:val="24"/>
            </w:rPr>
          </w:pPr>
          <w:hyperlink w:anchor="_Toc529312078" w:history="1">
            <w:r w:rsidR="00E16D41" w:rsidRPr="00764595">
              <w:rPr>
                <w:rStyle w:val="Hyperlink"/>
                <w:rFonts w:eastAsiaTheme="majorEastAsia"/>
                <w:noProof/>
              </w:rPr>
              <w:t>Uključenost zainteresovanih strana</w:t>
            </w:r>
            <w:r w:rsidR="00E16D41">
              <w:rPr>
                <w:noProof/>
                <w:webHidden/>
              </w:rPr>
              <w:tab/>
            </w:r>
            <w:r w:rsidR="00E16D41">
              <w:rPr>
                <w:noProof/>
                <w:webHidden/>
              </w:rPr>
              <w:fldChar w:fldCharType="begin"/>
            </w:r>
            <w:r w:rsidR="00E16D41">
              <w:rPr>
                <w:noProof/>
                <w:webHidden/>
              </w:rPr>
              <w:instrText xml:space="preserve"> PAGEREF _Toc529312078 \h </w:instrText>
            </w:r>
            <w:r w:rsidR="00E16D41">
              <w:rPr>
                <w:noProof/>
                <w:webHidden/>
              </w:rPr>
            </w:r>
            <w:r w:rsidR="00E16D41">
              <w:rPr>
                <w:noProof/>
                <w:webHidden/>
              </w:rPr>
              <w:fldChar w:fldCharType="separate"/>
            </w:r>
            <w:r w:rsidR="00E16D41">
              <w:rPr>
                <w:noProof/>
                <w:webHidden/>
              </w:rPr>
              <w:t>133</w:t>
            </w:r>
            <w:r w:rsidR="00E16D41">
              <w:rPr>
                <w:noProof/>
                <w:webHidden/>
              </w:rPr>
              <w:fldChar w:fldCharType="end"/>
            </w:r>
          </w:hyperlink>
        </w:p>
        <w:p w14:paraId="2C11A9FA" w14:textId="77777777" w:rsidR="00E16D41" w:rsidRDefault="006A37F9">
          <w:pPr>
            <w:pStyle w:val="TOC2"/>
            <w:rPr>
              <w:rFonts w:eastAsiaTheme="minorEastAsia" w:cstheme="minorBidi"/>
              <w:i w:val="0"/>
              <w:iCs w:val="0"/>
              <w:noProof/>
              <w:sz w:val="24"/>
              <w:szCs w:val="24"/>
            </w:rPr>
          </w:pPr>
          <w:hyperlink w:anchor="_Toc529312079" w:history="1">
            <w:r w:rsidR="00E16D41" w:rsidRPr="00764595">
              <w:rPr>
                <w:rStyle w:val="Hyperlink"/>
                <w:rFonts w:eastAsiaTheme="majorEastAsia"/>
                <w:noProof/>
              </w:rPr>
              <w:t>Sistem MRV za podršku i finansiranje klimatskih akcija</w:t>
            </w:r>
            <w:r w:rsidR="00E16D41">
              <w:rPr>
                <w:noProof/>
                <w:webHidden/>
              </w:rPr>
              <w:tab/>
            </w:r>
            <w:r w:rsidR="00E16D41">
              <w:rPr>
                <w:noProof/>
                <w:webHidden/>
              </w:rPr>
              <w:fldChar w:fldCharType="begin"/>
            </w:r>
            <w:r w:rsidR="00E16D41">
              <w:rPr>
                <w:noProof/>
                <w:webHidden/>
              </w:rPr>
              <w:instrText xml:space="preserve"> PAGEREF _Toc529312079 \h </w:instrText>
            </w:r>
            <w:r w:rsidR="00E16D41">
              <w:rPr>
                <w:noProof/>
                <w:webHidden/>
              </w:rPr>
            </w:r>
            <w:r w:rsidR="00E16D41">
              <w:rPr>
                <w:noProof/>
                <w:webHidden/>
              </w:rPr>
              <w:fldChar w:fldCharType="separate"/>
            </w:r>
            <w:r w:rsidR="00E16D41">
              <w:rPr>
                <w:noProof/>
                <w:webHidden/>
              </w:rPr>
              <w:t>134</w:t>
            </w:r>
            <w:r w:rsidR="00E16D41">
              <w:rPr>
                <w:noProof/>
                <w:webHidden/>
              </w:rPr>
              <w:fldChar w:fldCharType="end"/>
            </w:r>
          </w:hyperlink>
        </w:p>
        <w:p w14:paraId="3CB2A3D4" w14:textId="77777777" w:rsidR="00E16D41" w:rsidRDefault="006A37F9">
          <w:pPr>
            <w:pStyle w:val="TOC3"/>
            <w:tabs>
              <w:tab w:val="right" w:leader="dot" w:pos="9062"/>
            </w:tabs>
            <w:rPr>
              <w:rFonts w:eastAsiaTheme="minorEastAsia" w:cstheme="minorBidi"/>
              <w:noProof/>
              <w:sz w:val="24"/>
              <w:szCs w:val="24"/>
            </w:rPr>
          </w:pPr>
          <w:hyperlink w:anchor="_Toc529312080" w:history="1">
            <w:r w:rsidR="00E16D41" w:rsidRPr="00764595">
              <w:rPr>
                <w:rStyle w:val="Hyperlink"/>
                <w:rFonts w:eastAsiaTheme="majorEastAsia"/>
                <w:noProof/>
              </w:rPr>
              <w:t>Institucionalna organizacija</w:t>
            </w:r>
            <w:r w:rsidR="00E16D41">
              <w:rPr>
                <w:noProof/>
                <w:webHidden/>
              </w:rPr>
              <w:tab/>
            </w:r>
            <w:r w:rsidR="00E16D41">
              <w:rPr>
                <w:noProof/>
                <w:webHidden/>
              </w:rPr>
              <w:fldChar w:fldCharType="begin"/>
            </w:r>
            <w:r w:rsidR="00E16D41">
              <w:rPr>
                <w:noProof/>
                <w:webHidden/>
              </w:rPr>
              <w:instrText xml:space="preserve"> PAGEREF _Toc529312080 \h </w:instrText>
            </w:r>
            <w:r w:rsidR="00E16D41">
              <w:rPr>
                <w:noProof/>
                <w:webHidden/>
              </w:rPr>
            </w:r>
            <w:r w:rsidR="00E16D41">
              <w:rPr>
                <w:noProof/>
                <w:webHidden/>
              </w:rPr>
              <w:fldChar w:fldCharType="separate"/>
            </w:r>
            <w:r w:rsidR="00E16D41">
              <w:rPr>
                <w:noProof/>
                <w:webHidden/>
              </w:rPr>
              <w:t>134</w:t>
            </w:r>
            <w:r w:rsidR="00E16D41">
              <w:rPr>
                <w:noProof/>
                <w:webHidden/>
              </w:rPr>
              <w:fldChar w:fldCharType="end"/>
            </w:r>
          </w:hyperlink>
        </w:p>
        <w:p w14:paraId="2C43D059" w14:textId="77777777" w:rsidR="00E16D41" w:rsidRDefault="006A37F9">
          <w:pPr>
            <w:pStyle w:val="TOC3"/>
            <w:tabs>
              <w:tab w:val="right" w:leader="dot" w:pos="9062"/>
            </w:tabs>
            <w:rPr>
              <w:rFonts w:eastAsiaTheme="minorEastAsia" w:cstheme="minorBidi"/>
              <w:noProof/>
              <w:sz w:val="24"/>
              <w:szCs w:val="24"/>
            </w:rPr>
          </w:pPr>
          <w:hyperlink w:anchor="_Toc529312081" w:history="1">
            <w:r w:rsidR="00E16D41" w:rsidRPr="00764595">
              <w:rPr>
                <w:rStyle w:val="Hyperlink"/>
                <w:rFonts w:eastAsiaTheme="majorEastAsia"/>
                <w:noProof/>
              </w:rPr>
              <w:t>Tehnički tim eksperata</w:t>
            </w:r>
            <w:r w:rsidR="00E16D41">
              <w:rPr>
                <w:noProof/>
                <w:webHidden/>
              </w:rPr>
              <w:tab/>
            </w:r>
            <w:r w:rsidR="00E16D41">
              <w:rPr>
                <w:noProof/>
                <w:webHidden/>
              </w:rPr>
              <w:fldChar w:fldCharType="begin"/>
            </w:r>
            <w:r w:rsidR="00E16D41">
              <w:rPr>
                <w:noProof/>
                <w:webHidden/>
              </w:rPr>
              <w:instrText xml:space="preserve"> PAGEREF _Toc529312081 \h </w:instrText>
            </w:r>
            <w:r w:rsidR="00E16D41">
              <w:rPr>
                <w:noProof/>
                <w:webHidden/>
              </w:rPr>
            </w:r>
            <w:r w:rsidR="00E16D41">
              <w:rPr>
                <w:noProof/>
                <w:webHidden/>
              </w:rPr>
              <w:fldChar w:fldCharType="separate"/>
            </w:r>
            <w:r w:rsidR="00E16D41">
              <w:rPr>
                <w:noProof/>
                <w:webHidden/>
              </w:rPr>
              <w:t>134</w:t>
            </w:r>
            <w:r w:rsidR="00E16D41">
              <w:rPr>
                <w:noProof/>
                <w:webHidden/>
              </w:rPr>
              <w:fldChar w:fldCharType="end"/>
            </w:r>
          </w:hyperlink>
        </w:p>
        <w:p w14:paraId="409CBDB3" w14:textId="77777777" w:rsidR="00E16D41" w:rsidRDefault="006A37F9">
          <w:pPr>
            <w:pStyle w:val="TOC3"/>
            <w:tabs>
              <w:tab w:val="right" w:leader="dot" w:pos="9062"/>
            </w:tabs>
            <w:rPr>
              <w:rFonts w:eastAsiaTheme="minorEastAsia" w:cstheme="minorBidi"/>
              <w:noProof/>
              <w:sz w:val="24"/>
              <w:szCs w:val="24"/>
            </w:rPr>
          </w:pPr>
          <w:hyperlink w:anchor="_Toc529312082" w:history="1">
            <w:r w:rsidR="00E16D41" w:rsidRPr="00764595">
              <w:rPr>
                <w:rStyle w:val="Hyperlink"/>
                <w:rFonts w:eastAsiaTheme="majorEastAsia"/>
                <w:noProof/>
              </w:rPr>
              <w:t>Tokovi podataka</w:t>
            </w:r>
            <w:r w:rsidR="00E16D41">
              <w:rPr>
                <w:noProof/>
                <w:webHidden/>
              </w:rPr>
              <w:tab/>
            </w:r>
            <w:r w:rsidR="00E16D41">
              <w:rPr>
                <w:noProof/>
                <w:webHidden/>
              </w:rPr>
              <w:fldChar w:fldCharType="begin"/>
            </w:r>
            <w:r w:rsidR="00E16D41">
              <w:rPr>
                <w:noProof/>
                <w:webHidden/>
              </w:rPr>
              <w:instrText xml:space="preserve"> PAGEREF _Toc529312082 \h </w:instrText>
            </w:r>
            <w:r w:rsidR="00E16D41">
              <w:rPr>
                <w:noProof/>
                <w:webHidden/>
              </w:rPr>
            </w:r>
            <w:r w:rsidR="00E16D41">
              <w:rPr>
                <w:noProof/>
                <w:webHidden/>
              </w:rPr>
              <w:fldChar w:fldCharType="separate"/>
            </w:r>
            <w:r w:rsidR="00E16D41">
              <w:rPr>
                <w:noProof/>
                <w:webHidden/>
              </w:rPr>
              <w:t>134</w:t>
            </w:r>
            <w:r w:rsidR="00E16D41">
              <w:rPr>
                <w:noProof/>
                <w:webHidden/>
              </w:rPr>
              <w:fldChar w:fldCharType="end"/>
            </w:r>
          </w:hyperlink>
        </w:p>
        <w:p w14:paraId="58264DEC" w14:textId="77777777" w:rsidR="00E16D41" w:rsidRDefault="006A37F9">
          <w:pPr>
            <w:pStyle w:val="TOC3"/>
            <w:tabs>
              <w:tab w:val="right" w:leader="dot" w:pos="9062"/>
            </w:tabs>
            <w:rPr>
              <w:rFonts w:eastAsiaTheme="minorEastAsia" w:cstheme="minorBidi"/>
              <w:noProof/>
              <w:sz w:val="24"/>
              <w:szCs w:val="24"/>
            </w:rPr>
          </w:pPr>
          <w:hyperlink w:anchor="_Toc529312083" w:history="1">
            <w:r w:rsidR="00E16D41" w:rsidRPr="00764595">
              <w:rPr>
                <w:rStyle w:val="Hyperlink"/>
                <w:rFonts w:eastAsiaTheme="majorEastAsia"/>
                <w:noProof/>
              </w:rPr>
              <w:t>Koordinacija, sistemi i alatke</w:t>
            </w:r>
            <w:r w:rsidR="00E16D41">
              <w:rPr>
                <w:noProof/>
                <w:webHidden/>
              </w:rPr>
              <w:tab/>
            </w:r>
            <w:r w:rsidR="00E16D41">
              <w:rPr>
                <w:noProof/>
                <w:webHidden/>
              </w:rPr>
              <w:fldChar w:fldCharType="begin"/>
            </w:r>
            <w:r w:rsidR="00E16D41">
              <w:rPr>
                <w:noProof/>
                <w:webHidden/>
              </w:rPr>
              <w:instrText xml:space="preserve"> PAGEREF _Toc529312083 \h </w:instrText>
            </w:r>
            <w:r w:rsidR="00E16D41">
              <w:rPr>
                <w:noProof/>
                <w:webHidden/>
              </w:rPr>
            </w:r>
            <w:r w:rsidR="00E16D41">
              <w:rPr>
                <w:noProof/>
                <w:webHidden/>
              </w:rPr>
              <w:fldChar w:fldCharType="separate"/>
            </w:r>
            <w:r w:rsidR="00E16D41">
              <w:rPr>
                <w:noProof/>
                <w:webHidden/>
              </w:rPr>
              <w:t>134</w:t>
            </w:r>
            <w:r w:rsidR="00E16D41">
              <w:rPr>
                <w:noProof/>
                <w:webHidden/>
              </w:rPr>
              <w:fldChar w:fldCharType="end"/>
            </w:r>
          </w:hyperlink>
        </w:p>
        <w:p w14:paraId="50884507" w14:textId="77777777" w:rsidR="00E16D41" w:rsidRDefault="006A37F9">
          <w:pPr>
            <w:pStyle w:val="TOC3"/>
            <w:tabs>
              <w:tab w:val="right" w:leader="dot" w:pos="9062"/>
            </w:tabs>
            <w:rPr>
              <w:rFonts w:eastAsiaTheme="minorEastAsia" w:cstheme="minorBidi"/>
              <w:noProof/>
              <w:sz w:val="24"/>
              <w:szCs w:val="24"/>
            </w:rPr>
          </w:pPr>
          <w:hyperlink w:anchor="_Toc529312084" w:history="1">
            <w:r w:rsidR="00E16D41" w:rsidRPr="00764595">
              <w:rPr>
                <w:rStyle w:val="Hyperlink"/>
                <w:rFonts w:eastAsiaTheme="majorEastAsia"/>
                <w:noProof/>
              </w:rPr>
              <w:t>Uključenost zainteresovanih strana</w:t>
            </w:r>
            <w:r w:rsidR="00E16D41">
              <w:rPr>
                <w:noProof/>
                <w:webHidden/>
              </w:rPr>
              <w:tab/>
            </w:r>
            <w:r w:rsidR="00E16D41">
              <w:rPr>
                <w:noProof/>
                <w:webHidden/>
              </w:rPr>
              <w:fldChar w:fldCharType="begin"/>
            </w:r>
            <w:r w:rsidR="00E16D41">
              <w:rPr>
                <w:noProof/>
                <w:webHidden/>
              </w:rPr>
              <w:instrText xml:space="preserve"> PAGEREF _Toc529312084 \h </w:instrText>
            </w:r>
            <w:r w:rsidR="00E16D41">
              <w:rPr>
                <w:noProof/>
                <w:webHidden/>
              </w:rPr>
            </w:r>
            <w:r w:rsidR="00E16D41">
              <w:rPr>
                <w:noProof/>
                <w:webHidden/>
              </w:rPr>
              <w:fldChar w:fldCharType="separate"/>
            </w:r>
            <w:r w:rsidR="00E16D41">
              <w:rPr>
                <w:noProof/>
                <w:webHidden/>
              </w:rPr>
              <w:t>135</w:t>
            </w:r>
            <w:r w:rsidR="00E16D41">
              <w:rPr>
                <w:noProof/>
                <w:webHidden/>
              </w:rPr>
              <w:fldChar w:fldCharType="end"/>
            </w:r>
          </w:hyperlink>
        </w:p>
        <w:p w14:paraId="16CD05C5" w14:textId="77777777" w:rsidR="00E16D41" w:rsidRDefault="006A37F9">
          <w:pPr>
            <w:pStyle w:val="TOC1"/>
            <w:rPr>
              <w:rFonts w:asciiTheme="minorHAnsi" w:eastAsiaTheme="minorEastAsia" w:hAnsiTheme="minorHAnsi" w:cstheme="minorBidi"/>
              <w:b w:val="0"/>
              <w:bCs w:val="0"/>
              <w:color w:val="auto"/>
              <w:sz w:val="24"/>
              <w:szCs w:val="24"/>
            </w:rPr>
          </w:pPr>
          <w:hyperlink w:anchor="_Toc529312085" w:history="1">
            <w:r w:rsidR="00E16D41" w:rsidRPr="00764595">
              <w:rPr>
                <w:rStyle w:val="Hyperlink"/>
              </w:rPr>
              <w:t>Spisak skraćenica</w:t>
            </w:r>
            <w:r w:rsidR="00E16D41">
              <w:rPr>
                <w:webHidden/>
              </w:rPr>
              <w:tab/>
            </w:r>
            <w:r w:rsidR="00E16D41">
              <w:rPr>
                <w:webHidden/>
              </w:rPr>
              <w:fldChar w:fldCharType="begin"/>
            </w:r>
            <w:r w:rsidR="00E16D41">
              <w:rPr>
                <w:webHidden/>
              </w:rPr>
              <w:instrText xml:space="preserve"> PAGEREF _Toc529312085 \h </w:instrText>
            </w:r>
            <w:r w:rsidR="00E16D41">
              <w:rPr>
                <w:webHidden/>
              </w:rPr>
            </w:r>
            <w:r w:rsidR="00E16D41">
              <w:rPr>
                <w:webHidden/>
              </w:rPr>
              <w:fldChar w:fldCharType="separate"/>
            </w:r>
            <w:r w:rsidR="00E16D41">
              <w:rPr>
                <w:webHidden/>
              </w:rPr>
              <w:t>136</w:t>
            </w:r>
            <w:r w:rsidR="00E16D41">
              <w:rPr>
                <w:webHidden/>
              </w:rPr>
              <w:fldChar w:fldCharType="end"/>
            </w:r>
          </w:hyperlink>
        </w:p>
        <w:p w14:paraId="52632371" w14:textId="77777777" w:rsidR="00E16D41" w:rsidRDefault="006A37F9">
          <w:pPr>
            <w:pStyle w:val="TOC1"/>
            <w:rPr>
              <w:rFonts w:asciiTheme="minorHAnsi" w:eastAsiaTheme="minorEastAsia" w:hAnsiTheme="minorHAnsi" w:cstheme="minorBidi"/>
              <w:b w:val="0"/>
              <w:bCs w:val="0"/>
              <w:color w:val="auto"/>
              <w:sz w:val="24"/>
              <w:szCs w:val="24"/>
            </w:rPr>
          </w:pPr>
          <w:hyperlink w:anchor="_Toc529312086" w:history="1">
            <w:r w:rsidR="00E16D41" w:rsidRPr="00764595">
              <w:rPr>
                <w:rStyle w:val="Hyperlink"/>
              </w:rPr>
              <w:t>Prilozi</w:t>
            </w:r>
            <w:r w:rsidR="00E16D41">
              <w:rPr>
                <w:webHidden/>
              </w:rPr>
              <w:tab/>
            </w:r>
            <w:r w:rsidR="00E16D41">
              <w:rPr>
                <w:webHidden/>
              </w:rPr>
              <w:fldChar w:fldCharType="begin"/>
            </w:r>
            <w:r w:rsidR="00E16D41">
              <w:rPr>
                <w:webHidden/>
              </w:rPr>
              <w:instrText xml:space="preserve"> PAGEREF _Toc529312086 \h </w:instrText>
            </w:r>
            <w:r w:rsidR="00E16D41">
              <w:rPr>
                <w:webHidden/>
              </w:rPr>
            </w:r>
            <w:r w:rsidR="00E16D41">
              <w:rPr>
                <w:webHidden/>
              </w:rPr>
              <w:fldChar w:fldCharType="separate"/>
            </w:r>
            <w:r w:rsidR="00E16D41">
              <w:rPr>
                <w:webHidden/>
              </w:rPr>
              <w:t>139</w:t>
            </w:r>
            <w:r w:rsidR="00E16D41">
              <w:rPr>
                <w:webHidden/>
              </w:rPr>
              <w:fldChar w:fldCharType="end"/>
            </w:r>
          </w:hyperlink>
        </w:p>
        <w:p w14:paraId="40538DD4" w14:textId="77777777" w:rsidR="00E16D41" w:rsidRDefault="006A37F9">
          <w:pPr>
            <w:pStyle w:val="TOC2"/>
            <w:rPr>
              <w:rFonts w:eastAsiaTheme="minorEastAsia" w:cstheme="minorBidi"/>
              <w:i w:val="0"/>
              <w:iCs w:val="0"/>
              <w:noProof/>
              <w:sz w:val="24"/>
              <w:szCs w:val="24"/>
            </w:rPr>
          </w:pPr>
          <w:hyperlink w:anchor="_Toc529312087" w:history="1">
            <w:r w:rsidR="00E16D41" w:rsidRPr="00764595">
              <w:rPr>
                <w:rStyle w:val="Hyperlink"/>
                <w:rFonts w:eastAsiaTheme="majorEastAsia"/>
                <w:noProof/>
              </w:rPr>
              <w:t>Prilog 1: Detaljni prikaz akcija</w:t>
            </w:r>
            <w:r w:rsidR="00E16D41">
              <w:rPr>
                <w:noProof/>
                <w:webHidden/>
              </w:rPr>
              <w:tab/>
            </w:r>
            <w:r w:rsidR="00E16D41">
              <w:rPr>
                <w:noProof/>
                <w:webHidden/>
              </w:rPr>
              <w:fldChar w:fldCharType="begin"/>
            </w:r>
            <w:r w:rsidR="00E16D41">
              <w:rPr>
                <w:noProof/>
                <w:webHidden/>
              </w:rPr>
              <w:instrText xml:space="preserve"> PAGEREF _Toc529312087 \h </w:instrText>
            </w:r>
            <w:r w:rsidR="00E16D41">
              <w:rPr>
                <w:noProof/>
                <w:webHidden/>
              </w:rPr>
            </w:r>
            <w:r w:rsidR="00E16D41">
              <w:rPr>
                <w:noProof/>
                <w:webHidden/>
              </w:rPr>
              <w:fldChar w:fldCharType="separate"/>
            </w:r>
            <w:r w:rsidR="00E16D41">
              <w:rPr>
                <w:noProof/>
                <w:webHidden/>
              </w:rPr>
              <w:t>139</w:t>
            </w:r>
            <w:r w:rsidR="00E16D41">
              <w:rPr>
                <w:noProof/>
                <w:webHidden/>
              </w:rPr>
              <w:fldChar w:fldCharType="end"/>
            </w:r>
          </w:hyperlink>
        </w:p>
        <w:p w14:paraId="6074C772" w14:textId="77777777" w:rsidR="00E16D41" w:rsidRDefault="006A37F9">
          <w:pPr>
            <w:pStyle w:val="TOC2"/>
            <w:rPr>
              <w:rFonts w:eastAsiaTheme="minorEastAsia" w:cstheme="minorBidi"/>
              <w:i w:val="0"/>
              <w:iCs w:val="0"/>
              <w:noProof/>
              <w:sz w:val="24"/>
              <w:szCs w:val="24"/>
            </w:rPr>
          </w:pPr>
          <w:hyperlink w:anchor="_Toc529312088" w:history="1">
            <w:r w:rsidR="00E16D41" w:rsidRPr="00764595">
              <w:rPr>
                <w:rStyle w:val="Hyperlink"/>
                <w:rFonts w:eastAsiaTheme="majorEastAsia"/>
                <w:noProof/>
              </w:rPr>
              <w:t>Prilog 2: Rodna ravnopravnost u mitigaciji klimatskih promjena</w:t>
            </w:r>
            <w:r w:rsidR="00E16D41">
              <w:rPr>
                <w:noProof/>
                <w:webHidden/>
              </w:rPr>
              <w:tab/>
            </w:r>
            <w:r w:rsidR="00E16D41">
              <w:rPr>
                <w:noProof/>
                <w:webHidden/>
              </w:rPr>
              <w:fldChar w:fldCharType="begin"/>
            </w:r>
            <w:r w:rsidR="00E16D41">
              <w:rPr>
                <w:noProof/>
                <w:webHidden/>
              </w:rPr>
              <w:instrText xml:space="preserve"> PAGEREF _Toc529312088 \h </w:instrText>
            </w:r>
            <w:r w:rsidR="00E16D41">
              <w:rPr>
                <w:noProof/>
                <w:webHidden/>
              </w:rPr>
            </w:r>
            <w:r w:rsidR="00E16D41">
              <w:rPr>
                <w:noProof/>
                <w:webHidden/>
              </w:rPr>
              <w:fldChar w:fldCharType="separate"/>
            </w:r>
            <w:r w:rsidR="00E16D41">
              <w:rPr>
                <w:noProof/>
                <w:webHidden/>
              </w:rPr>
              <w:t>165</w:t>
            </w:r>
            <w:r w:rsidR="00E16D41">
              <w:rPr>
                <w:noProof/>
                <w:webHidden/>
              </w:rPr>
              <w:fldChar w:fldCharType="end"/>
            </w:r>
          </w:hyperlink>
        </w:p>
        <w:p w14:paraId="7B143A8D" w14:textId="77777777" w:rsidR="00E16D41" w:rsidRDefault="006A37F9">
          <w:pPr>
            <w:pStyle w:val="TOC2"/>
            <w:rPr>
              <w:rFonts w:eastAsiaTheme="minorEastAsia" w:cstheme="minorBidi"/>
              <w:i w:val="0"/>
              <w:iCs w:val="0"/>
              <w:noProof/>
              <w:sz w:val="24"/>
              <w:szCs w:val="24"/>
            </w:rPr>
          </w:pPr>
          <w:hyperlink w:anchor="_Toc529312089" w:history="1">
            <w:r w:rsidR="00E16D41" w:rsidRPr="00764595">
              <w:rPr>
                <w:rStyle w:val="Hyperlink"/>
                <w:rFonts w:eastAsiaTheme="majorEastAsia"/>
                <w:noProof/>
              </w:rPr>
              <w:t>Prilog  3: Spisak zainteresovanih strana</w:t>
            </w:r>
            <w:r w:rsidR="00E16D41">
              <w:rPr>
                <w:noProof/>
                <w:webHidden/>
              </w:rPr>
              <w:tab/>
            </w:r>
            <w:r w:rsidR="00E16D41">
              <w:rPr>
                <w:noProof/>
                <w:webHidden/>
              </w:rPr>
              <w:fldChar w:fldCharType="begin"/>
            </w:r>
            <w:r w:rsidR="00E16D41">
              <w:rPr>
                <w:noProof/>
                <w:webHidden/>
              </w:rPr>
              <w:instrText xml:space="preserve"> PAGEREF _Toc529312089 \h </w:instrText>
            </w:r>
            <w:r w:rsidR="00E16D41">
              <w:rPr>
                <w:noProof/>
                <w:webHidden/>
              </w:rPr>
            </w:r>
            <w:r w:rsidR="00E16D41">
              <w:rPr>
                <w:noProof/>
                <w:webHidden/>
              </w:rPr>
              <w:fldChar w:fldCharType="separate"/>
            </w:r>
            <w:r w:rsidR="00E16D41">
              <w:rPr>
                <w:noProof/>
                <w:webHidden/>
              </w:rPr>
              <w:t>166</w:t>
            </w:r>
            <w:r w:rsidR="00E16D41">
              <w:rPr>
                <w:noProof/>
                <w:webHidden/>
              </w:rPr>
              <w:fldChar w:fldCharType="end"/>
            </w:r>
          </w:hyperlink>
        </w:p>
        <w:p w14:paraId="521720C4" w14:textId="77777777" w:rsidR="00E16D41" w:rsidRDefault="006A37F9">
          <w:pPr>
            <w:pStyle w:val="TOC2"/>
            <w:rPr>
              <w:rFonts w:eastAsiaTheme="minorEastAsia" w:cstheme="minorBidi"/>
              <w:i w:val="0"/>
              <w:iCs w:val="0"/>
              <w:noProof/>
              <w:sz w:val="24"/>
              <w:szCs w:val="24"/>
            </w:rPr>
          </w:pPr>
          <w:hyperlink w:anchor="_Toc529312090" w:history="1">
            <w:r w:rsidR="00E16D41" w:rsidRPr="00764595">
              <w:rPr>
                <w:rStyle w:val="Hyperlink"/>
                <w:rFonts w:eastAsiaTheme="majorEastAsia"/>
                <w:noProof/>
              </w:rPr>
              <w:t>Prilog 4: Plan unapređenja</w:t>
            </w:r>
            <w:r w:rsidR="00E16D41">
              <w:rPr>
                <w:noProof/>
                <w:webHidden/>
              </w:rPr>
              <w:tab/>
            </w:r>
            <w:r w:rsidR="00E16D41">
              <w:rPr>
                <w:noProof/>
                <w:webHidden/>
              </w:rPr>
              <w:fldChar w:fldCharType="begin"/>
            </w:r>
            <w:r w:rsidR="00E16D41">
              <w:rPr>
                <w:noProof/>
                <w:webHidden/>
              </w:rPr>
              <w:instrText xml:space="preserve"> PAGEREF _Toc529312090 \h </w:instrText>
            </w:r>
            <w:r w:rsidR="00E16D41">
              <w:rPr>
                <w:noProof/>
                <w:webHidden/>
              </w:rPr>
            </w:r>
            <w:r w:rsidR="00E16D41">
              <w:rPr>
                <w:noProof/>
                <w:webHidden/>
              </w:rPr>
              <w:fldChar w:fldCharType="separate"/>
            </w:r>
            <w:r w:rsidR="00E16D41">
              <w:rPr>
                <w:noProof/>
                <w:webHidden/>
              </w:rPr>
              <w:t>170</w:t>
            </w:r>
            <w:r w:rsidR="00E16D41">
              <w:rPr>
                <w:noProof/>
                <w:webHidden/>
              </w:rPr>
              <w:fldChar w:fldCharType="end"/>
            </w:r>
          </w:hyperlink>
        </w:p>
        <w:p w14:paraId="19DF8168" w14:textId="77777777" w:rsidR="00736611" w:rsidRPr="00736611" w:rsidRDefault="004A6A68" w:rsidP="00736611">
          <w:pPr>
            <w:rPr>
              <w:rFonts w:ascii="Myriad Pro" w:hAnsi="Myriad Pro"/>
              <w:b/>
              <w:bCs/>
              <w:noProof/>
            </w:rPr>
          </w:pPr>
          <w:r w:rsidRPr="001A3F50">
            <w:rPr>
              <w:rFonts w:ascii="Myriad Pro" w:hAnsi="Myriad Pro"/>
              <w:b/>
              <w:bCs/>
              <w:noProof/>
            </w:rPr>
            <w:fldChar w:fldCharType="end"/>
          </w:r>
        </w:p>
      </w:sdtContent>
    </w:sdt>
    <w:p w14:paraId="2E742330" w14:textId="5EC1B9CF" w:rsidR="00B06341" w:rsidRPr="00735567" w:rsidRDefault="00DF0663" w:rsidP="00735567">
      <w:pPr>
        <w:pStyle w:val="Heading1"/>
        <w:rPr>
          <w:rFonts w:ascii="Myriad Pro" w:hAnsi="Myriad Pro"/>
          <w:sz w:val="80"/>
          <w:szCs w:val="80"/>
        </w:rPr>
      </w:pPr>
      <w:bookmarkStart w:id="3" w:name="_Toc529311976"/>
      <w:r>
        <w:rPr>
          <w:rFonts w:ascii="Myriad Pro" w:hAnsi="Myriad Pro"/>
          <w:sz w:val="80"/>
          <w:szCs w:val="80"/>
        </w:rPr>
        <w:t>Spisak tabela</w:t>
      </w:r>
      <w:bookmarkEnd w:id="3"/>
    </w:p>
    <w:p w14:paraId="2C208A09" w14:textId="77777777" w:rsidR="00E16D41" w:rsidRDefault="009A09A1">
      <w:pPr>
        <w:pStyle w:val="TableofFigures"/>
        <w:tabs>
          <w:tab w:val="right" w:leader="dot" w:pos="9062"/>
        </w:tabs>
        <w:rPr>
          <w:rFonts w:asciiTheme="minorHAnsi" w:eastAsiaTheme="minorEastAsia" w:hAnsiTheme="minorHAnsi" w:cstheme="minorBidi"/>
          <w:noProof/>
          <w:sz w:val="24"/>
        </w:rPr>
      </w:pPr>
      <w:r w:rsidRPr="00212B50">
        <w:rPr>
          <w:rFonts w:cstheme="minorHAnsi"/>
        </w:rPr>
        <w:fldChar w:fldCharType="begin"/>
      </w:r>
      <w:r w:rsidRPr="00212B50">
        <w:rPr>
          <w:rFonts w:cstheme="minorHAnsi"/>
        </w:rPr>
        <w:instrText xml:space="preserve"> TOC \h \z \c "Table" </w:instrText>
      </w:r>
      <w:r w:rsidRPr="00212B50">
        <w:rPr>
          <w:rFonts w:cstheme="minorHAnsi"/>
        </w:rPr>
        <w:fldChar w:fldCharType="separate"/>
      </w:r>
      <w:hyperlink w:anchor="_Toc529312091" w:history="1">
        <w:r w:rsidR="00E16D41" w:rsidRPr="001C16F5">
          <w:rPr>
            <w:rStyle w:val="Hyperlink"/>
            <w:rFonts w:ascii="Times New Roman" w:hAnsi="Times New Roman"/>
            <w:noProof/>
          </w:rPr>
          <w:t>Tabela 1: Bruto domaći proizvod 2014-2015</w:t>
        </w:r>
        <w:r w:rsidR="00E16D41">
          <w:rPr>
            <w:noProof/>
            <w:webHidden/>
          </w:rPr>
          <w:tab/>
        </w:r>
        <w:r w:rsidR="00E16D41">
          <w:rPr>
            <w:noProof/>
            <w:webHidden/>
          </w:rPr>
          <w:fldChar w:fldCharType="begin"/>
        </w:r>
        <w:r w:rsidR="00E16D41">
          <w:rPr>
            <w:noProof/>
            <w:webHidden/>
          </w:rPr>
          <w:instrText xml:space="preserve"> PAGEREF _Toc529312091 \h </w:instrText>
        </w:r>
        <w:r w:rsidR="00E16D41">
          <w:rPr>
            <w:noProof/>
            <w:webHidden/>
          </w:rPr>
        </w:r>
        <w:r w:rsidR="00E16D41">
          <w:rPr>
            <w:noProof/>
            <w:webHidden/>
          </w:rPr>
          <w:fldChar w:fldCharType="separate"/>
        </w:r>
        <w:r w:rsidR="00E16D41">
          <w:rPr>
            <w:noProof/>
            <w:webHidden/>
          </w:rPr>
          <w:t>9</w:t>
        </w:r>
        <w:r w:rsidR="00E16D41">
          <w:rPr>
            <w:noProof/>
            <w:webHidden/>
          </w:rPr>
          <w:fldChar w:fldCharType="end"/>
        </w:r>
      </w:hyperlink>
    </w:p>
    <w:p w14:paraId="775C448C"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092" w:history="1">
        <w:r w:rsidR="00E16D41" w:rsidRPr="001C16F5">
          <w:rPr>
            <w:rStyle w:val="Hyperlink"/>
            <w:rFonts w:ascii="Times New Roman" w:hAnsi="Times New Roman"/>
            <w:noProof/>
          </w:rPr>
          <w:t xml:space="preserve">Tabela 2: Učešće sektora u Bruto dodatoj vrijednosti </w:t>
        </w:r>
        <w:r w:rsidR="00E16D41" w:rsidRPr="006810A5">
          <w:rPr>
            <w:rStyle w:val="Hyperlink"/>
            <w:rFonts w:ascii="Times New Roman" w:hAnsi="Times New Roman"/>
            <w:noProof/>
          </w:rPr>
          <w:t>(BDV)</w:t>
        </w:r>
        <w:r w:rsidR="00E16D41" w:rsidRPr="001C16F5">
          <w:rPr>
            <w:rStyle w:val="Hyperlink"/>
            <w:rFonts w:ascii="Times New Roman" w:hAnsi="Times New Roman"/>
            <w:noProof/>
          </w:rPr>
          <w:t xml:space="preserve"> i zaposlenosti 1990, 2000, 2010. i 2015. godine i projekcije za 2030. godinu</w:t>
        </w:r>
        <w:r w:rsidR="00E16D41">
          <w:rPr>
            <w:noProof/>
            <w:webHidden/>
          </w:rPr>
          <w:tab/>
        </w:r>
        <w:r w:rsidR="00E16D41">
          <w:rPr>
            <w:noProof/>
            <w:webHidden/>
          </w:rPr>
          <w:fldChar w:fldCharType="begin"/>
        </w:r>
        <w:r w:rsidR="00E16D41">
          <w:rPr>
            <w:noProof/>
            <w:webHidden/>
          </w:rPr>
          <w:instrText xml:space="preserve"> PAGEREF _Toc529312092 \h </w:instrText>
        </w:r>
        <w:r w:rsidR="00E16D41">
          <w:rPr>
            <w:noProof/>
            <w:webHidden/>
          </w:rPr>
        </w:r>
        <w:r w:rsidR="00E16D41">
          <w:rPr>
            <w:noProof/>
            <w:webHidden/>
          </w:rPr>
          <w:fldChar w:fldCharType="separate"/>
        </w:r>
        <w:r w:rsidR="00E16D41">
          <w:rPr>
            <w:noProof/>
            <w:webHidden/>
          </w:rPr>
          <w:t>10</w:t>
        </w:r>
        <w:r w:rsidR="00E16D41">
          <w:rPr>
            <w:noProof/>
            <w:webHidden/>
          </w:rPr>
          <w:fldChar w:fldCharType="end"/>
        </w:r>
      </w:hyperlink>
    </w:p>
    <w:p w14:paraId="29BEA16D"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093" w:history="1">
        <w:r w:rsidR="00E16D41" w:rsidRPr="001C16F5">
          <w:rPr>
            <w:rStyle w:val="Hyperlink"/>
            <w:rFonts w:ascii="Times New Roman" w:hAnsi="Times New Roman"/>
            <w:noProof/>
          </w:rPr>
          <w:t>Tabela 3: Proizvodnja energije u Crnoj Gori 2014-2015</w:t>
        </w:r>
        <w:r w:rsidR="00E16D41">
          <w:rPr>
            <w:noProof/>
            <w:webHidden/>
          </w:rPr>
          <w:tab/>
        </w:r>
        <w:r w:rsidR="00E16D41">
          <w:rPr>
            <w:noProof/>
            <w:webHidden/>
          </w:rPr>
          <w:fldChar w:fldCharType="begin"/>
        </w:r>
        <w:r w:rsidR="00E16D41">
          <w:rPr>
            <w:noProof/>
            <w:webHidden/>
          </w:rPr>
          <w:instrText xml:space="preserve"> PAGEREF _Toc529312093 \h </w:instrText>
        </w:r>
        <w:r w:rsidR="00E16D41">
          <w:rPr>
            <w:noProof/>
            <w:webHidden/>
          </w:rPr>
        </w:r>
        <w:r w:rsidR="00E16D41">
          <w:rPr>
            <w:noProof/>
            <w:webHidden/>
          </w:rPr>
          <w:fldChar w:fldCharType="separate"/>
        </w:r>
        <w:r w:rsidR="00E16D41">
          <w:rPr>
            <w:noProof/>
            <w:webHidden/>
          </w:rPr>
          <w:t>11</w:t>
        </w:r>
        <w:r w:rsidR="00E16D41">
          <w:rPr>
            <w:noProof/>
            <w:webHidden/>
          </w:rPr>
          <w:fldChar w:fldCharType="end"/>
        </w:r>
      </w:hyperlink>
    </w:p>
    <w:p w14:paraId="1143A21A"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094" w:history="1">
        <w:r w:rsidR="00E16D41" w:rsidRPr="001C16F5">
          <w:rPr>
            <w:rStyle w:val="Hyperlink"/>
            <w:rFonts w:ascii="Times New Roman" w:hAnsi="Times New Roman"/>
            <w:noProof/>
          </w:rPr>
          <w:t>Tabela 4: Izvori finansiranja prioritetnih inveticija za implementaciju INDC</w:t>
        </w:r>
        <w:r w:rsidR="00E16D41">
          <w:rPr>
            <w:noProof/>
            <w:webHidden/>
          </w:rPr>
          <w:tab/>
        </w:r>
        <w:r w:rsidR="00E16D41">
          <w:rPr>
            <w:noProof/>
            <w:webHidden/>
          </w:rPr>
          <w:fldChar w:fldCharType="begin"/>
        </w:r>
        <w:r w:rsidR="00E16D41">
          <w:rPr>
            <w:noProof/>
            <w:webHidden/>
          </w:rPr>
          <w:instrText xml:space="preserve"> PAGEREF _Toc529312094 \h </w:instrText>
        </w:r>
        <w:r w:rsidR="00E16D41">
          <w:rPr>
            <w:noProof/>
            <w:webHidden/>
          </w:rPr>
        </w:r>
        <w:r w:rsidR="00E16D41">
          <w:rPr>
            <w:noProof/>
            <w:webHidden/>
          </w:rPr>
          <w:fldChar w:fldCharType="separate"/>
        </w:r>
        <w:r w:rsidR="00E16D41">
          <w:rPr>
            <w:noProof/>
            <w:webHidden/>
          </w:rPr>
          <w:t>16</w:t>
        </w:r>
        <w:r w:rsidR="00E16D41">
          <w:rPr>
            <w:noProof/>
            <w:webHidden/>
          </w:rPr>
          <w:fldChar w:fldCharType="end"/>
        </w:r>
      </w:hyperlink>
    </w:p>
    <w:p w14:paraId="6AAE6834"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095" w:history="1">
        <w:r w:rsidR="00E16D41" w:rsidRPr="001C16F5">
          <w:rPr>
            <w:rStyle w:val="Hyperlink"/>
            <w:noProof/>
          </w:rPr>
          <w:t>Tabela 5: Ukupne GHG emisije izražene kao CO</w:t>
        </w:r>
        <w:r w:rsidR="00E16D41" w:rsidRPr="001C16F5">
          <w:rPr>
            <w:rStyle w:val="Hyperlink"/>
            <w:noProof/>
            <w:vertAlign w:val="subscript"/>
          </w:rPr>
          <w:t>2</w:t>
        </w:r>
        <w:r w:rsidR="00E16D41" w:rsidRPr="001C16F5">
          <w:rPr>
            <w:rStyle w:val="Hyperlink"/>
            <w:noProof/>
          </w:rPr>
          <w:t xml:space="preserve"> eq po sektorima, za period 1990-2015. (Gg)</w:t>
        </w:r>
        <w:r w:rsidR="00E16D41">
          <w:rPr>
            <w:noProof/>
            <w:webHidden/>
          </w:rPr>
          <w:tab/>
        </w:r>
        <w:r w:rsidR="00E16D41">
          <w:rPr>
            <w:noProof/>
            <w:webHidden/>
          </w:rPr>
          <w:fldChar w:fldCharType="begin"/>
        </w:r>
        <w:r w:rsidR="00E16D41">
          <w:rPr>
            <w:noProof/>
            <w:webHidden/>
          </w:rPr>
          <w:instrText xml:space="preserve"> PAGEREF _Toc529312095 \h </w:instrText>
        </w:r>
        <w:r w:rsidR="00E16D41">
          <w:rPr>
            <w:noProof/>
            <w:webHidden/>
          </w:rPr>
        </w:r>
        <w:r w:rsidR="00E16D41">
          <w:rPr>
            <w:noProof/>
            <w:webHidden/>
          </w:rPr>
          <w:fldChar w:fldCharType="separate"/>
        </w:r>
        <w:r w:rsidR="00E16D41">
          <w:rPr>
            <w:noProof/>
            <w:webHidden/>
          </w:rPr>
          <w:t>24</w:t>
        </w:r>
        <w:r w:rsidR="00E16D41">
          <w:rPr>
            <w:noProof/>
            <w:webHidden/>
          </w:rPr>
          <w:fldChar w:fldCharType="end"/>
        </w:r>
      </w:hyperlink>
    </w:p>
    <w:p w14:paraId="3FE08BE6"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096" w:history="1">
        <w:r w:rsidR="00E16D41" w:rsidRPr="001C16F5">
          <w:rPr>
            <w:rStyle w:val="Hyperlink"/>
            <w:noProof/>
          </w:rPr>
          <w:t>Tabela 6: Ponori GHG emisija izraženi u CO</w:t>
        </w:r>
        <w:r w:rsidR="00E16D41" w:rsidRPr="001C16F5">
          <w:rPr>
            <w:rStyle w:val="Hyperlink"/>
            <w:noProof/>
            <w:vertAlign w:val="subscript"/>
          </w:rPr>
          <w:t>2</w:t>
        </w:r>
        <w:r w:rsidR="00E16D41" w:rsidRPr="001C16F5">
          <w:rPr>
            <w:rStyle w:val="Hyperlink"/>
            <w:noProof/>
          </w:rPr>
          <w:t xml:space="preserve"> eq, 1990 – 2015. godine (Gg)</w:t>
        </w:r>
        <w:r w:rsidR="00E16D41">
          <w:rPr>
            <w:noProof/>
            <w:webHidden/>
          </w:rPr>
          <w:tab/>
        </w:r>
        <w:r w:rsidR="00E16D41">
          <w:rPr>
            <w:noProof/>
            <w:webHidden/>
          </w:rPr>
          <w:fldChar w:fldCharType="begin"/>
        </w:r>
        <w:r w:rsidR="00E16D41">
          <w:rPr>
            <w:noProof/>
            <w:webHidden/>
          </w:rPr>
          <w:instrText xml:space="preserve"> PAGEREF _Toc529312096 \h </w:instrText>
        </w:r>
        <w:r w:rsidR="00E16D41">
          <w:rPr>
            <w:noProof/>
            <w:webHidden/>
          </w:rPr>
        </w:r>
        <w:r w:rsidR="00E16D41">
          <w:rPr>
            <w:noProof/>
            <w:webHidden/>
          </w:rPr>
          <w:fldChar w:fldCharType="separate"/>
        </w:r>
        <w:r w:rsidR="00E16D41">
          <w:rPr>
            <w:noProof/>
            <w:webHidden/>
          </w:rPr>
          <w:t>25</w:t>
        </w:r>
        <w:r w:rsidR="00E16D41">
          <w:rPr>
            <w:noProof/>
            <w:webHidden/>
          </w:rPr>
          <w:fldChar w:fldCharType="end"/>
        </w:r>
      </w:hyperlink>
    </w:p>
    <w:p w14:paraId="2463DDCF"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097" w:history="1">
        <w:r w:rsidR="00E16D41" w:rsidRPr="001C16F5">
          <w:rPr>
            <w:rStyle w:val="Hyperlink"/>
            <w:noProof/>
          </w:rPr>
          <w:t>Tabela 7: Ukupne emisije GHG izražene kao CO</w:t>
        </w:r>
        <w:r w:rsidR="00E16D41" w:rsidRPr="001C16F5">
          <w:rPr>
            <w:rStyle w:val="Hyperlink"/>
            <w:noProof/>
            <w:vertAlign w:val="subscript"/>
          </w:rPr>
          <w:t>2</w:t>
        </w:r>
        <w:r w:rsidR="00E16D41" w:rsidRPr="001C16F5">
          <w:rPr>
            <w:rStyle w:val="Hyperlink"/>
            <w:noProof/>
          </w:rPr>
          <w:t xml:space="preserve"> eq, 1990-2015. (Gg)</w:t>
        </w:r>
        <w:r w:rsidR="00E16D41">
          <w:rPr>
            <w:noProof/>
            <w:webHidden/>
          </w:rPr>
          <w:tab/>
        </w:r>
        <w:r w:rsidR="00E16D41">
          <w:rPr>
            <w:noProof/>
            <w:webHidden/>
          </w:rPr>
          <w:fldChar w:fldCharType="begin"/>
        </w:r>
        <w:r w:rsidR="00E16D41">
          <w:rPr>
            <w:noProof/>
            <w:webHidden/>
          </w:rPr>
          <w:instrText xml:space="preserve"> PAGEREF _Toc529312097 \h </w:instrText>
        </w:r>
        <w:r w:rsidR="00E16D41">
          <w:rPr>
            <w:noProof/>
            <w:webHidden/>
          </w:rPr>
        </w:r>
        <w:r w:rsidR="00E16D41">
          <w:rPr>
            <w:noProof/>
            <w:webHidden/>
          </w:rPr>
          <w:fldChar w:fldCharType="separate"/>
        </w:r>
        <w:r w:rsidR="00E16D41">
          <w:rPr>
            <w:noProof/>
            <w:webHidden/>
          </w:rPr>
          <w:t>27</w:t>
        </w:r>
        <w:r w:rsidR="00E16D41">
          <w:rPr>
            <w:noProof/>
            <w:webHidden/>
          </w:rPr>
          <w:fldChar w:fldCharType="end"/>
        </w:r>
      </w:hyperlink>
    </w:p>
    <w:p w14:paraId="26410D37"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098" w:history="1">
        <w:r w:rsidR="00E16D41" w:rsidRPr="001C16F5">
          <w:rPr>
            <w:rStyle w:val="Hyperlink"/>
            <w:noProof/>
          </w:rPr>
          <w:t>Tabela 8: Analiza ključnih izvora emisija – trendovi 1990. i 2015. godine</w:t>
        </w:r>
        <w:r w:rsidR="00E16D41">
          <w:rPr>
            <w:noProof/>
            <w:webHidden/>
          </w:rPr>
          <w:tab/>
        </w:r>
        <w:r w:rsidR="00E16D41">
          <w:rPr>
            <w:noProof/>
            <w:webHidden/>
          </w:rPr>
          <w:fldChar w:fldCharType="begin"/>
        </w:r>
        <w:r w:rsidR="00E16D41">
          <w:rPr>
            <w:noProof/>
            <w:webHidden/>
          </w:rPr>
          <w:instrText xml:space="preserve"> PAGEREF _Toc529312098 \h </w:instrText>
        </w:r>
        <w:r w:rsidR="00E16D41">
          <w:rPr>
            <w:noProof/>
            <w:webHidden/>
          </w:rPr>
        </w:r>
        <w:r w:rsidR="00E16D41">
          <w:rPr>
            <w:noProof/>
            <w:webHidden/>
          </w:rPr>
          <w:fldChar w:fldCharType="separate"/>
        </w:r>
        <w:r w:rsidR="00E16D41">
          <w:rPr>
            <w:noProof/>
            <w:webHidden/>
          </w:rPr>
          <w:t>31</w:t>
        </w:r>
        <w:r w:rsidR="00E16D41">
          <w:rPr>
            <w:noProof/>
            <w:webHidden/>
          </w:rPr>
          <w:fldChar w:fldCharType="end"/>
        </w:r>
      </w:hyperlink>
    </w:p>
    <w:p w14:paraId="28A4C79B"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099" w:history="1">
        <w:r w:rsidR="00E16D41" w:rsidRPr="001C16F5">
          <w:rPr>
            <w:rStyle w:val="Hyperlink"/>
            <w:noProof/>
          </w:rPr>
          <w:t>Tabela 9: Kategorije izvora i ponora koje nisu procijenjene za 2015. godinu</w:t>
        </w:r>
        <w:r w:rsidR="00E16D41">
          <w:rPr>
            <w:noProof/>
            <w:webHidden/>
          </w:rPr>
          <w:tab/>
        </w:r>
        <w:r w:rsidR="00E16D41">
          <w:rPr>
            <w:noProof/>
            <w:webHidden/>
          </w:rPr>
          <w:fldChar w:fldCharType="begin"/>
        </w:r>
        <w:r w:rsidR="00E16D41">
          <w:rPr>
            <w:noProof/>
            <w:webHidden/>
          </w:rPr>
          <w:instrText xml:space="preserve"> PAGEREF _Toc529312099 \h </w:instrText>
        </w:r>
        <w:r w:rsidR="00E16D41">
          <w:rPr>
            <w:noProof/>
            <w:webHidden/>
          </w:rPr>
        </w:r>
        <w:r w:rsidR="00E16D41">
          <w:rPr>
            <w:noProof/>
            <w:webHidden/>
          </w:rPr>
          <w:fldChar w:fldCharType="separate"/>
        </w:r>
        <w:r w:rsidR="00E16D41">
          <w:rPr>
            <w:noProof/>
            <w:webHidden/>
          </w:rPr>
          <w:t>32</w:t>
        </w:r>
        <w:r w:rsidR="00E16D41">
          <w:rPr>
            <w:noProof/>
            <w:webHidden/>
          </w:rPr>
          <w:fldChar w:fldCharType="end"/>
        </w:r>
      </w:hyperlink>
    </w:p>
    <w:p w14:paraId="548A49DE"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0" w:history="1">
        <w:r w:rsidR="00E16D41" w:rsidRPr="001C16F5">
          <w:rPr>
            <w:rStyle w:val="Hyperlink"/>
            <w:noProof/>
          </w:rPr>
          <w:t>Tabela 10: Emisije CO</w:t>
        </w:r>
        <w:r w:rsidR="00E16D41" w:rsidRPr="001C16F5">
          <w:rPr>
            <w:rStyle w:val="Hyperlink"/>
            <w:noProof/>
            <w:vertAlign w:val="subscript"/>
          </w:rPr>
          <w:t>2</w:t>
        </w:r>
        <w:r w:rsidR="00E16D41" w:rsidRPr="001C16F5">
          <w:rPr>
            <w:rStyle w:val="Hyperlink"/>
            <w:noProof/>
          </w:rPr>
          <w:t>eq iz sektora energetike i energetskih podsektora, 1990-2015. (Gg)</w:t>
        </w:r>
        <w:r w:rsidR="00E16D41">
          <w:rPr>
            <w:noProof/>
            <w:webHidden/>
          </w:rPr>
          <w:tab/>
        </w:r>
        <w:r w:rsidR="00E16D41">
          <w:rPr>
            <w:noProof/>
            <w:webHidden/>
          </w:rPr>
          <w:fldChar w:fldCharType="begin"/>
        </w:r>
        <w:r w:rsidR="00E16D41">
          <w:rPr>
            <w:noProof/>
            <w:webHidden/>
          </w:rPr>
          <w:instrText xml:space="preserve"> PAGEREF _Toc529312100 \h </w:instrText>
        </w:r>
        <w:r w:rsidR="00E16D41">
          <w:rPr>
            <w:noProof/>
            <w:webHidden/>
          </w:rPr>
        </w:r>
        <w:r w:rsidR="00E16D41">
          <w:rPr>
            <w:noProof/>
            <w:webHidden/>
          </w:rPr>
          <w:fldChar w:fldCharType="separate"/>
        </w:r>
        <w:r w:rsidR="00E16D41">
          <w:rPr>
            <w:noProof/>
            <w:webHidden/>
          </w:rPr>
          <w:t>34</w:t>
        </w:r>
        <w:r w:rsidR="00E16D41">
          <w:rPr>
            <w:noProof/>
            <w:webHidden/>
          </w:rPr>
          <w:fldChar w:fldCharType="end"/>
        </w:r>
      </w:hyperlink>
    </w:p>
    <w:p w14:paraId="5840AB34"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1" w:history="1">
        <w:r w:rsidR="00E16D41" w:rsidRPr="001C16F5">
          <w:rPr>
            <w:rStyle w:val="Hyperlink"/>
            <w:noProof/>
          </w:rPr>
          <w:t>Tabela 11: Emisije CO</w:t>
        </w:r>
        <w:r w:rsidR="00E16D41" w:rsidRPr="001C16F5">
          <w:rPr>
            <w:rStyle w:val="Hyperlink"/>
            <w:noProof/>
            <w:vertAlign w:val="subscript"/>
          </w:rPr>
          <w:t>2</w:t>
        </w:r>
        <w:r w:rsidR="00E16D41" w:rsidRPr="001C16F5">
          <w:rPr>
            <w:rStyle w:val="Hyperlink"/>
            <w:noProof/>
          </w:rPr>
          <w:t xml:space="preserve"> iz sektora energetike i energetskih podsektora, 1990-2015 (Gg)</w:t>
        </w:r>
        <w:r w:rsidR="00E16D41">
          <w:rPr>
            <w:noProof/>
            <w:webHidden/>
          </w:rPr>
          <w:tab/>
        </w:r>
        <w:r w:rsidR="00E16D41">
          <w:rPr>
            <w:noProof/>
            <w:webHidden/>
          </w:rPr>
          <w:fldChar w:fldCharType="begin"/>
        </w:r>
        <w:r w:rsidR="00E16D41">
          <w:rPr>
            <w:noProof/>
            <w:webHidden/>
          </w:rPr>
          <w:instrText xml:space="preserve"> PAGEREF _Toc529312101 \h </w:instrText>
        </w:r>
        <w:r w:rsidR="00E16D41">
          <w:rPr>
            <w:noProof/>
            <w:webHidden/>
          </w:rPr>
        </w:r>
        <w:r w:rsidR="00E16D41">
          <w:rPr>
            <w:noProof/>
            <w:webHidden/>
          </w:rPr>
          <w:fldChar w:fldCharType="separate"/>
        </w:r>
        <w:r w:rsidR="00E16D41">
          <w:rPr>
            <w:noProof/>
            <w:webHidden/>
          </w:rPr>
          <w:t>36</w:t>
        </w:r>
        <w:r w:rsidR="00E16D41">
          <w:rPr>
            <w:noProof/>
            <w:webHidden/>
          </w:rPr>
          <w:fldChar w:fldCharType="end"/>
        </w:r>
      </w:hyperlink>
    </w:p>
    <w:p w14:paraId="43F4D6C3"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2" w:history="1">
        <w:r w:rsidR="00E16D41" w:rsidRPr="001C16F5">
          <w:rPr>
            <w:rStyle w:val="Hyperlink"/>
            <w:noProof/>
          </w:rPr>
          <w:t>Tabela 12: Emisije CH</w:t>
        </w:r>
        <w:r w:rsidR="00E16D41" w:rsidRPr="001C16F5">
          <w:rPr>
            <w:rStyle w:val="Hyperlink"/>
            <w:noProof/>
            <w:vertAlign w:val="subscript"/>
          </w:rPr>
          <w:t>4</w:t>
        </w:r>
        <w:r w:rsidR="00E16D41" w:rsidRPr="001C16F5">
          <w:rPr>
            <w:rStyle w:val="Hyperlink"/>
            <w:noProof/>
          </w:rPr>
          <w:t xml:space="preserve"> iz sektora energetike i energetskih podsektora, 1990-2015. (Gg)</w:t>
        </w:r>
        <w:r w:rsidR="00E16D41">
          <w:rPr>
            <w:noProof/>
            <w:webHidden/>
          </w:rPr>
          <w:tab/>
        </w:r>
        <w:r w:rsidR="00E16D41">
          <w:rPr>
            <w:noProof/>
            <w:webHidden/>
          </w:rPr>
          <w:fldChar w:fldCharType="begin"/>
        </w:r>
        <w:r w:rsidR="00E16D41">
          <w:rPr>
            <w:noProof/>
            <w:webHidden/>
          </w:rPr>
          <w:instrText xml:space="preserve"> PAGEREF _Toc529312102 \h </w:instrText>
        </w:r>
        <w:r w:rsidR="00E16D41">
          <w:rPr>
            <w:noProof/>
            <w:webHidden/>
          </w:rPr>
        </w:r>
        <w:r w:rsidR="00E16D41">
          <w:rPr>
            <w:noProof/>
            <w:webHidden/>
          </w:rPr>
          <w:fldChar w:fldCharType="separate"/>
        </w:r>
        <w:r w:rsidR="00E16D41">
          <w:rPr>
            <w:noProof/>
            <w:webHidden/>
          </w:rPr>
          <w:t>38</w:t>
        </w:r>
        <w:r w:rsidR="00E16D41">
          <w:rPr>
            <w:noProof/>
            <w:webHidden/>
          </w:rPr>
          <w:fldChar w:fldCharType="end"/>
        </w:r>
      </w:hyperlink>
    </w:p>
    <w:p w14:paraId="22DFCDC2"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3" w:history="1">
        <w:r w:rsidR="00E16D41" w:rsidRPr="001C16F5">
          <w:rPr>
            <w:rStyle w:val="Hyperlink"/>
            <w:noProof/>
          </w:rPr>
          <w:t>Tabela 13: Emisije N</w:t>
        </w:r>
        <w:r w:rsidR="00E16D41" w:rsidRPr="001C16F5">
          <w:rPr>
            <w:rStyle w:val="Hyperlink"/>
            <w:noProof/>
            <w:vertAlign w:val="subscript"/>
          </w:rPr>
          <w:t>2</w:t>
        </w:r>
        <w:r w:rsidR="00E16D41" w:rsidRPr="001C16F5">
          <w:rPr>
            <w:rStyle w:val="Hyperlink"/>
            <w:noProof/>
          </w:rPr>
          <w:t>O iz sektora energetike i energetskih podsektora, 1990- 2015 (Gg)</w:t>
        </w:r>
        <w:r w:rsidR="00E16D41">
          <w:rPr>
            <w:noProof/>
            <w:webHidden/>
          </w:rPr>
          <w:tab/>
        </w:r>
        <w:r w:rsidR="00E16D41">
          <w:rPr>
            <w:noProof/>
            <w:webHidden/>
          </w:rPr>
          <w:fldChar w:fldCharType="begin"/>
        </w:r>
        <w:r w:rsidR="00E16D41">
          <w:rPr>
            <w:noProof/>
            <w:webHidden/>
          </w:rPr>
          <w:instrText xml:space="preserve"> PAGEREF _Toc529312103 \h </w:instrText>
        </w:r>
        <w:r w:rsidR="00E16D41">
          <w:rPr>
            <w:noProof/>
            <w:webHidden/>
          </w:rPr>
        </w:r>
        <w:r w:rsidR="00E16D41">
          <w:rPr>
            <w:noProof/>
            <w:webHidden/>
          </w:rPr>
          <w:fldChar w:fldCharType="separate"/>
        </w:r>
        <w:r w:rsidR="00E16D41">
          <w:rPr>
            <w:noProof/>
            <w:webHidden/>
          </w:rPr>
          <w:t>40</w:t>
        </w:r>
        <w:r w:rsidR="00E16D41">
          <w:rPr>
            <w:noProof/>
            <w:webHidden/>
          </w:rPr>
          <w:fldChar w:fldCharType="end"/>
        </w:r>
      </w:hyperlink>
    </w:p>
    <w:p w14:paraId="7EE559EC"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4" w:history="1">
        <w:r w:rsidR="00E16D41" w:rsidRPr="001C16F5">
          <w:rPr>
            <w:rStyle w:val="Hyperlink"/>
            <w:noProof/>
          </w:rPr>
          <w:t>Tabela 14: Donja toplotna moć i sadržaj ugljenika goriva i neenergetskih naftnih derivata</w:t>
        </w:r>
        <w:r w:rsidR="00E16D41">
          <w:rPr>
            <w:noProof/>
            <w:webHidden/>
          </w:rPr>
          <w:tab/>
        </w:r>
        <w:r w:rsidR="00E16D41">
          <w:rPr>
            <w:noProof/>
            <w:webHidden/>
          </w:rPr>
          <w:fldChar w:fldCharType="begin"/>
        </w:r>
        <w:r w:rsidR="00E16D41">
          <w:rPr>
            <w:noProof/>
            <w:webHidden/>
          </w:rPr>
          <w:instrText xml:space="preserve"> PAGEREF _Toc529312104 \h </w:instrText>
        </w:r>
        <w:r w:rsidR="00E16D41">
          <w:rPr>
            <w:noProof/>
            <w:webHidden/>
          </w:rPr>
        </w:r>
        <w:r w:rsidR="00E16D41">
          <w:rPr>
            <w:noProof/>
            <w:webHidden/>
          </w:rPr>
          <w:fldChar w:fldCharType="separate"/>
        </w:r>
        <w:r w:rsidR="00E16D41">
          <w:rPr>
            <w:noProof/>
            <w:webHidden/>
          </w:rPr>
          <w:t>41</w:t>
        </w:r>
        <w:r w:rsidR="00E16D41">
          <w:rPr>
            <w:noProof/>
            <w:webHidden/>
          </w:rPr>
          <w:fldChar w:fldCharType="end"/>
        </w:r>
      </w:hyperlink>
    </w:p>
    <w:p w14:paraId="3FB7B9C1"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5" w:history="1">
        <w:r w:rsidR="00E16D41" w:rsidRPr="001C16F5">
          <w:rPr>
            <w:rStyle w:val="Hyperlink"/>
            <w:noProof/>
          </w:rPr>
          <w:t>Tabela 15: Nacionalni CO</w:t>
        </w:r>
        <w:r w:rsidR="00E16D41" w:rsidRPr="001C16F5">
          <w:rPr>
            <w:rStyle w:val="Hyperlink"/>
            <w:noProof/>
            <w:vertAlign w:val="subscript"/>
          </w:rPr>
          <w:t>2</w:t>
        </w:r>
        <w:r w:rsidR="00E16D41" w:rsidRPr="001C16F5">
          <w:rPr>
            <w:rStyle w:val="Hyperlink"/>
            <w:noProof/>
          </w:rPr>
          <w:t xml:space="preserve"> emisioni faktori za fosilna goriva</w:t>
        </w:r>
        <w:r w:rsidR="00E16D41">
          <w:rPr>
            <w:noProof/>
            <w:webHidden/>
          </w:rPr>
          <w:tab/>
        </w:r>
        <w:r w:rsidR="00E16D41">
          <w:rPr>
            <w:noProof/>
            <w:webHidden/>
          </w:rPr>
          <w:fldChar w:fldCharType="begin"/>
        </w:r>
        <w:r w:rsidR="00E16D41">
          <w:rPr>
            <w:noProof/>
            <w:webHidden/>
          </w:rPr>
          <w:instrText xml:space="preserve"> PAGEREF _Toc529312105 \h </w:instrText>
        </w:r>
        <w:r w:rsidR="00E16D41">
          <w:rPr>
            <w:noProof/>
            <w:webHidden/>
          </w:rPr>
        </w:r>
        <w:r w:rsidR="00E16D41">
          <w:rPr>
            <w:noProof/>
            <w:webHidden/>
          </w:rPr>
          <w:fldChar w:fldCharType="separate"/>
        </w:r>
        <w:r w:rsidR="00E16D41">
          <w:rPr>
            <w:noProof/>
            <w:webHidden/>
          </w:rPr>
          <w:t>42</w:t>
        </w:r>
        <w:r w:rsidR="00E16D41">
          <w:rPr>
            <w:noProof/>
            <w:webHidden/>
          </w:rPr>
          <w:fldChar w:fldCharType="end"/>
        </w:r>
      </w:hyperlink>
    </w:p>
    <w:p w14:paraId="065E073F"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6" w:history="1">
        <w:r w:rsidR="00E16D41" w:rsidRPr="001C16F5">
          <w:rPr>
            <w:rStyle w:val="Hyperlink"/>
            <w:noProof/>
          </w:rPr>
          <w:t>Tabela 16: Preporučeni CO</w:t>
        </w:r>
        <w:r w:rsidR="00E16D41" w:rsidRPr="001C16F5">
          <w:rPr>
            <w:rStyle w:val="Hyperlink"/>
            <w:noProof/>
            <w:vertAlign w:val="subscript"/>
          </w:rPr>
          <w:t>2</w:t>
        </w:r>
        <w:r w:rsidR="00E16D41" w:rsidRPr="001C16F5">
          <w:rPr>
            <w:rStyle w:val="Hyperlink"/>
            <w:noProof/>
          </w:rPr>
          <w:t xml:space="preserve"> emisioni faktori za goriva</w:t>
        </w:r>
        <w:r w:rsidR="00E16D41">
          <w:rPr>
            <w:noProof/>
            <w:webHidden/>
          </w:rPr>
          <w:tab/>
        </w:r>
        <w:r w:rsidR="00E16D41">
          <w:rPr>
            <w:noProof/>
            <w:webHidden/>
          </w:rPr>
          <w:fldChar w:fldCharType="begin"/>
        </w:r>
        <w:r w:rsidR="00E16D41">
          <w:rPr>
            <w:noProof/>
            <w:webHidden/>
          </w:rPr>
          <w:instrText xml:space="preserve"> PAGEREF _Toc529312106 \h </w:instrText>
        </w:r>
        <w:r w:rsidR="00E16D41">
          <w:rPr>
            <w:noProof/>
            <w:webHidden/>
          </w:rPr>
        </w:r>
        <w:r w:rsidR="00E16D41">
          <w:rPr>
            <w:noProof/>
            <w:webHidden/>
          </w:rPr>
          <w:fldChar w:fldCharType="separate"/>
        </w:r>
        <w:r w:rsidR="00E16D41">
          <w:rPr>
            <w:noProof/>
            <w:webHidden/>
          </w:rPr>
          <w:t>42</w:t>
        </w:r>
        <w:r w:rsidR="00E16D41">
          <w:rPr>
            <w:noProof/>
            <w:webHidden/>
          </w:rPr>
          <w:fldChar w:fldCharType="end"/>
        </w:r>
      </w:hyperlink>
    </w:p>
    <w:p w14:paraId="60489F1A"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7" w:history="1">
        <w:r w:rsidR="00E16D41" w:rsidRPr="001C16F5">
          <w:rPr>
            <w:rStyle w:val="Hyperlink"/>
            <w:noProof/>
          </w:rPr>
          <w:t>Tabela 17: Emisioni faktori za CH</w:t>
        </w:r>
        <w:r w:rsidR="00E16D41" w:rsidRPr="001C16F5">
          <w:rPr>
            <w:rStyle w:val="Hyperlink"/>
            <w:noProof/>
            <w:vertAlign w:val="subscript"/>
          </w:rPr>
          <w:t>4</w:t>
        </w:r>
        <w:r w:rsidR="00E16D41" w:rsidRPr="001C16F5">
          <w:rPr>
            <w:rStyle w:val="Hyperlink"/>
            <w:noProof/>
          </w:rPr>
          <w:t xml:space="preserve"> i N</w:t>
        </w:r>
        <w:r w:rsidR="00E16D41" w:rsidRPr="001C16F5">
          <w:rPr>
            <w:rStyle w:val="Hyperlink"/>
            <w:noProof/>
            <w:vertAlign w:val="subscript"/>
          </w:rPr>
          <w:t>2</w:t>
        </w:r>
        <w:r w:rsidR="00E16D41" w:rsidRPr="001C16F5">
          <w:rPr>
            <w:rStyle w:val="Hyperlink"/>
            <w:noProof/>
          </w:rPr>
          <w:t>O iz energetskih podsektora</w:t>
        </w:r>
        <w:r w:rsidR="00E16D41">
          <w:rPr>
            <w:noProof/>
            <w:webHidden/>
          </w:rPr>
          <w:tab/>
        </w:r>
        <w:r w:rsidR="00E16D41">
          <w:rPr>
            <w:noProof/>
            <w:webHidden/>
          </w:rPr>
          <w:fldChar w:fldCharType="begin"/>
        </w:r>
        <w:r w:rsidR="00E16D41">
          <w:rPr>
            <w:noProof/>
            <w:webHidden/>
          </w:rPr>
          <w:instrText xml:space="preserve"> PAGEREF _Toc529312107 \h </w:instrText>
        </w:r>
        <w:r w:rsidR="00E16D41">
          <w:rPr>
            <w:noProof/>
            <w:webHidden/>
          </w:rPr>
        </w:r>
        <w:r w:rsidR="00E16D41">
          <w:rPr>
            <w:noProof/>
            <w:webHidden/>
          </w:rPr>
          <w:fldChar w:fldCharType="separate"/>
        </w:r>
        <w:r w:rsidR="00E16D41">
          <w:rPr>
            <w:noProof/>
            <w:webHidden/>
          </w:rPr>
          <w:t>43</w:t>
        </w:r>
        <w:r w:rsidR="00E16D41">
          <w:rPr>
            <w:noProof/>
            <w:webHidden/>
          </w:rPr>
          <w:fldChar w:fldCharType="end"/>
        </w:r>
      </w:hyperlink>
    </w:p>
    <w:p w14:paraId="5D0C9085"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8" w:history="1">
        <w:r w:rsidR="00E16D41" w:rsidRPr="001C16F5">
          <w:rPr>
            <w:rStyle w:val="Hyperlink"/>
            <w:noProof/>
          </w:rPr>
          <w:t>Tabela 18: Emisioni faktori za CH</w:t>
        </w:r>
        <w:r w:rsidR="00E16D41" w:rsidRPr="001C16F5">
          <w:rPr>
            <w:rStyle w:val="Hyperlink"/>
            <w:noProof/>
            <w:vertAlign w:val="subscript"/>
          </w:rPr>
          <w:t>4</w:t>
        </w:r>
        <w:r w:rsidR="00E16D41" w:rsidRPr="001C16F5">
          <w:rPr>
            <w:rStyle w:val="Hyperlink"/>
            <w:noProof/>
          </w:rPr>
          <w:t xml:space="preserve"> – Odbjegle emisije</w:t>
        </w:r>
        <w:r w:rsidR="00E16D41">
          <w:rPr>
            <w:noProof/>
            <w:webHidden/>
          </w:rPr>
          <w:tab/>
        </w:r>
        <w:r w:rsidR="00E16D41">
          <w:rPr>
            <w:noProof/>
            <w:webHidden/>
          </w:rPr>
          <w:fldChar w:fldCharType="begin"/>
        </w:r>
        <w:r w:rsidR="00E16D41">
          <w:rPr>
            <w:noProof/>
            <w:webHidden/>
          </w:rPr>
          <w:instrText xml:space="preserve"> PAGEREF _Toc529312108 \h </w:instrText>
        </w:r>
        <w:r w:rsidR="00E16D41">
          <w:rPr>
            <w:noProof/>
            <w:webHidden/>
          </w:rPr>
        </w:r>
        <w:r w:rsidR="00E16D41">
          <w:rPr>
            <w:noProof/>
            <w:webHidden/>
          </w:rPr>
          <w:fldChar w:fldCharType="separate"/>
        </w:r>
        <w:r w:rsidR="00E16D41">
          <w:rPr>
            <w:noProof/>
            <w:webHidden/>
          </w:rPr>
          <w:t>44</w:t>
        </w:r>
        <w:r w:rsidR="00E16D41">
          <w:rPr>
            <w:noProof/>
            <w:webHidden/>
          </w:rPr>
          <w:fldChar w:fldCharType="end"/>
        </w:r>
      </w:hyperlink>
    </w:p>
    <w:p w14:paraId="4611239F"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09" w:history="1">
        <w:r w:rsidR="00E16D41" w:rsidRPr="001C16F5">
          <w:rPr>
            <w:rStyle w:val="Hyperlink"/>
            <w:noProof/>
          </w:rPr>
          <w:t>Tabela 19: Potrošnja fosilnih goriva u energetskom sektoru, 1990-2015. (Gg)</w:t>
        </w:r>
        <w:r w:rsidR="00E16D41">
          <w:rPr>
            <w:noProof/>
            <w:webHidden/>
          </w:rPr>
          <w:tab/>
        </w:r>
        <w:r w:rsidR="00E16D41">
          <w:rPr>
            <w:noProof/>
            <w:webHidden/>
          </w:rPr>
          <w:fldChar w:fldCharType="begin"/>
        </w:r>
        <w:r w:rsidR="00E16D41">
          <w:rPr>
            <w:noProof/>
            <w:webHidden/>
          </w:rPr>
          <w:instrText xml:space="preserve"> PAGEREF _Toc529312109 \h </w:instrText>
        </w:r>
        <w:r w:rsidR="00E16D41">
          <w:rPr>
            <w:noProof/>
            <w:webHidden/>
          </w:rPr>
        </w:r>
        <w:r w:rsidR="00E16D41">
          <w:rPr>
            <w:noProof/>
            <w:webHidden/>
          </w:rPr>
          <w:fldChar w:fldCharType="separate"/>
        </w:r>
        <w:r w:rsidR="00E16D41">
          <w:rPr>
            <w:noProof/>
            <w:webHidden/>
          </w:rPr>
          <w:t>44</w:t>
        </w:r>
        <w:r w:rsidR="00E16D41">
          <w:rPr>
            <w:noProof/>
            <w:webHidden/>
          </w:rPr>
          <w:fldChar w:fldCharType="end"/>
        </w:r>
      </w:hyperlink>
    </w:p>
    <w:p w14:paraId="1A90546B"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0" w:history="1">
        <w:r w:rsidR="00E16D41" w:rsidRPr="001C16F5">
          <w:rPr>
            <w:rStyle w:val="Hyperlink"/>
            <w:noProof/>
          </w:rPr>
          <w:t>Tabela 20: Količine eksploatisanog uglja u Crnoj Gori, 1990-2015. (t)</w:t>
        </w:r>
        <w:r w:rsidR="00E16D41">
          <w:rPr>
            <w:noProof/>
            <w:webHidden/>
          </w:rPr>
          <w:tab/>
        </w:r>
        <w:r w:rsidR="00E16D41">
          <w:rPr>
            <w:noProof/>
            <w:webHidden/>
          </w:rPr>
          <w:fldChar w:fldCharType="begin"/>
        </w:r>
        <w:r w:rsidR="00E16D41">
          <w:rPr>
            <w:noProof/>
            <w:webHidden/>
          </w:rPr>
          <w:instrText xml:space="preserve"> PAGEREF _Toc529312110 \h </w:instrText>
        </w:r>
        <w:r w:rsidR="00E16D41">
          <w:rPr>
            <w:noProof/>
            <w:webHidden/>
          </w:rPr>
        </w:r>
        <w:r w:rsidR="00E16D41">
          <w:rPr>
            <w:noProof/>
            <w:webHidden/>
          </w:rPr>
          <w:fldChar w:fldCharType="separate"/>
        </w:r>
        <w:r w:rsidR="00E16D41">
          <w:rPr>
            <w:noProof/>
            <w:webHidden/>
          </w:rPr>
          <w:t>52</w:t>
        </w:r>
        <w:r w:rsidR="00E16D41">
          <w:rPr>
            <w:noProof/>
            <w:webHidden/>
          </w:rPr>
          <w:fldChar w:fldCharType="end"/>
        </w:r>
      </w:hyperlink>
    </w:p>
    <w:p w14:paraId="2E03558E"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1" w:history="1">
        <w:r w:rsidR="00E16D41" w:rsidRPr="001C16F5">
          <w:rPr>
            <w:rStyle w:val="Hyperlink"/>
            <w:noProof/>
          </w:rPr>
          <w:t>Tabela 21: Emisije CO</w:t>
        </w:r>
        <w:r w:rsidR="00E16D41" w:rsidRPr="001C16F5">
          <w:rPr>
            <w:rStyle w:val="Hyperlink"/>
            <w:noProof/>
            <w:vertAlign w:val="subscript"/>
          </w:rPr>
          <w:t>2</w:t>
        </w:r>
        <w:r w:rsidR="00E16D41" w:rsidRPr="001C16F5">
          <w:rPr>
            <w:rStyle w:val="Hyperlink"/>
            <w:noProof/>
          </w:rPr>
          <w:t>, referentni i sektorski pristup, 1990, 2014 i 2015.</w:t>
        </w:r>
        <w:r w:rsidR="00E16D41">
          <w:rPr>
            <w:noProof/>
            <w:webHidden/>
          </w:rPr>
          <w:tab/>
        </w:r>
        <w:r w:rsidR="00E16D41">
          <w:rPr>
            <w:noProof/>
            <w:webHidden/>
          </w:rPr>
          <w:fldChar w:fldCharType="begin"/>
        </w:r>
        <w:r w:rsidR="00E16D41">
          <w:rPr>
            <w:noProof/>
            <w:webHidden/>
          </w:rPr>
          <w:instrText xml:space="preserve"> PAGEREF _Toc529312111 \h </w:instrText>
        </w:r>
        <w:r w:rsidR="00E16D41">
          <w:rPr>
            <w:noProof/>
            <w:webHidden/>
          </w:rPr>
        </w:r>
        <w:r w:rsidR="00E16D41">
          <w:rPr>
            <w:noProof/>
            <w:webHidden/>
          </w:rPr>
          <w:fldChar w:fldCharType="separate"/>
        </w:r>
        <w:r w:rsidR="00E16D41">
          <w:rPr>
            <w:noProof/>
            <w:webHidden/>
          </w:rPr>
          <w:t>52</w:t>
        </w:r>
        <w:r w:rsidR="00E16D41">
          <w:rPr>
            <w:noProof/>
            <w:webHidden/>
          </w:rPr>
          <w:fldChar w:fldCharType="end"/>
        </w:r>
      </w:hyperlink>
    </w:p>
    <w:p w14:paraId="50F5E367"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2" w:history="1">
        <w:r w:rsidR="00E16D41" w:rsidRPr="001C16F5">
          <w:rPr>
            <w:rStyle w:val="Hyperlink"/>
            <w:noProof/>
          </w:rPr>
          <w:t>Tabela 22: Nesigurnosti ulaznih podataka i emisionih faktora, 2014 i 2015. (%)</w:t>
        </w:r>
        <w:r w:rsidR="00E16D41">
          <w:rPr>
            <w:noProof/>
            <w:webHidden/>
          </w:rPr>
          <w:tab/>
        </w:r>
        <w:r w:rsidR="00E16D41">
          <w:rPr>
            <w:noProof/>
            <w:webHidden/>
          </w:rPr>
          <w:fldChar w:fldCharType="begin"/>
        </w:r>
        <w:r w:rsidR="00E16D41">
          <w:rPr>
            <w:noProof/>
            <w:webHidden/>
          </w:rPr>
          <w:instrText xml:space="preserve"> PAGEREF _Toc529312112 \h </w:instrText>
        </w:r>
        <w:r w:rsidR="00E16D41">
          <w:rPr>
            <w:noProof/>
            <w:webHidden/>
          </w:rPr>
        </w:r>
        <w:r w:rsidR="00E16D41">
          <w:rPr>
            <w:noProof/>
            <w:webHidden/>
          </w:rPr>
          <w:fldChar w:fldCharType="separate"/>
        </w:r>
        <w:r w:rsidR="00E16D41">
          <w:rPr>
            <w:noProof/>
            <w:webHidden/>
          </w:rPr>
          <w:t>54</w:t>
        </w:r>
        <w:r w:rsidR="00E16D41">
          <w:rPr>
            <w:noProof/>
            <w:webHidden/>
          </w:rPr>
          <w:fldChar w:fldCharType="end"/>
        </w:r>
      </w:hyperlink>
    </w:p>
    <w:p w14:paraId="0421D6D0"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3" w:history="1">
        <w:r w:rsidR="00E16D41" w:rsidRPr="001C16F5">
          <w:rPr>
            <w:rStyle w:val="Hyperlink"/>
            <w:noProof/>
          </w:rPr>
          <w:t>Tabela 23: Emisije CO</w:t>
        </w:r>
        <w:r w:rsidR="00E16D41" w:rsidRPr="001C16F5">
          <w:rPr>
            <w:rStyle w:val="Hyperlink"/>
            <w:noProof/>
            <w:vertAlign w:val="subscript"/>
          </w:rPr>
          <w:t>2</w:t>
        </w:r>
        <w:r w:rsidR="00E16D41" w:rsidRPr="001C16F5">
          <w:rPr>
            <w:rStyle w:val="Hyperlink"/>
            <w:noProof/>
          </w:rPr>
          <w:t>eq iz industrijskog sektora, 1990-2015.(Gg)</w:t>
        </w:r>
        <w:r w:rsidR="00E16D41">
          <w:rPr>
            <w:noProof/>
            <w:webHidden/>
          </w:rPr>
          <w:tab/>
        </w:r>
        <w:r w:rsidR="00E16D41">
          <w:rPr>
            <w:noProof/>
            <w:webHidden/>
          </w:rPr>
          <w:fldChar w:fldCharType="begin"/>
        </w:r>
        <w:r w:rsidR="00E16D41">
          <w:rPr>
            <w:noProof/>
            <w:webHidden/>
          </w:rPr>
          <w:instrText xml:space="preserve"> PAGEREF _Toc529312113 \h </w:instrText>
        </w:r>
        <w:r w:rsidR="00E16D41">
          <w:rPr>
            <w:noProof/>
            <w:webHidden/>
          </w:rPr>
        </w:r>
        <w:r w:rsidR="00E16D41">
          <w:rPr>
            <w:noProof/>
            <w:webHidden/>
          </w:rPr>
          <w:fldChar w:fldCharType="separate"/>
        </w:r>
        <w:r w:rsidR="00E16D41">
          <w:rPr>
            <w:noProof/>
            <w:webHidden/>
          </w:rPr>
          <w:t>57</w:t>
        </w:r>
        <w:r w:rsidR="00E16D41">
          <w:rPr>
            <w:noProof/>
            <w:webHidden/>
          </w:rPr>
          <w:fldChar w:fldCharType="end"/>
        </w:r>
      </w:hyperlink>
    </w:p>
    <w:p w14:paraId="213AAEB9"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4" w:history="1">
        <w:r w:rsidR="00E16D41" w:rsidRPr="001C16F5">
          <w:rPr>
            <w:rStyle w:val="Hyperlink"/>
            <w:noProof/>
          </w:rPr>
          <w:t>Tabela 24: Emisije CO</w:t>
        </w:r>
        <w:r w:rsidR="00E16D41" w:rsidRPr="001C16F5">
          <w:rPr>
            <w:rStyle w:val="Hyperlink"/>
            <w:noProof/>
            <w:vertAlign w:val="subscript"/>
          </w:rPr>
          <w:t>2</w:t>
        </w:r>
        <w:r w:rsidR="00E16D41" w:rsidRPr="001C16F5">
          <w:rPr>
            <w:rStyle w:val="Hyperlink"/>
            <w:noProof/>
          </w:rPr>
          <w:t xml:space="preserve"> iz industrijskih podsektora, 1990-2015. (Gg)</w:t>
        </w:r>
        <w:r w:rsidR="00E16D41">
          <w:rPr>
            <w:noProof/>
            <w:webHidden/>
          </w:rPr>
          <w:tab/>
        </w:r>
        <w:r w:rsidR="00E16D41">
          <w:rPr>
            <w:noProof/>
            <w:webHidden/>
          </w:rPr>
          <w:fldChar w:fldCharType="begin"/>
        </w:r>
        <w:r w:rsidR="00E16D41">
          <w:rPr>
            <w:noProof/>
            <w:webHidden/>
          </w:rPr>
          <w:instrText xml:space="preserve"> PAGEREF _Toc529312114 \h </w:instrText>
        </w:r>
        <w:r w:rsidR="00E16D41">
          <w:rPr>
            <w:noProof/>
            <w:webHidden/>
          </w:rPr>
        </w:r>
        <w:r w:rsidR="00E16D41">
          <w:rPr>
            <w:noProof/>
            <w:webHidden/>
          </w:rPr>
          <w:fldChar w:fldCharType="separate"/>
        </w:r>
        <w:r w:rsidR="00E16D41">
          <w:rPr>
            <w:noProof/>
            <w:webHidden/>
          </w:rPr>
          <w:t>59</w:t>
        </w:r>
        <w:r w:rsidR="00E16D41">
          <w:rPr>
            <w:noProof/>
            <w:webHidden/>
          </w:rPr>
          <w:fldChar w:fldCharType="end"/>
        </w:r>
      </w:hyperlink>
    </w:p>
    <w:p w14:paraId="634DBBC8"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5" w:history="1">
        <w:r w:rsidR="00E16D41" w:rsidRPr="001C16F5">
          <w:rPr>
            <w:rStyle w:val="Hyperlink"/>
            <w:noProof/>
          </w:rPr>
          <w:t>Tabela 25: Emisije CH</w:t>
        </w:r>
        <w:r w:rsidR="00E16D41" w:rsidRPr="001C16F5">
          <w:rPr>
            <w:rStyle w:val="Hyperlink"/>
            <w:noProof/>
            <w:vertAlign w:val="subscript"/>
          </w:rPr>
          <w:t>4</w:t>
        </w:r>
        <w:r w:rsidR="00E16D41" w:rsidRPr="001C16F5">
          <w:rPr>
            <w:rStyle w:val="Hyperlink"/>
            <w:noProof/>
          </w:rPr>
          <w:t xml:space="preserve"> iz industrijskih podsektora, 1990-2015. (Gg)</w:t>
        </w:r>
        <w:r w:rsidR="00E16D41">
          <w:rPr>
            <w:noProof/>
            <w:webHidden/>
          </w:rPr>
          <w:tab/>
        </w:r>
        <w:r w:rsidR="00E16D41">
          <w:rPr>
            <w:noProof/>
            <w:webHidden/>
          </w:rPr>
          <w:fldChar w:fldCharType="begin"/>
        </w:r>
        <w:r w:rsidR="00E16D41">
          <w:rPr>
            <w:noProof/>
            <w:webHidden/>
          </w:rPr>
          <w:instrText xml:space="preserve"> PAGEREF _Toc529312115 \h </w:instrText>
        </w:r>
        <w:r w:rsidR="00E16D41">
          <w:rPr>
            <w:noProof/>
            <w:webHidden/>
          </w:rPr>
        </w:r>
        <w:r w:rsidR="00E16D41">
          <w:rPr>
            <w:noProof/>
            <w:webHidden/>
          </w:rPr>
          <w:fldChar w:fldCharType="separate"/>
        </w:r>
        <w:r w:rsidR="00E16D41">
          <w:rPr>
            <w:noProof/>
            <w:webHidden/>
          </w:rPr>
          <w:t>61</w:t>
        </w:r>
        <w:r w:rsidR="00E16D41">
          <w:rPr>
            <w:noProof/>
            <w:webHidden/>
          </w:rPr>
          <w:fldChar w:fldCharType="end"/>
        </w:r>
      </w:hyperlink>
    </w:p>
    <w:p w14:paraId="3829D9EC"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6" w:history="1">
        <w:r w:rsidR="00E16D41" w:rsidRPr="001C16F5">
          <w:rPr>
            <w:rStyle w:val="Hyperlink"/>
            <w:noProof/>
          </w:rPr>
          <w:t>Tabela 26: Emisije PFC izražene u CO</w:t>
        </w:r>
        <w:r w:rsidR="00E16D41" w:rsidRPr="001C16F5">
          <w:rPr>
            <w:rStyle w:val="Hyperlink"/>
            <w:noProof/>
            <w:vertAlign w:val="subscript"/>
          </w:rPr>
          <w:t>2</w:t>
        </w:r>
        <w:r w:rsidR="00E16D41" w:rsidRPr="001C16F5">
          <w:rPr>
            <w:rStyle w:val="Hyperlink"/>
            <w:noProof/>
          </w:rPr>
          <w:t>eq iz industrijskih podektora, 1990-2015. (Gg)</w:t>
        </w:r>
        <w:r w:rsidR="00E16D41">
          <w:rPr>
            <w:noProof/>
            <w:webHidden/>
          </w:rPr>
          <w:tab/>
        </w:r>
        <w:r w:rsidR="00E16D41">
          <w:rPr>
            <w:noProof/>
            <w:webHidden/>
          </w:rPr>
          <w:fldChar w:fldCharType="begin"/>
        </w:r>
        <w:r w:rsidR="00E16D41">
          <w:rPr>
            <w:noProof/>
            <w:webHidden/>
          </w:rPr>
          <w:instrText xml:space="preserve"> PAGEREF _Toc529312116 \h </w:instrText>
        </w:r>
        <w:r w:rsidR="00E16D41">
          <w:rPr>
            <w:noProof/>
            <w:webHidden/>
          </w:rPr>
        </w:r>
        <w:r w:rsidR="00E16D41">
          <w:rPr>
            <w:noProof/>
            <w:webHidden/>
          </w:rPr>
          <w:fldChar w:fldCharType="separate"/>
        </w:r>
        <w:r w:rsidR="00E16D41">
          <w:rPr>
            <w:noProof/>
            <w:webHidden/>
          </w:rPr>
          <w:t>62</w:t>
        </w:r>
        <w:r w:rsidR="00E16D41">
          <w:rPr>
            <w:noProof/>
            <w:webHidden/>
          </w:rPr>
          <w:fldChar w:fldCharType="end"/>
        </w:r>
      </w:hyperlink>
    </w:p>
    <w:p w14:paraId="389A0CA6"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7" w:history="1">
        <w:r w:rsidR="00E16D41" w:rsidRPr="001C16F5">
          <w:rPr>
            <w:rStyle w:val="Hyperlink"/>
            <w:noProof/>
          </w:rPr>
          <w:t>Tabela 27: Emisije SF6 izražene u CO</w:t>
        </w:r>
        <w:r w:rsidR="00E16D41" w:rsidRPr="001C16F5">
          <w:rPr>
            <w:rStyle w:val="Hyperlink"/>
            <w:noProof/>
            <w:vertAlign w:val="subscript"/>
          </w:rPr>
          <w:t>2</w:t>
        </w:r>
        <w:r w:rsidR="00E16D41" w:rsidRPr="001C16F5">
          <w:rPr>
            <w:rStyle w:val="Hyperlink"/>
            <w:noProof/>
          </w:rPr>
          <w:t>eq iz industrijskih podsektora, 1990-2015. (Gg)</w:t>
        </w:r>
        <w:r w:rsidR="00E16D41">
          <w:rPr>
            <w:noProof/>
            <w:webHidden/>
          </w:rPr>
          <w:tab/>
        </w:r>
        <w:r w:rsidR="00E16D41">
          <w:rPr>
            <w:noProof/>
            <w:webHidden/>
          </w:rPr>
          <w:fldChar w:fldCharType="begin"/>
        </w:r>
        <w:r w:rsidR="00E16D41">
          <w:rPr>
            <w:noProof/>
            <w:webHidden/>
          </w:rPr>
          <w:instrText xml:space="preserve"> PAGEREF _Toc529312117 \h </w:instrText>
        </w:r>
        <w:r w:rsidR="00E16D41">
          <w:rPr>
            <w:noProof/>
            <w:webHidden/>
          </w:rPr>
        </w:r>
        <w:r w:rsidR="00E16D41">
          <w:rPr>
            <w:noProof/>
            <w:webHidden/>
          </w:rPr>
          <w:fldChar w:fldCharType="separate"/>
        </w:r>
        <w:r w:rsidR="00E16D41">
          <w:rPr>
            <w:noProof/>
            <w:webHidden/>
          </w:rPr>
          <w:t>63</w:t>
        </w:r>
        <w:r w:rsidR="00E16D41">
          <w:rPr>
            <w:noProof/>
            <w:webHidden/>
          </w:rPr>
          <w:fldChar w:fldCharType="end"/>
        </w:r>
      </w:hyperlink>
    </w:p>
    <w:p w14:paraId="08E414F3"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8" w:history="1">
        <w:r w:rsidR="00E16D41" w:rsidRPr="001C16F5">
          <w:rPr>
            <w:rStyle w:val="Hyperlink"/>
            <w:noProof/>
          </w:rPr>
          <w:t>Tabela 28: Emisije HFC izražene u CO</w:t>
        </w:r>
        <w:r w:rsidR="00E16D41" w:rsidRPr="001C16F5">
          <w:rPr>
            <w:rStyle w:val="Hyperlink"/>
            <w:noProof/>
            <w:vertAlign w:val="subscript"/>
          </w:rPr>
          <w:t>2</w:t>
        </w:r>
        <w:r w:rsidR="00E16D41" w:rsidRPr="001C16F5">
          <w:rPr>
            <w:rStyle w:val="Hyperlink"/>
            <w:noProof/>
          </w:rPr>
          <w:t>eq iz industrijskih podesektora, 1990-2015. (Gg)</w:t>
        </w:r>
        <w:r w:rsidR="00E16D41">
          <w:rPr>
            <w:noProof/>
            <w:webHidden/>
          </w:rPr>
          <w:tab/>
        </w:r>
        <w:r w:rsidR="00E16D41">
          <w:rPr>
            <w:noProof/>
            <w:webHidden/>
          </w:rPr>
          <w:fldChar w:fldCharType="begin"/>
        </w:r>
        <w:r w:rsidR="00E16D41">
          <w:rPr>
            <w:noProof/>
            <w:webHidden/>
          </w:rPr>
          <w:instrText xml:space="preserve"> PAGEREF _Toc529312118 \h </w:instrText>
        </w:r>
        <w:r w:rsidR="00E16D41">
          <w:rPr>
            <w:noProof/>
            <w:webHidden/>
          </w:rPr>
        </w:r>
        <w:r w:rsidR="00E16D41">
          <w:rPr>
            <w:noProof/>
            <w:webHidden/>
          </w:rPr>
          <w:fldChar w:fldCharType="separate"/>
        </w:r>
        <w:r w:rsidR="00E16D41">
          <w:rPr>
            <w:noProof/>
            <w:webHidden/>
          </w:rPr>
          <w:t>64</w:t>
        </w:r>
        <w:r w:rsidR="00E16D41">
          <w:rPr>
            <w:noProof/>
            <w:webHidden/>
          </w:rPr>
          <w:fldChar w:fldCharType="end"/>
        </w:r>
      </w:hyperlink>
    </w:p>
    <w:p w14:paraId="31045D2F" w14:textId="5681CCFA" w:rsidR="00E16D41" w:rsidRDefault="006A37F9">
      <w:pPr>
        <w:pStyle w:val="TableofFigures"/>
        <w:tabs>
          <w:tab w:val="right" w:leader="dot" w:pos="9062"/>
        </w:tabs>
        <w:rPr>
          <w:rFonts w:asciiTheme="minorHAnsi" w:eastAsiaTheme="minorEastAsia" w:hAnsiTheme="minorHAnsi" w:cstheme="minorBidi"/>
          <w:noProof/>
          <w:sz w:val="24"/>
        </w:rPr>
      </w:pPr>
      <w:hyperlink w:anchor="_Toc529312119" w:history="1">
        <w:r w:rsidR="00E16D41" w:rsidRPr="001C16F5">
          <w:rPr>
            <w:rStyle w:val="Hyperlink"/>
            <w:noProof/>
          </w:rPr>
          <w:t xml:space="preserve">Tabela 29: Indikatori aktiivnosti za sektor industrije i upotrebu proizvoda, </w:t>
        </w:r>
        <w:r w:rsidR="00E16D41" w:rsidRPr="00165F96">
          <w:rPr>
            <w:rStyle w:val="Hyperlink"/>
            <w:noProof/>
          </w:rPr>
          <w:t>1990-201</w:t>
        </w:r>
        <w:r w:rsidR="00165F96" w:rsidRPr="00165F96">
          <w:rPr>
            <w:rStyle w:val="Hyperlink"/>
            <w:noProof/>
          </w:rPr>
          <w:t>5</w:t>
        </w:r>
        <w:r w:rsidR="00E16D41">
          <w:rPr>
            <w:noProof/>
            <w:webHidden/>
          </w:rPr>
          <w:tab/>
        </w:r>
        <w:r w:rsidR="00E16D41">
          <w:rPr>
            <w:noProof/>
            <w:webHidden/>
          </w:rPr>
          <w:fldChar w:fldCharType="begin"/>
        </w:r>
        <w:r w:rsidR="00E16D41">
          <w:rPr>
            <w:noProof/>
            <w:webHidden/>
          </w:rPr>
          <w:instrText xml:space="preserve"> PAGEREF _Toc529312119 \h </w:instrText>
        </w:r>
        <w:r w:rsidR="00E16D41">
          <w:rPr>
            <w:noProof/>
            <w:webHidden/>
          </w:rPr>
        </w:r>
        <w:r w:rsidR="00E16D41">
          <w:rPr>
            <w:noProof/>
            <w:webHidden/>
          </w:rPr>
          <w:fldChar w:fldCharType="separate"/>
        </w:r>
        <w:r w:rsidR="00E16D41">
          <w:rPr>
            <w:noProof/>
            <w:webHidden/>
          </w:rPr>
          <w:t>65</w:t>
        </w:r>
        <w:r w:rsidR="00E16D41">
          <w:rPr>
            <w:noProof/>
            <w:webHidden/>
          </w:rPr>
          <w:fldChar w:fldCharType="end"/>
        </w:r>
      </w:hyperlink>
    </w:p>
    <w:p w14:paraId="0F77A2AD"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0" w:history="1">
        <w:r w:rsidR="00E16D41" w:rsidRPr="001C16F5">
          <w:rPr>
            <w:rStyle w:val="Hyperlink"/>
            <w:noProof/>
          </w:rPr>
          <w:t>Tabela 30: Emisioni faktori za industrijsku proizvodnju i upotrebu proizvoda, 1990-2015.</w:t>
        </w:r>
        <w:r w:rsidR="00E16D41">
          <w:rPr>
            <w:noProof/>
            <w:webHidden/>
          </w:rPr>
          <w:tab/>
        </w:r>
        <w:r w:rsidR="00E16D41">
          <w:rPr>
            <w:noProof/>
            <w:webHidden/>
          </w:rPr>
          <w:fldChar w:fldCharType="begin"/>
        </w:r>
        <w:r w:rsidR="00E16D41">
          <w:rPr>
            <w:noProof/>
            <w:webHidden/>
          </w:rPr>
          <w:instrText xml:space="preserve"> PAGEREF _Toc529312120 \h </w:instrText>
        </w:r>
        <w:r w:rsidR="00E16D41">
          <w:rPr>
            <w:noProof/>
            <w:webHidden/>
          </w:rPr>
        </w:r>
        <w:r w:rsidR="00E16D41">
          <w:rPr>
            <w:noProof/>
            <w:webHidden/>
          </w:rPr>
          <w:fldChar w:fldCharType="separate"/>
        </w:r>
        <w:r w:rsidR="00E16D41">
          <w:rPr>
            <w:noProof/>
            <w:webHidden/>
          </w:rPr>
          <w:t>66</w:t>
        </w:r>
        <w:r w:rsidR="00E16D41">
          <w:rPr>
            <w:noProof/>
            <w:webHidden/>
          </w:rPr>
          <w:fldChar w:fldCharType="end"/>
        </w:r>
      </w:hyperlink>
    </w:p>
    <w:p w14:paraId="7BA88F13"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1" w:history="1">
        <w:r w:rsidR="00E16D41" w:rsidRPr="001C16F5">
          <w:rPr>
            <w:rStyle w:val="Hyperlink"/>
            <w:noProof/>
          </w:rPr>
          <w:t>Tabela 31: Emisioni faktori za PFC iz 2.C.3 – Proizvodnja aluminijuma (elektroliza), 1990-2015. (kg/t)</w:t>
        </w:r>
        <w:r w:rsidR="00E16D41">
          <w:rPr>
            <w:noProof/>
            <w:webHidden/>
          </w:rPr>
          <w:tab/>
        </w:r>
        <w:r w:rsidR="00E16D41">
          <w:rPr>
            <w:noProof/>
            <w:webHidden/>
          </w:rPr>
          <w:fldChar w:fldCharType="begin"/>
        </w:r>
        <w:r w:rsidR="00E16D41">
          <w:rPr>
            <w:noProof/>
            <w:webHidden/>
          </w:rPr>
          <w:instrText xml:space="preserve"> PAGEREF _Toc529312121 \h </w:instrText>
        </w:r>
        <w:r w:rsidR="00E16D41">
          <w:rPr>
            <w:noProof/>
            <w:webHidden/>
          </w:rPr>
        </w:r>
        <w:r w:rsidR="00E16D41">
          <w:rPr>
            <w:noProof/>
            <w:webHidden/>
          </w:rPr>
          <w:fldChar w:fldCharType="separate"/>
        </w:r>
        <w:r w:rsidR="00E16D41">
          <w:rPr>
            <w:noProof/>
            <w:webHidden/>
          </w:rPr>
          <w:t>66</w:t>
        </w:r>
        <w:r w:rsidR="00E16D41">
          <w:rPr>
            <w:noProof/>
            <w:webHidden/>
          </w:rPr>
          <w:fldChar w:fldCharType="end"/>
        </w:r>
      </w:hyperlink>
    </w:p>
    <w:p w14:paraId="0C85D001"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2" w:history="1">
        <w:r w:rsidR="00E16D41" w:rsidRPr="001C16F5">
          <w:rPr>
            <w:rStyle w:val="Hyperlink"/>
            <w:noProof/>
          </w:rPr>
          <w:t>Tabela 32: Nesigurnosti procjene aktivacionih podataka i emisionih faktora za 2014. i 2015. (%)</w:t>
        </w:r>
        <w:r w:rsidR="00E16D41">
          <w:rPr>
            <w:noProof/>
            <w:webHidden/>
          </w:rPr>
          <w:tab/>
        </w:r>
        <w:r w:rsidR="00E16D41">
          <w:rPr>
            <w:noProof/>
            <w:webHidden/>
          </w:rPr>
          <w:fldChar w:fldCharType="begin"/>
        </w:r>
        <w:r w:rsidR="00E16D41">
          <w:rPr>
            <w:noProof/>
            <w:webHidden/>
          </w:rPr>
          <w:instrText xml:space="preserve"> PAGEREF _Toc529312122 \h </w:instrText>
        </w:r>
        <w:r w:rsidR="00E16D41">
          <w:rPr>
            <w:noProof/>
            <w:webHidden/>
          </w:rPr>
        </w:r>
        <w:r w:rsidR="00E16D41">
          <w:rPr>
            <w:noProof/>
            <w:webHidden/>
          </w:rPr>
          <w:fldChar w:fldCharType="separate"/>
        </w:r>
        <w:r w:rsidR="00E16D41">
          <w:rPr>
            <w:noProof/>
            <w:webHidden/>
          </w:rPr>
          <w:t>67</w:t>
        </w:r>
        <w:r w:rsidR="00E16D41">
          <w:rPr>
            <w:noProof/>
            <w:webHidden/>
          </w:rPr>
          <w:fldChar w:fldCharType="end"/>
        </w:r>
      </w:hyperlink>
    </w:p>
    <w:p w14:paraId="048972D6"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3" w:history="1">
        <w:r w:rsidR="00E16D41" w:rsidRPr="001C16F5">
          <w:rPr>
            <w:rStyle w:val="Hyperlink"/>
            <w:noProof/>
          </w:rPr>
          <w:t>Tabela 33: Izvori i ponori GHG emisija, izraženi kao CO</w:t>
        </w:r>
        <w:r w:rsidR="00E16D41" w:rsidRPr="001C16F5">
          <w:rPr>
            <w:rStyle w:val="Hyperlink"/>
            <w:noProof/>
            <w:vertAlign w:val="subscript"/>
          </w:rPr>
          <w:t>2</w:t>
        </w:r>
        <w:r w:rsidR="00E16D41" w:rsidRPr="001C16F5">
          <w:rPr>
            <w:rStyle w:val="Hyperlink"/>
            <w:noProof/>
          </w:rPr>
          <w:t xml:space="preserve"> eq iz poljoprivrede i korišćenja zemljišta, 1990-2013. (Gg)</w:t>
        </w:r>
        <w:r w:rsidR="00E16D41">
          <w:rPr>
            <w:noProof/>
            <w:webHidden/>
          </w:rPr>
          <w:tab/>
        </w:r>
        <w:r w:rsidR="00E16D41">
          <w:rPr>
            <w:noProof/>
            <w:webHidden/>
          </w:rPr>
          <w:fldChar w:fldCharType="begin"/>
        </w:r>
        <w:r w:rsidR="00E16D41">
          <w:rPr>
            <w:noProof/>
            <w:webHidden/>
          </w:rPr>
          <w:instrText xml:space="preserve"> PAGEREF _Toc529312123 \h </w:instrText>
        </w:r>
        <w:r w:rsidR="00E16D41">
          <w:rPr>
            <w:noProof/>
            <w:webHidden/>
          </w:rPr>
        </w:r>
        <w:r w:rsidR="00E16D41">
          <w:rPr>
            <w:noProof/>
            <w:webHidden/>
          </w:rPr>
          <w:fldChar w:fldCharType="separate"/>
        </w:r>
        <w:r w:rsidR="00E16D41">
          <w:rPr>
            <w:noProof/>
            <w:webHidden/>
          </w:rPr>
          <w:t>69</w:t>
        </w:r>
        <w:r w:rsidR="00E16D41">
          <w:rPr>
            <w:noProof/>
            <w:webHidden/>
          </w:rPr>
          <w:fldChar w:fldCharType="end"/>
        </w:r>
      </w:hyperlink>
    </w:p>
    <w:p w14:paraId="28071F43"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4" w:history="1">
        <w:r w:rsidR="00E16D41" w:rsidRPr="001C16F5">
          <w:rPr>
            <w:rStyle w:val="Hyperlink"/>
            <w:noProof/>
          </w:rPr>
          <w:t>Tabela 34: Emisije CH</w:t>
        </w:r>
        <w:r w:rsidR="00E16D41" w:rsidRPr="001C16F5">
          <w:rPr>
            <w:rStyle w:val="Hyperlink"/>
            <w:noProof/>
            <w:vertAlign w:val="subscript"/>
          </w:rPr>
          <w:t>4</w:t>
        </w:r>
        <w:r w:rsidR="00E16D41" w:rsidRPr="001C16F5">
          <w:rPr>
            <w:rStyle w:val="Hyperlink"/>
            <w:noProof/>
          </w:rPr>
          <w:t xml:space="preserve"> iz poljoprivrede i korišćenja zemljišta, 1990-2015. (Gg)</w:t>
        </w:r>
        <w:r w:rsidR="00E16D41">
          <w:rPr>
            <w:noProof/>
            <w:webHidden/>
          </w:rPr>
          <w:tab/>
        </w:r>
        <w:r w:rsidR="00E16D41">
          <w:rPr>
            <w:noProof/>
            <w:webHidden/>
          </w:rPr>
          <w:fldChar w:fldCharType="begin"/>
        </w:r>
        <w:r w:rsidR="00E16D41">
          <w:rPr>
            <w:noProof/>
            <w:webHidden/>
          </w:rPr>
          <w:instrText xml:space="preserve"> PAGEREF _Toc529312124 \h </w:instrText>
        </w:r>
        <w:r w:rsidR="00E16D41">
          <w:rPr>
            <w:noProof/>
            <w:webHidden/>
          </w:rPr>
        </w:r>
        <w:r w:rsidR="00E16D41">
          <w:rPr>
            <w:noProof/>
            <w:webHidden/>
          </w:rPr>
          <w:fldChar w:fldCharType="separate"/>
        </w:r>
        <w:r w:rsidR="00E16D41">
          <w:rPr>
            <w:noProof/>
            <w:webHidden/>
          </w:rPr>
          <w:t>72</w:t>
        </w:r>
        <w:r w:rsidR="00E16D41">
          <w:rPr>
            <w:noProof/>
            <w:webHidden/>
          </w:rPr>
          <w:fldChar w:fldCharType="end"/>
        </w:r>
      </w:hyperlink>
    </w:p>
    <w:p w14:paraId="34470490"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5" w:history="1">
        <w:r w:rsidR="00E16D41" w:rsidRPr="001C16F5">
          <w:rPr>
            <w:rStyle w:val="Hyperlink"/>
            <w:noProof/>
          </w:rPr>
          <w:t>Tabela 35: Emisije N</w:t>
        </w:r>
        <w:r w:rsidR="00E16D41" w:rsidRPr="001C16F5">
          <w:rPr>
            <w:rStyle w:val="Hyperlink"/>
            <w:noProof/>
            <w:vertAlign w:val="subscript"/>
          </w:rPr>
          <w:t>2</w:t>
        </w:r>
        <w:r w:rsidR="00E16D41" w:rsidRPr="001C16F5">
          <w:rPr>
            <w:rStyle w:val="Hyperlink"/>
            <w:noProof/>
          </w:rPr>
          <w:t>O iz poljoprivrede i korišćenja zemljišta, 1990-2015. (Gg)</w:t>
        </w:r>
        <w:r w:rsidR="00E16D41">
          <w:rPr>
            <w:noProof/>
            <w:webHidden/>
          </w:rPr>
          <w:tab/>
        </w:r>
        <w:r w:rsidR="00E16D41">
          <w:rPr>
            <w:noProof/>
            <w:webHidden/>
          </w:rPr>
          <w:fldChar w:fldCharType="begin"/>
        </w:r>
        <w:r w:rsidR="00E16D41">
          <w:rPr>
            <w:noProof/>
            <w:webHidden/>
          </w:rPr>
          <w:instrText xml:space="preserve"> PAGEREF _Toc529312125 \h </w:instrText>
        </w:r>
        <w:r w:rsidR="00E16D41">
          <w:rPr>
            <w:noProof/>
            <w:webHidden/>
          </w:rPr>
        </w:r>
        <w:r w:rsidR="00E16D41">
          <w:rPr>
            <w:noProof/>
            <w:webHidden/>
          </w:rPr>
          <w:fldChar w:fldCharType="separate"/>
        </w:r>
        <w:r w:rsidR="00E16D41">
          <w:rPr>
            <w:noProof/>
            <w:webHidden/>
          </w:rPr>
          <w:t>74</w:t>
        </w:r>
        <w:r w:rsidR="00E16D41">
          <w:rPr>
            <w:noProof/>
            <w:webHidden/>
          </w:rPr>
          <w:fldChar w:fldCharType="end"/>
        </w:r>
      </w:hyperlink>
    </w:p>
    <w:p w14:paraId="2386DD22"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6" w:history="1">
        <w:r w:rsidR="00E16D41" w:rsidRPr="001C16F5">
          <w:rPr>
            <w:rStyle w:val="Hyperlink"/>
            <w:noProof/>
          </w:rPr>
          <w:t>Tabela 36: Brojnost stočnog fonda i obračuni za za enteričku fermentaciju i upravljanje stajskim đubrivom, 1990-2015 (broj grla)</w:t>
        </w:r>
        <w:r w:rsidR="00E16D41">
          <w:rPr>
            <w:noProof/>
            <w:webHidden/>
          </w:rPr>
          <w:tab/>
        </w:r>
        <w:r w:rsidR="00E16D41">
          <w:rPr>
            <w:noProof/>
            <w:webHidden/>
          </w:rPr>
          <w:fldChar w:fldCharType="begin"/>
        </w:r>
        <w:r w:rsidR="00E16D41">
          <w:rPr>
            <w:noProof/>
            <w:webHidden/>
          </w:rPr>
          <w:instrText xml:space="preserve"> PAGEREF _Toc529312126 \h </w:instrText>
        </w:r>
        <w:r w:rsidR="00E16D41">
          <w:rPr>
            <w:noProof/>
            <w:webHidden/>
          </w:rPr>
        </w:r>
        <w:r w:rsidR="00E16D41">
          <w:rPr>
            <w:noProof/>
            <w:webHidden/>
          </w:rPr>
          <w:fldChar w:fldCharType="separate"/>
        </w:r>
        <w:r w:rsidR="00E16D41">
          <w:rPr>
            <w:noProof/>
            <w:webHidden/>
          </w:rPr>
          <w:t>76</w:t>
        </w:r>
        <w:r w:rsidR="00E16D41">
          <w:rPr>
            <w:noProof/>
            <w:webHidden/>
          </w:rPr>
          <w:fldChar w:fldCharType="end"/>
        </w:r>
      </w:hyperlink>
    </w:p>
    <w:p w14:paraId="07DE2C82"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7" w:history="1">
        <w:r w:rsidR="00E16D41" w:rsidRPr="001C16F5">
          <w:rPr>
            <w:rStyle w:val="Hyperlink"/>
            <w:noProof/>
          </w:rPr>
          <w:t>Tabela 37: Kategorije zemljišta (ha) prema programu Corine Land Cover (podaci za 1990/2000/2006/2012. i dalje ekstrapolacijom), 1990-2015.</w:t>
        </w:r>
        <w:r w:rsidR="00E16D41">
          <w:rPr>
            <w:noProof/>
            <w:webHidden/>
          </w:rPr>
          <w:tab/>
        </w:r>
        <w:r w:rsidR="00E16D41">
          <w:rPr>
            <w:noProof/>
            <w:webHidden/>
          </w:rPr>
          <w:fldChar w:fldCharType="begin"/>
        </w:r>
        <w:r w:rsidR="00E16D41">
          <w:rPr>
            <w:noProof/>
            <w:webHidden/>
          </w:rPr>
          <w:instrText xml:space="preserve"> PAGEREF _Toc529312127 \h </w:instrText>
        </w:r>
        <w:r w:rsidR="00E16D41">
          <w:rPr>
            <w:noProof/>
            <w:webHidden/>
          </w:rPr>
        </w:r>
        <w:r w:rsidR="00E16D41">
          <w:rPr>
            <w:noProof/>
            <w:webHidden/>
          </w:rPr>
          <w:fldChar w:fldCharType="separate"/>
        </w:r>
        <w:r w:rsidR="00E16D41">
          <w:rPr>
            <w:noProof/>
            <w:webHidden/>
          </w:rPr>
          <w:t>79</w:t>
        </w:r>
        <w:r w:rsidR="00E16D41">
          <w:rPr>
            <w:noProof/>
            <w:webHidden/>
          </w:rPr>
          <w:fldChar w:fldCharType="end"/>
        </w:r>
      </w:hyperlink>
    </w:p>
    <w:p w14:paraId="715E31D1"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8" w:history="1">
        <w:r w:rsidR="00E16D41" w:rsidRPr="001C16F5">
          <w:rPr>
            <w:rStyle w:val="Hyperlink"/>
            <w:noProof/>
          </w:rPr>
          <w:t>Tabela 38: Gubici šuma uslijed sječe i požara (m</w:t>
        </w:r>
        <w:r w:rsidR="00E16D41" w:rsidRPr="001C16F5">
          <w:rPr>
            <w:rStyle w:val="Hyperlink"/>
            <w:noProof/>
            <w:vertAlign w:val="superscript"/>
          </w:rPr>
          <w:t>3</w:t>
        </w:r>
        <w:r w:rsidR="00E16D41" w:rsidRPr="001C16F5">
          <w:rPr>
            <w:rStyle w:val="Hyperlink"/>
            <w:noProof/>
          </w:rPr>
          <w:t>/god), 1990-2015.</w:t>
        </w:r>
        <w:r w:rsidR="00E16D41">
          <w:rPr>
            <w:noProof/>
            <w:webHidden/>
          </w:rPr>
          <w:tab/>
        </w:r>
        <w:r w:rsidR="00E16D41">
          <w:rPr>
            <w:noProof/>
            <w:webHidden/>
          </w:rPr>
          <w:fldChar w:fldCharType="begin"/>
        </w:r>
        <w:r w:rsidR="00E16D41">
          <w:rPr>
            <w:noProof/>
            <w:webHidden/>
          </w:rPr>
          <w:instrText xml:space="preserve"> PAGEREF _Toc529312128 \h </w:instrText>
        </w:r>
        <w:r w:rsidR="00E16D41">
          <w:rPr>
            <w:noProof/>
            <w:webHidden/>
          </w:rPr>
        </w:r>
        <w:r w:rsidR="00E16D41">
          <w:rPr>
            <w:noProof/>
            <w:webHidden/>
          </w:rPr>
          <w:fldChar w:fldCharType="separate"/>
        </w:r>
        <w:r w:rsidR="00E16D41">
          <w:rPr>
            <w:noProof/>
            <w:webHidden/>
          </w:rPr>
          <w:t>80</w:t>
        </w:r>
        <w:r w:rsidR="00E16D41">
          <w:rPr>
            <w:noProof/>
            <w:webHidden/>
          </w:rPr>
          <w:fldChar w:fldCharType="end"/>
        </w:r>
      </w:hyperlink>
    </w:p>
    <w:p w14:paraId="45AA20C7"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29" w:history="1">
        <w:r w:rsidR="00E16D41" w:rsidRPr="001C16F5">
          <w:rPr>
            <w:rStyle w:val="Hyperlink"/>
            <w:noProof/>
          </w:rPr>
          <w:t>Tabela 39: Šumski požari, 1990-2015</w:t>
        </w:r>
        <w:r w:rsidR="00E16D41">
          <w:rPr>
            <w:noProof/>
            <w:webHidden/>
          </w:rPr>
          <w:tab/>
        </w:r>
        <w:r w:rsidR="00E16D41">
          <w:rPr>
            <w:noProof/>
            <w:webHidden/>
          </w:rPr>
          <w:fldChar w:fldCharType="begin"/>
        </w:r>
        <w:r w:rsidR="00E16D41">
          <w:rPr>
            <w:noProof/>
            <w:webHidden/>
          </w:rPr>
          <w:instrText xml:space="preserve"> PAGEREF _Toc529312129 \h </w:instrText>
        </w:r>
        <w:r w:rsidR="00E16D41">
          <w:rPr>
            <w:noProof/>
            <w:webHidden/>
          </w:rPr>
        </w:r>
        <w:r w:rsidR="00E16D41">
          <w:rPr>
            <w:noProof/>
            <w:webHidden/>
          </w:rPr>
          <w:fldChar w:fldCharType="separate"/>
        </w:r>
        <w:r w:rsidR="00E16D41">
          <w:rPr>
            <w:noProof/>
            <w:webHidden/>
          </w:rPr>
          <w:t>82</w:t>
        </w:r>
        <w:r w:rsidR="00E16D41">
          <w:rPr>
            <w:noProof/>
            <w:webHidden/>
          </w:rPr>
          <w:fldChar w:fldCharType="end"/>
        </w:r>
      </w:hyperlink>
    </w:p>
    <w:p w14:paraId="2AB843E4"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0" w:history="1">
        <w:r w:rsidR="00E16D41" w:rsidRPr="001C16F5">
          <w:rPr>
            <w:rStyle w:val="Hyperlink"/>
            <w:noProof/>
          </w:rPr>
          <w:t>Tabela 40: Emisioni faktori za podsektore 3.A.1 Enterična fermentacija i 3.A.2 Upravljanje stajskim đubrivom 1990-2015. (kg CH</w:t>
        </w:r>
        <w:r w:rsidR="00E16D41" w:rsidRPr="001C16F5">
          <w:rPr>
            <w:rStyle w:val="Hyperlink"/>
            <w:noProof/>
            <w:vertAlign w:val="subscript"/>
          </w:rPr>
          <w:t>4</w:t>
        </w:r>
        <w:r w:rsidR="00E16D41" w:rsidRPr="001C16F5">
          <w:rPr>
            <w:rStyle w:val="Hyperlink"/>
            <w:noProof/>
          </w:rPr>
          <w:t>/grlo)</w:t>
        </w:r>
        <w:r w:rsidR="00E16D41">
          <w:rPr>
            <w:noProof/>
            <w:webHidden/>
          </w:rPr>
          <w:tab/>
        </w:r>
        <w:r w:rsidR="00E16D41">
          <w:rPr>
            <w:noProof/>
            <w:webHidden/>
          </w:rPr>
          <w:fldChar w:fldCharType="begin"/>
        </w:r>
        <w:r w:rsidR="00E16D41">
          <w:rPr>
            <w:noProof/>
            <w:webHidden/>
          </w:rPr>
          <w:instrText xml:space="preserve"> PAGEREF _Toc529312130 \h </w:instrText>
        </w:r>
        <w:r w:rsidR="00E16D41">
          <w:rPr>
            <w:noProof/>
            <w:webHidden/>
          </w:rPr>
        </w:r>
        <w:r w:rsidR="00E16D41">
          <w:rPr>
            <w:noProof/>
            <w:webHidden/>
          </w:rPr>
          <w:fldChar w:fldCharType="separate"/>
        </w:r>
        <w:r w:rsidR="00E16D41">
          <w:rPr>
            <w:noProof/>
            <w:webHidden/>
          </w:rPr>
          <w:t>82</w:t>
        </w:r>
        <w:r w:rsidR="00E16D41">
          <w:rPr>
            <w:noProof/>
            <w:webHidden/>
          </w:rPr>
          <w:fldChar w:fldCharType="end"/>
        </w:r>
      </w:hyperlink>
    </w:p>
    <w:p w14:paraId="7A11543F"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1" w:history="1">
        <w:r w:rsidR="00E16D41" w:rsidRPr="001C16F5">
          <w:rPr>
            <w:rStyle w:val="Hyperlink"/>
            <w:noProof/>
          </w:rPr>
          <w:t>Tabela 41: Emisioni faktori za spaljivanje biomase – šumsko zemljište, direktne N</w:t>
        </w:r>
        <w:r w:rsidR="00E16D41" w:rsidRPr="001C16F5">
          <w:rPr>
            <w:rStyle w:val="Hyperlink"/>
            <w:noProof/>
            <w:vertAlign w:val="subscript"/>
          </w:rPr>
          <w:t>2</w:t>
        </w:r>
        <w:r w:rsidR="00E16D41" w:rsidRPr="001C16F5">
          <w:rPr>
            <w:rStyle w:val="Hyperlink"/>
            <w:noProof/>
          </w:rPr>
          <w:t>O emisije iz upravljanog zemljišta i indirektne N</w:t>
        </w:r>
        <w:r w:rsidR="00E16D41" w:rsidRPr="001C16F5">
          <w:rPr>
            <w:rStyle w:val="Hyperlink"/>
            <w:noProof/>
            <w:vertAlign w:val="subscript"/>
          </w:rPr>
          <w:t>2</w:t>
        </w:r>
        <w:r w:rsidR="00E16D41" w:rsidRPr="001C16F5">
          <w:rPr>
            <w:rStyle w:val="Hyperlink"/>
            <w:noProof/>
          </w:rPr>
          <w:t>O emisije iz upravljanog zemljišta, 1990-2015.</w:t>
        </w:r>
        <w:r w:rsidR="00E16D41">
          <w:rPr>
            <w:noProof/>
            <w:webHidden/>
          </w:rPr>
          <w:tab/>
        </w:r>
        <w:r w:rsidR="00E16D41">
          <w:rPr>
            <w:noProof/>
            <w:webHidden/>
          </w:rPr>
          <w:fldChar w:fldCharType="begin"/>
        </w:r>
        <w:r w:rsidR="00E16D41">
          <w:rPr>
            <w:noProof/>
            <w:webHidden/>
          </w:rPr>
          <w:instrText xml:space="preserve"> PAGEREF _Toc529312131 \h </w:instrText>
        </w:r>
        <w:r w:rsidR="00E16D41">
          <w:rPr>
            <w:noProof/>
            <w:webHidden/>
          </w:rPr>
        </w:r>
        <w:r w:rsidR="00E16D41">
          <w:rPr>
            <w:noProof/>
            <w:webHidden/>
          </w:rPr>
          <w:fldChar w:fldCharType="separate"/>
        </w:r>
        <w:r w:rsidR="00E16D41">
          <w:rPr>
            <w:noProof/>
            <w:webHidden/>
          </w:rPr>
          <w:t>83</w:t>
        </w:r>
        <w:r w:rsidR="00E16D41">
          <w:rPr>
            <w:noProof/>
            <w:webHidden/>
          </w:rPr>
          <w:fldChar w:fldCharType="end"/>
        </w:r>
      </w:hyperlink>
    </w:p>
    <w:p w14:paraId="05D9ED9A"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2" w:history="1">
        <w:r w:rsidR="00E16D41" w:rsidRPr="001C16F5">
          <w:rPr>
            <w:rStyle w:val="Hyperlink"/>
            <w:noProof/>
          </w:rPr>
          <w:t>Tabela 42: Emisioni faktori za indirektne N</w:t>
        </w:r>
        <w:r w:rsidR="00E16D41" w:rsidRPr="001C16F5">
          <w:rPr>
            <w:rStyle w:val="Hyperlink"/>
            <w:noProof/>
            <w:vertAlign w:val="subscript"/>
          </w:rPr>
          <w:t>2</w:t>
        </w:r>
        <w:r w:rsidR="00E16D41" w:rsidRPr="001C16F5">
          <w:rPr>
            <w:rStyle w:val="Hyperlink"/>
            <w:noProof/>
          </w:rPr>
          <w:t>O emisije iz upravljanja stajskim đubrivom, 1990-2015.</w:t>
        </w:r>
        <w:r w:rsidR="00E16D41">
          <w:rPr>
            <w:noProof/>
            <w:webHidden/>
          </w:rPr>
          <w:tab/>
        </w:r>
        <w:r w:rsidR="00E16D41">
          <w:rPr>
            <w:noProof/>
            <w:webHidden/>
          </w:rPr>
          <w:fldChar w:fldCharType="begin"/>
        </w:r>
        <w:r w:rsidR="00E16D41">
          <w:rPr>
            <w:noProof/>
            <w:webHidden/>
          </w:rPr>
          <w:instrText xml:space="preserve"> PAGEREF _Toc529312132 \h </w:instrText>
        </w:r>
        <w:r w:rsidR="00E16D41">
          <w:rPr>
            <w:noProof/>
            <w:webHidden/>
          </w:rPr>
        </w:r>
        <w:r w:rsidR="00E16D41">
          <w:rPr>
            <w:noProof/>
            <w:webHidden/>
          </w:rPr>
          <w:fldChar w:fldCharType="separate"/>
        </w:r>
        <w:r w:rsidR="00E16D41">
          <w:rPr>
            <w:noProof/>
            <w:webHidden/>
          </w:rPr>
          <w:t>83</w:t>
        </w:r>
        <w:r w:rsidR="00E16D41">
          <w:rPr>
            <w:noProof/>
            <w:webHidden/>
          </w:rPr>
          <w:fldChar w:fldCharType="end"/>
        </w:r>
      </w:hyperlink>
    </w:p>
    <w:p w14:paraId="147CD20A"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3" w:history="1">
        <w:r w:rsidR="00E16D41" w:rsidRPr="001C16F5">
          <w:rPr>
            <w:rStyle w:val="Hyperlink"/>
            <w:noProof/>
          </w:rPr>
          <w:t>Tabela 43: Nesigurnosti procjene aktivacionih podataka i emisionih faktora: enterička fermentacija i upravljanje stajskim đubrivom 1990-2015. (%)</w:t>
        </w:r>
        <w:r w:rsidR="00E16D41">
          <w:rPr>
            <w:noProof/>
            <w:webHidden/>
          </w:rPr>
          <w:tab/>
        </w:r>
        <w:r w:rsidR="00E16D41">
          <w:rPr>
            <w:noProof/>
            <w:webHidden/>
          </w:rPr>
          <w:fldChar w:fldCharType="begin"/>
        </w:r>
        <w:r w:rsidR="00E16D41">
          <w:rPr>
            <w:noProof/>
            <w:webHidden/>
          </w:rPr>
          <w:instrText xml:space="preserve"> PAGEREF _Toc529312133 \h </w:instrText>
        </w:r>
        <w:r w:rsidR="00E16D41">
          <w:rPr>
            <w:noProof/>
            <w:webHidden/>
          </w:rPr>
        </w:r>
        <w:r w:rsidR="00E16D41">
          <w:rPr>
            <w:noProof/>
            <w:webHidden/>
          </w:rPr>
          <w:fldChar w:fldCharType="separate"/>
        </w:r>
        <w:r w:rsidR="00E16D41">
          <w:rPr>
            <w:noProof/>
            <w:webHidden/>
          </w:rPr>
          <w:t>84</w:t>
        </w:r>
        <w:r w:rsidR="00E16D41">
          <w:rPr>
            <w:noProof/>
            <w:webHidden/>
          </w:rPr>
          <w:fldChar w:fldCharType="end"/>
        </w:r>
      </w:hyperlink>
    </w:p>
    <w:p w14:paraId="139279BD"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4" w:history="1">
        <w:r w:rsidR="00E16D41" w:rsidRPr="001C16F5">
          <w:rPr>
            <w:rStyle w:val="Hyperlink"/>
            <w:noProof/>
          </w:rPr>
          <w:t>Tabela 54: Različite organizacije i njihove nadležnosti</w:t>
        </w:r>
        <w:r w:rsidR="00E16D41">
          <w:rPr>
            <w:noProof/>
            <w:webHidden/>
          </w:rPr>
          <w:tab/>
        </w:r>
        <w:r w:rsidR="00E16D41">
          <w:rPr>
            <w:noProof/>
            <w:webHidden/>
          </w:rPr>
          <w:fldChar w:fldCharType="begin"/>
        </w:r>
        <w:r w:rsidR="00E16D41">
          <w:rPr>
            <w:noProof/>
            <w:webHidden/>
          </w:rPr>
          <w:instrText xml:space="preserve"> PAGEREF _Toc529312134 \h </w:instrText>
        </w:r>
        <w:r w:rsidR="00E16D41">
          <w:rPr>
            <w:noProof/>
            <w:webHidden/>
          </w:rPr>
        </w:r>
        <w:r w:rsidR="00E16D41">
          <w:rPr>
            <w:noProof/>
            <w:webHidden/>
          </w:rPr>
          <w:fldChar w:fldCharType="separate"/>
        </w:r>
        <w:r w:rsidR="00E16D41">
          <w:rPr>
            <w:noProof/>
            <w:webHidden/>
          </w:rPr>
          <w:t>100</w:t>
        </w:r>
        <w:r w:rsidR="00E16D41">
          <w:rPr>
            <w:noProof/>
            <w:webHidden/>
          </w:rPr>
          <w:fldChar w:fldCharType="end"/>
        </w:r>
      </w:hyperlink>
    </w:p>
    <w:p w14:paraId="755512A9"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5" w:history="1">
        <w:r w:rsidR="00E16D41" w:rsidRPr="001C16F5">
          <w:rPr>
            <w:rStyle w:val="Hyperlink"/>
            <w:noProof/>
          </w:rPr>
          <w:t>Tabela 55. Djelovanja koja su već preduzeta i planirana djelovanja u oblasti proizvodnje energije</w:t>
        </w:r>
        <w:r w:rsidR="00E16D41">
          <w:rPr>
            <w:noProof/>
            <w:webHidden/>
          </w:rPr>
          <w:tab/>
        </w:r>
        <w:r w:rsidR="00E16D41">
          <w:rPr>
            <w:noProof/>
            <w:webHidden/>
          </w:rPr>
          <w:fldChar w:fldCharType="begin"/>
        </w:r>
        <w:r w:rsidR="00E16D41">
          <w:rPr>
            <w:noProof/>
            <w:webHidden/>
          </w:rPr>
          <w:instrText xml:space="preserve"> PAGEREF _Toc529312135 \h </w:instrText>
        </w:r>
        <w:r w:rsidR="00E16D41">
          <w:rPr>
            <w:noProof/>
            <w:webHidden/>
          </w:rPr>
        </w:r>
        <w:r w:rsidR="00E16D41">
          <w:rPr>
            <w:noProof/>
            <w:webHidden/>
          </w:rPr>
          <w:fldChar w:fldCharType="separate"/>
        </w:r>
        <w:r w:rsidR="00E16D41">
          <w:rPr>
            <w:noProof/>
            <w:webHidden/>
          </w:rPr>
          <w:t>104</w:t>
        </w:r>
        <w:r w:rsidR="00E16D41">
          <w:rPr>
            <w:noProof/>
            <w:webHidden/>
          </w:rPr>
          <w:fldChar w:fldCharType="end"/>
        </w:r>
      </w:hyperlink>
    </w:p>
    <w:p w14:paraId="5BB9D6C7"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6" w:history="1">
        <w:r w:rsidR="00E16D41" w:rsidRPr="001C16F5">
          <w:rPr>
            <w:rStyle w:val="Hyperlink"/>
            <w:noProof/>
          </w:rPr>
          <w:t>Tabela 56. Akcije koje su već preduzete i planirane za energetsku efikasnost</w:t>
        </w:r>
        <w:r w:rsidR="00E16D41">
          <w:rPr>
            <w:noProof/>
            <w:webHidden/>
          </w:rPr>
          <w:tab/>
        </w:r>
        <w:r w:rsidR="00E16D41">
          <w:rPr>
            <w:noProof/>
            <w:webHidden/>
          </w:rPr>
          <w:fldChar w:fldCharType="begin"/>
        </w:r>
        <w:r w:rsidR="00E16D41">
          <w:rPr>
            <w:noProof/>
            <w:webHidden/>
          </w:rPr>
          <w:instrText xml:space="preserve"> PAGEREF _Toc529312136 \h </w:instrText>
        </w:r>
        <w:r w:rsidR="00E16D41">
          <w:rPr>
            <w:noProof/>
            <w:webHidden/>
          </w:rPr>
        </w:r>
        <w:r w:rsidR="00E16D41">
          <w:rPr>
            <w:noProof/>
            <w:webHidden/>
          </w:rPr>
          <w:fldChar w:fldCharType="separate"/>
        </w:r>
        <w:r w:rsidR="00E16D41">
          <w:rPr>
            <w:noProof/>
            <w:webHidden/>
          </w:rPr>
          <w:t>106</w:t>
        </w:r>
        <w:r w:rsidR="00E16D41">
          <w:rPr>
            <w:noProof/>
            <w:webHidden/>
          </w:rPr>
          <w:fldChar w:fldCharType="end"/>
        </w:r>
      </w:hyperlink>
    </w:p>
    <w:p w14:paraId="03717407"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7" w:history="1">
        <w:r w:rsidR="00E16D41" w:rsidRPr="001C16F5">
          <w:rPr>
            <w:rStyle w:val="Hyperlink"/>
            <w:noProof/>
          </w:rPr>
          <w:t>Tabela 57. Akcije koje su već preduzete i planirane za saobraćaj</w:t>
        </w:r>
        <w:r w:rsidR="00E16D41">
          <w:rPr>
            <w:noProof/>
            <w:webHidden/>
          </w:rPr>
          <w:tab/>
        </w:r>
        <w:r w:rsidR="00E16D41">
          <w:rPr>
            <w:noProof/>
            <w:webHidden/>
          </w:rPr>
          <w:fldChar w:fldCharType="begin"/>
        </w:r>
        <w:r w:rsidR="00E16D41">
          <w:rPr>
            <w:noProof/>
            <w:webHidden/>
          </w:rPr>
          <w:instrText xml:space="preserve"> PAGEREF _Toc529312137 \h </w:instrText>
        </w:r>
        <w:r w:rsidR="00E16D41">
          <w:rPr>
            <w:noProof/>
            <w:webHidden/>
          </w:rPr>
        </w:r>
        <w:r w:rsidR="00E16D41">
          <w:rPr>
            <w:noProof/>
            <w:webHidden/>
          </w:rPr>
          <w:fldChar w:fldCharType="separate"/>
        </w:r>
        <w:r w:rsidR="00E16D41">
          <w:rPr>
            <w:noProof/>
            <w:webHidden/>
          </w:rPr>
          <w:t>107</w:t>
        </w:r>
        <w:r w:rsidR="00E16D41">
          <w:rPr>
            <w:noProof/>
            <w:webHidden/>
          </w:rPr>
          <w:fldChar w:fldCharType="end"/>
        </w:r>
      </w:hyperlink>
    </w:p>
    <w:p w14:paraId="327CDAF4"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8" w:history="1">
        <w:r w:rsidR="00E16D41" w:rsidRPr="001C16F5">
          <w:rPr>
            <w:rStyle w:val="Hyperlink"/>
            <w:noProof/>
          </w:rPr>
          <w:t>Tabela 58. Akcije koje su već preduzete i planirane za energiju u oblasti industrije, građevinarstva i rudarstva</w:t>
        </w:r>
        <w:r w:rsidR="00E16D41">
          <w:rPr>
            <w:noProof/>
            <w:webHidden/>
          </w:rPr>
          <w:tab/>
        </w:r>
        <w:r w:rsidR="00E16D41">
          <w:rPr>
            <w:noProof/>
            <w:webHidden/>
          </w:rPr>
          <w:fldChar w:fldCharType="begin"/>
        </w:r>
        <w:r w:rsidR="00E16D41">
          <w:rPr>
            <w:noProof/>
            <w:webHidden/>
          </w:rPr>
          <w:instrText xml:space="preserve"> PAGEREF _Toc529312138 \h </w:instrText>
        </w:r>
        <w:r w:rsidR="00E16D41">
          <w:rPr>
            <w:noProof/>
            <w:webHidden/>
          </w:rPr>
        </w:r>
        <w:r w:rsidR="00E16D41">
          <w:rPr>
            <w:noProof/>
            <w:webHidden/>
          </w:rPr>
          <w:fldChar w:fldCharType="separate"/>
        </w:r>
        <w:r w:rsidR="00E16D41">
          <w:rPr>
            <w:noProof/>
            <w:webHidden/>
          </w:rPr>
          <w:t>109</w:t>
        </w:r>
        <w:r w:rsidR="00E16D41">
          <w:rPr>
            <w:noProof/>
            <w:webHidden/>
          </w:rPr>
          <w:fldChar w:fldCharType="end"/>
        </w:r>
      </w:hyperlink>
    </w:p>
    <w:p w14:paraId="7AE89522"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39" w:history="1">
        <w:r w:rsidR="00E16D41" w:rsidRPr="001C16F5">
          <w:rPr>
            <w:rStyle w:val="Hyperlink"/>
            <w:noProof/>
          </w:rPr>
          <w:t>Tabela 59. Ackcije koje su već preduzete i planiraju se za industrijske procese i korišćenje proizvoda</w:t>
        </w:r>
        <w:r w:rsidR="00E16D41">
          <w:rPr>
            <w:noProof/>
            <w:webHidden/>
          </w:rPr>
          <w:tab/>
        </w:r>
        <w:r w:rsidR="00E16D41">
          <w:rPr>
            <w:noProof/>
            <w:webHidden/>
          </w:rPr>
          <w:fldChar w:fldCharType="begin"/>
        </w:r>
        <w:r w:rsidR="00E16D41">
          <w:rPr>
            <w:noProof/>
            <w:webHidden/>
          </w:rPr>
          <w:instrText xml:space="preserve"> PAGEREF _Toc529312139 \h </w:instrText>
        </w:r>
        <w:r w:rsidR="00E16D41">
          <w:rPr>
            <w:noProof/>
            <w:webHidden/>
          </w:rPr>
        </w:r>
        <w:r w:rsidR="00E16D41">
          <w:rPr>
            <w:noProof/>
            <w:webHidden/>
          </w:rPr>
          <w:fldChar w:fldCharType="separate"/>
        </w:r>
        <w:r w:rsidR="00E16D41">
          <w:rPr>
            <w:noProof/>
            <w:webHidden/>
          </w:rPr>
          <w:t>109</w:t>
        </w:r>
        <w:r w:rsidR="00E16D41">
          <w:rPr>
            <w:noProof/>
            <w:webHidden/>
          </w:rPr>
          <w:fldChar w:fldCharType="end"/>
        </w:r>
      </w:hyperlink>
    </w:p>
    <w:p w14:paraId="47AE3907"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40" w:history="1">
        <w:r w:rsidR="00E16D41" w:rsidRPr="001C16F5">
          <w:rPr>
            <w:rStyle w:val="Hyperlink"/>
            <w:noProof/>
          </w:rPr>
          <w:t>Tabela 60. Akcije koje su već preduzete ili se planiraju za poljoprivredu, šumarstvo i korišćenje zemljišta</w:t>
        </w:r>
        <w:r w:rsidR="00E16D41">
          <w:rPr>
            <w:noProof/>
            <w:webHidden/>
          </w:rPr>
          <w:tab/>
        </w:r>
        <w:r w:rsidR="00E16D41">
          <w:rPr>
            <w:noProof/>
            <w:webHidden/>
          </w:rPr>
          <w:fldChar w:fldCharType="begin"/>
        </w:r>
        <w:r w:rsidR="00E16D41">
          <w:rPr>
            <w:noProof/>
            <w:webHidden/>
          </w:rPr>
          <w:instrText xml:space="preserve"> PAGEREF _Toc529312140 \h </w:instrText>
        </w:r>
        <w:r w:rsidR="00E16D41">
          <w:rPr>
            <w:noProof/>
            <w:webHidden/>
          </w:rPr>
        </w:r>
        <w:r w:rsidR="00E16D41">
          <w:rPr>
            <w:noProof/>
            <w:webHidden/>
          </w:rPr>
          <w:fldChar w:fldCharType="separate"/>
        </w:r>
        <w:r w:rsidR="00E16D41">
          <w:rPr>
            <w:noProof/>
            <w:webHidden/>
          </w:rPr>
          <w:t>111</w:t>
        </w:r>
        <w:r w:rsidR="00E16D41">
          <w:rPr>
            <w:noProof/>
            <w:webHidden/>
          </w:rPr>
          <w:fldChar w:fldCharType="end"/>
        </w:r>
      </w:hyperlink>
    </w:p>
    <w:p w14:paraId="01CEAF2B" w14:textId="77777777" w:rsidR="00E16D41" w:rsidRDefault="006A37F9">
      <w:pPr>
        <w:pStyle w:val="TableofFigures"/>
        <w:tabs>
          <w:tab w:val="right" w:leader="dot" w:pos="9062"/>
        </w:tabs>
        <w:rPr>
          <w:rFonts w:asciiTheme="minorHAnsi" w:eastAsiaTheme="minorEastAsia" w:hAnsiTheme="minorHAnsi" w:cstheme="minorBidi"/>
          <w:noProof/>
          <w:sz w:val="24"/>
        </w:rPr>
      </w:pPr>
      <w:hyperlink w:anchor="_Toc529312141" w:history="1">
        <w:r w:rsidR="00E16D41" w:rsidRPr="001C16F5">
          <w:rPr>
            <w:rStyle w:val="Hyperlink"/>
            <w:noProof/>
          </w:rPr>
          <w:t>Tabela 61. Akcije koje su već preduzete ili su planirane za otpad</w:t>
        </w:r>
        <w:r w:rsidR="00E16D41">
          <w:rPr>
            <w:noProof/>
            <w:webHidden/>
          </w:rPr>
          <w:tab/>
        </w:r>
        <w:r w:rsidR="00E16D41">
          <w:rPr>
            <w:noProof/>
            <w:webHidden/>
          </w:rPr>
          <w:fldChar w:fldCharType="begin"/>
        </w:r>
        <w:r w:rsidR="00E16D41">
          <w:rPr>
            <w:noProof/>
            <w:webHidden/>
          </w:rPr>
          <w:instrText xml:space="preserve"> PAGEREF _Toc529312141 \h </w:instrText>
        </w:r>
        <w:r w:rsidR="00E16D41">
          <w:rPr>
            <w:noProof/>
            <w:webHidden/>
          </w:rPr>
        </w:r>
        <w:r w:rsidR="00E16D41">
          <w:rPr>
            <w:noProof/>
            <w:webHidden/>
          </w:rPr>
          <w:fldChar w:fldCharType="separate"/>
        </w:r>
        <w:r w:rsidR="00E16D41">
          <w:rPr>
            <w:noProof/>
            <w:webHidden/>
          </w:rPr>
          <w:t>113</w:t>
        </w:r>
        <w:r w:rsidR="00E16D41">
          <w:rPr>
            <w:noProof/>
            <w:webHidden/>
          </w:rPr>
          <w:fldChar w:fldCharType="end"/>
        </w:r>
      </w:hyperlink>
    </w:p>
    <w:p w14:paraId="466E74F8" w14:textId="77777777" w:rsidR="009A09A1" w:rsidRPr="00212B50" w:rsidRDefault="009A09A1" w:rsidP="009A09A1">
      <w:pPr>
        <w:rPr>
          <w:rFonts w:ascii="Myriad Pro" w:hAnsi="Myriad Pro" w:cstheme="minorHAnsi"/>
        </w:rPr>
      </w:pPr>
      <w:r w:rsidRPr="00212B50">
        <w:rPr>
          <w:rFonts w:ascii="Myriad Pro" w:hAnsi="Myriad Pro" w:cstheme="minorHAnsi"/>
        </w:rPr>
        <w:fldChar w:fldCharType="end"/>
      </w:r>
    </w:p>
    <w:p w14:paraId="168A1E0C" w14:textId="72FE99F3" w:rsidR="00B06341" w:rsidRPr="00735567" w:rsidRDefault="00DF0663" w:rsidP="00735567">
      <w:pPr>
        <w:pStyle w:val="Heading1"/>
        <w:rPr>
          <w:rFonts w:ascii="Myriad Pro" w:hAnsi="Myriad Pro"/>
          <w:sz w:val="80"/>
          <w:szCs w:val="80"/>
        </w:rPr>
      </w:pPr>
      <w:bookmarkStart w:id="4" w:name="_Toc529311977"/>
      <w:r>
        <w:rPr>
          <w:rFonts w:ascii="Myriad Pro" w:hAnsi="Myriad Pro"/>
          <w:sz w:val="80"/>
          <w:szCs w:val="80"/>
        </w:rPr>
        <w:t>Spisak dijagrama</w:t>
      </w:r>
      <w:bookmarkEnd w:id="4"/>
    </w:p>
    <w:p w14:paraId="5EDCB75E" w14:textId="77777777" w:rsidR="00CA4AA6" w:rsidRDefault="009A09A1">
      <w:pPr>
        <w:pStyle w:val="TableofFigures"/>
        <w:tabs>
          <w:tab w:val="right" w:leader="dot" w:pos="9062"/>
        </w:tabs>
        <w:rPr>
          <w:rFonts w:asciiTheme="minorHAnsi" w:eastAsiaTheme="minorEastAsia" w:hAnsiTheme="minorHAnsi" w:cstheme="minorBidi"/>
          <w:noProof/>
          <w:sz w:val="24"/>
        </w:rPr>
      </w:pPr>
      <w:r w:rsidRPr="00212B50">
        <w:rPr>
          <w:rFonts w:cstheme="minorHAnsi"/>
          <w:b/>
        </w:rPr>
        <w:fldChar w:fldCharType="begin"/>
      </w:r>
      <w:r w:rsidRPr="00212B50">
        <w:rPr>
          <w:rFonts w:cstheme="minorHAnsi"/>
          <w:b/>
        </w:rPr>
        <w:instrText xml:space="preserve"> TOC \h \z \c "Figure" </w:instrText>
      </w:r>
      <w:r w:rsidRPr="00212B50">
        <w:rPr>
          <w:rFonts w:cstheme="minorHAnsi"/>
          <w:b/>
        </w:rPr>
        <w:fldChar w:fldCharType="separate"/>
      </w:r>
      <w:hyperlink w:anchor="_Toc529314915" w:history="1">
        <w:r w:rsidR="00CA4AA6" w:rsidRPr="00A50775">
          <w:rPr>
            <w:rStyle w:val="Hyperlink"/>
            <w:rFonts w:ascii="Times New Roman" w:hAnsi="Times New Roman"/>
            <w:noProof/>
          </w:rPr>
          <w:t>Dijagram ES21: Emisije ekvivalenata CO</w:t>
        </w:r>
        <w:r w:rsidR="00CA4AA6" w:rsidRPr="00A50775">
          <w:rPr>
            <w:rStyle w:val="Hyperlink"/>
            <w:rFonts w:ascii="Times New Roman" w:hAnsi="Times New Roman"/>
            <w:noProof/>
            <w:vertAlign w:val="subscript"/>
          </w:rPr>
          <w:t>2</w:t>
        </w:r>
        <w:r w:rsidR="00CA4AA6" w:rsidRPr="00A50775">
          <w:rPr>
            <w:rStyle w:val="Hyperlink"/>
            <w:rFonts w:ascii="Times New Roman" w:hAnsi="Times New Roman"/>
            <w:noProof/>
          </w:rPr>
          <w:t xml:space="preserve"> eq iz podsektora energetike, 1990-2015. (Gg)</w:t>
        </w:r>
        <w:r w:rsidR="00CA4AA6">
          <w:rPr>
            <w:noProof/>
            <w:webHidden/>
          </w:rPr>
          <w:tab/>
        </w:r>
        <w:r w:rsidR="00CA4AA6">
          <w:rPr>
            <w:noProof/>
            <w:webHidden/>
          </w:rPr>
          <w:fldChar w:fldCharType="begin"/>
        </w:r>
        <w:r w:rsidR="00CA4AA6">
          <w:rPr>
            <w:noProof/>
            <w:webHidden/>
          </w:rPr>
          <w:instrText xml:space="preserve"> PAGEREF _Toc529314915 \h </w:instrText>
        </w:r>
        <w:r w:rsidR="00CA4AA6">
          <w:rPr>
            <w:noProof/>
            <w:webHidden/>
          </w:rPr>
        </w:r>
        <w:r w:rsidR="00CA4AA6">
          <w:rPr>
            <w:noProof/>
            <w:webHidden/>
          </w:rPr>
          <w:fldChar w:fldCharType="separate"/>
        </w:r>
        <w:r w:rsidR="00CA4AA6">
          <w:rPr>
            <w:noProof/>
            <w:webHidden/>
          </w:rPr>
          <w:t>2</w:t>
        </w:r>
        <w:r w:rsidR="00CA4AA6">
          <w:rPr>
            <w:noProof/>
            <w:webHidden/>
          </w:rPr>
          <w:fldChar w:fldCharType="end"/>
        </w:r>
      </w:hyperlink>
    </w:p>
    <w:p w14:paraId="547379E6" w14:textId="4985A59E" w:rsidR="00CA4AA6" w:rsidRDefault="006A37F9">
      <w:pPr>
        <w:pStyle w:val="TableofFigures"/>
        <w:tabs>
          <w:tab w:val="right" w:leader="dot" w:pos="9062"/>
        </w:tabs>
        <w:rPr>
          <w:rFonts w:asciiTheme="minorHAnsi" w:eastAsiaTheme="minorEastAsia" w:hAnsiTheme="minorHAnsi" w:cstheme="minorBidi"/>
          <w:noProof/>
          <w:sz w:val="24"/>
        </w:rPr>
      </w:pPr>
      <w:hyperlink r:id="rId12" w:anchor="_Toc529314916" w:history="1">
        <w:r w:rsidR="00CA4AA6" w:rsidRPr="00A50775">
          <w:rPr>
            <w:rStyle w:val="Hyperlink"/>
            <w:noProof/>
          </w:rPr>
          <w:t>Dijagram 1: Kategorije šuma u Crnoj Gori</w:t>
        </w:r>
        <w:r w:rsidR="00CA4AA6">
          <w:rPr>
            <w:noProof/>
            <w:webHidden/>
          </w:rPr>
          <w:tab/>
        </w:r>
        <w:r w:rsidR="00CA4AA6">
          <w:rPr>
            <w:noProof/>
            <w:webHidden/>
          </w:rPr>
          <w:fldChar w:fldCharType="begin"/>
        </w:r>
        <w:r w:rsidR="00CA4AA6">
          <w:rPr>
            <w:noProof/>
            <w:webHidden/>
          </w:rPr>
          <w:instrText xml:space="preserve"> PAGEREF _Toc529314916 \h </w:instrText>
        </w:r>
        <w:r w:rsidR="00CA4AA6">
          <w:rPr>
            <w:noProof/>
            <w:webHidden/>
          </w:rPr>
        </w:r>
        <w:r w:rsidR="00CA4AA6">
          <w:rPr>
            <w:noProof/>
            <w:webHidden/>
          </w:rPr>
          <w:fldChar w:fldCharType="separate"/>
        </w:r>
        <w:r w:rsidR="00CA4AA6">
          <w:rPr>
            <w:noProof/>
            <w:webHidden/>
          </w:rPr>
          <w:t>8</w:t>
        </w:r>
        <w:r w:rsidR="00CA4AA6">
          <w:rPr>
            <w:noProof/>
            <w:webHidden/>
          </w:rPr>
          <w:fldChar w:fldCharType="end"/>
        </w:r>
      </w:hyperlink>
    </w:p>
    <w:p w14:paraId="6D1843D8" w14:textId="095DAFD9" w:rsidR="00CA4AA6" w:rsidRDefault="006A37F9">
      <w:pPr>
        <w:pStyle w:val="TableofFigures"/>
        <w:tabs>
          <w:tab w:val="right" w:leader="dot" w:pos="9062"/>
        </w:tabs>
        <w:rPr>
          <w:rFonts w:asciiTheme="minorHAnsi" w:eastAsiaTheme="minorEastAsia" w:hAnsiTheme="minorHAnsi" w:cstheme="minorBidi"/>
          <w:noProof/>
          <w:sz w:val="24"/>
        </w:rPr>
      </w:pPr>
      <w:hyperlink r:id="rId13" w:anchor="_Toc529314917" w:history="1">
        <w:r w:rsidR="00CA4AA6" w:rsidRPr="00A50775">
          <w:rPr>
            <w:rStyle w:val="Hyperlink"/>
            <w:noProof/>
          </w:rPr>
          <w:t>Dijagram 3: Najznačajniji podaci o turizmu za period 2013-2015</w:t>
        </w:r>
        <w:r w:rsidR="00CA4AA6">
          <w:rPr>
            <w:noProof/>
            <w:webHidden/>
          </w:rPr>
          <w:tab/>
        </w:r>
        <w:r w:rsidR="00CA4AA6">
          <w:rPr>
            <w:noProof/>
            <w:webHidden/>
          </w:rPr>
          <w:fldChar w:fldCharType="begin"/>
        </w:r>
        <w:r w:rsidR="00CA4AA6">
          <w:rPr>
            <w:noProof/>
            <w:webHidden/>
          </w:rPr>
          <w:instrText xml:space="preserve"> PAGEREF _Toc529314917 \h </w:instrText>
        </w:r>
        <w:r w:rsidR="00CA4AA6">
          <w:rPr>
            <w:noProof/>
            <w:webHidden/>
          </w:rPr>
        </w:r>
        <w:r w:rsidR="00CA4AA6">
          <w:rPr>
            <w:noProof/>
            <w:webHidden/>
          </w:rPr>
          <w:fldChar w:fldCharType="separate"/>
        </w:r>
        <w:r w:rsidR="00CA4AA6">
          <w:rPr>
            <w:noProof/>
            <w:webHidden/>
          </w:rPr>
          <w:t>11</w:t>
        </w:r>
        <w:r w:rsidR="00CA4AA6">
          <w:rPr>
            <w:noProof/>
            <w:webHidden/>
          </w:rPr>
          <w:fldChar w:fldCharType="end"/>
        </w:r>
      </w:hyperlink>
    </w:p>
    <w:p w14:paraId="56EFA6C2" w14:textId="13B818C4" w:rsidR="00CA4AA6" w:rsidRDefault="006A37F9">
      <w:pPr>
        <w:pStyle w:val="TableofFigures"/>
        <w:tabs>
          <w:tab w:val="right" w:leader="dot" w:pos="9062"/>
        </w:tabs>
        <w:rPr>
          <w:rFonts w:asciiTheme="minorHAnsi" w:eastAsiaTheme="minorEastAsia" w:hAnsiTheme="minorHAnsi" w:cstheme="minorBidi"/>
          <w:noProof/>
          <w:sz w:val="24"/>
        </w:rPr>
      </w:pPr>
      <w:hyperlink r:id="rId14" w:anchor="_Toc529314918" w:history="1">
        <w:r w:rsidR="00CA4AA6" w:rsidRPr="00A50775">
          <w:rPr>
            <w:rStyle w:val="Hyperlink"/>
            <w:noProof/>
          </w:rPr>
          <w:t>Dijagram 4: Proizvodnja energije u periodu 2015-2016</w:t>
        </w:r>
        <w:r w:rsidR="00CA4AA6">
          <w:rPr>
            <w:noProof/>
            <w:webHidden/>
          </w:rPr>
          <w:tab/>
        </w:r>
        <w:r w:rsidR="00CA4AA6">
          <w:rPr>
            <w:noProof/>
            <w:webHidden/>
          </w:rPr>
          <w:fldChar w:fldCharType="begin"/>
        </w:r>
        <w:r w:rsidR="00CA4AA6">
          <w:rPr>
            <w:noProof/>
            <w:webHidden/>
          </w:rPr>
          <w:instrText xml:space="preserve"> PAGEREF _Toc529314918 \h </w:instrText>
        </w:r>
        <w:r w:rsidR="00CA4AA6">
          <w:rPr>
            <w:noProof/>
            <w:webHidden/>
          </w:rPr>
        </w:r>
        <w:r w:rsidR="00CA4AA6">
          <w:rPr>
            <w:noProof/>
            <w:webHidden/>
          </w:rPr>
          <w:fldChar w:fldCharType="separate"/>
        </w:r>
        <w:r w:rsidR="00CA4AA6">
          <w:rPr>
            <w:noProof/>
            <w:webHidden/>
          </w:rPr>
          <w:t>12</w:t>
        </w:r>
        <w:r w:rsidR="00CA4AA6">
          <w:rPr>
            <w:noProof/>
            <w:webHidden/>
          </w:rPr>
          <w:fldChar w:fldCharType="end"/>
        </w:r>
      </w:hyperlink>
    </w:p>
    <w:p w14:paraId="42DD52E4" w14:textId="5E47C14D" w:rsidR="00CA4AA6" w:rsidRDefault="006A37F9">
      <w:pPr>
        <w:pStyle w:val="TableofFigures"/>
        <w:tabs>
          <w:tab w:val="right" w:leader="dot" w:pos="9062"/>
        </w:tabs>
        <w:rPr>
          <w:rFonts w:asciiTheme="minorHAnsi" w:eastAsiaTheme="minorEastAsia" w:hAnsiTheme="minorHAnsi" w:cstheme="minorBidi"/>
          <w:noProof/>
          <w:sz w:val="24"/>
        </w:rPr>
      </w:pPr>
      <w:hyperlink r:id="rId15" w:anchor="_Toc529314919" w:history="1">
        <w:r w:rsidR="00CA4AA6" w:rsidRPr="00A50775">
          <w:rPr>
            <w:rStyle w:val="Hyperlink"/>
            <w:noProof/>
          </w:rPr>
          <w:t>Dijagram 5: Potrošnja energije</w:t>
        </w:r>
        <w:r w:rsidR="00CA4AA6">
          <w:rPr>
            <w:noProof/>
            <w:webHidden/>
          </w:rPr>
          <w:tab/>
        </w:r>
        <w:r w:rsidR="00CA4AA6">
          <w:rPr>
            <w:noProof/>
            <w:webHidden/>
          </w:rPr>
          <w:fldChar w:fldCharType="begin"/>
        </w:r>
        <w:r w:rsidR="00CA4AA6">
          <w:rPr>
            <w:noProof/>
            <w:webHidden/>
          </w:rPr>
          <w:instrText xml:space="preserve"> PAGEREF _Toc529314919 \h </w:instrText>
        </w:r>
        <w:r w:rsidR="00CA4AA6">
          <w:rPr>
            <w:noProof/>
            <w:webHidden/>
          </w:rPr>
        </w:r>
        <w:r w:rsidR="00CA4AA6">
          <w:rPr>
            <w:noProof/>
            <w:webHidden/>
          </w:rPr>
          <w:fldChar w:fldCharType="separate"/>
        </w:r>
        <w:r w:rsidR="00CA4AA6">
          <w:rPr>
            <w:noProof/>
            <w:webHidden/>
          </w:rPr>
          <w:t>13</w:t>
        </w:r>
        <w:r w:rsidR="00CA4AA6">
          <w:rPr>
            <w:noProof/>
            <w:webHidden/>
          </w:rPr>
          <w:fldChar w:fldCharType="end"/>
        </w:r>
      </w:hyperlink>
    </w:p>
    <w:p w14:paraId="3FC1DCAE"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0" w:history="1">
        <w:r w:rsidR="00CA4AA6" w:rsidRPr="00A50775">
          <w:rPr>
            <w:rStyle w:val="Hyperlink"/>
            <w:noProof/>
          </w:rPr>
          <w:t>Dijagram 7: Ukupne GHG emisije izražene kao CO</w:t>
        </w:r>
        <w:r w:rsidR="00CA4AA6" w:rsidRPr="00A50775">
          <w:rPr>
            <w:rStyle w:val="Hyperlink"/>
            <w:noProof/>
            <w:vertAlign w:val="subscript"/>
          </w:rPr>
          <w:t>2</w:t>
        </w:r>
        <w:r w:rsidR="00CA4AA6" w:rsidRPr="00A50775">
          <w:rPr>
            <w:rStyle w:val="Hyperlink"/>
            <w:noProof/>
          </w:rPr>
          <w:t xml:space="preserve"> eq sa ponorima, 1990-2015. (Gg)</w:t>
        </w:r>
        <w:r w:rsidR="00CA4AA6">
          <w:rPr>
            <w:noProof/>
            <w:webHidden/>
          </w:rPr>
          <w:tab/>
        </w:r>
        <w:r w:rsidR="00CA4AA6">
          <w:rPr>
            <w:noProof/>
            <w:webHidden/>
          </w:rPr>
          <w:fldChar w:fldCharType="begin"/>
        </w:r>
        <w:r w:rsidR="00CA4AA6">
          <w:rPr>
            <w:noProof/>
            <w:webHidden/>
          </w:rPr>
          <w:instrText xml:space="preserve"> PAGEREF _Toc529314920 \h </w:instrText>
        </w:r>
        <w:r w:rsidR="00CA4AA6">
          <w:rPr>
            <w:noProof/>
            <w:webHidden/>
          </w:rPr>
        </w:r>
        <w:r w:rsidR="00CA4AA6">
          <w:rPr>
            <w:noProof/>
            <w:webHidden/>
          </w:rPr>
          <w:fldChar w:fldCharType="separate"/>
        </w:r>
        <w:r w:rsidR="00CA4AA6">
          <w:rPr>
            <w:noProof/>
            <w:webHidden/>
          </w:rPr>
          <w:t>25</w:t>
        </w:r>
        <w:r w:rsidR="00CA4AA6">
          <w:rPr>
            <w:noProof/>
            <w:webHidden/>
          </w:rPr>
          <w:fldChar w:fldCharType="end"/>
        </w:r>
      </w:hyperlink>
    </w:p>
    <w:p w14:paraId="0B3BCF9D"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1" w:history="1">
        <w:r w:rsidR="00CA4AA6" w:rsidRPr="00A50775">
          <w:rPr>
            <w:rStyle w:val="Hyperlink"/>
            <w:noProof/>
          </w:rPr>
          <w:t>Dijagram 8: Ukupne GHG emisije izražene kao CO</w:t>
        </w:r>
        <w:r w:rsidR="00CA4AA6" w:rsidRPr="00A50775">
          <w:rPr>
            <w:rStyle w:val="Hyperlink"/>
            <w:noProof/>
            <w:vertAlign w:val="subscript"/>
          </w:rPr>
          <w:t>2</w:t>
        </w:r>
        <w:r w:rsidR="00CA4AA6" w:rsidRPr="00A50775">
          <w:rPr>
            <w:rStyle w:val="Hyperlink"/>
            <w:noProof/>
          </w:rPr>
          <w:t xml:space="preserve"> eq bez ponora, 1990-2015. (Gg)</w:t>
        </w:r>
        <w:r w:rsidR="00CA4AA6">
          <w:rPr>
            <w:noProof/>
            <w:webHidden/>
          </w:rPr>
          <w:tab/>
        </w:r>
        <w:r w:rsidR="00CA4AA6">
          <w:rPr>
            <w:noProof/>
            <w:webHidden/>
          </w:rPr>
          <w:fldChar w:fldCharType="begin"/>
        </w:r>
        <w:r w:rsidR="00CA4AA6">
          <w:rPr>
            <w:noProof/>
            <w:webHidden/>
          </w:rPr>
          <w:instrText xml:space="preserve"> PAGEREF _Toc529314921 \h </w:instrText>
        </w:r>
        <w:r w:rsidR="00CA4AA6">
          <w:rPr>
            <w:noProof/>
            <w:webHidden/>
          </w:rPr>
        </w:r>
        <w:r w:rsidR="00CA4AA6">
          <w:rPr>
            <w:noProof/>
            <w:webHidden/>
          </w:rPr>
          <w:fldChar w:fldCharType="separate"/>
        </w:r>
        <w:r w:rsidR="00CA4AA6">
          <w:rPr>
            <w:noProof/>
            <w:webHidden/>
          </w:rPr>
          <w:t>26</w:t>
        </w:r>
        <w:r w:rsidR="00CA4AA6">
          <w:rPr>
            <w:noProof/>
            <w:webHidden/>
          </w:rPr>
          <w:fldChar w:fldCharType="end"/>
        </w:r>
      </w:hyperlink>
    </w:p>
    <w:p w14:paraId="109869B1"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2" w:history="1">
        <w:r w:rsidR="00CA4AA6" w:rsidRPr="00A50775">
          <w:rPr>
            <w:rStyle w:val="Hyperlink"/>
            <w:noProof/>
          </w:rPr>
          <w:t>Dijagram 9: Ukupne GHG emisije izražene kao CO</w:t>
        </w:r>
        <w:r w:rsidR="00CA4AA6" w:rsidRPr="00A50775">
          <w:rPr>
            <w:rStyle w:val="Hyperlink"/>
            <w:noProof/>
            <w:vertAlign w:val="subscript"/>
          </w:rPr>
          <w:t>2</w:t>
        </w:r>
        <w:r w:rsidR="00CA4AA6" w:rsidRPr="00A50775">
          <w:rPr>
            <w:rStyle w:val="Hyperlink"/>
            <w:noProof/>
          </w:rPr>
          <w:t xml:space="preserve"> eq po sektorima, 1990-2015. (Gg)</w:t>
        </w:r>
        <w:r w:rsidR="00CA4AA6">
          <w:rPr>
            <w:noProof/>
            <w:webHidden/>
          </w:rPr>
          <w:tab/>
        </w:r>
        <w:r w:rsidR="00CA4AA6">
          <w:rPr>
            <w:noProof/>
            <w:webHidden/>
          </w:rPr>
          <w:fldChar w:fldCharType="begin"/>
        </w:r>
        <w:r w:rsidR="00CA4AA6">
          <w:rPr>
            <w:noProof/>
            <w:webHidden/>
          </w:rPr>
          <w:instrText xml:space="preserve"> PAGEREF _Toc529314922 \h </w:instrText>
        </w:r>
        <w:r w:rsidR="00CA4AA6">
          <w:rPr>
            <w:noProof/>
            <w:webHidden/>
          </w:rPr>
        </w:r>
        <w:r w:rsidR="00CA4AA6">
          <w:rPr>
            <w:noProof/>
            <w:webHidden/>
          </w:rPr>
          <w:fldChar w:fldCharType="separate"/>
        </w:r>
        <w:r w:rsidR="00CA4AA6">
          <w:rPr>
            <w:noProof/>
            <w:webHidden/>
          </w:rPr>
          <w:t>26</w:t>
        </w:r>
        <w:r w:rsidR="00CA4AA6">
          <w:rPr>
            <w:noProof/>
            <w:webHidden/>
          </w:rPr>
          <w:fldChar w:fldCharType="end"/>
        </w:r>
      </w:hyperlink>
    </w:p>
    <w:p w14:paraId="421B72DC"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3" w:history="1">
        <w:r w:rsidR="00CA4AA6" w:rsidRPr="00A50775">
          <w:rPr>
            <w:rStyle w:val="Hyperlink"/>
            <w:noProof/>
          </w:rPr>
          <w:t>Dijagram 10: Udio GHG emisija iz sektora u ukupnim CO</w:t>
        </w:r>
        <w:r w:rsidR="00CA4AA6" w:rsidRPr="00A50775">
          <w:rPr>
            <w:rStyle w:val="Hyperlink"/>
            <w:noProof/>
            <w:vertAlign w:val="subscript"/>
          </w:rPr>
          <w:t>2</w:t>
        </w:r>
        <w:r w:rsidR="00CA4AA6" w:rsidRPr="00A50775">
          <w:rPr>
            <w:rStyle w:val="Hyperlink"/>
            <w:noProof/>
          </w:rPr>
          <w:t>eq emisijama, 1990-2015. (%)</w:t>
        </w:r>
        <w:r w:rsidR="00CA4AA6">
          <w:rPr>
            <w:noProof/>
            <w:webHidden/>
          </w:rPr>
          <w:tab/>
        </w:r>
        <w:r w:rsidR="00CA4AA6">
          <w:rPr>
            <w:noProof/>
            <w:webHidden/>
          </w:rPr>
          <w:fldChar w:fldCharType="begin"/>
        </w:r>
        <w:r w:rsidR="00CA4AA6">
          <w:rPr>
            <w:noProof/>
            <w:webHidden/>
          </w:rPr>
          <w:instrText xml:space="preserve"> PAGEREF _Toc529314923 \h </w:instrText>
        </w:r>
        <w:r w:rsidR="00CA4AA6">
          <w:rPr>
            <w:noProof/>
            <w:webHidden/>
          </w:rPr>
        </w:r>
        <w:r w:rsidR="00CA4AA6">
          <w:rPr>
            <w:noProof/>
            <w:webHidden/>
          </w:rPr>
          <w:fldChar w:fldCharType="separate"/>
        </w:r>
        <w:r w:rsidR="00CA4AA6">
          <w:rPr>
            <w:noProof/>
            <w:webHidden/>
          </w:rPr>
          <w:t>27</w:t>
        </w:r>
        <w:r w:rsidR="00CA4AA6">
          <w:rPr>
            <w:noProof/>
            <w:webHidden/>
          </w:rPr>
          <w:fldChar w:fldCharType="end"/>
        </w:r>
      </w:hyperlink>
    </w:p>
    <w:p w14:paraId="3212274F"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4" w:history="1">
        <w:r w:rsidR="00CA4AA6" w:rsidRPr="00A50775">
          <w:rPr>
            <w:rStyle w:val="Hyperlink"/>
            <w:noProof/>
          </w:rPr>
          <w:t>Dijagram 11: Udjeli GHG emisija u ukupnim CO</w:t>
        </w:r>
        <w:r w:rsidR="00CA4AA6" w:rsidRPr="00A50775">
          <w:rPr>
            <w:rStyle w:val="Hyperlink"/>
            <w:noProof/>
            <w:vertAlign w:val="subscript"/>
          </w:rPr>
          <w:t>2</w:t>
        </w:r>
        <w:r w:rsidR="00CA4AA6" w:rsidRPr="00A50775">
          <w:rPr>
            <w:rStyle w:val="Hyperlink"/>
            <w:noProof/>
          </w:rPr>
          <w:t xml:space="preserve"> eq emisijama, 1990-2015.</w:t>
        </w:r>
        <w:r w:rsidR="00CA4AA6">
          <w:rPr>
            <w:noProof/>
            <w:webHidden/>
          </w:rPr>
          <w:tab/>
        </w:r>
        <w:r w:rsidR="00CA4AA6">
          <w:rPr>
            <w:noProof/>
            <w:webHidden/>
          </w:rPr>
          <w:fldChar w:fldCharType="begin"/>
        </w:r>
        <w:r w:rsidR="00CA4AA6">
          <w:rPr>
            <w:noProof/>
            <w:webHidden/>
          </w:rPr>
          <w:instrText xml:space="preserve"> PAGEREF _Toc529314924 \h </w:instrText>
        </w:r>
        <w:r w:rsidR="00CA4AA6">
          <w:rPr>
            <w:noProof/>
            <w:webHidden/>
          </w:rPr>
        </w:r>
        <w:r w:rsidR="00CA4AA6">
          <w:rPr>
            <w:noProof/>
            <w:webHidden/>
          </w:rPr>
          <w:fldChar w:fldCharType="separate"/>
        </w:r>
        <w:r w:rsidR="00CA4AA6">
          <w:rPr>
            <w:noProof/>
            <w:webHidden/>
          </w:rPr>
          <w:t>28</w:t>
        </w:r>
        <w:r w:rsidR="00CA4AA6">
          <w:rPr>
            <w:noProof/>
            <w:webHidden/>
          </w:rPr>
          <w:fldChar w:fldCharType="end"/>
        </w:r>
      </w:hyperlink>
    </w:p>
    <w:p w14:paraId="7D7ABCD0"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5" w:history="1">
        <w:r w:rsidR="00CA4AA6" w:rsidRPr="00A50775">
          <w:rPr>
            <w:rStyle w:val="Hyperlink"/>
            <w:noProof/>
          </w:rPr>
          <w:t>Dijagram 12: Ukupne emisije CO</w:t>
        </w:r>
        <w:r w:rsidR="00CA4AA6" w:rsidRPr="00A50775">
          <w:rPr>
            <w:rStyle w:val="Hyperlink"/>
            <w:noProof/>
            <w:vertAlign w:val="subscript"/>
          </w:rPr>
          <w:t>2</w:t>
        </w:r>
        <w:r w:rsidR="00CA4AA6" w:rsidRPr="00A50775">
          <w:rPr>
            <w:rStyle w:val="Hyperlink"/>
            <w:noProof/>
          </w:rPr>
          <w:t xml:space="preserve"> po sektorima, 1990-2015. (Gg)</w:t>
        </w:r>
        <w:r w:rsidR="00CA4AA6">
          <w:rPr>
            <w:noProof/>
            <w:webHidden/>
          </w:rPr>
          <w:tab/>
        </w:r>
        <w:r w:rsidR="00CA4AA6">
          <w:rPr>
            <w:noProof/>
            <w:webHidden/>
          </w:rPr>
          <w:fldChar w:fldCharType="begin"/>
        </w:r>
        <w:r w:rsidR="00CA4AA6">
          <w:rPr>
            <w:noProof/>
            <w:webHidden/>
          </w:rPr>
          <w:instrText xml:space="preserve"> PAGEREF _Toc529314925 \h </w:instrText>
        </w:r>
        <w:r w:rsidR="00CA4AA6">
          <w:rPr>
            <w:noProof/>
            <w:webHidden/>
          </w:rPr>
        </w:r>
        <w:r w:rsidR="00CA4AA6">
          <w:rPr>
            <w:noProof/>
            <w:webHidden/>
          </w:rPr>
          <w:fldChar w:fldCharType="separate"/>
        </w:r>
        <w:r w:rsidR="00CA4AA6">
          <w:rPr>
            <w:noProof/>
            <w:webHidden/>
          </w:rPr>
          <w:t>28</w:t>
        </w:r>
        <w:r w:rsidR="00CA4AA6">
          <w:rPr>
            <w:noProof/>
            <w:webHidden/>
          </w:rPr>
          <w:fldChar w:fldCharType="end"/>
        </w:r>
      </w:hyperlink>
    </w:p>
    <w:p w14:paraId="68AA83D3"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6" w:history="1">
        <w:r w:rsidR="00CA4AA6" w:rsidRPr="00A50775">
          <w:rPr>
            <w:rStyle w:val="Hyperlink"/>
            <w:noProof/>
          </w:rPr>
          <w:t>Dijagram 13: Ukupne emisije CH</w:t>
        </w:r>
        <w:r w:rsidR="00CA4AA6" w:rsidRPr="00A50775">
          <w:rPr>
            <w:rStyle w:val="Hyperlink"/>
            <w:noProof/>
            <w:vertAlign w:val="subscript"/>
          </w:rPr>
          <w:t>4</w:t>
        </w:r>
        <w:r w:rsidR="00CA4AA6" w:rsidRPr="00A50775">
          <w:rPr>
            <w:rStyle w:val="Hyperlink"/>
            <w:noProof/>
          </w:rPr>
          <w:t xml:space="preserve"> po sektorima, 1990-2015. (Gg)</w:t>
        </w:r>
        <w:r w:rsidR="00CA4AA6">
          <w:rPr>
            <w:noProof/>
            <w:webHidden/>
          </w:rPr>
          <w:tab/>
        </w:r>
        <w:r w:rsidR="00CA4AA6">
          <w:rPr>
            <w:noProof/>
            <w:webHidden/>
          </w:rPr>
          <w:fldChar w:fldCharType="begin"/>
        </w:r>
        <w:r w:rsidR="00CA4AA6">
          <w:rPr>
            <w:noProof/>
            <w:webHidden/>
          </w:rPr>
          <w:instrText xml:space="preserve"> PAGEREF _Toc529314926 \h </w:instrText>
        </w:r>
        <w:r w:rsidR="00CA4AA6">
          <w:rPr>
            <w:noProof/>
            <w:webHidden/>
          </w:rPr>
        </w:r>
        <w:r w:rsidR="00CA4AA6">
          <w:rPr>
            <w:noProof/>
            <w:webHidden/>
          </w:rPr>
          <w:fldChar w:fldCharType="separate"/>
        </w:r>
        <w:r w:rsidR="00CA4AA6">
          <w:rPr>
            <w:noProof/>
            <w:webHidden/>
          </w:rPr>
          <w:t>29</w:t>
        </w:r>
        <w:r w:rsidR="00CA4AA6">
          <w:rPr>
            <w:noProof/>
            <w:webHidden/>
          </w:rPr>
          <w:fldChar w:fldCharType="end"/>
        </w:r>
      </w:hyperlink>
    </w:p>
    <w:p w14:paraId="7090370D"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7" w:history="1">
        <w:r w:rsidR="00CA4AA6" w:rsidRPr="00A50775">
          <w:rPr>
            <w:rStyle w:val="Hyperlink"/>
            <w:noProof/>
          </w:rPr>
          <w:t>Dijagram 14: Ukupne emisije N</w:t>
        </w:r>
        <w:r w:rsidR="00CA4AA6" w:rsidRPr="00A50775">
          <w:rPr>
            <w:rStyle w:val="Hyperlink"/>
            <w:noProof/>
            <w:vertAlign w:val="subscript"/>
          </w:rPr>
          <w:t>2</w:t>
        </w:r>
        <w:r w:rsidR="00CA4AA6" w:rsidRPr="00A50775">
          <w:rPr>
            <w:rStyle w:val="Hyperlink"/>
            <w:noProof/>
          </w:rPr>
          <w:t>O po sektorima, 1990-2015. (Gg)</w:t>
        </w:r>
        <w:r w:rsidR="00CA4AA6">
          <w:rPr>
            <w:noProof/>
            <w:webHidden/>
          </w:rPr>
          <w:tab/>
        </w:r>
        <w:r w:rsidR="00CA4AA6">
          <w:rPr>
            <w:noProof/>
            <w:webHidden/>
          </w:rPr>
          <w:fldChar w:fldCharType="begin"/>
        </w:r>
        <w:r w:rsidR="00CA4AA6">
          <w:rPr>
            <w:noProof/>
            <w:webHidden/>
          </w:rPr>
          <w:instrText xml:space="preserve"> PAGEREF _Toc529314927 \h </w:instrText>
        </w:r>
        <w:r w:rsidR="00CA4AA6">
          <w:rPr>
            <w:noProof/>
            <w:webHidden/>
          </w:rPr>
        </w:r>
        <w:r w:rsidR="00CA4AA6">
          <w:rPr>
            <w:noProof/>
            <w:webHidden/>
          </w:rPr>
          <w:fldChar w:fldCharType="separate"/>
        </w:r>
        <w:r w:rsidR="00CA4AA6">
          <w:rPr>
            <w:noProof/>
            <w:webHidden/>
          </w:rPr>
          <w:t>29</w:t>
        </w:r>
        <w:r w:rsidR="00CA4AA6">
          <w:rPr>
            <w:noProof/>
            <w:webHidden/>
          </w:rPr>
          <w:fldChar w:fldCharType="end"/>
        </w:r>
      </w:hyperlink>
    </w:p>
    <w:p w14:paraId="679CE229"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8" w:history="1">
        <w:r w:rsidR="00CA4AA6" w:rsidRPr="00A50775">
          <w:rPr>
            <w:rStyle w:val="Hyperlink"/>
            <w:noProof/>
          </w:rPr>
          <w:t>Dijagram 15: Ukupne emisije PFC iz sektora industrije, 1990-2015. (CO</w:t>
        </w:r>
        <w:r w:rsidR="00CA4AA6" w:rsidRPr="00A50775">
          <w:rPr>
            <w:rStyle w:val="Hyperlink"/>
            <w:noProof/>
            <w:vertAlign w:val="subscript"/>
          </w:rPr>
          <w:t>2</w:t>
        </w:r>
        <w:r w:rsidR="00CA4AA6" w:rsidRPr="00A50775">
          <w:rPr>
            <w:rStyle w:val="Hyperlink"/>
            <w:noProof/>
          </w:rPr>
          <w:t xml:space="preserve"> Gg)</w:t>
        </w:r>
        <w:r w:rsidR="00CA4AA6">
          <w:rPr>
            <w:noProof/>
            <w:webHidden/>
          </w:rPr>
          <w:tab/>
        </w:r>
        <w:r w:rsidR="00CA4AA6">
          <w:rPr>
            <w:noProof/>
            <w:webHidden/>
          </w:rPr>
          <w:fldChar w:fldCharType="begin"/>
        </w:r>
        <w:r w:rsidR="00CA4AA6">
          <w:rPr>
            <w:noProof/>
            <w:webHidden/>
          </w:rPr>
          <w:instrText xml:space="preserve"> PAGEREF _Toc529314928 \h </w:instrText>
        </w:r>
        <w:r w:rsidR="00CA4AA6">
          <w:rPr>
            <w:noProof/>
            <w:webHidden/>
          </w:rPr>
        </w:r>
        <w:r w:rsidR="00CA4AA6">
          <w:rPr>
            <w:noProof/>
            <w:webHidden/>
          </w:rPr>
          <w:fldChar w:fldCharType="separate"/>
        </w:r>
        <w:r w:rsidR="00CA4AA6">
          <w:rPr>
            <w:noProof/>
            <w:webHidden/>
          </w:rPr>
          <w:t>30</w:t>
        </w:r>
        <w:r w:rsidR="00CA4AA6">
          <w:rPr>
            <w:noProof/>
            <w:webHidden/>
          </w:rPr>
          <w:fldChar w:fldCharType="end"/>
        </w:r>
      </w:hyperlink>
    </w:p>
    <w:p w14:paraId="089D233A"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29" w:history="1">
        <w:r w:rsidR="00CA4AA6" w:rsidRPr="00A50775">
          <w:rPr>
            <w:rStyle w:val="Hyperlink"/>
            <w:noProof/>
          </w:rPr>
          <w:t>Dijagram 16: Ukupne emisije SF6 iz sektora industrije, 1990-2015. (CO</w:t>
        </w:r>
        <w:r w:rsidR="00CA4AA6" w:rsidRPr="00A50775">
          <w:rPr>
            <w:rStyle w:val="Hyperlink"/>
            <w:noProof/>
            <w:vertAlign w:val="subscript"/>
          </w:rPr>
          <w:t>2</w:t>
        </w:r>
        <w:r w:rsidR="00CA4AA6" w:rsidRPr="00A50775">
          <w:rPr>
            <w:rStyle w:val="Hyperlink"/>
            <w:noProof/>
          </w:rPr>
          <w:t xml:space="preserve"> Gg)</w:t>
        </w:r>
        <w:r w:rsidR="00CA4AA6">
          <w:rPr>
            <w:noProof/>
            <w:webHidden/>
          </w:rPr>
          <w:tab/>
        </w:r>
        <w:r w:rsidR="00CA4AA6">
          <w:rPr>
            <w:noProof/>
            <w:webHidden/>
          </w:rPr>
          <w:fldChar w:fldCharType="begin"/>
        </w:r>
        <w:r w:rsidR="00CA4AA6">
          <w:rPr>
            <w:noProof/>
            <w:webHidden/>
          </w:rPr>
          <w:instrText xml:space="preserve"> PAGEREF _Toc529314929 \h </w:instrText>
        </w:r>
        <w:r w:rsidR="00CA4AA6">
          <w:rPr>
            <w:noProof/>
            <w:webHidden/>
          </w:rPr>
        </w:r>
        <w:r w:rsidR="00CA4AA6">
          <w:rPr>
            <w:noProof/>
            <w:webHidden/>
          </w:rPr>
          <w:fldChar w:fldCharType="separate"/>
        </w:r>
        <w:r w:rsidR="00CA4AA6">
          <w:rPr>
            <w:noProof/>
            <w:webHidden/>
          </w:rPr>
          <w:t>30</w:t>
        </w:r>
        <w:r w:rsidR="00CA4AA6">
          <w:rPr>
            <w:noProof/>
            <w:webHidden/>
          </w:rPr>
          <w:fldChar w:fldCharType="end"/>
        </w:r>
      </w:hyperlink>
    </w:p>
    <w:p w14:paraId="0F5D23DE"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0" w:history="1">
        <w:r w:rsidR="00CA4AA6" w:rsidRPr="00A50775">
          <w:rPr>
            <w:rStyle w:val="Hyperlink"/>
            <w:noProof/>
          </w:rPr>
          <w:t>Dijagram 17: Ukupne emisije HFC iz sektora industrije, 2005-2015. (Gg)</w:t>
        </w:r>
        <w:r w:rsidR="00CA4AA6">
          <w:rPr>
            <w:noProof/>
            <w:webHidden/>
          </w:rPr>
          <w:tab/>
        </w:r>
        <w:r w:rsidR="00CA4AA6">
          <w:rPr>
            <w:noProof/>
            <w:webHidden/>
          </w:rPr>
          <w:fldChar w:fldCharType="begin"/>
        </w:r>
        <w:r w:rsidR="00CA4AA6">
          <w:rPr>
            <w:noProof/>
            <w:webHidden/>
          </w:rPr>
          <w:instrText xml:space="preserve"> PAGEREF _Toc529314930 \h </w:instrText>
        </w:r>
        <w:r w:rsidR="00CA4AA6">
          <w:rPr>
            <w:noProof/>
            <w:webHidden/>
          </w:rPr>
        </w:r>
        <w:r w:rsidR="00CA4AA6">
          <w:rPr>
            <w:noProof/>
            <w:webHidden/>
          </w:rPr>
          <w:fldChar w:fldCharType="separate"/>
        </w:r>
        <w:r w:rsidR="00CA4AA6">
          <w:rPr>
            <w:noProof/>
            <w:webHidden/>
          </w:rPr>
          <w:t>31</w:t>
        </w:r>
        <w:r w:rsidR="00CA4AA6">
          <w:rPr>
            <w:noProof/>
            <w:webHidden/>
          </w:rPr>
          <w:fldChar w:fldCharType="end"/>
        </w:r>
      </w:hyperlink>
    </w:p>
    <w:p w14:paraId="0335AD2E"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1" w:history="1">
        <w:r w:rsidR="00CA4AA6" w:rsidRPr="00A50775">
          <w:rPr>
            <w:rStyle w:val="Hyperlink"/>
            <w:noProof/>
          </w:rPr>
          <w:t>Dijagram 18: Ukupne CO</w:t>
        </w:r>
        <w:r w:rsidR="00CA4AA6" w:rsidRPr="00A50775">
          <w:rPr>
            <w:rStyle w:val="Hyperlink"/>
            <w:noProof/>
            <w:vertAlign w:val="subscript"/>
          </w:rPr>
          <w:t>2</w:t>
        </w:r>
        <w:r w:rsidR="00CA4AA6" w:rsidRPr="00A50775">
          <w:rPr>
            <w:rStyle w:val="Hyperlink"/>
            <w:noProof/>
          </w:rPr>
          <w:t xml:space="preserve"> eq emisije iz sektora energetike, 1990-2015. (Gg)</w:t>
        </w:r>
        <w:r w:rsidR="00CA4AA6">
          <w:rPr>
            <w:noProof/>
            <w:webHidden/>
          </w:rPr>
          <w:tab/>
        </w:r>
        <w:r w:rsidR="00CA4AA6">
          <w:rPr>
            <w:noProof/>
            <w:webHidden/>
          </w:rPr>
          <w:fldChar w:fldCharType="begin"/>
        </w:r>
        <w:r w:rsidR="00CA4AA6">
          <w:rPr>
            <w:noProof/>
            <w:webHidden/>
          </w:rPr>
          <w:instrText xml:space="preserve"> PAGEREF _Toc529314931 \h </w:instrText>
        </w:r>
        <w:r w:rsidR="00CA4AA6">
          <w:rPr>
            <w:noProof/>
            <w:webHidden/>
          </w:rPr>
        </w:r>
        <w:r w:rsidR="00CA4AA6">
          <w:rPr>
            <w:noProof/>
            <w:webHidden/>
          </w:rPr>
          <w:fldChar w:fldCharType="separate"/>
        </w:r>
        <w:r w:rsidR="00CA4AA6">
          <w:rPr>
            <w:noProof/>
            <w:webHidden/>
          </w:rPr>
          <w:t>36</w:t>
        </w:r>
        <w:r w:rsidR="00CA4AA6">
          <w:rPr>
            <w:noProof/>
            <w:webHidden/>
          </w:rPr>
          <w:fldChar w:fldCharType="end"/>
        </w:r>
      </w:hyperlink>
    </w:p>
    <w:p w14:paraId="3D4173A9"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2" w:history="1">
        <w:r w:rsidR="00CA4AA6" w:rsidRPr="00A50775">
          <w:rPr>
            <w:rStyle w:val="Hyperlink"/>
            <w:noProof/>
          </w:rPr>
          <w:t>Dijagram 19: Emisije CO</w:t>
        </w:r>
        <w:r w:rsidR="00CA4AA6" w:rsidRPr="00A50775">
          <w:rPr>
            <w:rStyle w:val="Hyperlink"/>
            <w:noProof/>
            <w:vertAlign w:val="subscript"/>
          </w:rPr>
          <w:t>2</w:t>
        </w:r>
        <w:r w:rsidR="00CA4AA6" w:rsidRPr="00A50775">
          <w:rPr>
            <w:rStyle w:val="Hyperlink"/>
            <w:noProof/>
          </w:rPr>
          <w:t xml:space="preserve"> eq iz podsektora energetike, 1990-2015. (Gg)</w:t>
        </w:r>
        <w:r w:rsidR="00CA4AA6">
          <w:rPr>
            <w:noProof/>
            <w:webHidden/>
          </w:rPr>
          <w:tab/>
        </w:r>
        <w:r w:rsidR="00CA4AA6">
          <w:rPr>
            <w:noProof/>
            <w:webHidden/>
          </w:rPr>
          <w:fldChar w:fldCharType="begin"/>
        </w:r>
        <w:r w:rsidR="00CA4AA6">
          <w:rPr>
            <w:noProof/>
            <w:webHidden/>
          </w:rPr>
          <w:instrText xml:space="preserve"> PAGEREF _Toc529314932 \h </w:instrText>
        </w:r>
        <w:r w:rsidR="00CA4AA6">
          <w:rPr>
            <w:noProof/>
            <w:webHidden/>
          </w:rPr>
        </w:r>
        <w:r w:rsidR="00CA4AA6">
          <w:rPr>
            <w:noProof/>
            <w:webHidden/>
          </w:rPr>
          <w:fldChar w:fldCharType="separate"/>
        </w:r>
        <w:r w:rsidR="00CA4AA6">
          <w:rPr>
            <w:noProof/>
            <w:webHidden/>
          </w:rPr>
          <w:t>36</w:t>
        </w:r>
        <w:r w:rsidR="00CA4AA6">
          <w:rPr>
            <w:noProof/>
            <w:webHidden/>
          </w:rPr>
          <w:fldChar w:fldCharType="end"/>
        </w:r>
      </w:hyperlink>
    </w:p>
    <w:p w14:paraId="12FEEBD9"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3" w:history="1">
        <w:r w:rsidR="00CA4AA6" w:rsidRPr="00A50775">
          <w:rPr>
            <w:rStyle w:val="Hyperlink"/>
            <w:noProof/>
          </w:rPr>
          <w:t>Dijagram 20: Ukupne emisije CO</w:t>
        </w:r>
        <w:r w:rsidR="00CA4AA6" w:rsidRPr="00A50775">
          <w:rPr>
            <w:rStyle w:val="Hyperlink"/>
            <w:noProof/>
            <w:vertAlign w:val="subscript"/>
          </w:rPr>
          <w:t>2</w:t>
        </w:r>
        <w:r w:rsidR="00CA4AA6" w:rsidRPr="00A50775">
          <w:rPr>
            <w:rStyle w:val="Hyperlink"/>
            <w:noProof/>
          </w:rPr>
          <w:t xml:space="preserve"> iz sektora energetike, 1990-2015. (Gg)</w:t>
        </w:r>
        <w:r w:rsidR="00CA4AA6">
          <w:rPr>
            <w:noProof/>
            <w:webHidden/>
          </w:rPr>
          <w:tab/>
        </w:r>
        <w:r w:rsidR="00CA4AA6">
          <w:rPr>
            <w:noProof/>
            <w:webHidden/>
          </w:rPr>
          <w:fldChar w:fldCharType="begin"/>
        </w:r>
        <w:r w:rsidR="00CA4AA6">
          <w:rPr>
            <w:noProof/>
            <w:webHidden/>
          </w:rPr>
          <w:instrText xml:space="preserve"> PAGEREF _Toc529314933 \h </w:instrText>
        </w:r>
        <w:r w:rsidR="00CA4AA6">
          <w:rPr>
            <w:noProof/>
            <w:webHidden/>
          </w:rPr>
        </w:r>
        <w:r w:rsidR="00CA4AA6">
          <w:rPr>
            <w:noProof/>
            <w:webHidden/>
          </w:rPr>
          <w:fldChar w:fldCharType="separate"/>
        </w:r>
        <w:r w:rsidR="00CA4AA6">
          <w:rPr>
            <w:noProof/>
            <w:webHidden/>
          </w:rPr>
          <w:t>38</w:t>
        </w:r>
        <w:r w:rsidR="00CA4AA6">
          <w:rPr>
            <w:noProof/>
            <w:webHidden/>
          </w:rPr>
          <w:fldChar w:fldCharType="end"/>
        </w:r>
      </w:hyperlink>
    </w:p>
    <w:p w14:paraId="58AA98F4"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4" w:history="1">
        <w:r w:rsidR="00CA4AA6" w:rsidRPr="00A50775">
          <w:rPr>
            <w:rStyle w:val="Hyperlink"/>
            <w:noProof/>
          </w:rPr>
          <w:t>Dijagram 21: Ukupne emisije CH</w:t>
        </w:r>
        <w:r w:rsidR="00CA4AA6" w:rsidRPr="00A50775">
          <w:rPr>
            <w:rStyle w:val="Hyperlink"/>
            <w:noProof/>
            <w:vertAlign w:val="subscript"/>
          </w:rPr>
          <w:t>4</w:t>
        </w:r>
        <w:r w:rsidR="00CA4AA6" w:rsidRPr="00A50775">
          <w:rPr>
            <w:rStyle w:val="Hyperlink"/>
            <w:noProof/>
          </w:rPr>
          <w:t xml:space="preserve"> iz sektora energetike, 1990-2015. (Gg)</w:t>
        </w:r>
        <w:r w:rsidR="00CA4AA6">
          <w:rPr>
            <w:noProof/>
            <w:webHidden/>
          </w:rPr>
          <w:tab/>
        </w:r>
        <w:r w:rsidR="00CA4AA6">
          <w:rPr>
            <w:noProof/>
            <w:webHidden/>
          </w:rPr>
          <w:fldChar w:fldCharType="begin"/>
        </w:r>
        <w:r w:rsidR="00CA4AA6">
          <w:rPr>
            <w:noProof/>
            <w:webHidden/>
          </w:rPr>
          <w:instrText xml:space="preserve"> PAGEREF _Toc529314934 \h </w:instrText>
        </w:r>
        <w:r w:rsidR="00CA4AA6">
          <w:rPr>
            <w:noProof/>
            <w:webHidden/>
          </w:rPr>
        </w:r>
        <w:r w:rsidR="00CA4AA6">
          <w:rPr>
            <w:noProof/>
            <w:webHidden/>
          </w:rPr>
          <w:fldChar w:fldCharType="separate"/>
        </w:r>
        <w:r w:rsidR="00CA4AA6">
          <w:rPr>
            <w:noProof/>
            <w:webHidden/>
          </w:rPr>
          <w:t>39</w:t>
        </w:r>
        <w:r w:rsidR="00CA4AA6">
          <w:rPr>
            <w:noProof/>
            <w:webHidden/>
          </w:rPr>
          <w:fldChar w:fldCharType="end"/>
        </w:r>
      </w:hyperlink>
    </w:p>
    <w:p w14:paraId="23BAC087"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5" w:history="1">
        <w:r w:rsidR="00CA4AA6" w:rsidRPr="00A50775">
          <w:rPr>
            <w:rStyle w:val="Hyperlink"/>
            <w:noProof/>
          </w:rPr>
          <w:t>Dijagram 22: Ukupne emisije N</w:t>
        </w:r>
        <w:r w:rsidR="00CA4AA6" w:rsidRPr="00A50775">
          <w:rPr>
            <w:rStyle w:val="Hyperlink"/>
            <w:noProof/>
            <w:vertAlign w:val="subscript"/>
          </w:rPr>
          <w:t>2</w:t>
        </w:r>
        <w:r w:rsidR="00CA4AA6" w:rsidRPr="00A50775">
          <w:rPr>
            <w:rStyle w:val="Hyperlink"/>
            <w:noProof/>
          </w:rPr>
          <w:t>O iz energetskog sektora, 1990-2015. (Gg)</w:t>
        </w:r>
        <w:r w:rsidR="00CA4AA6">
          <w:rPr>
            <w:noProof/>
            <w:webHidden/>
          </w:rPr>
          <w:tab/>
        </w:r>
        <w:r w:rsidR="00CA4AA6">
          <w:rPr>
            <w:noProof/>
            <w:webHidden/>
          </w:rPr>
          <w:fldChar w:fldCharType="begin"/>
        </w:r>
        <w:r w:rsidR="00CA4AA6">
          <w:rPr>
            <w:noProof/>
            <w:webHidden/>
          </w:rPr>
          <w:instrText xml:space="preserve"> PAGEREF _Toc529314935 \h </w:instrText>
        </w:r>
        <w:r w:rsidR="00CA4AA6">
          <w:rPr>
            <w:noProof/>
            <w:webHidden/>
          </w:rPr>
        </w:r>
        <w:r w:rsidR="00CA4AA6">
          <w:rPr>
            <w:noProof/>
            <w:webHidden/>
          </w:rPr>
          <w:fldChar w:fldCharType="separate"/>
        </w:r>
        <w:r w:rsidR="00CA4AA6">
          <w:rPr>
            <w:noProof/>
            <w:webHidden/>
          </w:rPr>
          <w:t>41</w:t>
        </w:r>
        <w:r w:rsidR="00CA4AA6">
          <w:rPr>
            <w:noProof/>
            <w:webHidden/>
          </w:rPr>
          <w:fldChar w:fldCharType="end"/>
        </w:r>
      </w:hyperlink>
    </w:p>
    <w:p w14:paraId="4E78C67F"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6" w:history="1">
        <w:r w:rsidR="00CA4AA6" w:rsidRPr="00A50775">
          <w:rPr>
            <w:rStyle w:val="Hyperlink"/>
            <w:noProof/>
          </w:rPr>
          <w:t>Dijagram 23: Ukupne CO</w:t>
        </w:r>
        <w:r w:rsidR="00CA4AA6" w:rsidRPr="00A50775">
          <w:rPr>
            <w:rStyle w:val="Hyperlink"/>
            <w:noProof/>
            <w:vertAlign w:val="subscript"/>
          </w:rPr>
          <w:t>2</w:t>
        </w:r>
        <w:r w:rsidR="00CA4AA6" w:rsidRPr="00A50775">
          <w:rPr>
            <w:rStyle w:val="Hyperlink"/>
            <w:noProof/>
          </w:rPr>
          <w:t>eq emisije iz sektora industrije, 1990-2015. (Gg)</w:t>
        </w:r>
        <w:r w:rsidR="00CA4AA6">
          <w:rPr>
            <w:noProof/>
            <w:webHidden/>
          </w:rPr>
          <w:tab/>
        </w:r>
        <w:r w:rsidR="00CA4AA6">
          <w:rPr>
            <w:noProof/>
            <w:webHidden/>
          </w:rPr>
          <w:fldChar w:fldCharType="begin"/>
        </w:r>
        <w:r w:rsidR="00CA4AA6">
          <w:rPr>
            <w:noProof/>
            <w:webHidden/>
          </w:rPr>
          <w:instrText xml:space="preserve"> PAGEREF _Toc529314936 \h </w:instrText>
        </w:r>
        <w:r w:rsidR="00CA4AA6">
          <w:rPr>
            <w:noProof/>
            <w:webHidden/>
          </w:rPr>
        </w:r>
        <w:r w:rsidR="00CA4AA6">
          <w:rPr>
            <w:noProof/>
            <w:webHidden/>
          </w:rPr>
          <w:fldChar w:fldCharType="separate"/>
        </w:r>
        <w:r w:rsidR="00CA4AA6">
          <w:rPr>
            <w:noProof/>
            <w:webHidden/>
          </w:rPr>
          <w:t>59</w:t>
        </w:r>
        <w:r w:rsidR="00CA4AA6">
          <w:rPr>
            <w:noProof/>
            <w:webHidden/>
          </w:rPr>
          <w:fldChar w:fldCharType="end"/>
        </w:r>
      </w:hyperlink>
    </w:p>
    <w:p w14:paraId="0A63CC9C"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7" w:history="1">
        <w:r w:rsidR="00CA4AA6" w:rsidRPr="00A50775">
          <w:rPr>
            <w:rStyle w:val="Hyperlink"/>
            <w:noProof/>
          </w:rPr>
          <w:t>Dijagram 24: Ukupne emisije CO</w:t>
        </w:r>
        <w:r w:rsidR="00CA4AA6" w:rsidRPr="00A50775">
          <w:rPr>
            <w:rStyle w:val="Hyperlink"/>
            <w:noProof/>
            <w:vertAlign w:val="subscript"/>
          </w:rPr>
          <w:t>2</w:t>
        </w:r>
        <w:r w:rsidR="00CA4AA6" w:rsidRPr="00A50775">
          <w:rPr>
            <w:rStyle w:val="Hyperlink"/>
            <w:noProof/>
          </w:rPr>
          <w:t xml:space="preserve"> iz industrijskih sektora i upotrebe proizvoda, 1990-2015. (Gg)</w:t>
        </w:r>
        <w:r w:rsidR="00CA4AA6">
          <w:rPr>
            <w:noProof/>
            <w:webHidden/>
          </w:rPr>
          <w:tab/>
        </w:r>
        <w:r w:rsidR="00CA4AA6">
          <w:rPr>
            <w:noProof/>
            <w:webHidden/>
          </w:rPr>
          <w:fldChar w:fldCharType="begin"/>
        </w:r>
        <w:r w:rsidR="00CA4AA6">
          <w:rPr>
            <w:noProof/>
            <w:webHidden/>
          </w:rPr>
          <w:instrText xml:space="preserve"> PAGEREF _Toc529314937 \h </w:instrText>
        </w:r>
        <w:r w:rsidR="00CA4AA6">
          <w:rPr>
            <w:noProof/>
            <w:webHidden/>
          </w:rPr>
        </w:r>
        <w:r w:rsidR="00CA4AA6">
          <w:rPr>
            <w:noProof/>
            <w:webHidden/>
          </w:rPr>
          <w:fldChar w:fldCharType="separate"/>
        </w:r>
        <w:r w:rsidR="00CA4AA6">
          <w:rPr>
            <w:noProof/>
            <w:webHidden/>
          </w:rPr>
          <w:t>61</w:t>
        </w:r>
        <w:r w:rsidR="00CA4AA6">
          <w:rPr>
            <w:noProof/>
            <w:webHidden/>
          </w:rPr>
          <w:fldChar w:fldCharType="end"/>
        </w:r>
      </w:hyperlink>
    </w:p>
    <w:p w14:paraId="31AD2150"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8" w:history="1">
        <w:r w:rsidR="00CA4AA6" w:rsidRPr="00A50775">
          <w:rPr>
            <w:rStyle w:val="Hyperlink"/>
            <w:noProof/>
          </w:rPr>
          <w:t>Dijagram 25: Ukupne emisije CH</w:t>
        </w:r>
        <w:r w:rsidR="00CA4AA6" w:rsidRPr="00A50775">
          <w:rPr>
            <w:rStyle w:val="Hyperlink"/>
            <w:noProof/>
            <w:vertAlign w:val="subscript"/>
          </w:rPr>
          <w:t>4</w:t>
        </w:r>
        <w:r w:rsidR="00CA4AA6" w:rsidRPr="00A50775">
          <w:rPr>
            <w:rStyle w:val="Hyperlink"/>
            <w:noProof/>
          </w:rPr>
          <w:t xml:space="preserve"> iz industrijske proizvodnje i upotrebe proizvoda, 1990-2015 (Gg)</w:t>
        </w:r>
        <w:r w:rsidR="00CA4AA6">
          <w:rPr>
            <w:noProof/>
            <w:webHidden/>
          </w:rPr>
          <w:tab/>
        </w:r>
        <w:r w:rsidR="00CA4AA6">
          <w:rPr>
            <w:noProof/>
            <w:webHidden/>
          </w:rPr>
          <w:fldChar w:fldCharType="begin"/>
        </w:r>
        <w:r w:rsidR="00CA4AA6">
          <w:rPr>
            <w:noProof/>
            <w:webHidden/>
          </w:rPr>
          <w:instrText xml:space="preserve"> PAGEREF _Toc529314938 \h </w:instrText>
        </w:r>
        <w:r w:rsidR="00CA4AA6">
          <w:rPr>
            <w:noProof/>
            <w:webHidden/>
          </w:rPr>
        </w:r>
        <w:r w:rsidR="00CA4AA6">
          <w:rPr>
            <w:noProof/>
            <w:webHidden/>
          </w:rPr>
          <w:fldChar w:fldCharType="separate"/>
        </w:r>
        <w:r w:rsidR="00CA4AA6">
          <w:rPr>
            <w:noProof/>
            <w:webHidden/>
          </w:rPr>
          <w:t>62</w:t>
        </w:r>
        <w:r w:rsidR="00CA4AA6">
          <w:rPr>
            <w:noProof/>
            <w:webHidden/>
          </w:rPr>
          <w:fldChar w:fldCharType="end"/>
        </w:r>
      </w:hyperlink>
    </w:p>
    <w:p w14:paraId="59E3CD15"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39" w:history="1">
        <w:r w:rsidR="00CA4AA6" w:rsidRPr="00A50775">
          <w:rPr>
            <w:rStyle w:val="Hyperlink"/>
            <w:noProof/>
          </w:rPr>
          <w:t>Dijagram 26: Ukupne emisije PFC (CO</w:t>
        </w:r>
        <w:r w:rsidR="00CA4AA6" w:rsidRPr="00A50775">
          <w:rPr>
            <w:rStyle w:val="Hyperlink"/>
            <w:noProof/>
            <w:vertAlign w:val="subscript"/>
          </w:rPr>
          <w:t>2</w:t>
        </w:r>
        <w:r w:rsidR="00CA4AA6" w:rsidRPr="00A50775">
          <w:rPr>
            <w:rStyle w:val="Hyperlink"/>
            <w:noProof/>
          </w:rPr>
          <w:t>eq) iz industrijske proizvodnje i upotrebe proizvoda,  1990-2015. (Gg)</w:t>
        </w:r>
        <w:r w:rsidR="00CA4AA6">
          <w:rPr>
            <w:noProof/>
            <w:webHidden/>
          </w:rPr>
          <w:tab/>
        </w:r>
        <w:r w:rsidR="00CA4AA6">
          <w:rPr>
            <w:noProof/>
            <w:webHidden/>
          </w:rPr>
          <w:fldChar w:fldCharType="begin"/>
        </w:r>
        <w:r w:rsidR="00CA4AA6">
          <w:rPr>
            <w:noProof/>
            <w:webHidden/>
          </w:rPr>
          <w:instrText xml:space="preserve"> PAGEREF _Toc529314939 \h </w:instrText>
        </w:r>
        <w:r w:rsidR="00CA4AA6">
          <w:rPr>
            <w:noProof/>
            <w:webHidden/>
          </w:rPr>
        </w:r>
        <w:r w:rsidR="00CA4AA6">
          <w:rPr>
            <w:noProof/>
            <w:webHidden/>
          </w:rPr>
          <w:fldChar w:fldCharType="separate"/>
        </w:r>
        <w:r w:rsidR="00CA4AA6">
          <w:rPr>
            <w:noProof/>
            <w:webHidden/>
          </w:rPr>
          <w:t>63</w:t>
        </w:r>
        <w:r w:rsidR="00CA4AA6">
          <w:rPr>
            <w:noProof/>
            <w:webHidden/>
          </w:rPr>
          <w:fldChar w:fldCharType="end"/>
        </w:r>
      </w:hyperlink>
    </w:p>
    <w:p w14:paraId="133F825D"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40" w:history="1">
        <w:r w:rsidR="00CA4AA6" w:rsidRPr="00A50775">
          <w:rPr>
            <w:rStyle w:val="Hyperlink"/>
            <w:noProof/>
          </w:rPr>
          <w:t>Dijagram 27: Ukupne emisije SF6 (CO</w:t>
        </w:r>
        <w:r w:rsidR="00CA4AA6" w:rsidRPr="00A50775">
          <w:rPr>
            <w:rStyle w:val="Hyperlink"/>
            <w:noProof/>
            <w:vertAlign w:val="subscript"/>
          </w:rPr>
          <w:t>2</w:t>
        </w:r>
        <w:r w:rsidR="00CA4AA6" w:rsidRPr="00A50775">
          <w:rPr>
            <w:rStyle w:val="Hyperlink"/>
            <w:noProof/>
          </w:rPr>
          <w:t>eq) iz industrijske proizvodnje i upotrebe proizvoda, 1990-2015. (Gg)</w:t>
        </w:r>
        <w:r w:rsidR="00CA4AA6">
          <w:rPr>
            <w:noProof/>
            <w:webHidden/>
          </w:rPr>
          <w:tab/>
        </w:r>
        <w:r w:rsidR="00CA4AA6">
          <w:rPr>
            <w:noProof/>
            <w:webHidden/>
          </w:rPr>
          <w:fldChar w:fldCharType="begin"/>
        </w:r>
        <w:r w:rsidR="00CA4AA6">
          <w:rPr>
            <w:noProof/>
            <w:webHidden/>
          </w:rPr>
          <w:instrText xml:space="preserve"> PAGEREF _Toc529314940 \h </w:instrText>
        </w:r>
        <w:r w:rsidR="00CA4AA6">
          <w:rPr>
            <w:noProof/>
            <w:webHidden/>
          </w:rPr>
        </w:r>
        <w:r w:rsidR="00CA4AA6">
          <w:rPr>
            <w:noProof/>
            <w:webHidden/>
          </w:rPr>
          <w:fldChar w:fldCharType="separate"/>
        </w:r>
        <w:r w:rsidR="00CA4AA6">
          <w:rPr>
            <w:noProof/>
            <w:webHidden/>
          </w:rPr>
          <w:t>64</w:t>
        </w:r>
        <w:r w:rsidR="00CA4AA6">
          <w:rPr>
            <w:noProof/>
            <w:webHidden/>
          </w:rPr>
          <w:fldChar w:fldCharType="end"/>
        </w:r>
      </w:hyperlink>
    </w:p>
    <w:p w14:paraId="0678D433"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41" w:history="1">
        <w:r w:rsidR="00CA4AA6" w:rsidRPr="00A50775">
          <w:rPr>
            <w:rStyle w:val="Hyperlink"/>
            <w:noProof/>
          </w:rPr>
          <w:t>Dijagram 28: Ukupne emisije HFC (CO</w:t>
        </w:r>
        <w:r w:rsidR="00CA4AA6" w:rsidRPr="00A50775">
          <w:rPr>
            <w:rStyle w:val="Hyperlink"/>
            <w:noProof/>
            <w:vertAlign w:val="subscript"/>
          </w:rPr>
          <w:t>2</w:t>
        </w:r>
        <w:r w:rsidR="00CA4AA6" w:rsidRPr="00A50775">
          <w:rPr>
            <w:rStyle w:val="Hyperlink"/>
            <w:noProof/>
          </w:rPr>
          <w:t>eq) iz industrijske proizvodnje i upotrebe proizvoda, 1990-2015. (Gg)</w:t>
        </w:r>
        <w:r w:rsidR="00CA4AA6">
          <w:rPr>
            <w:noProof/>
            <w:webHidden/>
          </w:rPr>
          <w:tab/>
        </w:r>
        <w:r w:rsidR="00CA4AA6">
          <w:rPr>
            <w:noProof/>
            <w:webHidden/>
          </w:rPr>
          <w:fldChar w:fldCharType="begin"/>
        </w:r>
        <w:r w:rsidR="00CA4AA6">
          <w:rPr>
            <w:noProof/>
            <w:webHidden/>
          </w:rPr>
          <w:instrText xml:space="preserve"> PAGEREF _Toc529314941 \h </w:instrText>
        </w:r>
        <w:r w:rsidR="00CA4AA6">
          <w:rPr>
            <w:noProof/>
            <w:webHidden/>
          </w:rPr>
        </w:r>
        <w:r w:rsidR="00CA4AA6">
          <w:rPr>
            <w:noProof/>
            <w:webHidden/>
          </w:rPr>
          <w:fldChar w:fldCharType="separate"/>
        </w:r>
        <w:r w:rsidR="00CA4AA6">
          <w:rPr>
            <w:noProof/>
            <w:webHidden/>
          </w:rPr>
          <w:t>64</w:t>
        </w:r>
        <w:r w:rsidR="00CA4AA6">
          <w:rPr>
            <w:noProof/>
            <w:webHidden/>
          </w:rPr>
          <w:fldChar w:fldCharType="end"/>
        </w:r>
      </w:hyperlink>
    </w:p>
    <w:p w14:paraId="647154A9"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42" w:history="1">
        <w:r w:rsidR="00CA4AA6" w:rsidRPr="00A50775">
          <w:rPr>
            <w:rStyle w:val="Hyperlink"/>
            <w:noProof/>
          </w:rPr>
          <w:t>Dijagram 29: Izvori i ponori GHG emisija, izraženi kao CO</w:t>
        </w:r>
        <w:r w:rsidR="00CA4AA6" w:rsidRPr="00A50775">
          <w:rPr>
            <w:rStyle w:val="Hyperlink"/>
            <w:noProof/>
            <w:vertAlign w:val="subscript"/>
          </w:rPr>
          <w:t>2</w:t>
        </w:r>
        <w:r w:rsidR="00CA4AA6" w:rsidRPr="00A50775">
          <w:rPr>
            <w:rStyle w:val="Hyperlink"/>
            <w:noProof/>
          </w:rPr>
          <w:t>eq iz poljoprivrede i namjene zemljišta, 1990-2015. (Gg)</w:t>
        </w:r>
        <w:r w:rsidR="00CA4AA6">
          <w:rPr>
            <w:noProof/>
            <w:webHidden/>
          </w:rPr>
          <w:tab/>
        </w:r>
        <w:r w:rsidR="00CA4AA6">
          <w:rPr>
            <w:noProof/>
            <w:webHidden/>
          </w:rPr>
          <w:fldChar w:fldCharType="begin"/>
        </w:r>
        <w:r w:rsidR="00CA4AA6">
          <w:rPr>
            <w:noProof/>
            <w:webHidden/>
          </w:rPr>
          <w:instrText xml:space="preserve"> PAGEREF _Toc529314942 \h </w:instrText>
        </w:r>
        <w:r w:rsidR="00CA4AA6">
          <w:rPr>
            <w:noProof/>
            <w:webHidden/>
          </w:rPr>
        </w:r>
        <w:r w:rsidR="00CA4AA6">
          <w:rPr>
            <w:noProof/>
            <w:webHidden/>
          </w:rPr>
          <w:fldChar w:fldCharType="separate"/>
        </w:r>
        <w:r w:rsidR="00CA4AA6">
          <w:rPr>
            <w:noProof/>
            <w:webHidden/>
          </w:rPr>
          <w:t>72</w:t>
        </w:r>
        <w:r w:rsidR="00CA4AA6">
          <w:rPr>
            <w:noProof/>
            <w:webHidden/>
          </w:rPr>
          <w:fldChar w:fldCharType="end"/>
        </w:r>
      </w:hyperlink>
    </w:p>
    <w:p w14:paraId="6AC9B0B5"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43" w:history="1">
        <w:r w:rsidR="00CA4AA6" w:rsidRPr="00A50775">
          <w:rPr>
            <w:rStyle w:val="Hyperlink"/>
            <w:noProof/>
          </w:rPr>
          <w:t>Dijagram 30: Emisije CO</w:t>
        </w:r>
        <w:r w:rsidR="00CA4AA6" w:rsidRPr="00A50775">
          <w:rPr>
            <w:rStyle w:val="Hyperlink"/>
            <w:noProof/>
            <w:vertAlign w:val="subscript"/>
          </w:rPr>
          <w:t>2</w:t>
        </w:r>
        <w:r w:rsidR="00CA4AA6" w:rsidRPr="00A50775">
          <w:rPr>
            <w:rStyle w:val="Hyperlink"/>
            <w:noProof/>
          </w:rPr>
          <w:t>eq iz poljoprivrede i korišćenja zemljišta, 1990-2015. (Gg)</w:t>
        </w:r>
        <w:r w:rsidR="00CA4AA6">
          <w:rPr>
            <w:noProof/>
            <w:webHidden/>
          </w:rPr>
          <w:tab/>
        </w:r>
        <w:r w:rsidR="00CA4AA6">
          <w:rPr>
            <w:noProof/>
            <w:webHidden/>
          </w:rPr>
          <w:fldChar w:fldCharType="begin"/>
        </w:r>
        <w:r w:rsidR="00CA4AA6">
          <w:rPr>
            <w:noProof/>
            <w:webHidden/>
          </w:rPr>
          <w:instrText xml:space="preserve"> PAGEREF _Toc529314943 \h </w:instrText>
        </w:r>
        <w:r w:rsidR="00CA4AA6">
          <w:rPr>
            <w:noProof/>
            <w:webHidden/>
          </w:rPr>
        </w:r>
        <w:r w:rsidR="00CA4AA6">
          <w:rPr>
            <w:noProof/>
            <w:webHidden/>
          </w:rPr>
          <w:fldChar w:fldCharType="separate"/>
        </w:r>
        <w:r w:rsidR="00CA4AA6">
          <w:rPr>
            <w:noProof/>
            <w:webHidden/>
          </w:rPr>
          <w:t>72</w:t>
        </w:r>
        <w:r w:rsidR="00CA4AA6">
          <w:rPr>
            <w:noProof/>
            <w:webHidden/>
          </w:rPr>
          <w:fldChar w:fldCharType="end"/>
        </w:r>
      </w:hyperlink>
    </w:p>
    <w:p w14:paraId="568CFD5F"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44" w:history="1">
        <w:r w:rsidR="00CA4AA6" w:rsidRPr="00A50775">
          <w:rPr>
            <w:rStyle w:val="Hyperlink"/>
            <w:noProof/>
          </w:rPr>
          <w:t>Dijagram 31: Emisije CH</w:t>
        </w:r>
        <w:r w:rsidR="00CA4AA6" w:rsidRPr="00A50775">
          <w:rPr>
            <w:rStyle w:val="Hyperlink"/>
            <w:noProof/>
            <w:vertAlign w:val="subscript"/>
          </w:rPr>
          <w:t>4</w:t>
        </w:r>
        <w:r w:rsidR="00CA4AA6" w:rsidRPr="00A50775">
          <w:rPr>
            <w:rStyle w:val="Hyperlink"/>
            <w:noProof/>
          </w:rPr>
          <w:t xml:space="preserve"> iz poljoprivrede i korišćenja zemljišta, 1990-2015. (Gg)</w:t>
        </w:r>
        <w:r w:rsidR="00CA4AA6">
          <w:rPr>
            <w:noProof/>
            <w:webHidden/>
          </w:rPr>
          <w:tab/>
        </w:r>
        <w:r w:rsidR="00CA4AA6">
          <w:rPr>
            <w:noProof/>
            <w:webHidden/>
          </w:rPr>
          <w:fldChar w:fldCharType="begin"/>
        </w:r>
        <w:r w:rsidR="00CA4AA6">
          <w:rPr>
            <w:noProof/>
            <w:webHidden/>
          </w:rPr>
          <w:instrText xml:space="preserve"> PAGEREF _Toc529314944 \h </w:instrText>
        </w:r>
        <w:r w:rsidR="00CA4AA6">
          <w:rPr>
            <w:noProof/>
            <w:webHidden/>
          </w:rPr>
        </w:r>
        <w:r w:rsidR="00CA4AA6">
          <w:rPr>
            <w:noProof/>
            <w:webHidden/>
          </w:rPr>
          <w:fldChar w:fldCharType="separate"/>
        </w:r>
        <w:r w:rsidR="00CA4AA6">
          <w:rPr>
            <w:noProof/>
            <w:webHidden/>
          </w:rPr>
          <w:t>73</w:t>
        </w:r>
        <w:r w:rsidR="00CA4AA6">
          <w:rPr>
            <w:noProof/>
            <w:webHidden/>
          </w:rPr>
          <w:fldChar w:fldCharType="end"/>
        </w:r>
      </w:hyperlink>
    </w:p>
    <w:p w14:paraId="79E11BD2" w14:textId="77777777" w:rsidR="00CA4AA6" w:rsidRDefault="006A37F9">
      <w:pPr>
        <w:pStyle w:val="TableofFigures"/>
        <w:tabs>
          <w:tab w:val="right" w:leader="dot" w:pos="9062"/>
        </w:tabs>
        <w:rPr>
          <w:rFonts w:asciiTheme="minorHAnsi" w:eastAsiaTheme="minorEastAsia" w:hAnsiTheme="minorHAnsi" w:cstheme="minorBidi"/>
          <w:noProof/>
          <w:sz w:val="24"/>
        </w:rPr>
      </w:pPr>
      <w:hyperlink w:anchor="_Toc529314945" w:history="1">
        <w:r w:rsidR="00CA4AA6" w:rsidRPr="00A50775">
          <w:rPr>
            <w:rStyle w:val="Hyperlink"/>
            <w:noProof/>
          </w:rPr>
          <w:t>Dijagram 32: Emisije N</w:t>
        </w:r>
        <w:r w:rsidR="00CA4AA6" w:rsidRPr="00A50775">
          <w:rPr>
            <w:rStyle w:val="Hyperlink"/>
            <w:noProof/>
            <w:vertAlign w:val="subscript"/>
          </w:rPr>
          <w:t>2</w:t>
        </w:r>
        <w:r w:rsidR="00CA4AA6" w:rsidRPr="00A50775">
          <w:rPr>
            <w:rStyle w:val="Hyperlink"/>
            <w:noProof/>
          </w:rPr>
          <w:t>O iz poljoprivrede i korišćenja zemljišta, 1990-2015. (Gg)</w:t>
        </w:r>
        <w:r w:rsidR="00CA4AA6">
          <w:rPr>
            <w:noProof/>
            <w:webHidden/>
          </w:rPr>
          <w:tab/>
        </w:r>
        <w:r w:rsidR="00CA4AA6">
          <w:rPr>
            <w:noProof/>
            <w:webHidden/>
          </w:rPr>
          <w:fldChar w:fldCharType="begin"/>
        </w:r>
        <w:r w:rsidR="00CA4AA6">
          <w:rPr>
            <w:noProof/>
            <w:webHidden/>
          </w:rPr>
          <w:instrText xml:space="preserve"> PAGEREF _Toc529314945 \h </w:instrText>
        </w:r>
        <w:r w:rsidR="00CA4AA6">
          <w:rPr>
            <w:noProof/>
            <w:webHidden/>
          </w:rPr>
        </w:r>
        <w:r w:rsidR="00CA4AA6">
          <w:rPr>
            <w:noProof/>
            <w:webHidden/>
          </w:rPr>
          <w:fldChar w:fldCharType="separate"/>
        </w:r>
        <w:r w:rsidR="00CA4AA6">
          <w:rPr>
            <w:noProof/>
            <w:webHidden/>
          </w:rPr>
          <w:t>75</w:t>
        </w:r>
        <w:r w:rsidR="00CA4AA6">
          <w:rPr>
            <w:noProof/>
            <w:webHidden/>
          </w:rPr>
          <w:fldChar w:fldCharType="end"/>
        </w:r>
      </w:hyperlink>
    </w:p>
    <w:p w14:paraId="4BF54039" w14:textId="62CABE5A" w:rsidR="00CA4AA6" w:rsidRDefault="006A37F9">
      <w:pPr>
        <w:pStyle w:val="TableofFigures"/>
        <w:tabs>
          <w:tab w:val="right" w:leader="dot" w:pos="9062"/>
        </w:tabs>
        <w:rPr>
          <w:rFonts w:asciiTheme="minorHAnsi" w:eastAsiaTheme="minorEastAsia" w:hAnsiTheme="minorHAnsi" w:cstheme="minorBidi"/>
          <w:noProof/>
          <w:sz w:val="24"/>
        </w:rPr>
      </w:pPr>
      <w:hyperlink r:id="rId16" w:anchor="_Toc529314946" w:history="1">
        <w:r w:rsidR="00CA4AA6" w:rsidRPr="00A50775">
          <w:rPr>
            <w:rStyle w:val="Hyperlink"/>
            <w:noProof/>
          </w:rPr>
          <w:t>Dijagram 36 Predloženo institucionalno uređenje za sistem MRV u Crnoj Gori</w:t>
        </w:r>
        <w:r w:rsidR="00CA4AA6">
          <w:rPr>
            <w:noProof/>
            <w:webHidden/>
          </w:rPr>
          <w:tab/>
        </w:r>
        <w:r w:rsidR="00CA4AA6">
          <w:rPr>
            <w:noProof/>
            <w:webHidden/>
          </w:rPr>
          <w:fldChar w:fldCharType="begin"/>
        </w:r>
        <w:r w:rsidR="00CA4AA6">
          <w:rPr>
            <w:noProof/>
            <w:webHidden/>
          </w:rPr>
          <w:instrText xml:space="preserve"> PAGEREF _Toc529314946 \h </w:instrText>
        </w:r>
        <w:r w:rsidR="00CA4AA6">
          <w:rPr>
            <w:noProof/>
            <w:webHidden/>
          </w:rPr>
        </w:r>
        <w:r w:rsidR="00CA4AA6">
          <w:rPr>
            <w:noProof/>
            <w:webHidden/>
          </w:rPr>
          <w:fldChar w:fldCharType="separate"/>
        </w:r>
        <w:r w:rsidR="00CA4AA6">
          <w:rPr>
            <w:noProof/>
            <w:webHidden/>
          </w:rPr>
          <w:t>126</w:t>
        </w:r>
        <w:r w:rsidR="00CA4AA6">
          <w:rPr>
            <w:noProof/>
            <w:webHidden/>
          </w:rPr>
          <w:fldChar w:fldCharType="end"/>
        </w:r>
      </w:hyperlink>
    </w:p>
    <w:p w14:paraId="1AADAB24" w14:textId="77777777" w:rsidR="00CA4AA6" w:rsidRDefault="006A37F9">
      <w:pPr>
        <w:pStyle w:val="TableofFigures"/>
        <w:tabs>
          <w:tab w:val="right" w:leader="dot" w:pos="9062"/>
        </w:tabs>
        <w:rPr>
          <w:rStyle w:val="Hyperlink"/>
          <w:noProof/>
        </w:rPr>
      </w:pPr>
      <w:hyperlink w:anchor="_Toc529314947" w:history="1">
        <w:r w:rsidR="00CA4AA6" w:rsidRPr="00A50775">
          <w:rPr>
            <w:rStyle w:val="Hyperlink"/>
            <w:noProof/>
          </w:rPr>
          <w:t>Dijagram 37. Dijagram toka informacija za izradu inventara GHG emisija</w:t>
        </w:r>
        <w:r w:rsidR="00CA4AA6">
          <w:rPr>
            <w:noProof/>
            <w:webHidden/>
          </w:rPr>
          <w:tab/>
        </w:r>
        <w:r w:rsidR="00CA4AA6">
          <w:rPr>
            <w:noProof/>
            <w:webHidden/>
          </w:rPr>
          <w:fldChar w:fldCharType="begin"/>
        </w:r>
        <w:r w:rsidR="00CA4AA6">
          <w:rPr>
            <w:noProof/>
            <w:webHidden/>
          </w:rPr>
          <w:instrText xml:space="preserve"> PAGEREF _Toc529314947 \h </w:instrText>
        </w:r>
        <w:r w:rsidR="00CA4AA6">
          <w:rPr>
            <w:noProof/>
            <w:webHidden/>
          </w:rPr>
        </w:r>
        <w:r w:rsidR="00CA4AA6">
          <w:rPr>
            <w:noProof/>
            <w:webHidden/>
          </w:rPr>
          <w:fldChar w:fldCharType="separate"/>
        </w:r>
        <w:r w:rsidR="00CA4AA6">
          <w:rPr>
            <w:noProof/>
            <w:webHidden/>
          </w:rPr>
          <w:t>130</w:t>
        </w:r>
        <w:r w:rsidR="00CA4AA6">
          <w:rPr>
            <w:noProof/>
            <w:webHidden/>
          </w:rPr>
          <w:fldChar w:fldCharType="end"/>
        </w:r>
      </w:hyperlink>
    </w:p>
    <w:p w14:paraId="13DFC251" w14:textId="77777777" w:rsidR="00CA4AA6" w:rsidRDefault="00CA4AA6" w:rsidP="00CA4AA6">
      <w:pPr>
        <w:rPr>
          <w:lang w:val="en-US"/>
        </w:rPr>
      </w:pPr>
    </w:p>
    <w:p w14:paraId="0A2E5B9F" w14:textId="124F151C" w:rsidR="00CA4AA6" w:rsidRPr="00CA4AA6" w:rsidRDefault="00CA4AA6" w:rsidP="00CA4AA6">
      <w:pPr>
        <w:rPr>
          <w:lang w:val="en-US"/>
        </w:rPr>
      </w:pPr>
      <w:r w:rsidRPr="00CA4AA6">
        <w:rPr>
          <w:highlight w:val="yellow"/>
          <w:lang w:val="en-US"/>
        </w:rPr>
        <w:t>ZBOG SPAJANJA DOKUMENTA NEDOSTAJE NEKOLIKO DIJAGRAMA U SADRŽAJU.</w:t>
      </w:r>
    </w:p>
    <w:p w14:paraId="0EBDA0DC" w14:textId="77777777" w:rsidR="00613440" w:rsidRDefault="009A09A1">
      <w:pPr>
        <w:rPr>
          <w:rFonts w:ascii="Myriad Pro" w:hAnsi="Myriad Pro" w:cstheme="minorHAnsi"/>
          <w:b/>
        </w:rPr>
        <w:sectPr w:rsidR="00613440" w:rsidSect="00A35880">
          <w:headerReference w:type="default" r:id="rId17"/>
          <w:footerReference w:type="default" r:id="rId18"/>
          <w:footerReference w:type="first" r:id="rId19"/>
          <w:pgSz w:w="11906" w:h="16838"/>
          <w:pgMar w:top="1417" w:right="1417" w:bottom="1417" w:left="1417" w:header="708" w:footer="709" w:gutter="0"/>
          <w:pgNumType w:start="0"/>
          <w:cols w:space="720"/>
          <w:titlePg/>
          <w:docGrid w:linePitch="286"/>
        </w:sectPr>
      </w:pPr>
      <w:r w:rsidRPr="00212B50">
        <w:rPr>
          <w:rFonts w:ascii="Myriad Pro" w:hAnsi="Myriad Pro" w:cstheme="minorHAnsi"/>
          <w:b/>
        </w:rPr>
        <w:fldChar w:fldCharType="end"/>
      </w:r>
    </w:p>
    <w:p w14:paraId="2EDAE53C" w14:textId="77777777" w:rsidR="00887A8F" w:rsidRPr="0055390C" w:rsidRDefault="00887A8F" w:rsidP="00887A8F">
      <w:pPr>
        <w:pStyle w:val="Heading1"/>
        <w:rPr>
          <w:rFonts w:ascii="Times New Roman" w:hAnsi="Times New Roman" w:cs="Times New Roman"/>
          <w:sz w:val="80"/>
          <w:szCs w:val="80"/>
        </w:rPr>
      </w:pPr>
      <w:bookmarkStart w:id="5" w:name="_Toc527545752"/>
      <w:bookmarkStart w:id="6" w:name="_Toc529311978"/>
      <w:r w:rsidRPr="0055390C">
        <w:rPr>
          <w:rFonts w:ascii="Times New Roman" w:hAnsi="Times New Roman" w:cs="Times New Roman"/>
          <w:sz w:val="80"/>
          <w:szCs w:val="80"/>
        </w:rPr>
        <w:lastRenderedPageBreak/>
        <w:t>Sažetak</w:t>
      </w:r>
      <w:bookmarkEnd w:id="5"/>
      <w:bookmarkEnd w:id="6"/>
    </w:p>
    <w:p w14:paraId="1E98E9D8" w14:textId="77777777" w:rsidR="00887A8F" w:rsidRPr="0055390C" w:rsidRDefault="00887A8F" w:rsidP="00887A8F">
      <w:pPr>
        <w:pStyle w:val="Style3"/>
        <w:rPr>
          <w:rFonts w:ascii="Times New Roman" w:hAnsi="Times New Roman" w:cs="Times New Roman"/>
        </w:rPr>
      </w:pPr>
      <w:bookmarkStart w:id="7" w:name="_Toc527545753"/>
      <w:bookmarkStart w:id="8" w:name="_Toc529311979"/>
      <w:r w:rsidRPr="0055390C">
        <w:rPr>
          <w:rFonts w:ascii="Times New Roman" w:hAnsi="Times New Roman" w:cs="Times New Roman"/>
        </w:rPr>
        <w:t>Situacija u zemlji</w:t>
      </w:r>
      <w:bookmarkEnd w:id="7"/>
      <w:bookmarkEnd w:id="8"/>
    </w:p>
    <w:p w14:paraId="6B4FBC0A"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rPr>
        <w:t>Crna Gora je planinska zemlja u</w:t>
      </w:r>
      <w:r w:rsidRPr="0055390C">
        <w:rPr>
          <w:rFonts w:ascii="Times New Roman" w:hAnsi="Times New Roman" w:cs="Times New Roman"/>
        </w:rPr>
        <w:t xml:space="preserve"> jugoistočnoj Evropi, na Balkanskom poluostrvu</w:t>
      </w:r>
      <w:r>
        <w:rPr>
          <w:rFonts w:ascii="Times New Roman" w:hAnsi="Times New Roman" w:cs="Times New Roman"/>
        </w:rPr>
        <w:t>. Ukupna površina joj je 13.812</w:t>
      </w:r>
      <w:r w:rsidRPr="0055390C">
        <w:rPr>
          <w:rFonts w:ascii="Times New Roman" w:hAnsi="Times New Roman" w:cs="Times New Roman"/>
        </w:rPr>
        <w:t xml:space="preserve"> km</w:t>
      </w:r>
      <w:r w:rsidRPr="0055390C">
        <w:rPr>
          <w:rFonts w:ascii="Times New Roman" w:hAnsi="Times New Roman" w:cs="Times New Roman"/>
          <w:vertAlign w:val="superscript"/>
        </w:rPr>
        <w:t>2</w:t>
      </w:r>
      <w:r w:rsidRPr="0055390C">
        <w:rPr>
          <w:rFonts w:ascii="Times New Roman" w:hAnsi="Times New Roman" w:cs="Times New Roman"/>
        </w:rPr>
        <w:t>, a morska teritorija iznosi otprilike 2.540 km</w:t>
      </w:r>
      <w:r w:rsidRPr="00C21263">
        <w:rPr>
          <w:rFonts w:ascii="Times New Roman" w:hAnsi="Times New Roman" w:cs="Times New Roman"/>
          <w:vertAlign w:val="superscript"/>
        </w:rPr>
        <w:t>2</w:t>
      </w:r>
      <w:r w:rsidRPr="0055390C">
        <w:rPr>
          <w:rFonts w:ascii="Times New Roman" w:hAnsi="Times New Roman" w:cs="Times New Roman"/>
        </w:rPr>
        <w:t>. U zemlji ima otprilike 1.265 naselja, od kojih su 40 gradskog tipa, i</w:t>
      </w:r>
      <w:r>
        <w:rPr>
          <w:rFonts w:ascii="Times New Roman" w:hAnsi="Times New Roman" w:cs="Times New Roman"/>
        </w:rPr>
        <w:t xml:space="preserve"> t</w:t>
      </w:r>
      <w:r w:rsidRPr="0055390C">
        <w:rPr>
          <w:rFonts w:ascii="Times New Roman" w:hAnsi="Times New Roman" w:cs="Times New Roman"/>
        </w:rPr>
        <w:t xml:space="preserve">u živi 62% populacije. Ostatak stanovništva živi u ruralnim naseljima. U novije vrijeme u porastu je migracija stanovništva iz manje razvijenih krajeva sjevernog regiona u centralni i primorski region, gdje su uslovi za život povoljniji. Ove migracije povećale </w:t>
      </w:r>
      <w:r>
        <w:rPr>
          <w:rFonts w:ascii="Times New Roman" w:hAnsi="Times New Roman" w:cs="Times New Roman"/>
        </w:rPr>
        <w:t>su pritisak na resurse u urbani</w:t>
      </w:r>
      <w:r w:rsidRPr="0055390C">
        <w:rPr>
          <w:rFonts w:ascii="Times New Roman" w:hAnsi="Times New Roman" w:cs="Times New Roman"/>
        </w:rPr>
        <w:t xml:space="preserve">m naseljima. Ovaj negativan uticaj takođe se odražava i na ruralna područja, naročito u planinskom dijelu, jer je mnogo zemlje </w:t>
      </w:r>
      <w:r>
        <w:rPr>
          <w:rFonts w:ascii="Times New Roman" w:hAnsi="Times New Roman" w:cs="Times New Roman"/>
        </w:rPr>
        <w:t>zbog toga</w:t>
      </w:r>
      <w:r w:rsidRPr="0055390C">
        <w:rPr>
          <w:rFonts w:ascii="Times New Roman" w:hAnsi="Times New Roman" w:cs="Times New Roman"/>
        </w:rPr>
        <w:t xml:space="preserve"> neobrađeno i obraslo korovom, žbunjem i drvećem. </w:t>
      </w:r>
    </w:p>
    <w:p w14:paraId="6CEDAACA" w14:textId="77777777" w:rsidR="00887A8F" w:rsidRPr="00944010" w:rsidRDefault="00887A8F" w:rsidP="00887A8F">
      <w:pPr>
        <w:pStyle w:val="AAAtext"/>
        <w:jc w:val="both"/>
        <w:rPr>
          <w:rFonts w:ascii="Times New Roman" w:hAnsi="Times New Roman" w:cs="Times New Roman"/>
        </w:rPr>
      </w:pPr>
      <w:r w:rsidRPr="0055390C">
        <w:rPr>
          <w:rFonts w:ascii="Times New Roman" w:hAnsi="Times New Roman" w:cs="Times New Roman"/>
        </w:rPr>
        <w:t>Crna Gora ima 620.029 stanovnika (na popisu stanovništva iz 2011. godine). Od toga je 26,3% stanovnika te godine bilo mlađe od 19 godina, 60,9% je bilo starosti 19-65 godina, a 12,8% je bilo osoba starijih od 65 godina. Od 26,3% sta</w:t>
      </w:r>
      <w:r>
        <w:rPr>
          <w:rFonts w:ascii="Times New Roman" w:hAnsi="Times New Roman" w:cs="Times New Roman"/>
        </w:rPr>
        <w:t>novnika mlađih od 19 godina, 51,</w:t>
      </w:r>
      <w:r w:rsidRPr="0055390C">
        <w:rPr>
          <w:rFonts w:ascii="Times New Roman" w:hAnsi="Times New Roman" w:cs="Times New Roman"/>
        </w:rPr>
        <w:t xml:space="preserve">9% su </w:t>
      </w:r>
      <w:r>
        <w:rPr>
          <w:rFonts w:ascii="Times New Roman" w:hAnsi="Times New Roman" w:cs="Times New Roman"/>
        </w:rPr>
        <w:t xml:space="preserve">bili </w:t>
      </w:r>
      <w:r w:rsidRPr="0055390C">
        <w:rPr>
          <w:rFonts w:ascii="Times New Roman" w:hAnsi="Times New Roman" w:cs="Times New Roman"/>
        </w:rPr>
        <w:t>muškarci, a 48,1% žene. U starosnoj grupi između 19 i 65 godina, ovaj je omjer bio 49,5%:50,5%, dok je u grupi starijih bio veći procenat žena, 57,1% : 42,6%.</w:t>
      </w:r>
    </w:p>
    <w:p w14:paraId="74BDFB98" w14:textId="77777777" w:rsidR="00887A8F" w:rsidRPr="0055390C" w:rsidRDefault="00887A8F" w:rsidP="00887A8F">
      <w:pPr>
        <w:pStyle w:val="AAAtext"/>
        <w:jc w:val="both"/>
        <w:rPr>
          <w:rFonts w:ascii="Times New Roman" w:hAnsi="Times New Roman" w:cs="Times New Roman"/>
        </w:rPr>
      </w:pPr>
      <w:r w:rsidRPr="0055390C">
        <w:rPr>
          <w:rFonts w:ascii="Times New Roman" w:eastAsia="Calibri" w:hAnsi="Times New Roman" w:cs="Times New Roman"/>
        </w:rPr>
        <w:t xml:space="preserve">Crna Gora obnovila je svoju nezavisnost 2006. godine, a u  zemlji je parlamentarni politički system. Administrativno je Crna Gora podijeljena u 23 političko-teritorijalne jedinice, tj. opštine, </w:t>
      </w:r>
      <w:r>
        <w:rPr>
          <w:rFonts w:ascii="Times New Roman" w:eastAsia="Calibri" w:hAnsi="Times New Roman" w:cs="Times New Roman"/>
        </w:rPr>
        <w:t>koje obavljaju funkcije lokalne</w:t>
      </w:r>
      <w:r w:rsidRPr="0055390C">
        <w:rPr>
          <w:rFonts w:ascii="Times New Roman" w:eastAsia="Calibri" w:hAnsi="Times New Roman" w:cs="Times New Roman"/>
        </w:rPr>
        <w:t xml:space="preserve"> uprav</w:t>
      </w:r>
      <w:r>
        <w:rPr>
          <w:rFonts w:ascii="Times New Roman" w:eastAsia="Calibri" w:hAnsi="Times New Roman" w:cs="Times New Roman"/>
        </w:rPr>
        <w:t>e</w:t>
      </w:r>
      <w:r w:rsidRPr="0055390C">
        <w:rPr>
          <w:rFonts w:ascii="Times New Roman" w:eastAsia="Calibri" w:hAnsi="Times New Roman" w:cs="Times New Roman"/>
        </w:rPr>
        <w:t>. Glavni grad Crne Gore je Podg</w:t>
      </w:r>
      <w:r>
        <w:rPr>
          <w:rFonts w:ascii="Times New Roman" w:eastAsia="Calibri" w:hAnsi="Times New Roman" w:cs="Times New Roman"/>
        </w:rPr>
        <w:t>orica, a ujedno je to i najveći</w:t>
      </w:r>
      <w:r w:rsidRPr="0055390C">
        <w:rPr>
          <w:rFonts w:ascii="Times New Roman" w:eastAsia="Calibri" w:hAnsi="Times New Roman" w:cs="Times New Roman"/>
        </w:rPr>
        <w:t xml:space="preserve"> grad (sa 186.000 stanovnika).</w:t>
      </w:r>
    </w:p>
    <w:p w14:paraId="3769EBEF" w14:textId="77777777" w:rsidR="00887A8F" w:rsidRDefault="00887A8F" w:rsidP="00887A8F">
      <w:pPr>
        <w:pStyle w:val="AAAtext"/>
        <w:jc w:val="both"/>
        <w:rPr>
          <w:rFonts w:ascii="Times New Roman" w:hAnsi="Times New Roman" w:cs="Times New Roman"/>
        </w:rPr>
      </w:pPr>
      <w:r>
        <w:rPr>
          <w:rFonts w:ascii="Times New Roman" w:hAnsi="Times New Roman" w:cs="Times New Roman"/>
        </w:rPr>
        <w:t>Period između 1990. i</w:t>
      </w:r>
      <w:r w:rsidRPr="0055390C">
        <w:rPr>
          <w:rFonts w:ascii="Times New Roman" w:hAnsi="Times New Roman" w:cs="Times New Roman"/>
        </w:rPr>
        <w:t xml:space="preserve"> 2015. </w:t>
      </w:r>
      <w:r>
        <w:rPr>
          <w:rFonts w:ascii="Times New Roman" w:hAnsi="Times New Roman" w:cs="Times New Roman"/>
        </w:rPr>
        <w:t>g</w:t>
      </w:r>
      <w:r w:rsidRPr="0055390C">
        <w:rPr>
          <w:rFonts w:ascii="Times New Roman" w:hAnsi="Times New Roman" w:cs="Times New Roman"/>
        </w:rPr>
        <w:t>odine pratile su velike promjene u strukturi ekonomskih aktivnosti. Udio poljoprivrede i</w:t>
      </w:r>
      <w:r>
        <w:rPr>
          <w:rFonts w:ascii="Times New Roman" w:hAnsi="Times New Roman" w:cs="Times New Roman"/>
        </w:rPr>
        <w:t xml:space="preserve"> industrije </w:t>
      </w:r>
      <w:r w:rsidRPr="0055390C">
        <w:rPr>
          <w:rFonts w:ascii="Times New Roman" w:hAnsi="Times New Roman" w:cs="Times New Roman"/>
        </w:rPr>
        <w:t>u bruto dodatoj vrijednosti (</w:t>
      </w:r>
      <w:r>
        <w:rPr>
          <w:rFonts w:ascii="Times New Roman" w:hAnsi="Times New Roman" w:cs="Times New Roman"/>
        </w:rPr>
        <w:t>BDV</w:t>
      </w:r>
      <w:r w:rsidRPr="0055390C">
        <w:rPr>
          <w:rFonts w:ascii="Times New Roman" w:hAnsi="Times New Roman" w:cs="Times New Roman"/>
        </w:rPr>
        <w:t>)</w:t>
      </w:r>
      <w:r>
        <w:rPr>
          <w:rFonts w:ascii="Times New Roman" w:hAnsi="Times New Roman" w:cs="Times New Roman"/>
        </w:rPr>
        <w:t xml:space="preserve"> značajno je smanjen</w:t>
      </w:r>
      <w:r w:rsidRPr="0055390C">
        <w:rPr>
          <w:rFonts w:ascii="Times New Roman" w:hAnsi="Times New Roman" w:cs="Times New Roman"/>
        </w:rPr>
        <w:t xml:space="preserve">. Do  2015. godine, </w:t>
      </w:r>
      <w:r>
        <w:rPr>
          <w:rFonts w:ascii="Times New Roman" w:hAnsi="Times New Roman" w:cs="Times New Roman"/>
        </w:rPr>
        <w:t>udio industrije u BDV smanjen je sa 20,8% na samo 12,9%. Prema industrijskoj politici, do 2020. godine možemo da očekujemo postepeni oporavak. Očekuje se da 2030. godine najveći doprinos BDV daje sektor usluga, dominantno turizam (67%  BDV, i 70% zaposlenosti), a da dođe i do oporavka u industriji, do 20% 2020. godine, i do 22% 2030. godine, sa rastom zaposlenosti do 13%.</w:t>
      </w:r>
    </w:p>
    <w:p w14:paraId="758CF115" w14:textId="77777777" w:rsidR="00887A8F" w:rsidRDefault="00887A8F" w:rsidP="00887A8F">
      <w:pPr>
        <w:pStyle w:val="AAAtext"/>
        <w:jc w:val="both"/>
        <w:rPr>
          <w:rFonts w:ascii="Times New Roman" w:hAnsi="Times New Roman" w:cs="Times New Roman"/>
          <w:b/>
        </w:rPr>
      </w:pPr>
      <w:r>
        <w:rPr>
          <w:rFonts w:ascii="Times New Roman" w:hAnsi="Times New Roman" w:cs="Times New Roman"/>
          <w:b/>
        </w:rPr>
        <w:t xml:space="preserve">Sektor energetike </w:t>
      </w:r>
      <w:r>
        <w:rPr>
          <w:rFonts w:ascii="Times New Roman" w:hAnsi="Times New Roman" w:cs="Times New Roman"/>
        </w:rPr>
        <w:t xml:space="preserve">najznačajniji je izvor antropogenih emisija gasova sa efektom staklene baste (GHG). U Crnoj Gori ovaj je sektor odgovoran za 72,3% ukupne emisije gasova sa efektom staklene baste. Najznačajniji industrijski procesi u Crnoj Gori koji su potrošači energije su rudarstvo i industrija metala. U sektoru metalne industrije najistaknutiji su proizvodnja aluminijuma i čelika. Drugi industrijski kapaciteti uključuju preradu hrane, napitaka, duvana, tekstila, kreča, proizvoda od kože, papira, medikamenata i gumenih i plastičnih proizvoda. </w:t>
      </w:r>
    </w:p>
    <w:p w14:paraId="3B09BAD9" w14:textId="77777777" w:rsidR="00887A8F" w:rsidRDefault="00887A8F" w:rsidP="00887A8F">
      <w:pPr>
        <w:pStyle w:val="AAAtext"/>
        <w:jc w:val="both"/>
        <w:rPr>
          <w:rFonts w:ascii="Times New Roman" w:hAnsi="Times New Roman" w:cs="Times New Roman"/>
        </w:rPr>
      </w:pPr>
      <w:r>
        <w:rPr>
          <w:rFonts w:ascii="Times New Roman" w:hAnsi="Times New Roman" w:cs="Times New Roman"/>
        </w:rPr>
        <w:t xml:space="preserve">U novije vrijeme </w:t>
      </w:r>
      <w:r>
        <w:rPr>
          <w:rFonts w:ascii="Times New Roman" w:hAnsi="Times New Roman" w:cs="Times New Roman"/>
          <w:b/>
        </w:rPr>
        <w:t>turistički sektor</w:t>
      </w:r>
      <w:r>
        <w:rPr>
          <w:rFonts w:ascii="Times New Roman" w:hAnsi="Times New Roman" w:cs="Times New Roman"/>
        </w:rPr>
        <w:t xml:space="preserve"> Crne Gore prošao je kroz brzi razvoj sa povećanjem broja posjetilaca i investicija, i postao najznačajniji i najdinamičniji ekonomski sektor. U </w:t>
      </w:r>
      <w:r w:rsidRPr="00AD272B">
        <w:rPr>
          <w:rFonts w:ascii="Times New Roman" w:hAnsi="Times New Roman" w:cs="Times New Roman"/>
        </w:rPr>
        <w:t>scenariju uobičajenog odvijanja stvari, do 2020. godine doći će do porasta GHG emisija iz sektor</w:t>
      </w:r>
      <w:r>
        <w:rPr>
          <w:rFonts w:ascii="Times New Roman" w:hAnsi="Times New Roman" w:cs="Times New Roman"/>
        </w:rPr>
        <w:t>a turizma na 40% iznad referentne vrijednosti iz 1990. godine. Zbog toga je Vlada Crne Gore odlučila da smanji emisije iz ovog sektora i da teži ka nisko-karbonskom razvoju.</w:t>
      </w:r>
    </w:p>
    <w:p w14:paraId="7F51F95C" w14:textId="77777777" w:rsidR="00887A8F" w:rsidRPr="0055390C" w:rsidRDefault="00887A8F" w:rsidP="00887A8F">
      <w:pPr>
        <w:pStyle w:val="AAAtext"/>
        <w:jc w:val="both"/>
        <w:rPr>
          <w:rFonts w:ascii="Times New Roman" w:hAnsi="Times New Roman" w:cs="Times New Roman"/>
          <w:lang w:eastAsia="es-ES"/>
        </w:rPr>
      </w:pPr>
      <w:r>
        <w:rPr>
          <w:rFonts w:ascii="Times New Roman" w:hAnsi="Times New Roman" w:cs="Times New Roman"/>
        </w:rPr>
        <w:t xml:space="preserve">U Crnoj Gori, iz sektora </w:t>
      </w:r>
      <w:r>
        <w:rPr>
          <w:rFonts w:ascii="Times New Roman" w:hAnsi="Times New Roman" w:cs="Times New Roman"/>
          <w:b/>
        </w:rPr>
        <w:t>saobraćaja</w:t>
      </w:r>
      <w:r>
        <w:rPr>
          <w:rFonts w:ascii="Times New Roman" w:hAnsi="Times New Roman" w:cs="Times New Roman"/>
        </w:rPr>
        <w:t xml:space="preserve"> dolazi 20% nacionalnih GHG emisija i to je jedini sektor gdje su zabilježena značajna povećanja GHG emisija. Predviđa se da se trend rasta nastavi i da do 2030. godine GHG emisije budu devet puta veće nego 1990. godine. Mnogo je starih vozila (proizvedenih u periodu 1980 – 1994), i prosječna starost registrovanog vozila 2013. godine bila je 14,9 godina. Najveći dio drumskog saobraćaja obavlja se putničkim i komercijalnim vozilima.</w:t>
      </w:r>
    </w:p>
    <w:p w14:paraId="06D83929"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b/>
        </w:rPr>
        <w:t xml:space="preserve">Poljoprivredno </w:t>
      </w:r>
      <w:r>
        <w:rPr>
          <w:rFonts w:ascii="Times New Roman" w:hAnsi="Times New Roman" w:cs="Times New Roman"/>
        </w:rPr>
        <w:t xml:space="preserve">zemljište u Crnoj Gori pokriva područje od 309.241 hektara i čini 22,4% ukupne teritorije (95,2% su porodična poljoprivredna gazdinstva, a 4,8% registrovane firme u poljoprivredi). Zemljište je fragmentirano. Zbog depopulacije ruralnih područja, šume se uništavaju, a pašnjaci i livade pretvaraju u šumsko zemljište. Porast šumskih požara izaziva štetu uz gubitak drveta i biomase. Takođe postoji smanjenje otpora u šumama i u njihovom biodiverzitetu, te u uništavanju autentičnih krajolika i struktura tla, od čega svi doprinose eroziji i ozbiljnoj degradaciji zemljišta. </w:t>
      </w:r>
    </w:p>
    <w:p w14:paraId="30157B64" w14:textId="77777777" w:rsidR="00887A8F" w:rsidRPr="0055390C" w:rsidRDefault="00887A8F" w:rsidP="00887A8F">
      <w:pPr>
        <w:pStyle w:val="AAAtext"/>
        <w:rPr>
          <w:rFonts w:ascii="Times New Roman" w:hAnsi="Times New Roman" w:cs="Times New Roman"/>
          <w:sz w:val="8"/>
        </w:rPr>
      </w:pPr>
    </w:p>
    <w:p w14:paraId="432B6639" w14:textId="77777777" w:rsidR="00887A8F" w:rsidRPr="0055390C" w:rsidRDefault="00887A8F" w:rsidP="00887A8F">
      <w:pPr>
        <w:pStyle w:val="AAAtext"/>
        <w:rPr>
          <w:rFonts w:ascii="Times New Roman" w:hAnsi="Times New Roman" w:cs="Times New Roman"/>
          <w:b/>
        </w:rPr>
      </w:pPr>
      <w:bookmarkStart w:id="9" w:name="_Toc527545754"/>
      <w:r w:rsidRPr="0055390C">
        <w:rPr>
          <w:rFonts w:ascii="Times New Roman" w:hAnsi="Times New Roman" w:cs="Times New Roman"/>
          <w:b/>
        </w:rPr>
        <w:t>Strateg</w:t>
      </w:r>
      <w:bookmarkEnd w:id="9"/>
      <w:r>
        <w:rPr>
          <w:rFonts w:ascii="Times New Roman" w:hAnsi="Times New Roman" w:cs="Times New Roman"/>
          <w:b/>
        </w:rPr>
        <w:t>ija</w:t>
      </w:r>
      <w:r w:rsidRPr="0055390C">
        <w:rPr>
          <w:rFonts w:ascii="Times New Roman" w:hAnsi="Times New Roman" w:cs="Times New Roman"/>
          <w:b/>
        </w:rPr>
        <w:t xml:space="preserve">: </w:t>
      </w:r>
    </w:p>
    <w:p w14:paraId="72FD69B4"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rPr>
        <w:t>Naiconalna strategija za klimatske promjene ključni je strateški dokument u oblasti klimatskih promjena u Crnoj Gori do 2030. godine. On daje smjernice i pravce za politiku klimatskih promjena, kao i analizu mjera politike ublažavanja tih posljedica i radnji koje će se implementirati tokom ovog perioda da bi se smanjile GHG emisije. Nacionalna strategija za klimatske promjene u velikoj se mjeri fokusira na usaglašavanje sa zakonodavnim okvirom EU o klimatskim promjenama, i relativno je nejasna po pitanju prilagođavanja klimatskim promjenama</w:t>
      </w:r>
      <w:r w:rsidRPr="0055390C">
        <w:rPr>
          <w:rFonts w:ascii="Times New Roman" w:hAnsi="Times New Roman" w:cs="Times New Roman"/>
        </w:rPr>
        <w:t xml:space="preserve">. </w:t>
      </w:r>
    </w:p>
    <w:p w14:paraId="7ECD05CA"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rPr>
        <w:t xml:space="preserve">Crna Gora takođe je formirala Savjet na visokom nivou kojim predsjedava Predsjednik Crne Gore i koji se fokusira na održivi razvoj. Savjet je osnovala Vlada 2008. godine, a to je bio znak pozitivnih dešavanja u među-institucionalnoj koordinaciji i saradnji. Reforma Savjeta iz 2013. godine ojačala je mandat Savjeta u oblasti klimatskih promjena, i definisala aktivnosti na sprečavanju klimatskih promjena kao strateški prioritet Vlade ka stvaranju nisko-karbonskog društva. Tokom 2016. godine to je postao </w:t>
      </w:r>
      <w:r w:rsidRPr="001A6F21">
        <w:rPr>
          <w:rFonts w:ascii="Times New Roman" w:hAnsi="Times New Roman" w:cs="Times New Roman"/>
        </w:rPr>
        <w:t>Nacionalni savjet za održivi razvoj, klimatske promjene i integralno upravljanje obalnim područjem</w:t>
      </w:r>
      <w:r>
        <w:rPr>
          <w:rFonts w:ascii="Times New Roman" w:hAnsi="Times New Roman" w:cs="Times New Roman"/>
        </w:rPr>
        <w:t xml:space="preserve"> (u daljem tekstu: Savjet)</w:t>
      </w:r>
    </w:p>
    <w:p w14:paraId="1A6409B3"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rPr>
        <w:t>Vlada je nedavno usvojila Strategiju za smanjenje rizika od katastrofa sa Dinamičnim akcionim planom za implementaciju Strategije za period 2018 – 2023. godine. Ova je strategija osnovni dokument koji ima za cilj da istakne najvažnije segmente smanjenja rizika od katastrofa na nacionalnom i lokalnom nivou</w:t>
      </w:r>
      <w:r w:rsidRPr="0055390C">
        <w:rPr>
          <w:rFonts w:ascii="Times New Roman" w:hAnsi="Times New Roman" w:cs="Times New Roman"/>
        </w:rPr>
        <w:t>.</w:t>
      </w:r>
    </w:p>
    <w:p w14:paraId="0AD4E07D"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rPr>
        <w:t>Adaptacija nije uključena u NDC Crne Gore, jer Crna Gora za sada nema politiku i/ili strateški dokument za adaptaciju. Međutim, Crna Gora ima relativno netaknutu životnu sredinu, što klimatske promjene ugrožavaju. Crna Gora treba da ugradi adaptaciju u svoje nacionalne sektorske strategije i prakse razvoja i treba da se pobrine da se one dobro uklope u njene strategije smanjivanja rizika i šire ciljeve održivog razvoja.</w:t>
      </w:r>
      <w:r w:rsidRPr="0055390C">
        <w:rPr>
          <w:rFonts w:ascii="Times New Roman" w:hAnsi="Times New Roman" w:cs="Times New Roman"/>
        </w:rPr>
        <w:t xml:space="preserve"> </w:t>
      </w:r>
    </w:p>
    <w:p w14:paraId="23B4C153" w14:textId="77777777" w:rsidR="00887A8F" w:rsidRPr="0055390C" w:rsidRDefault="00887A8F" w:rsidP="00887A8F">
      <w:pPr>
        <w:pStyle w:val="AAAtext"/>
        <w:rPr>
          <w:rFonts w:ascii="Times New Roman" w:hAnsi="Times New Roman" w:cs="Times New Roman"/>
          <w:sz w:val="8"/>
        </w:rPr>
      </w:pPr>
    </w:p>
    <w:p w14:paraId="6869638B" w14:textId="77777777" w:rsidR="00887A8F" w:rsidRPr="0055390C" w:rsidRDefault="00887A8F" w:rsidP="00887A8F">
      <w:pPr>
        <w:pStyle w:val="AAAtext"/>
        <w:rPr>
          <w:rFonts w:ascii="Times New Roman" w:hAnsi="Times New Roman" w:cs="Times New Roman"/>
          <w:b/>
        </w:rPr>
      </w:pPr>
      <w:bookmarkStart w:id="10" w:name="_Toc527545755"/>
      <w:r w:rsidRPr="0055390C">
        <w:rPr>
          <w:rFonts w:ascii="Times New Roman" w:hAnsi="Times New Roman" w:cs="Times New Roman"/>
          <w:b/>
        </w:rPr>
        <w:t xml:space="preserve">GHG </w:t>
      </w:r>
      <w:r>
        <w:rPr>
          <w:rFonts w:ascii="Times New Roman" w:hAnsi="Times New Roman" w:cs="Times New Roman"/>
          <w:b/>
        </w:rPr>
        <w:t>emisije i njihovo uklanjanje</w:t>
      </w:r>
      <w:bookmarkEnd w:id="10"/>
    </w:p>
    <w:p w14:paraId="2E1CB5E5" w14:textId="77777777" w:rsidR="00887A8F" w:rsidRDefault="00887A8F" w:rsidP="00887A8F">
      <w:pPr>
        <w:pStyle w:val="AAAtext"/>
        <w:jc w:val="both"/>
        <w:rPr>
          <w:rFonts w:ascii="Times New Roman" w:hAnsi="Times New Roman" w:cs="Times New Roman"/>
        </w:rPr>
      </w:pPr>
      <w:r>
        <w:rPr>
          <w:rFonts w:ascii="Times New Roman" w:hAnsi="Times New Roman" w:cs="Times New Roman"/>
        </w:rPr>
        <w:t>Dij</w:t>
      </w:r>
      <w:r w:rsidRPr="00AD272B">
        <w:rPr>
          <w:rFonts w:ascii="Times New Roman" w:hAnsi="Times New Roman" w:cs="Times New Roman"/>
        </w:rPr>
        <w:t>agram ES1 (ukupne emisije i njihovo uklanjanje) i ES2 (Sektor energetike) pokazuju trendove u G</w:t>
      </w:r>
      <w:r>
        <w:rPr>
          <w:rFonts w:ascii="Times New Roman" w:hAnsi="Times New Roman" w:cs="Times New Roman"/>
        </w:rPr>
        <w:t>HG emisijama i njihovom uklanjanju u periodu 1990 – 2015. godine. Ova kretanja izvedena su iz ažuriranog inventara gasova sa efektom staklene bašte u Crnoj Gori koji je pripremljen u julu mjesecu 2018. godine. Energetika i industrijski procesi čine najveći dio ukupnih emisija ekvivalenata CO2. Proizvodnja električne energije i toplote za proizvodne procese (uključujući Kombinat aluminijuma) ima najznačajniji uticaj na emisije. Emisije iz saobraćaja rastu i očekuje se da nastave da rastu usljed procvata turističke industrije u Crnoj Gori. Perflourougljovodonici (</w:t>
      </w:r>
      <w:r w:rsidRPr="008F765F">
        <w:rPr>
          <w:rFonts w:ascii="Times New Roman" w:hAnsi="Times New Roman" w:cs="Times New Roman"/>
        </w:rPr>
        <w:t>PFC)</w:t>
      </w:r>
      <w:r>
        <w:rPr>
          <w:rFonts w:ascii="Times New Roman" w:hAnsi="Times New Roman" w:cs="Times New Roman"/>
        </w:rPr>
        <w:t xml:space="preserve"> u proizvodnji  aluminijuma – elektrolizi – najviše doprinose  emisijama iz industrijskih procesa u Crnoj Gori. Nedavna smanjenja nastala su zbog </w:t>
      </w:r>
      <w:r w:rsidRPr="00AD272B">
        <w:rPr>
          <w:rFonts w:ascii="Times New Roman" w:hAnsi="Times New Roman" w:cs="Times New Roman"/>
        </w:rPr>
        <w:t>smanjenja u proizvodnji i zatvaranja postrojenja. Neto uklanjanje emisija u poljoprivredi i kategorije korišćenja zemljišta rezultat su zemljišta pod šumama u Crnoj Gori koja funkcio</w:t>
      </w:r>
      <w:r>
        <w:rPr>
          <w:rFonts w:ascii="Times New Roman" w:hAnsi="Times New Roman" w:cs="Times New Roman"/>
        </w:rPr>
        <w:t xml:space="preserve">nišu kao veliki karbonski ponori. Ovaj veliki ponor koji stvaraju šume malo ometaju emisije koje nastaju od stoke i đubriva, kao </w:t>
      </w:r>
      <w:r w:rsidRPr="00AD272B">
        <w:rPr>
          <w:rFonts w:ascii="Times New Roman" w:hAnsi="Times New Roman" w:cs="Times New Roman"/>
        </w:rPr>
        <w:t>i od kreča koji se korisi za zemljište u relativno maloj poljoprivrednoj proizvodnji u Crnoj Gori.</w:t>
      </w:r>
    </w:p>
    <w:p w14:paraId="1E7AE956" w14:textId="77777777" w:rsidR="00887A8F" w:rsidRDefault="00887A8F" w:rsidP="00887A8F">
      <w:pPr>
        <w:pStyle w:val="AAAtext"/>
        <w:rPr>
          <w:rFonts w:ascii="Times New Roman" w:hAnsi="Times New Roman" w:cs="Times New Roman"/>
        </w:rPr>
      </w:pPr>
    </w:p>
    <w:p w14:paraId="6C56453B" w14:textId="77777777" w:rsidR="00887A8F" w:rsidRPr="0055390C" w:rsidRDefault="00887A8F" w:rsidP="00887A8F">
      <w:pPr>
        <w:jc w:val="both"/>
        <w:rPr>
          <w:rFonts w:ascii="Times New Roman" w:hAnsi="Times New Roman" w:cs="Times New Roman"/>
          <w:highlight w:val="yellow"/>
        </w:rPr>
      </w:pPr>
    </w:p>
    <w:p w14:paraId="44AAE317" w14:textId="77777777" w:rsidR="00887A8F" w:rsidRPr="0055390C" w:rsidRDefault="00887A8F" w:rsidP="00887A8F">
      <w:pPr>
        <w:keepNext/>
        <w:autoSpaceDE w:val="0"/>
        <w:autoSpaceDN w:val="0"/>
        <w:adjustRightInd w:val="0"/>
        <w:spacing w:after="0"/>
        <w:jc w:val="center"/>
        <w:rPr>
          <w:rFonts w:ascii="Times New Roman" w:hAnsi="Times New Roman" w:cs="Times New Roman"/>
        </w:rPr>
      </w:pPr>
      <w:r w:rsidRPr="0055390C">
        <w:rPr>
          <w:rFonts w:ascii="Times New Roman" w:hAnsi="Times New Roman" w:cs="Times New Roman"/>
          <w:noProof/>
          <w:lang w:val="en-US"/>
        </w:rPr>
        <w:lastRenderedPageBreak/>
        <w:drawing>
          <wp:inline distT="0" distB="0" distL="0" distR="0" wp14:anchorId="7CD27E3B" wp14:editId="63091430">
            <wp:extent cx="4906370" cy="2286000"/>
            <wp:effectExtent l="0" t="0" r="0" b="0"/>
            <wp:docPr id="46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D6D088" w14:textId="77777777" w:rsidR="00887A8F" w:rsidRPr="0055390C" w:rsidRDefault="00887A8F" w:rsidP="00887A8F">
      <w:pPr>
        <w:pStyle w:val="Caption"/>
        <w:jc w:val="center"/>
        <w:rPr>
          <w:rFonts w:ascii="Times New Roman" w:hAnsi="Times New Roman" w:cs="Times New Roman"/>
          <w:color w:val="2FA3EE" w:themeColor="accent1"/>
        </w:rPr>
      </w:pPr>
      <w:r>
        <w:rPr>
          <w:rFonts w:ascii="Times New Roman" w:hAnsi="Times New Roman" w:cs="Times New Roman"/>
          <w:color w:val="2FA3EE" w:themeColor="accent1"/>
        </w:rPr>
        <w:t>Dijagram</w:t>
      </w:r>
      <w:r w:rsidRPr="0055390C">
        <w:rPr>
          <w:rFonts w:ascii="Times New Roman" w:hAnsi="Times New Roman" w:cs="Times New Roman"/>
          <w:color w:val="2FA3EE" w:themeColor="accent1"/>
        </w:rPr>
        <w:t xml:space="preserve"> ES1: GHG e</w:t>
      </w:r>
      <w:r>
        <w:rPr>
          <w:rFonts w:ascii="Times New Roman" w:hAnsi="Times New Roman" w:cs="Times New Roman"/>
          <w:color w:val="2FA3EE" w:themeColor="accent1"/>
        </w:rPr>
        <w:t>misije izražene u ekvivalentima CO2 po sektorima</w:t>
      </w:r>
      <w:r w:rsidRPr="0055390C">
        <w:rPr>
          <w:rFonts w:ascii="Times New Roman" w:hAnsi="Times New Roman" w:cs="Times New Roman"/>
          <w:color w:val="2FA3EE" w:themeColor="accent1"/>
        </w:rPr>
        <w:t>, 1990-2015 (Gg)</w:t>
      </w:r>
    </w:p>
    <w:p w14:paraId="4E0ACFD1" w14:textId="77777777" w:rsidR="00887A8F" w:rsidRPr="0055390C" w:rsidRDefault="00887A8F" w:rsidP="00887A8F">
      <w:pPr>
        <w:rPr>
          <w:rFonts w:ascii="Times New Roman" w:hAnsi="Times New Roman" w:cs="Times New Roman"/>
        </w:rPr>
      </w:pPr>
    </w:p>
    <w:p w14:paraId="0FD359AC" w14:textId="77777777" w:rsidR="00887A8F" w:rsidRPr="00F330AB" w:rsidRDefault="00887A8F" w:rsidP="00887A8F">
      <w:pPr>
        <w:jc w:val="center"/>
        <w:rPr>
          <w:rFonts w:ascii="Times New Roman" w:hAnsi="Times New Roman" w:cs="Times New Roman"/>
        </w:rPr>
      </w:pPr>
      <w:bookmarkStart w:id="11" w:name="_Toc529314915"/>
      <w:r w:rsidRPr="0055390C">
        <w:rPr>
          <w:rFonts w:ascii="Times New Roman" w:hAnsi="Times New Roman" w:cs="Times New Roman"/>
          <w:noProof/>
          <w:highlight w:val="yellow"/>
          <w:lang w:val="en-US"/>
        </w:rPr>
        <w:drawing>
          <wp:anchor distT="0" distB="0" distL="114300" distR="114300" simplePos="0" relativeHeight="252058624" behindDoc="1" locked="0" layoutInCell="1" allowOverlap="1" wp14:anchorId="1A51E7A7" wp14:editId="490FA7FB">
            <wp:simplePos x="0" y="0"/>
            <wp:positionH relativeFrom="margin">
              <wp:align>center</wp:align>
            </wp:positionH>
            <wp:positionV relativeFrom="paragraph">
              <wp:posOffset>6985</wp:posOffset>
            </wp:positionV>
            <wp:extent cx="5029200" cy="2350770"/>
            <wp:effectExtent l="0" t="0" r="0" b="0"/>
            <wp:wrapTight wrapText="bothSides">
              <wp:wrapPolygon edited="0">
                <wp:start x="0" y="0"/>
                <wp:lineTo x="0" y="21355"/>
                <wp:lineTo x="21518" y="21355"/>
                <wp:lineTo x="21518" y="0"/>
                <wp:lineTo x="0" y="0"/>
              </wp:wrapPolygon>
            </wp:wrapTight>
            <wp:docPr id="48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bookmarkStart w:id="12" w:name="_Toc527549033"/>
      <w:r>
        <w:rPr>
          <w:rFonts w:ascii="Times New Roman" w:hAnsi="Times New Roman" w:cs="Times New Roman"/>
          <w:color w:val="2FA3EE" w:themeColor="accent1"/>
          <w:szCs w:val="24"/>
        </w:rPr>
        <w:t>Dijagram</w:t>
      </w:r>
      <w:r w:rsidRPr="0055390C">
        <w:rPr>
          <w:rFonts w:ascii="Times New Roman" w:hAnsi="Times New Roman" w:cs="Times New Roman"/>
          <w:color w:val="2FA3EE" w:themeColor="accent1"/>
          <w:szCs w:val="24"/>
        </w:rPr>
        <w:t xml:space="preserve"> ES2</w:t>
      </w:r>
      <w:r w:rsidRPr="0055390C">
        <w:rPr>
          <w:rFonts w:ascii="Times New Roman" w:hAnsi="Times New Roman" w:cs="Times New Roman"/>
          <w:color w:val="2FA3EE" w:themeColor="accent1"/>
          <w:szCs w:val="24"/>
        </w:rPr>
        <w:fldChar w:fldCharType="begin"/>
      </w:r>
      <w:r w:rsidRPr="0055390C">
        <w:rPr>
          <w:rFonts w:ascii="Times New Roman" w:hAnsi="Times New Roman" w:cs="Times New Roman"/>
          <w:color w:val="2FA3EE" w:themeColor="accent1"/>
          <w:szCs w:val="24"/>
        </w:rPr>
        <w:instrText xml:space="preserve"> SEQ Figure \* ARABIC </w:instrText>
      </w:r>
      <w:r w:rsidRPr="0055390C">
        <w:rPr>
          <w:rFonts w:ascii="Times New Roman" w:hAnsi="Times New Roman" w:cs="Times New Roman"/>
          <w:color w:val="2FA3EE" w:themeColor="accent1"/>
          <w:szCs w:val="24"/>
        </w:rPr>
        <w:fldChar w:fldCharType="separate"/>
      </w:r>
      <w:r>
        <w:rPr>
          <w:rFonts w:ascii="Times New Roman" w:hAnsi="Times New Roman" w:cs="Times New Roman"/>
          <w:noProof/>
          <w:color w:val="2FA3EE" w:themeColor="accent1"/>
          <w:szCs w:val="24"/>
        </w:rPr>
        <w:t>1</w:t>
      </w:r>
      <w:r w:rsidRPr="0055390C">
        <w:rPr>
          <w:rFonts w:ascii="Times New Roman" w:hAnsi="Times New Roman" w:cs="Times New Roman"/>
          <w:color w:val="2FA3EE" w:themeColor="accent1"/>
          <w:szCs w:val="24"/>
        </w:rPr>
        <w:fldChar w:fldCharType="end"/>
      </w:r>
      <w:r w:rsidRPr="0055390C">
        <w:rPr>
          <w:rFonts w:ascii="Times New Roman" w:hAnsi="Times New Roman" w:cs="Times New Roman"/>
          <w:color w:val="2FA3EE" w:themeColor="accent1"/>
          <w:szCs w:val="24"/>
        </w:rPr>
        <w:t>: Emis</w:t>
      </w:r>
      <w:r>
        <w:rPr>
          <w:rFonts w:ascii="Times New Roman" w:hAnsi="Times New Roman" w:cs="Times New Roman"/>
          <w:color w:val="2FA3EE" w:themeColor="accent1"/>
          <w:szCs w:val="24"/>
        </w:rPr>
        <w:t>ije ekvivalenata</w:t>
      </w:r>
      <w:r w:rsidRPr="0055390C">
        <w:rPr>
          <w:rFonts w:ascii="Times New Roman" w:hAnsi="Times New Roman" w:cs="Times New Roman"/>
          <w:color w:val="2FA3EE" w:themeColor="accent1"/>
          <w:szCs w:val="24"/>
        </w:rPr>
        <w:t xml:space="preserve"> CO</w:t>
      </w:r>
      <w:r w:rsidRPr="0055390C">
        <w:rPr>
          <w:rFonts w:ascii="Times New Roman" w:hAnsi="Times New Roman" w:cs="Times New Roman"/>
          <w:color w:val="2FA3EE" w:themeColor="accent1"/>
          <w:szCs w:val="24"/>
          <w:vertAlign w:val="subscript"/>
        </w:rPr>
        <w:t>2</w:t>
      </w:r>
      <w:r w:rsidRPr="0055390C">
        <w:rPr>
          <w:rFonts w:ascii="Times New Roman" w:hAnsi="Times New Roman" w:cs="Times New Roman"/>
          <w:color w:val="2FA3EE" w:themeColor="accent1"/>
          <w:szCs w:val="24"/>
        </w:rPr>
        <w:t xml:space="preserve"> eq </w:t>
      </w:r>
      <w:r>
        <w:rPr>
          <w:rFonts w:ascii="Times New Roman" w:hAnsi="Times New Roman" w:cs="Times New Roman"/>
          <w:color w:val="2FA3EE" w:themeColor="accent1"/>
          <w:szCs w:val="24"/>
        </w:rPr>
        <w:t>iz podsektora energetike</w:t>
      </w:r>
      <w:r w:rsidRPr="0055390C">
        <w:rPr>
          <w:rFonts w:ascii="Times New Roman" w:hAnsi="Times New Roman" w:cs="Times New Roman"/>
          <w:color w:val="2FA3EE" w:themeColor="accent1"/>
          <w:szCs w:val="24"/>
        </w:rPr>
        <w:t>, 1990-2015. (Gg)</w:t>
      </w:r>
      <w:bookmarkEnd w:id="11"/>
      <w:bookmarkEnd w:id="12"/>
    </w:p>
    <w:p w14:paraId="3A23DFAB" w14:textId="77777777" w:rsidR="00887A8F" w:rsidRPr="0055390C" w:rsidRDefault="00887A8F" w:rsidP="00887A8F">
      <w:pPr>
        <w:rPr>
          <w:rFonts w:ascii="Times New Roman" w:hAnsi="Times New Roman" w:cs="Times New Roman"/>
          <w:sz w:val="4"/>
        </w:rPr>
      </w:pPr>
    </w:p>
    <w:p w14:paraId="0D488834" w14:textId="77777777" w:rsidR="00887A8F" w:rsidRPr="0055390C" w:rsidRDefault="00887A8F" w:rsidP="00887A8F">
      <w:pPr>
        <w:pStyle w:val="AAAtext"/>
        <w:rPr>
          <w:rFonts w:ascii="Times New Roman" w:hAnsi="Times New Roman" w:cs="Times New Roman"/>
          <w:b/>
        </w:rPr>
      </w:pPr>
      <w:bookmarkStart w:id="13" w:name="_Toc527545756"/>
      <w:r>
        <w:rPr>
          <w:rFonts w:ascii="Times New Roman" w:hAnsi="Times New Roman" w:cs="Times New Roman"/>
          <w:b/>
        </w:rPr>
        <w:t xml:space="preserve">Emisije </w:t>
      </w:r>
      <w:r w:rsidRPr="0055390C">
        <w:rPr>
          <w:rFonts w:ascii="Times New Roman" w:hAnsi="Times New Roman" w:cs="Times New Roman"/>
          <w:b/>
        </w:rPr>
        <w:t xml:space="preserve">GHG </w:t>
      </w:r>
      <w:r>
        <w:rPr>
          <w:rFonts w:ascii="Times New Roman" w:hAnsi="Times New Roman" w:cs="Times New Roman"/>
          <w:b/>
        </w:rPr>
        <w:t>i ciljevi i djelovanja za njihovo uklanjanje</w:t>
      </w:r>
      <w:r w:rsidRPr="0055390C">
        <w:rPr>
          <w:rFonts w:ascii="Times New Roman" w:hAnsi="Times New Roman" w:cs="Times New Roman"/>
          <w:b/>
        </w:rPr>
        <w:t>:</w:t>
      </w:r>
      <w:bookmarkEnd w:id="13"/>
    </w:p>
    <w:p w14:paraId="329DE7A4" w14:textId="77777777" w:rsidR="00887A8F" w:rsidRDefault="00887A8F" w:rsidP="00887A8F">
      <w:pPr>
        <w:pStyle w:val="AAAtext"/>
        <w:jc w:val="both"/>
        <w:rPr>
          <w:rFonts w:ascii="Times New Roman" w:hAnsi="Times New Roman" w:cs="Times New Roman"/>
        </w:rPr>
      </w:pPr>
      <w:r>
        <w:rPr>
          <w:rFonts w:ascii="Times New Roman" w:hAnsi="Times New Roman" w:cs="Times New Roman"/>
        </w:rPr>
        <w:t>Crna Gora postavila je ambiciozne ciljeve za smanjenje emisija GHG u svom Nacionalno određenom doprinosu(</w:t>
      </w:r>
      <w:r w:rsidRPr="00AD272B">
        <w:rPr>
          <w:rFonts w:ascii="Times New Roman" w:hAnsi="Times New Roman" w:cs="Times New Roman"/>
        </w:rPr>
        <w:t>NDC</w:t>
      </w:r>
      <w:r>
        <w:rPr>
          <w:rFonts w:ascii="Times New Roman" w:hAnsi="Times New Roman" w:cs="Times New Roman"/>
        </w:rPr>
        <w:t>) – 30% smanjenja GHG emisija do 2030. godine (u odnosu na referentnu godinu 1990). Crna Gora je već 2013. godine postigla i izvršila ciljano smnjenje od 40% u poređenju sa nivoima iz 1990. godine. To je bilo rezultat smanjene ekonomske aktivnosti u Kombinatu aluminijuma u Pogorici (KAP) i u poljoprivrednom sektoru, kao i opšteg pada u industrijskoj aktivnosti od 1990. godine, a i kasnije finansijske krize.</w:t>
      </w:r>
    </w:p>
    <w:p w14:paraId="6ECC539F"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rPr>
        <w:t>U Crnoj Gori se potreba da se nastavi sa smanjivanjem GHG emisija shvata izuzetno ozbiljno, uprkos konfliktnim ekonomski privlačnim mogućnostima za lokalnu industriju uglja i lignita i uprkos cvjetanju turističke industrije. Prognozirani ekonomski rast između 2017 – 2030. godine bazira se na čistoj energiji (hidroelektrane), vjetroelektrane, proizvodnja elektične energije putem f</w:t>
      </w:r>
      <w:r w:rsidRPr="00F330AB">
        <w:rPr>
          <w:rFonts w:ascii="Times New Roman" w:hAnsi="Times New Roman" w:cs="Times New Roman"/>
        </w:rPr>
        <w:t>otovoltažnih ćelija, iz biomase, i programi energetske efikasnosti u saobraćaju (izgradnja a</w:t>
      </w:r>
      <w:r>
        <w:rPr>
          <w:rFonts w:ascii="Times New Roman" w:hAnsi="Times New Roman" w:cs="Times New Roman"/>
        </w:rPr>
        <w:t>utoputa i drugi projekti), industriji (posebno industriji metala), turizmu (turistički kompleksi i hoteli) i poljoprivredi. Crna Gora ostaje odlučna da upotrijebi energetske resurse koji su zarobljeni u obliku njenih ležišta ugljena; i zato ima planove za modernizaciju svog postrojenja za sagorijevanje uglja kako bi obezbijedila dugoročnu stabilnost energestkog sistema i pouzdano snabdijevanje električnom energijom odakle će pokrenuti svoju strategiju nisko-karbonske ekonomije. U periodu 2017- 2030. godine, Crna Gora se nada da će, bez ugrožavanja ekonomskog rasta, nastaviti da smanjuje GHG emisije kroz:</w:t>
      </w:r>
    </w:p>
    <w:p w14:paraId="2FB0DAD2" w14:textId="77777777" w:rsidR="00887A8F" w:rsidRPr="00B7158E" w:rsidRDefault="00887A8F" w:rsidP="00636D72">
      <w:pPr>
        <w:pStyle w:val="ListParagraph"/>
        <w:numPr>
          <w:ilvl w:val="2"/>
          <w:numId w:val="24"/>
        </w:numPr>
        <w:spacing w:after="0" w:line="276" w:lineRule="auto"/>
        <w:ind w:left="360"/>
        <w:jc w:val="both"/>
        <w:rPr>
          <w:rFonts w:ascii="Times New Roman" w:eastAsia="Times New Roman" w:hAnsi="Times New Roman" w:cs="Times New Roman"/>
        </w:rPr>
      </w:pPr>
      <w:r>
        <w:rPr>
          <w:rFonts w:ascii="Times New Roman" w:eastAsia="Times New Roman" w:hAnsi="Times New Roman" w:cs="Times New Roman"/>
          <w:b/>
        </w:rPr>
        <w:lastRenderedPageBreak/>
        <w:t>Mjere energetske efikasnosti</w:t>
      </w:r>
      <w:r>
        <w:rPr>
          <w:rFonts w:ascii="Times New Roman" w:eastAsia="Times New Roman" w:hAnsi="Times New Roman" w:cs="Times New Roman"/>
        </w:rPr>
        <w:t xml:space="preserve">: Nekoliko godina ulaganja u bolju energetsku efikasnost javnih objekata (zdravstvo, obrazovanje, kultura i uprava) i stambenih zgrada vrše se kroz 2 programa: Energetska efikasnost u Crnoj Gori (MEEP) i Program energetske efikasnosti javnih objekata </w:t>
      </w:r>
      <w:r w:rsidRPr="0055390C">
        <w:rPr>
          <w:rFonts w:ascii="Times New Roman" w:eastAsia="Times New Roman" w:hAnsi="Times New Roman" w:cs="Times New Roman"/>
        </w:rPr>
        <w:t xml:space="preserve">(EEPPB), </w:t>
      </w:r>
      <w:r>
        <w:rPr>
          <w:rFonts w:ascii="Times New Roman" w:eastAsia="Times New Roman" w:hAnsi="Times New Roman" w:cs="Times New Roman"/>
        </w:rPr>
        <w:t xml:space="preserve">koji se implementiraju do 2022. odnosno 2020. godine. Ovi programi već su doveli do velikih ušteda, a i smanjenja emisija. </w:t>
      </w:r>
    </w:p>
    <w:p w14:paraId="2EC77F09" w14:textId="77777777" w:rsidR="00887A8F" w:rsidRPr="0055390C" w:rsidRDefault="00887A8F" w:rsidP="00636D72">
      <w:pPr>
        <w:pStyle w:val="ListParagraph"/>
        <w:numPr>
          <w:ilvl w:val="2"/>
          <w:numId w:val="24"/>
        </w:numPr>
        <w:spacing w:after="0" w:line="276" w:lineRule="auto"/>
        <w:ind w:left="360"/>
        <w:jc w:val="both"/>
        <w:rPr>
          <w:rFonts w:ascii="Times New Roman" w:eastAsia="Times New Roman" w:hAnsi="Times New Roman" w:cs="Times New Roman"/>
        </w:rPr>
      </w:pPr>
      <w:r>
        <w:rPr>
          <w:rFonts w:ascii="Times New Roman" w:eastAsia="Times New Roman" w:hAnsi="Times New Roman" w:cs="Times New Roman"/>
          <w:b/>
        </w:rPr>
        <w:t xml:space="preserve">Poboljšanje industrijskih tehnologija </w:t>
      </w:r>
      <w:r>
        <w:rPr>
          <w:rFonts w:ascii="Times New Roman" w:eastAsia="Times New Roman" w:hAnsi="Times New Roman" w:cs="Times New Roman"/>
        </w:rPr>
        <w:t>(prvenstveno u industriji metala)</w:t>
      </w:r>
    </w:p>
    <w:p w14:paraId="36614075" w14:textId="77777777" w:rsidR="00887A8F" w:rsidRDefault="00887A8F" w:rsidP="00636D72">
      <w:pPr>
        <w:pStyle w:val="ListParagraph"/>
        <w:numPr>
          <w:ilvl w:val="2"/>
          <w:numId w:val="24"/>
        </w:numPr>
        <w:spacing w:after="0" w:line="276" w:lineRule="auto"/>
        <w:ind w:left="360"/>
        <w:jc w:val="both"/>
        <w:rPr>
          <w:rFonts w:ascii="Times New Roman" w:eastAsia="Times New Roman" w:hAnsi="Times New Roman" w:cs="Times New Roman"/>
        </w:rPr>
      </w:pPr>
      <w:r>
        <w:rPr>
          <w:rFonts w:ascii="Times New Roman" w:eastAsia="Times New Roman" w:hAnsi="Times New Roman" w:cs="Times New Roman"/>
          <w:b/>
        </w:rPr>
        <w:t xml:space="preserve">Povećanje udjela energije iz obnovljivih </w:t>
      </w:r>
      <w:r>
        <w:rPr>
          <w:rFonts w:ascii="Times New Roman" w:eastAsia="Times New Roman" w:hAnsi="Times New Roman" w:cs="Times New Roman"/>
        </w:rPr>
        <w:t xml:space="preserve">izvora u bruto finalnoj potrošnji energije za 33% do 2020. godine. Ovo obuhvata instaliranje kapaciteta za proizvodnju električne energije od energije vode, fotovoltažnih ćelija, vjetra i biomase. Jedan od istaknutih domaćih programa za domaćinstva je </w:t>
      </w:r>
      <w:r w:rsidRPr="006E776E">
        <w:rPr>
          <w:rFonts w:ascii="Times New Roman" w:eastAsia="Times New Roman" w:hAnsi="Times New Roman" w:cs="Times New Roman"/>
          <w:i/>
        </w:rPr>
        <w:t>Energy Wood</w:t>
      </w:r>
      <w:r>
        <w:rPr>
          <w:rFonts w:ascii="Times New Roman" w:eastAsia="Times New Roman" w:hAnsi="Times New Roman" w:cs="Times New Roman"/>
        </w:rPr>
        <w:t>, koji obezbjeđuje beskamatne kredite za domaćinstva za kupovinu i instaliranje sistema grijanja koji koriste moderne oblike biomase u tri faze. Do sada je instalirano 1.000 sistema grijanja koji koriste biomasu, a godišnje se emisije smanjuju za 1.388 t CO2.</w:t>
      </w:r>
    </w:p>
    <w:p w14:paraId="4BF28738" w14:textId="77777777" w:rsidR="00887A8F" w:rsidRPr="0055390C" w:rsidRDefault="00887A8F" w:rsidP="00636D72">
      <w:pPr>
        <w:pStyle w:val="ListParagraph"/>
        <w:numPr>
          <w:ilvl w:val="2"/>
          <w:numId w:val="24"/>
        </w:numPr>
        <w:spacing w:after="0" w:line="276" w:lineRule="auto"/>
        <w:ind w:left="360"/>
        <w:jc w:val="both"/>
        <w:rPr>
          <w:rFonts w:ascii="Times New Roman" w:eastAsia="Times New Roman" w:hAnsi="Times New Roman" w:cs="Times New Roman"/>
        </w:rPr>
      </w:pPr>
      <w:r w:rsidRPr="0055390C">
        <w:rPr>
          <w:rFonts w:ascii="Times New Roman" w:eastAsia="Times New Roman" w:hAnsi="Times New Roman" w:cs="Times New Roman"/>
          <w:b/>
        </w:rPr>
        <w:t>Moderniza</w:t>
      </w:r>
      <w:r>
        <w:rPr>
          <w:rFonts w:ascii="Times New Roman" w:eastAsia="Times New Roman" w:hAnsi="Times New Roman" w:cs="Times New Roman"/>
          <w:b/>
        </w:rPr>
        <w:t>cija sektora proizvodnje i distribucije energije</w:t>
      </w:r>
    </w:p>
    <w:p w14:paraId="323A4A75"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rPr>
        <w:t>Kao najznačajniji pokretač ekonomskog rasta i investicija u Crnoj Gori, turistički sektor odgovoran je (direktno i indirektno) za veliki dio GHG emisija iz saobraćaja, smještaja i drugih aktivnosti vezanih za turizam. U aprilu 2013. godine, UNDP je pokrenuo Projekat “</w:t>
      </w:r>
      <w:r w:rsidRPr="00AD272B">
        <w:rPr>
          <w:rFonts w:ascii="Times New Roman" w:hAnsi="Times New Roman" w:cs="Times New Roman"/>
        </w:rPr>
        <w:t>Ka karbonski neutralnom turizmu (www.lowcarbonmne.me), koji će usvojiti sveobuhv</w:t>
      </w:r>
      <w:r>
        <w:rPr>
          <w:rFonts w:ascii="Times New Roman" w:hAnsi="Times New Roman" w:cs="Times New Roman"/>
        </w:rPr>
        <w:t>atni pristup minimiziranju karbonskog otiska najdinamičnijeg ekonomskog sektora, sa krajnjim ciljem da se smanje GHG emisije iz sektora turizma</w:t>
      </w:r>
      <w:r w:rsidRPr="0055390C">
        <w:rPr>
          <w:rFonts w:ascii="Times New Roman" w:hAnsi="Times New Roman" w:cs="Times New Roman"/>
        </w:rPr>
        <w:t>.</w:t>
      </w:r>
    </w:p>
    <w:p w14:paraId="01473F8D" w14:textId="77777777" w:rsidR="00887A8F" w:rsidRPr="0055390C" w:rsidRDefault="00887A8F" w:rsidP="00887A8F">
      <w:pPr>
        <w:pStyle w:val="AAAtext"/>
        <w:rPr>
          <w:rFonts w:ascii="Times New Roman" w:hAnsi="Times New Roman" w:cs="Times New Roman"/>
          <w:sz w:val="8"/>
        </w:rPr>
      </w:pPr>
    </w:p>
    <w:p w14:paraId="255DBDEB" w14:textId="77777777" w:rsidR="00887A8F" w:rsidRPr="0055390C" w:rsidRDefault="00887A8F" w:rsidP="00887A8F">
      <w:pPr>
        <w:pStyle w:val="AAAtext"/>
        <w:rPr>
          <w:rFonts w:ascii="Times New Roman" w:eastAsia="Calibri" w:hAnsi="Times New Roman" w:cs="Times New Roman"/>
          <w:b/>
        </w:rPr>
      </w:pPr>
      <w:bookmarkStart w:id="14" w:name="_Toc527545757"/>
      <w:r>
        <w:rPr>
          <w:rFonts w:ascii="Times New Roman" w:eastAsia="Calibri" w:hAnsi="Times New Roman" w:cs="Times New Roman"/>
          <w:b/>
        </w:rPr>
        <w:t>Ograničenja i nedostaci</w:t>
      </w:r>
      <w:bookmarkEnd w:id="14"/>
    </w:p>
    <w:p w14:paraId="184BB4F8" w14:textId="77777777" w:rsidR="00887A8F" w:rsidRPr="00B7158E" w:rsidRDefault="00887A8F" w:rsidP="00887A8F">
      <w:pPr>
        <w:pStyle w:val="AAAtext"/>
        <w:jc w:val="both"/>
        <w:rPr>
          <w:rFonts w:ascii="Times New Roman" w:hAnsi="Times New Roman" w:cs="Times New Roman"/>
          <w:lang w:val="en-US"/>
        </w:rPr>
      </w:pPr>
      <w:r>
        <w:rPr>
          <w:rFonts w:ascii="Times New Roman" w:hAnsi="Times New Roman" w:cs="Times New Roman"/>
          <w:lang w:val="en-US"/>
        </w:rPr>
        <w:t xml:space="preserve">Ovaj izvještaj naglašava </w:t>
      </w:r>
      <w:r>
        <w:rPr>
          <w:rFonts w:ascii="Times New Roman" w:hAnsi="Times New Roman" w:cs="Times New Roman"/>
          <w:b/>
          <w:lang w:val="en-US"/>
        </w:rPr>
        <w:t xml:space="preserve">podršku koja je potrebna da se ispune obaveze Crne Gore </w:t>
      </w:r>
      <w:r>
        <w:rPr>
          <w:rFonts w:ascii="Times New Roman" w:hAnsi="Times New Roman" w:cs="Times New Roman"/>
          <w:lang w:val="en-US"/>
        </w:rPr>
        <w:t xml:space="preserve">po Pariskom sporazumu. Ona obuhvata podršku u izgradnji kapaciteta i podršku u implementaciji djelovanja. Sljedeće oblasti razrađene su u više detalja u poglavlju 4. </w:t>
      </w:r>
    </w:p>
    <w:p w14:paraId="2B6A4FD8" w14:textId="77777777" w:rsidR="00887A8F" w:rsidRPr="0055390C" w:rsidRDefault="00887A8F" w:rsidP="00636D72">
      <w:pPr>
        <w:pStyle w:val="ListParagraph"/>
        <w:numPr>
          <w:ilvl w:val="0"/>
          <w:numId w:val="23"/>
        </w:numPr>
        <w:autoSpaceDE w:val="0"/>
        <w:autoSpaceDN w:val="0"/>
        <w:adjustRightInd w:val="0"/>
        <w:spacing w:after="0" w:line="240" w:lineRule="auto"/>
        <w:ind w:firstLine="66"/>
        <w:jc w:val="both"/>
        <w:rPr>
          <w:rFonts w:ascii="Times New Roman" w:eastAsia="Calibri" w:hAnsi="Times New Roman" w:cs="Times New Roman"/>
          <w:lang w:val="en-US"/>
        </w:rPr>
      </w:pPr>
      <w:r>
        <w:rPr>
          <w:rFonts w:ascii="Times New Roman" w:eastAsia="Calibri" w:hAnsi="Times New Roman" w:cs="Times New Roman"/>
          <w:b/>
          <w:lang w:val="en-US"/>
        </w:rPr>
        <w:t>Praćenje</w:t>
      </w:r>
      <w:r w:rsidRPr="0055390C">
        <w:rPr>
          <w:rFonts w:ascii="Times New Roman" w:eastAsia="Calibri" w:hAnsi="Times New Roman" w:cs="Times New Roman"/>
          <w:b/>
          <w:lang w:val="en-US"/>
        </w:rPr>
        <w:t xml:space="preserve">, </w:t>
      </w:r>
      <w:r>
        <w:rPr>
          <w:rFonts w:ascii="Times New Roman" w:eastAsia="Calibri" w:hAnsi="Times New Roman" w:cs="Times New Roman"/>
          <w:b/>
          <w:lang w:val="en-US"/>
        </w:rPr>
        <w:t>izvještavanje i verifikacija (MRV) GHG trendova i aktivnosti  mitigacije  (ublažavanja)</w:t>
      </w:r>
      <w:r w:rsidRPr="0055390C">
        <w:rPr>
          <w:rFonts w:ascii="Times New Roman" w:eastAsia="Calibri" w:hAnsi="Times New Roman" w:cs="Times New Roman"/>
          <w:lang w:val="en-US"/>
        </w:rPr>
        <w:t xml:space="preserve">. </w:t>
      </w:r>
    </w:p>
    <w:p w14:paraId="2885E713" w14:textId="77777777" w:rsidR="00887A8F"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Trajni nacionalni sistem za procjenu GHG emisija po izvorima i ponorima i izvještavanje u vidu inventara i nacionalnih izvještaja o inventaru gasova (</w:t>
      </w:r>
      <w:r w:rsidRPr="00AD272B">
        <w:rPr>
          <w:rFonts w:ascii="Times New Roman" w:eastAsia="Calibri" w:hAnsi="Times New Roman" w:cs="Times New Roman"/>
          <w:lang w:val="en-US"/>
        </w:rPr>
        <w:t>NIR</w:t>
      </w:r>
      <w:r>
        <w:rPr>
          <w:rFonts w:ascii="Times New Roman" w:eastAsia="Calibri" w:hAnsi="Times New Roman" w:cs="Times New Roman"/>
          <w:lang w:val="en-US"/>
        </w:rPr>
        <w:t>).</w:t>
      </w:r>
    </w:p>
    <w:p w14:paraId="33FE9EAE" w14:textId="77777777" w:rsidR="00887A8F"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Ažuriranje postojećeg pravilnika da bi se definisali konkretni zadaci za svaku instituciju koja dostavlja prilog i/ili podatke.</w:t>
      </w:r>
    </w:p>
    <w:p w14:paraId="4A1A4214" w14:textId="77777777" w:rsidR="00887A8F" w:rsidRPr="00AD272B"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Sprovođenje detaljne analize obaveza po Regulativi EU o mehanizmu praćenja </w:t>
      </w:r>
      <w:r w:rsidRPr="00AD272B">
        <w:rPr>
          <w:rFonts w:ascii="Times New Roman" w:eastAsia="Calibri" w:hAnsi="Times New Roman" w:cs="Times New Roman"/>
          <w:lang w:val="en-US"/>
        </w:rPr>
        <w:t>(MMR) i utvrđivanje relevantnih nedostataka i potreba.</w:t>
      </w:r>
    </w:p>
    <w:p w14:paraId="6C65D8AF" w14:textId="77777777" w:rsidR="00887A8F"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Obuka za ključne predstavnike M</w:t>
      </w:r>
      <w:r w:rsidRPr="006E776E">
        <w:rPr>
          <w:rFonts w:ascii="Times New Roman" w:eastAsia="Calibri" w:hAnsi="Times New Roman" w:cs="Times New Roman"/>
          <w:lang w:val="en-US"/>
        </w:rPr>
        <w:t>i</w:t>
      </w:r>
      <w:r w:rsidRPr="00AD272B">
        <w:rPr>
          <w:rFonts w:ascii="Times New Roman" w:eastAsia="Calibri" w:hAnsi="Times New Roman" w:cs="Times New Roman"/>
          <w:lang w:val="en-US"/>
        </w:rPr>
        <w:t>nistarstva održivog razvoja i turizma – Direkcija za klimatske promjene (MORT DKK</w:t>
      </w:r>
      <w:r>
        <w:rPr>
          <w:rFonts w:ascii="Times New Roman" w:eastAsia="Calibri" w:hAnsi="Times New Roman" w:cs="Times New Roman"/>
          <w:lang w:val="en-US"/>
        </w:rPr>
        <w:t xml:space="preserve">) kako bi se poboljšalo znanje i kapaciteti. </w:t>
      </w:r>
    </w:p>
    <w:p w14:paraId="1A36AAD0" w14:textId="77777777" w:rsidR="00887A8F"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Kontinuirani rad na izgradnji timova i izgradnji kapaciteta za zaposlene koji rade u relevantnim institucijama. </w:t>
      </w:r>
    </w:p>
    <w:p w14:paraId="3E439D24" w14:textId="77777777" w:rsidR="00887A8F" w:rsidRDefault="00887A8F" w:rsidP="00636D72">
      <w:pPr>
        <w:pStyle w:val="ListParagraph"/>
        <w:numPr>
          <w:ilvl w:val="1"/>
          <w:numId w:val="23"/>
        </w:numPr>
        <w:autoSpaceDE w:val="0"/>
        <w:autoSpaceDN w:val="0"/>
        <w:adjustRightInd w:val="0"/>
        <w:spacing w:after="0" w:line="240" w:lineRule="auto"/>
        <w:rPr>
          <w:rFonts w:ascii="Times New Roman" w:eastAsia="Calibri" w:hAnsi="Times New Roman" w:cs="Times New Roman"/>
          <w:lang w:val="en-US"/>
        </w:rPr>
      </w:pPr>
      <w:r>
        <w:rPr>
          <w:rFonts w:ascii="Times New Roman" w:eastAsia="Calibri" w:hAnsi="Times New Roman" w:cs="Times New Roman"/>
          <w:lang w:val="en-US"/>
        </w:rPr>
        <w:t xml:space="preserve">Obuka i raspoređivanje sistema koji se odnose na inventor GHG </w:t>
      </w:r>
    </w:p>
    <w:p w14:paraId="42F05508" w14:textId="77777777" w:rsidR="00887A8F" w:rsidRPr="00CB7C31" w:rsidRDefault="00887A8F" w:rsidP="00636D72">
      <w:pPr>
        <w:pStyle w:val="ListParagraph"/>
        <w:numPr>
          <w:ilvl w:val="1"/>
          <w:numId w:val="23"/>
        </w:numPr>
        <w:autoSpaceDE w:val="0"/>
        <w:autoSpaceDN w:val="0"/>
        <w:adjustRightInd w:val="0"/>
        <w:spacing w:after="0" w:line="240" w:lineRule="auto"/>
        <w:rPr>
          <w:rFonts w:ascii="Times New Roman" w:hAnsi="Times New Roman" w:cs="Times New Roman"/>
          <w:lang w:val="en-US"/>
        </w:rPr>
      </w:pPr>
      <w:r>
        <w:rPr>
          <w:rFonts w:ascii="Times New Roman" w:eastAsia="Calibri" w:hAnsi="Times New Roman" w:cs="Times New Roman"/>
          <w:lang w:val="en-US"/>
        </w:rPr>
        <w:t>Jačanje kapaciteta za izradu nacrta strategije nisko-karbonskog razvoja</w:t>
      </w:r>
      <w:r w:rsidRPr="00CB7C31">
        <w:rPr>
          <w:rFonts w:ascii="Times New Roman" w:hAnsi="Times New Roman" w:cs="Times New Roman"/>
          <w:lang w:val="en-US"/>
        </w:rPr>
        <w:t>.</w:t>
      </w:r>
    </w:p>
    <w:p w14:paraId="18FADD6A" w14:textId="77777777" w:rsidR="00887A8F" w:rsidRPr="0055390C" w:rsidRDefault="00887A8F" w:rsidP="00636D72">
      <w:pPr>
        <w:pStyle w:val="ListParagraph"/>
        <w:numPr>
          <w:ilvl w:val="0"/>
          <w:numId w:val="23"/>
        </w:numPr>
        <w:autoSpaceDE w:val="0"/>
        <w:autoSpaceDN w:val="0"/>
        <w:adjustRightInd w:val="0"/>
        <w:spacing w:after="0" w:line="240" w:lineRule="auto"/>
        <w:ind w:firstLine="66"/>
        <w:rPr>
          <w:rFonts w:ascii="Times New Roman" w:eastAsia="Calibri" w:hAnsi="Times New Roman" w:cs="Times New Roman"/>
          <w:lang w:val="en-US"/>
        </w:rPr>
      </w:pPr>
      <w:r>
        <w:rPr>
          <w:rFonts w:ascii="Times New Roman" w:eastAsia="Calibri" w:hAnsi="Times New Roman" w:cs="Times New Roman"/>
          <w:b/>
          <w:lang w:val="en-US"/>
        </w:rPr>
        <w:t>Podrška koja je potrebna za implementaciju aktivnosti mitigacije</w:t>
      </w:r>
      <w:r w:rsidRPr="0055390C">
        <w:rPr>
          <w:rFonts w:ascii="Times New Roman" w:eastAsia="Calibri" w:hAnsi="Times New Roman" w:cs="Times New Roman"/>
          <w:lang w:val="en-US"/>
        </w:rPr>
        <w:t>.</w:t>
      </w:r>
    </w:p>
    <w:p w14:paraId="6B0CE640" w14:textId="77777777" w:rsidR="00887A8F"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b/>
          <w:lang w:val="en-US"/>
        </w:rPr>
        <w:t>Proizvodnja električne energije</w:t>
      </w:r>
      <w:r w:rsidRPr="0055390C">
        <w:rPr>
          <w:rFonts w:ascii="Times New Roman" w:eastAsia="Calibri" w:hAnsi="Times New Roman" w:cs="Times New Roman"/>
          <w:lang w:val="en-US"/>
        </w:rPr>
        <w:t>: H</w:t>
      </w:r>
      <w:r>
        <w:rPr>
          <w:rFonts w:ascii="Times New Roman" w:eastAsia="Calibri" w:hAnsi="Times New Roman" w:cs="Times New Roman"/>
          <w:lang w:val="en-US"/>
        </w:rPr>
        <w:t>idro-potencijal, vjetro-energija, sunčeva energija i biomasa, ulaganje u energetsku infrastrukturu uključujući: gasovod, nove kapacitete sistema za prenos, ažuriranje postojećeg prenosno-distributivnog sistema, podrška preduzetništvu u energetskom sektoru i smanjenje u tehničkim i tehnološkim gubicima u proizvodnji električne energije i prenosu/distribuciji.</w:t>
      </w:r>
    </w:p>
    <w:p w14:paraId="68EA0EAC" w14:textId="77777777" w:rsidR="00887A8F" w:rsidRPr="0055390C" w:rsidRDefault="00887A8F" w:rsidP="00887A8F">
      <w:pPr>
        <w:pStyle w:val="ListParagraph"/>
        <w:autoSpaceDE w:val="0"/>
        <w:autoSpaceDN w:val="0"/>
        <w:adjustRightInd w:val="0"/>
        <w:spacing w:after="0" w:line="240" w:lineRule="auto"/>
        <w:ind w:left="1080"/>
        <w:rPr>
          <w:rFonts w:ascii="Times New Roman" w:eastAsia="Calibri" w:hAnsi="Times New Roman" w:cs="Times New Roman"/>
          <w:lang w:val="en-US"/>
        </w:rPr>
      </w:pPr>
    </w:p>
    <w:p w14:paraId="7641CC33" w14:textId="77777777" w:rsidR="00887A8F" w:rsidRPr="00CB7C31"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sidRPr="0055390C">
        <w:rPr>
          <w:rFonts w:ascii="Times New Roman" w:eastAsia="Calibri" w:hAnsi="Times New Roman" w:cs="Times New Roman"/>
          <w:b/>
          <w:lang w:val="en-US"/>
        </w:rPr>
        <w:t>Energ</w:t>
      </w:r>
      <w:r>
        <w:rPr>
          <w:rFonts w:ascii="Times New Roman" w:eastAsia="Calibri" w:hAnsi="Times New Roman" w:cs="Times New Roman"/>
          <w:b/>
          <w:lang w:val="en-US"/>
        </w:rPr>
        <w:t>etska efikasnost</w:t>
      </w:r>
      <w:r w:rsidRPr="0055390C">
        <w:rPr>
          <w:rFonts w:ascii="Times New Roman" w:eastAsia="Calibri" w:hAnsi="Times New Roman" w:cs="Times New Roman"/>
          <w:b/>
          <w:lang w:val="en-US"/>
        </w:rPr>
        <w:t>:</w:t>
      </w:r>
      <w:r w:rsidRPr="0055390C">
        <w:rPr>
          <w:rFonts w:ascii="Times New Roman" w:eastAsia="Calibri" w:hAnsi="Times New Roman" w:cs="Times New Roman"/>
          <w:lang w:val="en-US"/>
        </w:rPr>
        <w:t xml:space="preserve"> </w:t>
      </w:r>
      <w:r>
        <w:rPr>
          <w:rFonts w:ascii="Times New Roman" w:eastAsia="Calibri" w:hAnsi="Times New Roman" w:cs="Times New Roman"/>
          <w:lang w:val="en-US"/>
        </w:rPr>
        <w:t xml:space="preserve">tehnologija energetske efikasnosti, široka upotreba ‘pametnih’ sistema u upravljanju potrošnjom i u tehnologiji mreže. </w:t>
      </w:r>
    </w:p>
    <w:p w14:paraId="5543BA0F" w14:textId="77777777" w:rsidR="00887A8F" w:rsidRPr="00CB7C31"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b/>
          <w:lang w:val="en-US"/>
        </w:rPr>
        <w:t>Druge aktivnosti mitigacije</w:t>
      </w:r>
      <w:r>
        <w:rPr>
          <w:rFonts w:ascii="Times New Roman" w:eastAsia="Calibri" w:hAnsi="Times New Roman" w:cs="Times New Roman"/>
          <w:lang w:val="en-US"/>
        </w:rPr>
        <w:t>: ulaganja prvenstveno u organsku poljoprivredu, manja ulaganja u šumarstvo, ulaganja u infrastrukturu za odlaganje čvrstog otpada, kapacitete za upravljanje industrijskim otpadom i otpadnim vodama</w:t>
      </w:r>
      <w:r w:rsidRPr="00CB7C31">
        <w:rPr>
          <w:rFonts w:ascii="Times New Roman" w:eastAsia="Calibri" w:hAnsi="Times New Roman" w:cs="Times New Roman"/>
          <w:lang w:val="en-US"/>
        </w:rPr>
        <w:t>.</w:t>
      </w:r>
    </w:p>
    <w:p w14:paraId="2245C344" w14:textId="77777777" w:rsidR="00887A8F" w:rsidRPr="00CB7C31"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b/>
          <w:lang w:val="en-US"/>
        </w:rPr>
        <w:t xml:space="preserve">Izgradnja kapacieta u oblasti ekspertize i vještina </w:t>
      </w:r>
      <w:r>
        <w:rPr>
          <w:rFonts w:ascii="Times New Roman" w:eastAsia="Calibri" w:hAnsi="Times New Roman" w:cs="Times New Roman"/>
          <w:lang w:val="en-US"/>
        </w:rPr>
        <w:t xml:space="preserve">potrebnih za implementaciju mjera mitigacije. Ekspertiza koja se odnosi na energetsku efikasnost i obnovljive izvore energije. Promovisanje i instaliranje solarnih fotovoltažnih sistema u različitim ekonomskim sektorima. </w:t>
      </w:r>
      <w:r>
        <w:rPr>
          <w:rFonts w:ascii="Times New Roman" w:eastAsia="Calibri" w:hAnsi="Times New Roman" w:cs="Times New Roman"/>
          <w:lang w:val="en-US"/>
        </w:rPr>
        <w:lastRenderedPageBreak/>
        <w:t xml:space="preserve">Naučne institucije takođe preuzimaju važnu ulogu i treba da aktivno učestvuju u aktivnostima koje se odnose na izgradnju kapaciteta. </w:t>
      </w:r>
    </w:p>
    <w:p w14:paraId="6960DE2B" w14:textId="77777777" w:rsidR="00887A8F" w:rsidRPr="0055390C"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b/>
          <w:lang w:val="en-US"/>
        </w:rPr>
        <w:t xml:space="preserve">Pristup sredstvima: </w:t>
      </w:r>
      <w:r>
        <w:rPr>
          <w:rFonts w:ascii="Times New Roman" w:eastAsia="Calibri" w:hAnsi="Times New Roman" w:cs="Times New Roman"/>
          <w:lang w:val="en-US"/>
        </w:rPr>
        <w:t xml:space="preserve">Podrška koja je potrebna u ocjeni međunarodnih sredstava koja se dobijaju po relativno malim kamatnim stopama (od međunarodnih finansijskih institucija i državnih i privatnih banaka). </w:t>
      </w:r>
    </w:p>
    <w:p w14:paraId="443808FD" w14:textId="77777777" w:rsidR="00887A8F" w:rsidRDefault="00887A8F" w:rsidP="00636D72">
      <w:pPr>
        <w:pStyle w:val="ListParagraph"/>
        <w:numPr>
          <w:ilvl w:val="1"/>
          <w:numId w:val="23"/>
        </w:numPr>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b/>
          <w:lang w:val="en-US"/>
        </w:rPr>
        <w:t>Podizanje svijesti javnosti i ključnih donosilaca odluka</w:t>
      </w:r>
      <w:r>
        <w:rPr>
          <w:rFonts w:ascii="Times New Roman" w:eastAsia="Calibri" w:hAnsi="Times New Roman" w:cs="Times New Roman"/>
          <w:lang w:val="en-US"/>
        </w:rPr>
        <w:t>: Poboljšati svijest građana o klimatskim promjenama, kako bi se uključio privatni sektor, lokalne vlasti i obezbjedilo angažovanje zajednice na smanjenju GHG emisija kroz podsticaje, radionice i distribuiranje materijala.</w:t>
      </w:r>
    </w:p>
    <w:p w14:paraId="34BDA4EF" w14:textId="77777777" w:rsidR="00887A8F" w:rsidRPr="002A43A8" w:rsidRDefault="00887A8F" w:rsidP="00887A8F">
      <w:pPr>
        <w:autoSpaceDE w:val="0"/>
        <w:autoSpaceDN w:val="0"/>
        <w:adjustRightInd w:val="0"/>
        <w:spacing w:after="0" w:line="240" w:lineRule="auto"/>
        <w:ind w:left="720"/>
        <w:rPr>
          <w:rFonts w:ascii="Times New Roman" w:eastAsia="Calibri" w:hAnsi="Times New Roman" w:cs="Times New Roman"/>
          <w:lang w:val="en-US"/>
        </w:rPr>
      </w:pPr>
    </w:p>
    <w:p w14:paraId="6A6D2230" w14:textId="77777777" w:rsidR="00887A8F" w:rsidRPr="0055390C" w:rsidRDefault="00887A8F" w:rsidP="00887A8F">
      <w:pPr>
        <w:pStyle w:val="AAAtext"/>
        <w:jc w:val="both"/>
        <w:rPr>
          <w:rFonts w:ascii="Times New Roman" w:hAnsi="Times New Roman" w:cs="Times New Roman"/>
          <w:lang w:val="en-US"/>
        </w:rPr>
      </w:pPr>
      <w:r>
        <w:rPr>
          <w:rFonts w:ascii="Times New Roman" w:hAnsi="Times New Roman" w:cs="Times New Roman"/>
          <w:lang w:val="en-US"/>
        </w:rPr>
        <w:t>Crna Gora mora biti oprezna u zaduživanju po velikim kamatnim stopama za implementaciju ovih aktivnosti. Uz sredstva opredijeljena iz državnog budžeta, Crna Gora mora da poveća implementaciju programa podrške EU za finansiranje aktivnosti vezanih za klimatske promjene. Potrebno je više napora i da bi se obezbijedile donacije za projekte jer tada ne bi bilo ni potrebe za kreditima</w:t>
      </w:r>
      <w:r w:rsidRPr="0055390C">
        <w:rPr>
          <w:rFonts w:ascii="Times New Roman" w:hAnsi="Times New Roman" w:cs="Times New Roman"/>
          <w:lang w:val="en-US"/>
        </w:rPr>
        <w:t>.</w:t>
      </w:r>
    </w:p>
    <w:p w14:paraId="77C58292" w14:textId="77777777" w:rsidR="00887A8F" w:rsidRPr="0055390C" w:rsidRDefault="00887A8F" w:rsidP="00887A8F">
      <w:pPr>
        <w:pStyle w:val="AAAtext"/>
        <w:rPr>
          <w:rFonts w:ascii="Times New Roman" w:hAnsi="Times New Roman" w:cs="Times New Roman"/>
          <w:sz w:val="8"/>
          <w:lang w:val="en-US"/>
        </w:rPr>
      </w:pPr>
    </w:p>
    <w:p w14:paraId="6F2F13E5" w14:textId="77777777" w:rsidR="00887A8F" w:rsidRPr="0055390C" w:rsidRDefault="00887A8F" w:rsidP="00887A8F">
      <w:pPr>
        <w:pStyle w:val="AAAtext"/>
        <w:rPr>
          <w:rFonts w:ascii="Times New Roman" w:hAnsi="Times New Roman" w:cs="Times New Roman"/>
          <w:b/>
        </w:rPr>
      </w:pPr>
      <w:bookmarkStart w:id="15" w:name="_Toc527545758"/>
      <w:r>
        <w:rPr>
          <w:rFonts w:ascii="Times New Roman" w:hAnsi="Times New Roman" w:cs="Times New Roman"/>
          <w:b/>
        </w:rPr>
        <w:t>Si</w:t>
      </w:r>
      <w:r w:rsidRPr="0055390C">
        <w:rPr>
          <w:rFonts w:ascii="Times New Roman" w:hAnsi="Times New Roman" w:cs="Times New Roman"/>
          <w:b/>
        </w:rPr>
        <w:t>stem</w:t>
      </w:r>
      <w:bookmarkEnd w:id="15"/>
      <w:r>
        <w:rPr>
          <w:rFonts w:ascii="Times New Roman" w:hAnsi="Times New Roman" w:cs="Times New Roman"/>
          <w:b/>
        </w:rPr>
        <w:t xml:space="preserve"> praćenja, izvještavanja i verifikacije (MVR)</w:t>
      </w:r>
    </w:p>
    <w:p w14:paraId="7C1B37F1" w14:textId="77777777" w:rsidR="00887A8F" w:rsidRDefault="00887A8F" w:rsidP="00887A8F">
      <w:pPr>
        <w:pStyle w:val="AAAtext"/>
        <w:jc w:val="both"/>
        <w:rPr>
          <w:rFonts w:ascii="Times New Roman" w:hAnsi="Times New Roman" w:cs="Times New Roman"/>
        </w:rPr>
      </w:pPr>
      <w:r>
        <w:rPr>
          <w:rFonts w:ascii="Times New Roman" w:hAnsi="Times New Roman" w:cs="Times New Roman"/>
        </w:rPr>
        <w:t>Crna Gora teži ka uspostavljanju nacionalnog sistema za praćenje, izvještavanje i verifikaciju  (MRV) koji će obezbijediti da njena djelovanja usmjerena na klimatske promjene nisu u konfliktu sa ciljevima održivog razvoja. Potrebno je transparentno odlučivanje koje je bazirano na dovoljno informacija, i koje do maksimuma dovodi sinergiju između djelovanja u oblasti klime (Cilj održivog razvoja 13) i drugih ciljeva održivog razvoja. To je moguće jedino sa MRV sistemom koji pruža stabilne i sve transparentnije, tačnije i potpunije podatke na nivou države, te ekspertske resurse koji ih mogu koristiti da obvještavaju donosioce odluka i međunarodne procjene napretka. Poglavlje 5 ističe sadašnje stanje MRV sistema u Crnoj Gori. Ključni ciljevi MRV sistema su:</w:t>
      </w:r>
    </w:p>
    <w:p w14:paraId="3B3E0D37" w14:textId="77777777" w:rsidR="00887A8F" w:rsidRDefault="00887A8F" w:rsidP="00636D72">
      <w:pPr>
        <w:pStyle w:val="ListParagraph"/>
        <w:numPr>
          <w:ilvl w:val="0"/>
          <w:numId w:val="12"/>
        </w:numPr>
        <w:rPr>
          <w:rFonts w:ascii="Times New Roman" w:eastAsia="Times New Roman" w:hAnsi="Times New Roman" w:cs="Times New Roman"/>
        </w:rPr>
      </w:pPr>
      <w:r>
        <w:rPr>
          <w:rFonts w:ascii="Times New Roman" w:eastAsia="Times New Roman" w:hAnsi="Times New Roman" w:cs="Times New Roman"/>
        </w:rPr>
        <w:t xml:space="preserve">Da prikuplja dokaze o klimatskim promjenama u Crnoj Gori  (npr. GHG emisije, osjetljive tačke i uticaji) i mogućnosti (uklanjanje GHG, nisko-karbonski razvoj, nove ekonomske mogućnosti). </w:t>
      </w:r>
    </w:p>
    <w:p w14:paraId="568DC9C6" w14:textId="77777777" w:rsidR="00887A8F" w:rsidRPr="00AD272B" w:rsidRDefault="00887A8F" w:rsidP="00636D72">
      <w:pPr>
        <w:pStyle w:val="ListParagraph"/>
        <w:numPr>
          <w:ilvl w:val="0"/>
          <w:numId w:val="12"/>
        </w:numPr>
        <w:jc w:val="both"/>
        <w:rPr>
          <w:rFonts w:ascii="Times New Roman" w:eastAsia="Times New Roman" w:hAnsi="Times New Roman" w:cs="Times New Roman"/>
        </w:rPr>
      </w:pPr>
      <w:r>
        <w:rPr>
          <w:rFonts w:ascii="Times New Roman" w:eastAsia="Times New Roman" w:hAnsi="Times New Roman" w:cs="Times New Roman"/>
        </w:rPr>
        <w:t xml:space="preserve">Da obezbijedi osnovu za donošenje odluka i da izvještava o napretku Crne Gore u adaptaciji i ublažavanju, kao i o njenim ambicijama, djelovanjima, podršci (uključujući i </w:t>
      </w:r>
      <w:r w:rsidRPr="00AD272B">
        <w:rPr>
          <w:rFonts w:ascii="Times New Roman" w:eastAsia="Times New Roman" w:hAnsi="Times New Roman" w:cs="Times New Roman"/>
        </w:rPr>
        <w:t>finansiranje) i ko-benefitima.</w:t>
      </w:r>
    </w:p>
    <w:p w14:paraId="1882A61F" w14:textId="77777777" w:rsidR="00887A8F" w:rsidRDefault="00887A8F" w:rsidP="00636D72">
      <w:pPr>
        <w:pStyle w:val="ListParagraph"/>
        <w:numPr>
          <w:ilvl w:val="0"/>
          <w:numId w:val="12"/>
        </w:numPr>
        <w:rPr>
          <w:rFonts w:ascii="Times New Roman" w:eastAsia="Times New Roman" w:hAnsi="Times New Roman" w:cs="Times New Roman"/>
        </w:rPr>
      </w:pPr>
      <w:r>
        <w:rPr>
          <w:rFonts w:ascii="Times New Roman" w:eastAsia="Times New Roman" w:hAnsi="Times New Roman" w:cs="Times New Roman"/>
        </w:rPr>
        <w:t>Da uspostavi i održava domaću ekspertizu u oblasti klimatskih promjena i djelovanje koje ima za cilj da bude  podrška Crnoj Gori u razvoju nisko-karbonske, dobro prilagođene i na klimatske uslove otporne ekonomije.</w:t>
      </w:r>
    </w:p>
    <w:p w14:paraId="672BAA08" w14:textId="77777777" w:rsidR="00887A8F" w:rsidRDefault="00887A8F" w:rsidP="00636D72">
      <w:pPr>
        <w:pStyle w:val="ListParagraph"/>
        <w:numPr>
          <w:ilvl w:val="0"/>
          <w:numId w:val="12"/>
        </w:numPr>
        <w:rPr>
          <w:rFonts w:ascii="Times New Roman" w:eastAsia="Times New Roman" w:hAnsi="Times New Roman" w:cs="Times New Roman"/>
        </w:rPr>
      </w:pPr>
      <w:r>
        <w:rPr>
          <w:rFonts w:ascii="Times New Roman" w:eastAsia="Times New Roman" w:hAnsi="Times New Roman" w:cs="Times New Roman"/>
        </w:rPr>
        <w:t xml:space="preserve">Da pruža tehničke savjete i smjernice vladi, domaćim pregovaračima, kao i za process implementiranja akcija na nacionalnom nivou, te kompanijama i građanima o klimatskim promjenama, djelovanjima i napretku. </w:t>
      </w:r>
    </w:p>
    <w:p w14:paraId="1126ECA5" w14:textId="77777777" w:rsidR="00887A8F" w:rsidRPr="000C03EA" w:rsidRDefault="00887A8F" w:rsidP="00636D72">
      <w:pPr>
        <w:pStyle w:val="ListParagraph"/>
        <w:numPr>
          <w:ilvl w:val="0"/>
          <w:numId w:val="12"/>
        </w:numPr>
        <w:rPr>
          <w:rFonts w:ascii="Times New Roman" w:eastAsia="Times New Roman" w:hAnsi="Times New Roman" w:cs="Times New Roman"/>
        </w:rPr>
      </w:pPr>
      <w:r w:rsidRPr="00884046">
        <w:rPr>
          <w:rFonts w:ascii="Times New Roman" w:eastAsia="Times New Roman" w:hAnsi="Times New Roman" w:cs="Times New Roman"/>
        </w:rPr>
        <w:t>Da pruža transparentne i kvalitetne izvještaje (npr. Nacionalni izvještaji, NC, BUR, NDC</w:t>
      </w:r>
      <w:r w:rsidRPr="000C03EA">
        <w:rPr>
          <w:rFonts w:ascii="Times New Roman" w:eastAsia="Times New Roman" w:hAnsi="Times New Roman" w:cs="Times New Roman"/>
        </w:rPr>
        <w:t>)</w:t>
      </w:r>
    </w:p>
    <w:p w14:paraId="1D513376" w14:textId="77777777" w:rsidR="00887A8F" w:rsidRDefault="00887A8F" w:rsidP="00887A8F">
      <w:pPr>
        <w:pStyle w:val="AAAtext"/>
        <w:jc w:val="both"/>
        <w:rPr>
          <w:rFonts w:ascii="Times New Roman" w:hAnsi="Times New Roman" w:cs="Times New Roman"/>
        </w:rPr>
      </w:pPr>
      <w:r>
        <w:rPr>
          <w:rFonts w:ascii="Times New Roman" w:hAnsi="Times New Roman" w:cs="Times New Roman"/>
        </w:rPr>
        <w:t xml:space="preserve">MRV sistem Crne Gore je tek u začetku. On je osmišljen tako da bude podrška redovnom izvještavanju o </w:t>
      </w:r>
      <w:r w:rsidRPr="00884046">
        <w:rPr>
          <w:rFonts w:ascii="Times New Roman" w:hAnsi="Times New Roman" w:cs="Times New Roman"/>
        </w:rPr>
        <w:t>NC</w:t>
      </w:r>
      <w:r>
        <w:rPr>
          <w:rFonts w:ascii="Times New Roman" w:hAnsi="Times New Roman" w:cs="Times New Roman"/>
        </w:rPr>
        <w:t xml:space="preserve"> u okviru Dvogodišnjih izvještaja kojima se ažuriraju podaci o GHG inventaru, kao i za pružanje drugih relevantnih informacija o djelovanju u oblasti klime. Crna Gora radi na postizanju višeg nivoa transparentnosti nego što je to obavezno </w:t>
      </w:r>
      <w:r w:rsidRPr="00884046">
        <w:rPr>
          <w:rFonts w:ascii="Times New Roman" w:hAnsi="Times New Roman" w:cs="Times New Roman"/>
        </w:rPr>
        <w:t>za zemlje koje nisu potpisnice Aneksa I i redovno priprema inventare, a pripremila je i NC i BUR</w:t>
      </w:r>
      <w:r>
        <w:rPr>
          <w:rFonts w:ascii="Times New Roman" w:hAnsi="Times New Roman" w:cs="Times New Roman"/>
        </w:rPr>
        <w:t>.</w:t>
      </w:r>
    </w:p>
    <w:p w14:paraId="4F2FEE36" w14:textId="77777777" w:rsidR="00887A8F" w:rsidRPr="0055390C" w:rsidRDefault="00887A8F" w:rsidP="00887A8F">
      <w:pPr>
        <w:pStyle w:val="AAAtext"/>
        <w:jc w:val="both"/>
        <w:rPr>
          <w:rFonts w:ascii="Times New Roman" w:hAnsi="Times New Roman" w:cs="Times New Roman"/>
        </w:rPr>
      </w:pPr>
      <w:r>
        <w:rPr>
          <w:rFonts w:ascii="Times New Roman" w:hAnsi="Times New Roman" w:cs="Times New Roman"/>
        </w:rPr>
        <w:t xml:space="preserve">Crna Gora je u procesu izrade nacrta Zakona o klimatskim promjenama kojim će regulisati mitigaciju  (ublažavanje) negativnih posljedica klimatskih promjena i adaptaciju  (prilagođavanje) na njih. Kroz taj zakon, organ vlasti nadležan za pitanja životne sredine (Ministarstvo održivog razvoja i turizma) dobija obavezu da donosi Nacionalni plan adaptacije na klimatske promjene i da koordinira </w:t>
      </w:r>
      <w:r w:rsidRPr="00884046">
        <w:rPr>
          <w:rFonts w:ascii="Times New Roman" w:hAnsi="Times New Roman" w:cs="Times New Roman"/>
        </w:rPr>
        <w:t>MRV</w:t>
      </w:r>
      <w:r>
        <w:rPr>
          <w:rFonts w:ascii="Times New Roman" w:hAnsi="Times New Roman" w:cs="Times New Roman"/>
        </w:rPr>
        <w:t xml:space="preserve"> aktivnostima kojima se bilježe aktivnosti ublažavanja. Druga relevantna ministarstva imaće obavezu da implementiraju konkretne akcije u oblasti klime.</w:t>
      </w:r>
    </w:p>
    <w:p w14:paraId="624E74FD" w14:textId="77777777" w:rsidR="00534336" w:rsidRDefault="001F16E3" w:rsidP="00B06341">
      <w:r>
        <w:br w:type="page"/>
      </w:r>
    </w:p>
    <w:p w14:paraId="76EAFAA1" w14:textId="77777777" w:rsidR="00E9668D" w:rsidRDefault="00E9668D" w:rsidP="00B06341"/>
    <w:p w14:paraId="2F9DE1D5" w14:textId="77777777" w:rsidR="00E9668D" w:rsidRDefault="00E9668D" w:rsidP="00B06341"/>
    <w:p w14:paraId="56ED7F38" w14:textId="77777777" w:rsidR="00E9668D" w:rsidRDefault="00E9668D" w:rsidP="00B06341"/>
    <w:p w14:paraId="70367530" w14:textId="77777777" w:rsidR="00E9668D" w:rsidRDefault="00E9668D" w:rsidP="00B06341"/>
    <w:p w14:paraId="743A9737" w14:textId="77777777" w:rsidR="00534336" w:rsidRDefault="00FB25D5" w:rsidP="00B06341">
      <w:r>
        <w:rPr>
          <w:noProof/>
          <w:lang w:val="en-US"/>
        </w:rPr>
        <mc:AlternateContent>
          <mc:Choice Requires="wps">
            <w:drawing>
              <wp:anchor distT="0" distB="0" distL="114300" distR="114300" simplePos="0" relativeHeight="251801600" behindDoc="0" locked="0" layoutInCell="1" allowOverlap="1" wp14:anchorId="29A165B6" wp14:editId="2FC7D2C1">
                <wp:simplePos x="0" y="0"/>
                <wp:positionH relativeFrom="margin">
                  <wp:posOffset>1088652</wp:posOffset>
                </wp:positionH>
                <wp:positionV relativeFrom="paragraph">
                  <wp:posOffset>210670</wp:posOffset>
                </wp:positionV>
                <wp:extent cx="5526629" cy="1277471"/>
                <wp:effectExtent l="0" t="0" r="17145" b="18415"/>
                <wp:wrapNone/>
                <wp:docPr id="207" name="Text Box 207"/>
                <wp:cNvGraphicFramePr/>
                <a:graphic xmlns:a="http://schemas.openxmlformats.org/drawingml/2006/main">
                  <a:graphicData uri="http://schemas.microsoft.com/office/word/2010/wordprocessingShape">
                    <wps:wsp>
                      <wps:cNvSpPr txBox="1"/>
                      <wps:spPr>
                        <a:xfrm>
                          <a:off x="0" y="0"/>
                          <a:ext cx="5526629" cy="1277471"/>
                        </a:xfrm>
                        <a:prstGeom prst="rect">
                          <a:avLst/>
                        </a:prstGeom>
                        <a:solidFill>
                          <a:srgbClr val="BE504D"/>
                        </a:solidFill>
                        <a:ln w="6350">
                          <a:solidFill>
                            <a:srgbClr val="BE504D"/>
                          </a:solidFill>
                        </a:ln>
                      </wps:spPr>
                      <wps:txbx>
                        <w:txbxContent>
                          <w:p w14:paraId="47C235B1" w14:textId="0ADC8BCC" w:rsidR="006A37F9" w:rsidRPr="00FB25D5" w:rsidRDefault="006A37F9" w:rsidP="006554F9">
                            <w:pPr>
                              <w:jc w:val="right"/>
                              <w:rPr>
                                <w:rFonts w:ascii="Myriad Pro" w:hAnsi="Myriad Pro"/>
                                <w:sz w:val="72"/>
                                <w:szCs w:val="72"/>
                              </w:rPr>
                            </w:pPr>
                            <w:r>
                              <w:rPr>
                                <w:rFonts w:ascii="Myriad Pro" w:hAnsi="Myriad Pro"/>
                                <w:b/>
                                <w:color w:val="FFFFFF" w:themeColor="background1"/>
                                <w:sz w:val="72"/>
                                <w:szCs w:val="72"/>
                              </w:rPr>
                              <w:t>Poglavlje</w:t>
                            </w:r>
                            <w:r w:rsidRPr="00FB25D5">
                              <w:rPr>
                                <w:rFonts w:ascii="Myriad Pro" w:hAnsi="Myriad Pro"/>
                                <w:b/>
                                <w:color w:val="FFFFFF" w:themeColor="background1"/>
                                <w:sz w:val="72"/>
                                <w:szCs w:val="72"/>
                              </w:rPr>
                              <w:t xml:space="preserve"> 1: </w:t>
                            </w:r>
                            <w:r>
                              <w:rPr>
                                <w:rFonts w:ascii="Myriad Pro" w:hAnsi="Myriad Pro"/>
                                <w:b/>
                                <w:color w:val="FFFFFF" w:themeColor="background1"/>
                                <w:sz w:val="72"/>
                                <w:szCs w:val="72"/>
                              </w:rPr>
                              <w:t>Nacionalne okolnosti</w:t>
                            </w:r>
                            <w:r w:rsidRPr="00FB25D5">
                              <w:rPr>
                                <w:rFonts w:ascii="Myriad Pro" w:hAnsi="Myriad Pro"/>
                                <w:b/>
                                <w:color w:val="FFFFFF" w:themeColor="background1"/>
                                <w:sz w:val="72"/>
                                <w:szCs w:val="72"/>
                              </w:rPr>
                              <w:t xml:space="preserve"> </w:t>
                            </w:r>
                            <w:r w:rsidRPr="00FB25D5">
                              <w:rPr>
                                <w:rFonts w:ascii="Myriad Pro" w:hAnsi="Myriad Pro"/>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165B6" id="Text Box 207" o:spid="_x0000_s1029" type="#_x0000_t202" style="position:absolute;margin-left:85.7pt;margin-top:16.6pt;width:435.15pt;height:100.6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" fillcolor="#be504d" strokecolor="#be504d" strokeweight=".5pt">
                <v:textbox>
                  <w:txbxContent>
                    <w:p w14:paraId="47C235B1" w14:textId="0ADC8BCC" w:rsidR="006A37F9" w:rsidRPr="00FB25D5" w:rsidRDefault="006A37F9" w:rsidP="006554F9">
                      <w:pPr>
                        <w:jc w:val="right"/>
                        <w:rPr>
                          <w:rFonts w:ascii="Myriad Pro" w:hAnsi="Myriad Pro"/>
                          <w:sz w:val="72"/>
                          <w:szCs w:val="72"/>
                        </w:rPr>
                      </w:pPr>
                      <w:r>
                        <w:rPr>
                          <w:rFonts w:ascii="Myriad Pro" w:hAnsi="Myriad Pro"/>
                          <w:b/>
                          <w:color w:val="FFFFFF" w:themeColor="background1"/>
                          <w:sz w:val="72"/>
                          <w:szCs w:val="72"/>
                        </w:rPr>
                        <w:t>Poglavlje</w:t>
                      </w:r>
                      <w:r w:rsidRPr="00FB25D5">
                        <w:rPr>
                          <w:rFonts w:ascii="Myriad Pro" w:hAnsi="Myriad Pro"/>
                          <w:b/>
                          <w:color w:val="FFFFFF" w:themeColor="background1"/>
                          <w:sz w:val="72"/>
                          <w:szCs w:val="72"/>
                        </w:rPr>
                        <w:t xml:space="preserve"> 1: </w:t>
                      </w:r>
                      <w:r>
                        <w:rPr>
                          <w:rFonts w:ascii="Myriad Pro" w:hAnsi="Myriad Pro"/>
                          <w:b/>
                          <w:color w:val="FFFFFF" w:themeColor="background1"/>
                          <w:sz w:val="72"/>
                          <w:szCs w:val="72"/>
                        </w:rPr>
                        <w:t>Nacionalne okolnosti</w:t>
                      </w:r>
                      <w:r w:rsidRPr="00FB25D5">
                        <w:rPr>
                          <w:rFonts w:ascii="Myriad Pro" w:hAnsi="Myriad Pro"/>
                          <w:b/>
                          <w:color w:val="FFFFFF" w:themeColor="background1"/>
                          <w:sz w:val="72"/>
                          <w:szCs w:val="72"/>
                        </w:rPr>
                        <w:t xml:space="preserve"> </w:t>
                      </w:r>
                      <w:r w:rsidRPr="00FB25D5">
                        <w:rPr>
                          <w:rFonts w:ascii="Myriad Pro" w:hAnsi="Myriad Pro"/>
                          <w:sz w:val="72"/>
                          <w:szCs w:val="72"/>
                        </w:rPr>
                        <w:t xml:space="preserve"> </w:t>
                      </w:r>
                    </w:p>
                  </w:txbxContent>
                </v:textbox>
                <w10:wrap anchorx="margin"/>
              </v:shape>
            </w:pict>
          </mc:Fallback>
        </mc:AlternateContent>
      </w:r>
    </w:p>
    <w:p w14:paraId="06C7FEA9" w14:textId="77777777" w:rsidR="00534336" w:rsidRDefault="00534336" w:rsidP="00B06341"/>
    <w:p w14:paraId="41815F9A" w14:textId="77777777" w:rsidR="00534336" w:rsidRDefault="00534336" w:rsidP="00B06341"/>
    <w:p w14:paraId="1B3D785B" w14:textId="77777777" w:rsidR="00534336" w:rsidRDefault="00534336" w:rsidP="00B06341"/>
    <w:p w14:paraId="203EF3A2" w14:textId="77777777" w:rsidR="00534336" w:rsidRDefault="00534336" w:rsidP="00B06341"/>
    <w:p w14:paraId="2A1546A6" w14:textId="77777777" w:rsidR="00534336" w:rsidRDefault="00534336" w:rsidP="00B06341"/>
    <w:p w14:paraId="0D441C02" w14:textId="77777777" w:rsidR="00534336" w:rsidRDefault="00534336" w:rsidP="00B06341"/>
    <w:p w14:paraId="08F33A11" w14:textId="77777777" w:rsidR="00534336" w:rsidRDefault="00534336" w:rsidP="00B06341"/>
    <w:p w14:paraId="760760A2" w14:textId="77777777" w:rsidR="00534336" w:rsidRDefault="00534336" w:rsidP="00B06341"/>
    <w:p w14:paraId="14132B7A" w14:textId="77777777" w:rsidR="00534336" w:rsidRDefault="00534336" w:rsidP="00B06341"/>
    <w:p w14:paraId="3E77AE47" w14:textId="77777777" w:rsidR="00534336" w:rsidRDefault="0062126A" w:rsidP="00B06341">
      <w:r>
        <w:rPr>
          <w:noProof/>
          <w:lang w:val="en-US"/>
        </w:rPr>
        <mc:AlternateContent>
          <mc:Choice Requires="wps">
            <w:drawing>
              <wp:anchor distT="0" distB="0" distL="114300" distR="114300" simplePos="0" relativeHeight="252018688" behindDoc="0" locked="0" layoutInCell="1" allowOverlap="1" wp14:anchorId="1FED1593" wp14:editId="65616B9C">
                <wp:simplePos x="0" y="0"/>
                <wp:positionH relativeFrom="column">
                  <wp:posOffset>6642623</wp:posOffset>
                </wp:positionH>
                <wp:positionV relativeFrom="paragraph">
                  <wp:posOffset>233680</wp:posOffset>
                </wp:positionV>
                <wp:extent cx="699247" cy="6131859"/>
                <wp:effectExtent l="0" t="0" r="24765" b="21590"/>
                <wp:wrapNone/>
                <wp:docPr id="24" name="Rectangle 24"/>
                <wp:cNvGraphicFramePr/>
                <a:graphic xmlns:a="http://schemas.openxmlformats.org/drawingml/2006/main">
                  <a:graphicData uri="http://schemas.microsoft.com/office/word/2010/wordprocessingShape">
                    <wps:wsp>
                      <wps:cNvSpPr/>
                      <wps:spPr>
                        <a:xfrm>
                          <a:off x="0" y="0"/>
                          <a:ext cx="699247" cy="613185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6D1AA33F" id="Rectangle 24" o:spid="_x0000_s1026" style="position:absolute;margin-left:523.05pt;margin-top:18.4pt;width:55.05pt;height:482.8pt;z-index:25201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" fillcolor="white [3212]" strokecolor="white [3212]" strokeweight="1.25pt"/>
            </w:pict>
          </mc:Fallback>
        </mc:AlternateContent>
      </w:r>
    </w:p>
    <w:p w14:paraId="1065B429" w14:textId="77777777" w:rsidR="00534336" w:rsidRDefault="00F730A1" w:rsidP="00B06341">
      <w:r>
        <w:rPr>
          <w:noProof/>
          <w:lang w:val="en-US"/>
        </w:rPr>
        <w:drawing>
          <wp:anchor distT="0" distB="0" distL="114300" distR="114300" simplePos="0" relativeHeight="251994112" behindDoc="1" locked="0" layoutInCell="1" allowOverlap="1" wp14:anchorId="656A3D40" wp14:editId="37BCAA93">
            <wp:simplePos x="0" y="0"/>
            <wp:positionH relativeFrom="margin">
              <wp:align>center</wp:align>
            </wp:positionH>
            <wp:positionV relativeFrom="paragraph">
              <wp:posOffset>266812</wp:posOffset>
            </wp:positionV>
            <wp:extent cx="8908939" cy="5916706"/>
            <wp:effectExtent l="0" t="0" r="6985" b="8255"/>
            <wp:wrapNone/>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vana-djudic-1075599-unsplash.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908939" cy="5916706"/>
                    </a:xfrm>
                    <a:prstGeom prst="rect">
                      <a:avLst/>
                    </a:prstGeom>
                  </pic:spPr>
                </pic:pic>
              </a:graphicData>
            </a:graphic>
            <wp14:sizeRelH relativeFrom="page">
              <wp14:pctWidth>0</wp14:pctWidth>
            </wp14:sizeRelH>
            <wp14:sizeRelV relativeFrom="page">
              <wp14:pctHeight>0</wp14:pctHeight>
            </wp14:sizeRelV>
          </wp:anchor>
        </w:drawing>
      </w:r>
      <w:r w:rsidR="006554F9" w:rsidRPr="006554F9">
        <w:rPr>
          <w:noProof/>
          <w:lang w:val="en-US"/>
        </w:rPr>
        <mc:AlternateContent>
          <mc:Choice Requires="wps">
            <w:drawing>
              <wp:anchor distT="0" distB="0" distL="114300" distR="114300" simplePos="0" relativeHeight="251794432" behindDoc="0" locked="0" layoutInCell="1" allowOverlap="1" wp14:anchorId="5BE89993" wp14:editId="055883E2">
                <wp:simplePos x="0" y="0"/>
                <wp:positionH relativeFrom="column">
                  <wp:posOffset>-887730</wp:posOffset>
                </wp:positionH>
                <wp:positionV relativeFrom="paragraph">
                  <wp:posOffset>5673090</wp:posOffset>
                </wp:positionV>
                <wp:extent cx="1079500" cy="1079500"/>
                <wp:effectExtent l="19050" t="19050" r="44450" b="44450"/>
                <wp:wrapNone/>
                <wp:docPr id="203" name="Rectangle 20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7F4CD03" id="Rectangle 203" o:spid="_x0000_s1026" style="position:absolute;margin-left:-69.9pt;margin-top:446.7pt;width:85pt;height: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bZh5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93408" behindDoc="0" locked="0" layoutInCell="1" allowOverlap="1" wp14:anchorId="2FC822A9" wp14:editId="2BE671A8">
                <wp:simplePos x="0" y="0"/>
                <wp:positionH relativeFrom="column">
                  <wp:posOffset>-883285</wp:posOffset>
                </wp:positionH>
                <wp:positionV relativeFrom="paragraph">
                  <wp:posOffset>4596765</wp:posOffset>
                </wp:positionV>
                <wp:extent cx="1079500" cy="1079500"/>
                <wp:effectExtent l="19050" t="19050" r="44450" b="44450"/>
                <wp:wrapNone/>
                <wp:docPr id="202" name="Rectangle 20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C0E9440" id="Rectangle 202" o:spid="_x0000_s1026" style="position:absolute;margin-left:-69.55pt;margin-top:361.95pt;width:85pt;height: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Ca5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92384" behindDoc="0" locked="0" layoutInCell="1" allowOverlap="1" wp14:anchorId="42A2FFB7" wp14:editId="0238E67A">
                <wp:simplePos x="0" y="0"/>
                <wp:positionH relativeFrom="column">
                  <wp:posOffset>-886460</wp:posOffset>
                </wp:positionH>
                <wp:positionV relativeFrom="paragraph">
                  <wp:posOffset>3514725</wp:posOffset>
                </wp:positionV>
                <wp:extent cx="1079500" cy="1079500"/>
                <wp:effectExtent l="19050" t="19050" r="44450" b="44450"/>
                <wp:wrapNone/>
                <wp:docPr id="201" name="Rectangle 20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7C27555" id="Rectangle 201" o:spid="_x0000_s1026" style="position:absolute;margin-left:-69.8pt;margin-top:276.75pt;width:85pt;height: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91360" behindDoc="0" locked="0" layoutInCell="1" allowOverlap="1" wp14:anchorId="5BEE8560" wp14:editId="687F9069">
                <wp:simplePos x="0" y="0"/>
                <wp:positionH relativeFrom="column">
                  <wp:posOffset>-885825</wp:posOffset>
                </wp:positionH>
                <wp:positionV relativeFrom="paragraph">
                  <wp:posOffset>2432685</wp:posOffset>
                </wp:positionV>
                <wp:extent cx="1079500" cy="1079500"/>
                <wp:effectExtent l="19050" t="19050" r="44450" b="44450"/>
                <wp:wrapNone/>
                <wp:docPr id="200" name="Rectangle 20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B7A8AD2" id="Rectangle 200" o:spid="_x0000_s1026" style="position:absolute;margin-left:-69.75pt;margin-top:191.55pt;width:85pt;height: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90336" behindDoc="0" locked="0" layoutInCell="1" allowOverlap="1" wp14:anchorId="00D40981" wp14:editId="617D48EB">
                <wp:simplePos x="0" y="0"/>
                <wp:positionH relativeFrom="column">
                  <wp:posOffset>-887095</wp:posOffset>
                </wp:positionH>
                <wp:positionV relativeFrom="paragraph">
                  <wp:posOffset>1353185</wp:posOffset>
                </wp:positionV>
                <wp:extent cx="1079500" cy="1079500"/>
                <wp:effectExtent l="19050" t="19050" r="44450" b="44450"/>
                <wp:wrapNone/>
                <wp:docPr id="199" name="Rectangle 19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F06D313" id="Rectangle 199" o:spid="_x0000_s1026" style="position:absolute;margin-left:-69.85pt;margin-top:106.55pt;width:85pt;height: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UI49po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9312" behindDoc="0" locked="0" layoutInCell="1" allowOverlap="1" wp14:anchorId="1E633BE9" wp14:editId="5FFE2518">
                <wp:simplePos x="0" y="0"/>
                <wp:positionH relativeFrom="column">
                  <wp:posOffset>-885825</wp:posOffset>
                </wp:positionH>
                <wp:positionV relativeFrom="paragraph">
                  <wp:posOffset>257175</wp:posOffset>
                </wp:positionV>
                <wp:extent cx="1079500" cy="1079500"/>
                <wp:effectExtent l="19050" t="19050" r="44450" b="44450"/>
                <wp:wrapNone/>
                <wp:docPr id="198" name="Rectangle 198"/>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C1E8DF4" id="Rectangle 198" o:spid="_x0000_s1026" style="position:absolute;margin-left:-69.75pt;margin-top:20.25pt;width:85pt;height: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" fillcolor="white [3212]" strokecolor="white [3212]" strokeweight="4.5pt"/>
            </w:pict>
          </mc:Fallback>
        </mc:AlternateContent>
      </w:r>
      <w:r w:rsidR="006554F9" w:rsidRPr="006554F9">
        <w:rPr>
          <w:noProof/>
          <w:lang w:val="en-US"/>
        </w:rPr>
        <mc:AlternateContent>
          <mc:Choice Requires="wps">
            <w:drawing>
              <wp:anchor distT="0" distB="0" distL="114300" distR="114300" simplePos="0" relativeHeight="251788288" behindDoc="0" locked="0" layoutInCell="1" allowOverlap="1" wp14:anchorId="33E2068D" wp14:editId="01221A3B">
                <wp:simplePos x="0" y="0"/>
                <wp:positionH relativeFrom="column">
                  <wp:posOffset>5586730</wp:posOffset>
                </wp:positionH>
                <wp:positionV relativeFrom="paragraph">
                  <wp:posOffset>5680075</wp:posOffset>
                </wp:positionV>
                <wp:extent cx="1079500" cy="1079500"/>
                <wp:effectExtent l="19050" t="19050" r="44450" b="44450"/>
                <wp:wrapNone/>
                <wp:docPr id="197" name="Rectangle 19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B8F04C5" id="Rectangle 197" o:spid="_x0000_s1026" style="position:absolute;margin-left:439.9pt;margin-top:447.25pt;width:85pt;height: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Pv/poCAACTBQAADgAAAGRycy9lMm9Eb2MueG1srFRNb9swDL0P2H8QdF9tB82y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7264" behindDoc="0" locked="0" layoutInCell="1" allowOverlap="1" wp14:anchorId="1454F618" wp14:editId="1A71B417">
                <wp:simplePos x="0" y="0"/>
                <wp:positionH relativeFrom="column">
                  <wp:posOffset>3419475</wp:posOffset>
                </wp:positionH>
                <wp:positionV relativeFrom="paragraph">
                  <wp:posOffset>5686425</wp:posOffset>
                </wp:positionV>
                <wp:extent cx="1079500" cy="1079500"/>
                <wp:effectExtent l="19050" t="19050" r="44450" b="44450"/>
                <wp:wrapNone/>
                <wp:docPr id="196" name="Rectangle 19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84C0D16" id="Rectangle 196" o:spid="_x0000_s1026" style="position:absolute;margin-left:269.25pt;margin-top:447.75pt;width:85pt;height: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6240" behindDoc="0" locked="0" layoutInCell="1" allowOverlap="1" wp14:anchorId="17168C45" wp14:editId="570FEDD9">
                <wp:simplePos x="0" y="0"/>
                <wp:positionH relativeFrom="column">
                  <wp:posOffset>1261745</wp:posOffset>
                </wp:positionH>
                <wp:positionV relativeFrom="paragraph">
                  <wp:posOffset>5686425</wp:posOffset>
                </wp:positionV>
                <wp:extent cx="1079500" cy="1079500"/>
                <wp:effectExtent l="19050" t="19050" r="44450" b="44450"/>
                <wp:wrapNone/>
                <wp:docPr id="195" name="Rectangle 19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C73711B" id="Rectangle 195" o:spid="_x0000_s1026" style="position:absolute;margin-left:99.35pt;margin-top:447.75pt;width:85pt;height: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6o/Zo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5216" behindDoc="0" locked="0" layoutInCell="1" allowOverlap="1" wp14:anchorId="19247790" wp14:editId="270B8351">
                <wp:simplePos x="0" y="0"/>
                <wp:positionH relativeFrom="column">
                  <wp:posOffset>191770</wp:posOffset>
                </wp:positionH>
                <wp:positionV relativeFrom="paragraph">
                  <wp:posOffset>4604385</wp:posOffset>
                </wp:positionV>
                <wp:extent cx="1079500" cy="1079500"/>
                <wp:effectExtent l="19050" t="19050" r="44450" b="44450"/>
                <wp:wrapNone/>
                <wp:docPr id="194" name="Rectangle 19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9F888D4" id="Rectangle 194" o:spid="_x0000_s1026" style="position:absolute;margin-left:15.1pt;margin-top:362.55pt;width:85pt;height: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IuzEZ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4192" behindDoc="0" locked="0" layoutInCell="1" allowOverlap="1" wp14:anchorId="7FB97025" wp14:editId="081044B7">
                <wp:simplePos x="0" y="0"/>
                <wp:positionH relativeFrom="column">
                  <wp:posOffset>6668135</wp:posOffset>
                </wp:positionH>
                <wp:positionV relativeFrom="paragraph">
                  <wp:posOffset>4604385</wp:posOffset>
                </wp:positionV>
                <wp:extent cx="1079500" cy="1079500"/>
                <wp:effectExtent l="19050" t="19050" r="44450" b="44450"/>
                <wp:wrapNone/>
                <wp:docPr id="193" name="Rectangle 19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5C33920" id="Rectangle 193" o:spid="_x0000_s1026" style="position:absolute;margin-left:525.05pt;margin-top:362.55pt;width:85pt;height: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g+J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3168" behindDoc="0" locked="0" layoutInCell="1" allowOverlap="1" wp14:anchorId="7328CAF6" wp14:editId="7EFF3F31">
                <wp:simplePos x="0" y="0"/>
                <wp:positionH relativeFrom="column">
                  <wp:posOffset>5591175</wp:posOffset>
                </wp:positionH>
                <wp:positionV relativeFrom="paragraph">
                  <wp:posOffset>4603750</wp:posOffset>
                </wp:positionV>
                <wp:extent cx="1079500" cy="1079500"/>
                <wp:effectExtent l="19050" t="19050" r="44450" b="44450"/>
                <wp:wrapNone/>
                <wp:docPr id="192" name="Rectangle 19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26FFDA4" id="Rectangle 192" o:spid="_x0000_s1026" style="position:absolute;margin-left:440.25pt;margin-top:362.5pt;width:85pt;height: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17FJo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2144" behindDoc="0" locked="0" layoutInCell="1" allowOverlap="1" wp14:anchorId="21283682" wp14:editId="1EBFEEDF">
                <wp:simplePos x="0" y="0"/>
                <wp:positionH relativeFrom="column">
                  <wp:posOffset>4510405</wp:posOffset>
                </wp:positionH>
                <wp:positionV relativeFrom="paragraph">
                  <wp:posOffset>4604385</wp:posOffset>
                </wp:positionV>
                <wp:extent cx="1079500" cy="1079500"/>
                <wp:effectExtent l="19050" t="19050" r="44450" b="44450"/>
                <wp:wrapNone/>
                <wp:docPr id="511" name="Rectangle 51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1738DB2" id="Rectangle 511" o:spid="_x0000_s1026" style="position:absolute;margin-left:355.15pt;margin-top:362.55pt;width:85pt;height: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1120" behindDoc="0" locked="0" layoutInCell="1" allowOverlap="1" wp14:anchorId="443BAC17" wp14:editId="4045C858">
                <wp:simplePos x="0" y="0"/>
                <wp:positionH relativeFrom="column">
                  <wp:posOffset>3423920</wp:posOffset>
                </wp:positionH>
                <wp:positionV relativeFrom="paragraph">
                  <wp:posOffset>4610100</wp:posOffset>
                </wp:positionV>
                <wp:extent cx="1079500" cy="1079500"/>
                <wp:effectExtent l="19050" t="19050" r="44450" b="44450"/>
                <wp:wrapNone/>
                <wp:docPr id="510" name="Rectangle 51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CB46AA8" id="Rectangle 510" o:spid="_x0000_s1026" style="position:absolute;margin-left:269.6pt;margin-top:363pt;width:85pt;height: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N0P5g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80096" behindDoc="0" locked="0" layoutInCell="1" allowOverlap="1" wp14:anchorId="5023B794" wp14:editId="054679EB">
                <wp:simplePos x="0" y="0"/>
                <wp:positionH relativeFrom="column">
                  <wp:posOffset>2346960</wp:posOffset>
                </wp:positionH>
                <wp:positionV relativeFrom="paragraph">
                  <wp:posOffset>4609465</wp:posOffset>
                </wp:positionV>
                <wp:extent cx="1079500" cy="1079500"/>
                <wp:effectExtent l="19050" t="19050" r="44450" b="44450"/>
                <wp:wrapNone/>
                <wp:docPr id="509" name="Rectangle 50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7BA4691" id="Rectangle 509" o:spid="_x0000_s1026" style="position:absolute;margin-left:184.8pt;margin-top:362.95pt;width:85pt;height: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Gdz5k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79072" behindDoc="0" locked="0" layoutInCell="1" allowOverlap="1" wp14:anchorId="7BBFD4FB" wp14:editId="095A8C43">
                <wp:simplePos x="0" y="0"/>
                <wp:positionH relativeFrom="column">
                  <wp:posOffset>1266190</wp:posOffset>
                </wp:positionH>
                <wp:positionV relativeFrom="paragraph">
                  <wp:posOffset>4610100</wp:posOffset>
                </wp:positionV>
                <wp:extent cx="1079500" cy="1079500"/>
                <wp:effectExtent l="19050" t="19050" r="44450" b="44450"/>
                <wp:wrapNone/>
                <wp:docPr id="508" name="Rectangle 50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E9E8EF3" id="Rectangle 508" o:spid="_x0000_s1026" style="position:absolute;margin-left:99.7pt;margin-top:363pt;width:85pt;height: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SGI5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78048" behindDoc="0" locked="0" layoutInCell="1" allowOverlap="1" wp14:anchorId="71C3892E" wp14:editId="7572954E">
                <wp:simplePos x="0" y="0"/>
                <wp:positionH relativeFrom="column">
                  <wp:posOffset>188595</wp:posOffset>
                </wp:positionH>
                <wp:positionV relativeFrom="paragraph">
                  <wp:posOffset>3522345</wp:posOffset>
                </wp:positionV>
                <wp:extent cx="1079500" cy="1079500"/>
                <wp:effectExtent l="19050" t="19050" r="44450" b="44450"/>
                <wp:wrapNone/>
                <wp:docPr id="507" name="Rectangle 50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D6E95CF" id="Rectangle 507" o:spid="_x0000_s1026" style="position:absolute;margin-left:14.85pt;margin-top:277.35pt;width:85pt;height: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BKx5kCAACTBQAADgAAAGRycy9lMm9Eb2MueG1srFRNb9swDL0P2H8QdF9tB82y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77024" behindDoc="0" locked="0" layoutInCell="1" allowOverlap="1" wp14:anchorId="47D6CB3E" wp14:editId="163FF7BF">
                <wp:simplePos x="0" y="0"/>
                <wp:positionH relativeFrom="column">
                  <wp:posOffset>189230</wp:posOffset>
                </wp:positionH>
                <wp:positionV relativeFrom="paragraph">
                  <wp:posOffset>2440305</wp:posOffset>
                </wp:positionV>
                <wp:extent cx="1079500" cy="1079500"/>
                <wp:effectExtent l="19050" t="19050" r="44450" b="44450"/>
                <wp:wrapNone/>
                <wp:docPr id="506" name="Rectangle 50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75F28AC" id="Rectangle 506" o:spid="_x0000_s1026" style="position:absolute;margin-left:14.9pt;margin-top:192.15pt;width:85pt;height: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VRK5k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76000" behindDoc="0" locked="0" layoutInCell="1" allowOverlap="1" wp14:anchorId="2F101548" wp14:editId="170D3C28">
                <wp:simplePos x="0" y="0"/>
                <wp:positionH relativeFrom="column">
                  <wp:posOffset>189230</wp:posOffset>
                </wp:positionH>
                <wp:positionV relativeFrom="paragraph">
                  <wp:posOffset>264795</wp:posOffset>
                </wp:positionV>
                <wp:extent cx="1079500" cy="1079500"/>
                <wp:effectExtent l="19050" t="19050" r="44450" b="44450"/>
                <wp:wrapNone/>
                <wp:docPr id="505" name="Rectangle 50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1B2FE4F" id="Rectangle 505" o:spid="_x0000_s1026" style="position:absolute;margin-left:14.9pt;margin-top:20.85pt;width:85pt;height: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0NxJ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74976" behindDoc="0" locked="0" layoutInCell="1" allowOverlap="1" wp14:anchorId="71C98B91" wp14:editId="5BFC2CFD">
                <wp:simplePos x="0" y="0"/>
                <wp:positionH relativeFrom="column">
                  <wp:posOffset>6680835</wp:posOffset>
                </wp:positionH>
                <wp:positionV relativeFrom="paragraph">
                  <wp:posOffset>2421255</wp:posOffset>
                </wp:positionV>
                <wp:extent cx="1079500" cy="1079500"/>
                <wp:effectExtent l="0" t="0" r="25400" b="25400"/>
                <wp:wrapNone/>
                <wp:docPr id="504" name="Rectangle 504"/>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2FE5381" id="Rectangle 504" o:spid="_x0000_s1026" style="position:absolute;margin-left:526.05pt;margin-top:190.65pt;width:85pt;height: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" filled="f" strokecolor="white [3212]" strokeweight="1pt"/>
            </w:pict>
          </mc:Fallback>
        </mc:AlternateContent>
      </w:r>
      <w:r w:rsidR="006554F9" w:rsidRPr="006554F9">
        <w:rPr>
          <w:noProof/>
          <w:lang w:val="en-US"/>
        </w:rPr>
        <mc:AlternateContent>
          <mc:Choice Requires="wps">
            <w:drawing>
              <wp:anchor distT="0" distB="0" distL="114300" distR="114300" simplePos="0" relativeHeight="251773952" behindDoc="0" locked="0" layoutInCell="1" allowOverlap="1" wp14:anchorId="7456D4BA" wp14:editId="422BD636">
                <wp:simplePos x="0" y="0"/>
                <wp:positionH relativeFrom="column">
                  <wp:posOffset>6682105</wp:posOffset>
                </wp:positionH>
                <wp:positionV relativeFrom="paragraph">
                  <wp:posOffset>3521710</wp:posOffset>
                </wp:positionV>
                <wp:extent cx="1079500" cy="1079500"/>
                <wp:effectExtent l="19050" t="19050" r="44450" b="44450"/>
                <wp:wrapNone/>
                <wp:docPr id="503" name="Rectangle 50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52D5BC4" id="Rectangle 503" o:spid="_x0000_s1026" style="position:absolute;margin-left:526.15pt;margin-top:277.3pt;width:85pt;height: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vFwZk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72928" behindDoc="0" locked="0" layoutInCell="1" allowOverlap="1" wp14:anchorId="26C5AC29" wp14:editId="086A72DF">
                <wp:simplePos x="0" y="0"/>
                <wp:positionH relativeFrom="column">
                  <wp:posOffset>5603875</wp:posOffset>
                </wp:positionH>
                <wp:positionV relativeFrom="paragraph">
                  <wp:posOffset>2439670</wp:posOffset>
                </wp:positionV>
                <wp:extent cx="1079500" cy="1079500"/>
                <wp:effectExtent l="19050" t="19050" r="44450" b="44450"/>
                <wp:wrapNone/>
                <wp:docPr id="502" name="Rectangle 50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5CC2210" id="Rectangle 502" o:spid="_x0000_s1026" style="position:absolute;margin-left:441.25pt;margin-top:192.1pt;width:85pt;height: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d7eLZ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71904" behindDoc="0" locked="0" layoutInCell="1" allowOverlap="1" wp14:anchorId="76C57D8B" wp14:editId="116E47F7">
                <wp:simplePos x="0" y="0"/>
                <wp:positionH relativeFrom="column">
                  <wp:posOffset>4521835</wp:posOffset>
                </wp:positionH>
                <wp:positionV relativeFrom="paragraph">
                  <wp:posOffset>3522345</wp:posOffset>
                </wp:positionV>
                <wp:extent cx="1079500" cy="1079500"/>
                <wp:effectExtent l="19050" t="19050" r="44450" b="44450"/>
                <wp:wrapNone/>
                <wp:docPr id="501" name="Rectangle 50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BD8B9F4" id="Rectangle 501" o:spid="_x0000_s1026" style="position:absolute;margin-left:356.05pt;margin-top:277.35pt;width:85pt;height: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70880" behindDoc="0" locked="0" layoutInCell="1" allowOverlap="1" wp14:anchorId="4ECB9BFB" wp14:editId="742BD06F">
                <wp:simplePos x="0" y="0"/>
                <wp:positionH relativeFrom="column">
                  <wp:posOffset>4523105</wp:posOffset>
                </wp:positionH>
                <wp:positionV relativeFrom="paragraph">
                  <wp:posOffset>2454275</wp:posOffset>
                </wp:positionV>
                <wp:extent cx="1079500" cy="1079500"/>
                <wp:effectExtent l="19050" t="19050" r="44450" b="44450"/>
                <wp:wrapNone/>
                <wp:docPr id="500" name="Rectangle 50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969C637" id="Rectangle 500" o:spid="_x0000_s1026" style="position:absolute;margin-left:356.15pt;margin-top:193.25pt;width:85pt;height: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69856" behindDoc="0" locked="0" layoutInCell="1" allowOverlap="1" wp14:anchorId="4FE833E0" wp14:editId="1A1AF477">
                <wp:simplePos x="0" y="0"/>
                <wp:positionH relativeFrom="column">
                  <wp:posOffset>6680200</wp:posOffset>
                </wp:positionH>
                <wp:positionV relativeFrom="paragraph">
                  <wp:posOffset>292735</wp:posOffset>
                </wp:positionV>
                <wp:extent cx="1079500" cy="1079500"/>
                <wp:effectExtent l="19050" t="19050" r="44450" b="44450"/>
                <wp:wrapNone/>
                <wp:docPr id="499" name="Rectangle 49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331A6BF" id="Rectangle 499" o:spid="_x0000_s1026" style="position:absolute;margin-left:526pt;margin-top:23.05pt;width:85pt;height: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68832" behindDoc="0" locked="0" layoutInCell="1" allowOverlap="1" wp14:anchorId="172135C6" wp14:editId="7018BDC6">
                <wp:simplePos x="0" y="0"/>
                <wp:positionH relativeFrom="column">
                  <wp:posOffset>6681470</wp:posOffset>
                </wp:positionH>
                <wp:positionV relativeFrom="paragraph">
                  <wp:posOffset>1374140</wp:posOffset>
                </wp:positionV>
                <wp:extent cx="1079500" cy="1079500"/>
                <wp:effectExtent l="19050" t="19050" r="44450" b="44450"/>
                <wp:wrapNone/>
                <wp:docPr id="498" name="Rectangle 49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5F8C5BA" id="Rectangle 498" o:spid="_x0000_s1026" style="position:absolute;margin-left:526.1pt;margin-top:108.2pt;width:85pt;height:8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9AX4p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67808" behindDoc="0" locked="0" layoutInCell="1" allowOverlap="1" wp14:anchorId="003554C3" wp14:editId="19016BD3">
                <wp:simplePos x="0" y="0"/>
                <wp:positionH relativeFrom="column">
                  <wp:posOffset>5604510</wp:posOffset>
                </wp:positionH>
                <wp:positionV relativeFrom="paragraph">
                  <wp:posOffset>1355090</wp:posOffset>
                </wp:positionV>
                <wp:extent cx="1079500" cy="1079500"/>
                <wp:effectExtent l="0" t="0" r="25400" b="25400"/>
                <wp:wrapNone/>
                <wp:docPr id="497" name="Rectangle 497"/>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BC32011" id="Rectangle 497" o:spid="_x0000_s1026" style="position:absolute;margin-left:441.3pt;margin-top:106.7pt;width:85pt;height: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" filled="f" strokecolor="white [3212]" strokeweight="1pt"/>
            </w:pict>
          </mc:Fallback>
        </mc:AlternateContent>
      </w:r>
      <w:r w:rsidR="006554F9" w:rsidRPr="006554F9">
        <w:rPr>
          <w:noProof/>
          <w:lang w:val="en-US"/>
        </w:rPr>
        <mc:AlternateContent>
          <mc:Choice Requires="wps">
            <w:drawing>
              <wp:anchor distT="0" distB="0" distL="114300" distR="114300" simplePos="0" relativeHeight="251766784" behindDoc="0" locked="0" layoutInCell="1" allowOverlap="1" wp14:anchorId="66922CDB" wp14:editId="10CFC667">
                <wp:simplePos x="0" y="0"/>
                <wp:positionH relativeFrom="column">
                  <wp:posOffset>4522470</wp:posOffset>
                </wp:positionH>
                <wp:positionV relativeFrom="paragraph">
                  <wp:posOffset>306070</wp:posOffset>
                </wp:positionV>
                <wp:extent cx="1079500" cy="1079500"/>
                <wp:effectExtent l="19050" t="19050" r="44450" b="44450"/>
                <wp:wrapNone/>
                <wp:docPr id="496" name="Rectangle 496"/>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5A67BD5" id="Rectangle 496" o:spid="_x0000_s1026" style="position:absolute;margin-left:356.1pt;margin-top:24.1pt;width:85pt;height: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" fillcolor="white [3212]" strokecolor="white [3212]" strokeweight="4.5pt"/>
            </w:pict>
          </mc:Fallback>
        </mc:AlternateContent>
      </w:r>
      <w:r w:rsidR="006554F9" w:rsidRPr="006554F9">
        <w:rPr>
          <w:noProof/>
          <w:lang w:val="en-US"/>
        </w:rPr>
        <mc:AlternateContent>
          <mc:Choice Requires="wps">
            <w:drawing>
              <wp:anchor distT="0" distB="0" distL="114300" distR="114300" simplePos="0" relativeHeight="251765760" behindDoc="0" locked="0" layoutInCell="1" allowOverlap="1" wp14:anchorId="0DFB183D" wp14:editId="74DDA630">
                <wp:simplePos x="0" y="0"/>
                <wp:positionH relativeFrom="column">
                  <wp:posOffset>3436620</wp:posOffset>
                </wp:positionH>
                <wp:positionV relativeFrom="paragraph">
                  <wp:posOffset>2426970</wp:posOffset>
                </wp:positionV>
                <wp:extent cx="1079500" cy="1079500"/>
                <wp:effectExtent l="0" t="0" r="25400" b="25400"/>
                <wp:wrapNone/>
                <wp:docPr id="495" name="Rectangle 495"/>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E174044" id="Rectangle 495" o:spid="_x0000_s1026" style="position:absolute;margin-left:270.6pt;margin-top:191.1pt;width:85pt;height: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" filled="f" strokecolor="white [3212]" strokeweight="1pt"/>
            </w:pict>
          </mc:Fallback>
        </mc:AlternateContent>
      </w:r>
      <w:r w:rsidR="006554F9" w:rsidRPr="006554F9">
        <w:rPr>
          <w:noProof/>
          <w:lang w:val="en-US"/>
        </w:rPr>
        <mc:AlternateContent>
          <mc:Choice Requires="wps">
            <w:drawing>
              <wp:anchor distT="0" distB="0" distL="114300" distR="114300" simplePos="0" relativeHeight="251764736" behindDoc="0" locked="0" layoutInCell="1" allowOverlap="1" wp14:anchorId="763D6AF5" wp14:editId="2D3D2C05">
                <wp:simplePos x="0" y="0"/>
                <wp:positionH relativeFrom="column">
                  <wp:posOffset>3437890</wp:posOffset>
                </wp:positionH>
                <wp:positionV relativeFrom="paragraph">
                  <wp:posOffset>3527425</wp:posOffset>
                </wp:positionV>
                <wp:extent cx="1079500" cy="1079500"/>
                <wp:effectExtent l="19050" t="19050" r="44450" b="44450"/>
                <wp:wrapNone/>
                <wp:docPr id="494" name="Rectangle 49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25C0935" id="Rectangle 494" o:spid="_x0000_s1026" style="position:absolute;margin-left:270.7pt;margin-top:277.75pt;width:85pt;height: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yH6Z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63712" behindDoc="0" locked="0" layoutInCell="1" allowOverlap="1" wp14:anchorId="1ECE8EC4" wp14:editId="7547AB99">
                <wp:simplePos x="0" y="0"/>
                <wp:positionH relativeFrom="column">
                  <wp:posOffset>2360930</wp:posOffset>
                </wp:positionH>
                <wp:positionV relativeFrom="paragraph">
                  <wp:posOffset>3527425</wp:posOffset>
                </wp:positionV>
                <wp:extent cx="1079500" cy="1079500"/>
                <wp:effectExtent l="19050" t="19050" r="44450" b="44450"/>
                <wp:wrapNone/>
                <wp:docPr id="493" name="Rectangle 49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89D5FE9" id="Rectangle 493" o:spid="_x0000_s1026" style="position:absolute;margin-left:185.9pt;margin-top:277.75pt;width:85pt;height: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62688" behindDoc="0" locked="0" layoutInCell="1" allowOverlap="1" wp14:anchorId="598F07D6" wp14:editId="5F2C954D">
                <wp:simplePos x="0" y="0"/>
                <wp:positionH relativeFrom="column">
                  <wp:posOffset>2359660</wp:posOffset>
                </wp:positionH>
                <wp:positionV relativeFrom="paragraph">
                  <wp:posOffset>2445385</wp:posOffset>
                </wp:positionV>
                <wp:extent cx="1079500" cy="1079500"/>
                <wp:effectExtent l="19050" t="19050" r="44450" b="44450"/>
                <wp:wrapNone/>
                <wp:docPr id="492" name="Rectangle 49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77A5B99" id="Rectangle 492" o:spid="_x0000_s1026" style="position:absolute;margin-left:185.8pt;margin-top:192.55pt;width:85pt;height: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pP7J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61664" behindDoc="0" locked="0" layoutInCell="1" allowOverlap="1" wp14:anchorId="4C688EC7" wp14:editId="623A4008">
                <wp:simplePos x="0" y="0"/>
                <wp:positionH relativeFrom="column">
                  <wp:posOffset>1277620</wp:posOffset>
                </wp:positionH>
                <wp:positionV relativeFrom="paragraph">
                  <wp:posOffset>3528060</wp:posOffset>
                </wp:positionV>
                <wp:extent cx="1079500" cy="1079500"/>
                <wp:effectExtent l="19050" t="19050" r="44450" b="44450"/>
                <wp:wrapNone/>
                <wp:docPr id="491" name="Rectangle 49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E527CAB" id="Rectangle 491" o:spid="_x0000_s1026" style="position:absolute;margin-left:100.6pt;margin-top:277.8pt;width:85pt;height: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60640" behindDoc="0" locked="0" layoutInCell="1" allowOverlap="1" wp14:anchorId="6FB767A4" wp14:editId="6A0FFEA1">
                <wp:simplePos x="0" y="0"/>
                <wp:positionH relativeFrom="column">
                  <wp:posOffset>1278890</wp:posOffset>
                </wp:positionH>
                <wp:positionV relativeFrom="paragraph">
                  <wp:posOffset>2426970</wp:posOffset>
                </wp:positionV>
                <wp:extent cx="1079500" cy="1079500"/>
                <wp:effectExtent l="0" t="0" r="25400" b="25400"/>
                <wp:wrapNone/>
                <wp:docPr id="490" name="Rectangle 490"/>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A4BE004" id="Rectangle 490" o:spid="_x0000_s1026" style="position:absolute;margin-left:100.7pt;margin-top:191.1pt;width:85pt;height: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" filled="f" strokecolor="white [3212]" strokeweight="1pt"/>
            </w:pict>
          </mc:Fallback>
        </mc:AlternateContent>
      </w:r>
      <w:r w:rsidR="006554F9" w:rsidRPr="006554F9">
        <w:rPr>
          <w:noProof/>
          <w:lang w:val="en-US"/>
        </w:rPr>
        <mc:AlternateContent>
          <mc:Choice Requires="wps">
            <w:drawing>
              <wp:anchor distT="0" distB="0" distL="114300" distR="114300" simplePos="0" relativeHeight="251759616" behindDoc="0" locked="0" layoutInCell="1" allowOverlap="1" wp14:anchorId="02A850AA" wp14:editId="0E2B4BFF">
                <wp:simplePos x="0" y="0"/>
                <wp:positionH relativeFrom="column">
                  <wp:posOffset>3435985</wp:posOffset>
                </wp:positionH>
                <wp:positionV relativeFrom="paragraph">
                  <wp:posOffset>284480</wp:posOffset>
                </wp:positionV>
                <wp:extent cx="1079500" cy="1079500"/>
                <wp:effectExtent l="19050" t="19050" r="44450" b="44450"/>
                <wp:wrapNone/>
                <wp:docPr id="489" name="Rectangle 48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9F9BE84" id="Rectangle 489" o:spid="_x0000_s1026" style="position:absolute;margin-left:270.55pt;margin-top:22.4pt;width:85pt;height: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58592" behindDoc="0" locked="0" layoutInCell="1" allowOverlap="1" wp14:anchorId="2E0F3EFF" wp14:editId="19F08073">
                <wp:simplePos x="0" y="0"/>
                <wp:positionH relativeFrom="column">
                  <wp:posOffset>3437255</wp:posOffset>
                </wp:positionH>
                <wp:positionV relativeFrom="paragraph">
                  <wp:posOffset>1365885</wp:posOffset>
                </wp:positionV>
                <wp:extent cx="1079500" cy="1079500"/>
                <wp:effectExtent l="19050" t="19050" r="44450" b="44450"/>
                <wp:wrapNone/>
                <wp:docPr id="488" name="Rectangle 48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091CCAD" id="Rectangle 488" o:spid="_x0000_s1026" style="position:absolute;margin-left:270.65pt;margin-top:107.55pt;width:85pt;height: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57568" behindDoc="0" locked="0" layoutInCell="1" allowOverlap="1" wp14:anchorId="3A7C7E04" wp14:editId="54FB28CF">
                <wp:simplePos x="0" y="0"/>
                <wp:positionH relativeFrom="column">
                  <wp:posOffset>2360295</wp:posOffset>
                </wp:positionH>
                <wp:positionV relativeFrom="paragraph">
                  <wp:posOffset>1365885</wp:posOffset>
                </wp:positionV>
                <wp:extent cx="1079500" cy="1079500"/>
                <wp:effectExtent l="19050" t="19050" r="44450" b="44450"/>
                <wp:wrapNone/>
                <wp:docPr id="487" name="Rectangle 48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F48C2AF" id="Rectangle 487" o:spid="_x0000_s1026" style="position:absolute;margin-left:185.85pt;margin-top:107.55pt;width:85pt;height: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56544" behindDoc="0" locked="0" layoutInCell="1" allowOverlap="1" wp14:anchorId="4259605F" wp14:editId="79D2E7D0">
                <wp:simplePos x="0" y="0"/>
                <wp:positionH relativeFrom="column">
                  <wp:posOffset>2359025</wp:posOffset>
                </wp:positionH>
                <wp:positionV relativeFrom="paragraph">
                  <wp:posOffset>283845</wp:posOffset>
                </wp:positionV>
                <wp:extent cx="1079500" cy="1079500"/>
                <wp:effectExtent l="19050" t="19050" r="44450" b="44450"/>
                <wp:wrapNone/>
                <wp:docPr id="486" name="Rectangle 486"/>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3321ADC" id="Rectangle 486" o:spid="_x0000_s1026" style="position:absolute;margin-left:185.75pt;margin-top:22.35pt;width:85pt;height: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" fillcolor="white [3212]" strokecolor="white [3212]" strokeweight="4.5pt"/>
            </w:pict>
          </mc:Fallback>
        </mc:AlternateContent>
      </w:r>
      <w:r w:rsidR="006554F9" w:rsidRPr="006554F9">
        <w:rPr>
          <w:noProof/>
          <w:lang w:val="en-US"/>
        </w:rPr>
        <mc:AlternateContent>
          <mc:Choice Requires="wps">
            <w:drawing>
              <wp:anchor distT="0" distB="0" distL="114300" distR="114300" simplePos="0" relativeHeight="251755520" behindDoc="0" locked="0" layoutInCell="1" allowOverlap="1" wp14:anchorId="2B140575" wp14:editId="3A222CC0">
                <wp:simplePos x="0" y="0"/>
                <wp:positionH relativeFrom="column">
                  <wp:posOffset>1276985</wp:posOffset>
                </wp:positionH>
                <wp:positionV relativeFrom="paragraph">
                  <wp:posOffset>1366520</wp:posOffset>
                </wp:positionV>
                <wp:extent cx="1079500" cy="1079500"/>
                <wp:effectExtent l="19050" t="19050" r="44450" b="44450"/>
                <wp:wrapNone/>
                <wp:docPr id="485" name="Rectangle 48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015F3A4" id="Rectangle 485" o:spid="_x0000_s1026" style="position:absolute;margin-left:100.55pt;margin-top:107.6pt;width:85pt;height: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54496" behindDoc="0" locked="0" layoutInCell="1" allowOverlap="1" wp14:anchorId="4C1B9405" wp14:editId="590A6E97">
                <wp:simplePos x="0" y="0"/>
                <wp:positionH relativeFrom="column">
                  <wp:posOffset>1278255</wp:posOffset>
                </wp:positionH>
                <wp:positionV relativeFrom="paragraph">
                  <wp:posOffset>284480</wp:posOffset>
                </wp:positionV>
                <wp:extent cx="1079500" cy="1079500"/>
                <wp:effectExtent l="19050" t="19050" r="44450" b="44450"/>
                <wp:wrapNone/>
                <wp:docPr id="484" name="Rectangle 48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E3656F4" id="Rectangle 484" o:spid="_x0000_s1026" style="position:absolute;margin-left:100.65pt;margin-top:22.4pt;width:85pt;height: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" filled="f" strokecolor="white [3212]" strokeweight="4.5pt"/>
            </w:pict>
          </mc:Fallback>
        </mc:AlternateContent>
      </w:r>
      <w:r w:rsidR="006554F9" w:rsidRPr="006554F9">
        <w:rPr>
          <w:noProof/>
          <w:lang w:val="en-US"/>
        </w:rPr>
        <mc:AlternateContent>
          <mc:Choice Requires="wps">
            <w:drawing>
              <wp:anchor distT="0" distB="0" distL="114300" distR="114300" simplePos="0" relativeHeight="251795456" behindDoc="0" locked="0" layoutInCell="1" allowOverlap="1" wp14:anchorId="00416A7B" wp14:editId="689E9911">
                <wp:simplePos x="0" y="0"/>
                <wp:positionH relativeFrom="column">
                  <wp:posOffset>3429635</wp:posOffset>
                </wp:positionH>
                <wp:positionV relativeFrom="paragraph">
                  <wp:posOffset>272415</wp:posOffset>
                </wp:positionV>
                <wp:extent cx="3845560" cy="0"/>
                <wp:effectExtent l="0" t="19050" r="40640" b="38100"/>
                <wp:wrapNone/>
                <wp:docPr id="204" name="Straight Connector 204"/>
                <wp:cNvGraphicFramePr/>
                <a:graphic xmlns:a="http://schemas.openxmlformats.org/drawingml/2006/main">
                  <a:graphicData uri="http://schemas.microsoft.com/office/word/2010/wordprocessingShape">
                    <wps:wsp>
                      <wps:cNvCnPr/>
                      <wps:spPr>
                        <a:xfrm>
                          <a:off x="0" y="0"/>
                          <a:ext cx="3845560" cy="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D048404" id="Straight Connector 204"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270.05pt,21.45pt" to="572.85pt,21.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" strokecolor="white [3212]" strokeweight="4.5pt"/>
            </w:pict>
          </mc:Fallback>
        </mc:AlternateContent>
      </w:r>
    </w:p>
    <w:p w14:paraId="28BD3E9F" w14:textId="77777777" w:rsidR="00534336" w:rsidRDefault="006554F9" w:rsidP="00B06341">
      <w:r w:rsidRPr="006554F9">
        <w:rPr>
          <w:noProof/>
          <w:lang w:val="en-US"/>
        </w:rPr>
        <mc:AlternateContent>
          <mc:Choice Requires="wps">
            <w:drawing>
              <wp:anchor distT="0" distB="0" distL="114300" distR="114300" simplePos="0" relativeHeight="251799552" behindDoc="0" locked="0" layoutInCell="1" allowOverlap="1" wp14:anchorId="27631DB6" wp14:editId="20778CA3">
                <wp:simplePos x="0" y="0"/>
                <wp:positionH relativeFrom="page">
                  <wp:posOffset>6476365</wp:posOffset>
                </wp:positionH>
                <wp:positionV relativeFrom="paragraph">
                  <wp:posOffset>59802</wp:posOffset>
                </wp:positionV>
                <wp:extent cx="1079500" cy="1079500"/>
                <wp:effectExtent l="19050" t="19050" r="44450" b="44450"/>
                <wp:wrapNone/>
                <wp:docPr id="206" name="Rectangle 206"/>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2B68DE6" id="Rectangle 206" o:spid="_x0000_s1026" style="position:absolute;margin-left:509.95pt;margin-top:4.7pt;width:85pt;height:85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" fillcolor="white [3212]" strokecolor="white [3212]" strokeweight="4.5pt">
                <w10:wrap anchorx="page"/>
              </v:rect>
            </w:pict>
          </mc:Fallback>
        </mc:AlternateContent>
      </w:r>
    </w:p>
    <w:p w14:paraId="7F18164D" w14:textId="77777777" w:rsidR="00534336" w:rsidRDefault="00534336" w:rsidP="00B06341"/>
    <w:p w14:paraId="5A1C7F2F" w14:textId="77777777" w:rsidR="00534336" w:rsidRDefault="00534336" w:rsidP="00B06341"/>
    <w:p w14:paraId="1248079E" w14:textId="77777777" w:rsidR="00534336" w:rsidRDefault="00534336" w:rsidP="00B06341"/>
    <w:p w14:paraId="7058EE32" w14:textId="77777777" w:rsidR="00534336" w:rsidRDefault="006554F9" w:rsidP="00B06341">
      <w:r w:rsidRPr="006554F9">
        <w:rPr>
          <w:noProof/>
          <w:lang w:val="en-US"/>
        </w:rPr>
        <mc:AlternateContent>
          <mc:Choice Requires="wps">
            <w:drawing>
              <wp:anchor distT="0" distB="0" distL="114300" distR="114300" simplePos="0" relativeHeight="251797504" behindDoc="0" locked="0" layoutInCell="1" allowOverlap="1" wp14:anchorId="255B0190" wp14:editId="2F57BB91">
                <wp:simplePos x="0" y="0"/>
                <wp:positionH relativeFrom="page">
                  <wp:posOffset>6489700</wp:posOffset>
                </wp:positionH>
                <wp:positionV relativeFrom="paragraph">
                  <wp:posOffset>192293</wp:posOffset>
                </wp:positionV>
                <wp:extent cx="1079500" cy="1079500"/>
                <wp:effectExtent l="19050" t="19050" r="44450" b="44450"/>
                <wp:wrapNone/>
                <wp:docPr id="205" name="Rectangle 205"/>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5D9E7EF" id="Rectangle 205" o:spid="_x0000_s1026" style="position:absolute;margin-left:511pt;margin-top:15.15pt;width:85pt;height:8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" fillcolor="white [3212]" strokecolor="white [3212]" strokeweight="4.5pt">
                <w10:wrap anchorx="page"/>
              </v:rect>
            </w:pict>
          </mc:Fallback>
        </mc:AlternateContent>
      </w:r>
    </w:p>
    <w:p w14:paraId="1EB6DE0A" w14:textId="77777777" w:rsidR="00534336" w:rsidRDefault="00534336" w:rsidP="00B06341"/>
    <w:p w14:paraId="6870F26F" w14:textId="77777777" w:rsidR="00534336" w:rsidRDefault="00534336" w:rsidP="00B06341"/>
    <w:p w14:paraId="50116D22" w14:textId="77777777" w:rsidR="00534336" w:rsidRDefault="00534336" w:rsidP="00B06341"/>
    <w:p w14:paraId="47947EE7" w14:textId="77777777" w:rsidR="00534336" w:rsidRDefault="00534336" w:rsidP="00B06341"/>
    <w:p w14:paraId="26D53DAF" w14:textId="77777777" w:rsidR="00534336" w:rsidRDefault="00534336" w:rsidP="00B06341"/>
    <w:p w14:paraId="5DAC2D47" w14:textId="77777777" w:rsidR="00534336" w:rsidRDefault="00534336" w:rsidP="00B06341"/>
    <w:p w14:paraId="3151DA4E" w14:textId="77777777" w:rsidR="00534336" w:rsidRDefault="00534336" w:rsidP="00B06341"/>
    <w:p w14:paraId="2C30B030" w14:textId="77777777" w:rsidR="00534336" w:rsidRDefault="00534336" w:rsidP="00B06341"/>
    <w:p w14:paraId="62E3F0B6" w14:textId="77777777" w:rsidR="00534336" w:rsidRDefault="00534336" w:rsidP="00B06341"/>
    <w:p w14:paraId="5D9656B3" w14:textId="77777777" w:rsidR="00534336" w:rsidRDefault="00534336" w:rsidP="00B06341"/>
    <w:p w14:paraId="6B88F009" w14:textId="77777777" w:rsidR="00534336" w:rsidRDefault="00534336" w:rsidP="00B06341"/>
    <w:p w14:paraId="7F6D6F65" w14:textId="77777777" w:rsidR="00534336" w:rsidRDefault="00534336" w:rsidP="00B06341"/>
    <w:p w14:paraId="0FE210CB" w14:textId="77777777" w:rsidR="00CA6A4B" w:rsidRDefault="00CA6A4B" w:rsidP="00CA6A4B">
      <w:pPr>
        <w:pStyle w:val="Heading1"/>
        <w:rPr>
          <w:rFonts w:ascii="Times New Roman" w:hAnsi="Times New Roman" w:cs="Times New Roman"/>
          <w:sz w:val="80"/>
          <w:szCs w:val="80"/>
        </w:rPr>
      </w:pPr>
      <w:bookmarkStart w:id="16" w:name="_Toc527545759"/>
      <w:bookmarkStart w:id="17" w:name="_Toc529311980"/>
      <w:r>
        <w:rPr>
          <w:rFonts w:ascii="Times New Roman" w:hAnsi="Times New Roman" w:cs="Times New Roman"/>
          <w:sz w:val="80"/>
          <w:szCs w:val="80"/>
        </w:rPr>
        <w:lastRenderedPageBreak/>
        <w:t>Poglavlje 1: Nacionalne okolnosti</w:t>
      </w:r>
      <w:bookmarkEnd w:id="16"/>
      <w:bookmarkEnd w:id="17"/>
    </w:p>
    <w:p w14:paraId="6EAB04CC" w14:textId="77777777" w:rsidR="00CA6A4B" w:rsidRDefault="00CA6A4B" w:rsidP="00CA6A4B">
      <w:pPr>
        <w:pStyle w:val="Style3"/>
        <w:rPr>
          <w:rFonts w:ascii="Times New Roman" w:hAnsi="Times New Roman" w:cs="Times New Roman"/>
        </w:rPr>
      </w:pPr>
      <w:bookmarkStart w:id="18" w:name="_Toc527545760"/>
      <w:bookmarkStart w:id="19" w:name="_Toc529311981"/>
      <w:bookmarkStart w:id="20" w:name="_Toc432249647"/>
      <w:r>
        <w:rPr>
          <w:rFonts w:ascii="Times New Roman" w:hAnsi="Times New Roman" w:cs="Times New Roman"/>
        </w:rPr>
        <w:t>Opšte informacije</w:t>
      </w:r>
      <w:bookmarkEnd w:id="18"/>
      <w:bookmarkEnd w:id="19"/>
      <w:r>
        <w:rPr>
          <w:rFonts w:ascii="Times New Roman" w:hAnsi="Times New Roman" w:cs="Times New Roman"/>
        </w:rPr>
        <w:t xml:space="preserve"> </w:t>
      </w:r>
      <w:bookmarkEnd w:id="20"/>
    </w:p>
    <w:p w14:paraId="31E40A22"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Crna Gora je planinska zemlja u jugo-istočnoj Evropi, na Balkanskom poluostrvu. Ukupna površina njene teritorije iznosi 13.812 km</w:t>
      </w:r>
      <w:r>
        <w:rPr>
          <w:rFonts w:ascii="Times New Roman" w:hAnsi="Times New Roman" w:cs="Times New Roman"/>
          <w:vertAlign w:val="superscript"/>
        </w:rPr>
        <w:t>2</w:t>
      </w:r>
      <w:r>
        <w:rPr>
          <w:rFonts w:ascii="Times New Roman" w:hAnsi="Times New Roman" w:cs="Times New Roman"/>
        </w:rPr>
        <w:t>, a teritorija mora otprilike 2.540 km</w:t>
      </w:r>
      <w:r>
        <w:rPr>
          <w:rFonts w:ascii="Times New Roman" w:hAnsi="Times New Roman" w:cs="Times New Roman"/>
          <w:vertAlign w:val="superscript"/>
        </w:rPr>
        <w:t>2</w:t>
      </w:r>
      <w:r>
        <w:rPr>
          <w:rFonts w:ascii="Times New Roman" w:hAnsi="Times New Roman" w:cs="Times New Roman"/>
        </w:rPr>
        <w:t xml:space="preserve">. Dužina njene kopnene granice iznosi 614 km, dok je dužina jadranske obale 316 km. </w:t>
      </w:r>
    </w:p>
    <w:p w14:paraId="1465964B"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Crna Gora obnovila je nezavisnost 2006. godine i ima parlamentarni politički sistem. Administrativno je podijeljena u 23 političke teritorijalne jedinice, tj. opštine, koje vrše funkciju lokalnog upravljanja. Glavni grad Crne Gore je Podgorica, a ujedno je to i najveći grad (sa 186.000 stanovnika), dok je grad Nikšić drugi po veličini (sa 72.450 stanovnika). </w:t>
      </w:r>
    </w:p>
    <w:p w14:paraId="184369DB" w14:textId="73FFDC71" w:rsidR="00CA6A4B" w:rsidRDefault="00CA6A4B" w:rsidP="00CA6A4B">
      <w:pPr>
        <w:pStyle w:val="Title"/>
        <w:rPr>
          <w:rFonts w:ascii="Times New Roman" w:hAnsi="Times New Roman" w:cs="Times New Roman"/>
        </w:rPr>
      </w:pPr>
      <w:r>
        <w:rPr>
          <w:noProof/>
          <w:lang w:val="en-US"/>
        </w:rPr>
        <w:drawing>
          <wp:anchor distT="0" distB="0" distL="114300" distR="114300" simplePos="0" relativeHeight="252060672" behindDoc="1" locked="0" layoutInCell="1" allowOverlap="1" wp14:anchorId="4A45A437" wp14:editId="64538AC7">
            <wp:simplePos x="0" y="0"/>
            <wp:positionH relativeFrom="margin">
              <wp:posOffset>950595</wp:posOffset>
            </wp:positionH>
            <wp:positionV relativeFrom="paragraph">
              <wp:posOffset>72390</wp:posOffset>
            </wp:positionV>
            <wp:extent cx="3894455" cy="4935220"/>
            <wp:effectExtent l="0" t="0" r="0" b="0"/>
            <wp:wrapTight wrapText="bothSides">
              <wp:wrapPolygon edited="0">
                <wp:start x="0" y="0"/>
                <wp:lineTo x="0" y="21455"/>
                <wp:lineTo x="21413" y="21455"/>
                <wp:lineTo x="21413" y="0"/>
                <wp:lineTo x="0" y="0"/>
              </wp:wrapPolygon>
            </wp:wrapTight>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4455" cy="493522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br w:type="page"/>
      </w:r>
    </w:p>
    <w:p w14:paraId="6D40A948" w14:textId="77777777" w:rsidR="00CA6A4B" w:rsidRDefault="00CA6A4B" w:rsidP="00CA6A4B">
      <w:pPr>
        <w:pStyle w:val="Style3"/>
        <w:rPr>
          <w:rFonts w:ascii="Times New Roman" w:hAnsi="Times New Roman" w:cs="Times New Roman"/>
        </w:rPr>
      </w:pPr>
      <w:bookmarkStart w:id="21" w:name="_Toc527545761"/>
      <w:bookmarkStart w:id="22" w:name="_Toc529311982"/>
      <w:r>
        <w:rPr>
          <w:rFonts w:ascii="Times New Roman" w:hAnsi="Times New Roman" w:cs="Times New Roman"/>
        </w:rPr>
        <w:lastRenderedPageBreak/>
        <w:t>Demografski i populacijski trendovi</w:t>
      </w:r>
      <w:bookmarkEnd w:id="21"/>
      <w:bookmarkEnd w:id="22"/>
    </w:p>
    <w:p w14:paraId="64AB2E3C" w14:textId="77777777" w:rsidR="00CA6A4B" w:rsidRDefault="00CA6A4B" w:rsidP="00CA6A4B">
      <w:pPr>
        <w:pStyle w:val="AAAtext"/>
        <w:jc w:val="both"/>
        <w:rPr>
          <w:rFonts w:ascii="Times New Roman" w:eastAsia="Calibri" w:hAnsi="Times New Roman" w:cs="Times New Roman"/>
        </w:rPr>
      </w:pPr>
      <w:r>
        <w:rPr>
          <w:rFonts w:ascii="Times New Roman" w:eastAsia="Calibri" w:hAnsi="Times New Roman" w:cs="Times New Roman"/>
        </w:rPr>
        <w:t>Prema podacima sa popisa stanovništva iz 2011. godine, Crna Gora imala je 620.029 stanovnika, a  gustina populacije bila je 44,9 stanovnika na km</w:t>
      </w:r>
      <w:r>
        <w:rPr>
          <w:rFonts w:ascii="Times New Roman" w:eastAsia="Calibri" w:hAnsi="Times New Roman" w:cs="Times New Roman"/>
          <w:vertAlign w:val="superscript"/>
        </w:rPr>
        <w:t>2</w:t>
      </w:r>
      <w:r>
        <w:rPr>
          <w:rFonts w:ascii="Times New Roman" w:eastAsia="Calibri" w:hAnsi="Times New Roman" w:cs="Times New Roman"/>
        </w:rPr>
        <w:t xml:space="preserve">. Od ukupnog broja od 620.029 stanovnika, 306.236 su bili muškarci, a 313.793 žene. 26.3% populacije bilo je mlađe od 19 godina, 60,9% bilo je starosti 19-65 godina, a 12,8% starosti preko 65 godina. Od mlađe generacije, 51,9% bili su muškarci, a 48,21% su žene. U starosnoj grupi 19 – 65 godina, ovaj omjer je bio 49,5% u odnosu na 50,5%, a u grupi starijih bio je veći procenat žena (57,1% : 42,6%). </w:t>
      </w:r>
    </w:p>
    <w:p w14:paraId="16199009" w14:textId="77777777" w:rsidR="00CA6A4B" w:rsidRDefault="00CA6A4B" w:rsidP="00CA6A4B">
      <w:pPr>
        <w:pStyle w:val="AAAtext"/>
        <w:jc w:val="both"/>
        <w:rPr>
          <w:rFonts w:ascii="Times New Roman" w:hAnsi="Times New Roman" w:cs="Times New Roman"/>
        </w:rPr>
      </w:pPr>
      <w:bookmarkStart w:id="23" w:name="_Toc405190968"/>
      <w:bookmarkStart w:id="24" w:name="_Toc268617895"/>
      <w:bookmarkStart w:id="25" w:name="_Ref400174349"/>
      <w:bookmarkStart w:id="26" w:name="_Ref394139341"/>
      <w:r>
        <w:rPr>
          <w:rFonts w:ascii="Times New Roman" w:hAnsi="Times New Roman" w:cs="Times New Roman"/>
        </w:rPr>
        <w:t>U zemlji ima otprilike 1.265 naselja, od kojih su 40 gradskog tipa, i tu živi 62% populacije. Ostatak stanovništva živi u ruralnim naseljima. 65,5% žena živi u urbanim područjima, dok je za muškarce taj procenat 63,2%.</w:t>
      </w:r>
    </w:p>
    <w:p w14:paraId="6DB773BF" w14:textId="77777777" w:rsidR="00CA6A4B" w:rsidRDefault="00CA6A4B" w:rsidP="00CA6A4B">
      <w:pPr>
        <w:pStyle w:val="AAAtext"/>
        <w:rPr>
          <w:rFonts w:ascii="Times New Roman" w:hAnsi="Times New Roman" w:cs="Times New Roman"/>
        </w:rPr>
      </w:pPr>
      <w:r>
        <w:rPr>
          <w:rFonts w:ascii="Times New Roman" w:hAnsi="Times New Roman" w:cs="Times New Roman"/>
        </w:rPr>
        <w:t xml:space="preserve">U novije vrijeme u porastu je migracija stanovništva iz manje razvijenih krajeva sjevernog regiona u centralni i primorski region, gdje su uslovi za život povoljniji. </w:t>
      </w:r>
    </w:p>
    <w:p w14:paraId="31E0555B"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Ove migracije povećale su pritisak na resurse u urbanim naseljima koja su se razvila za potrebe privrede i stanovanja. Ovaj negativan uticaj takođe se odražava i na ruralna područja, naročito u planinskom dijelu, jer je mnogo zemlje sada neobrađeno i obraslo korovom, žbunjem i drvećem. </w:t>
      </w:r>
    </w:p>
    <w:p w14:paraId="06375E5A" w14:textId="77777777" w:rsidR="00CA6A4B" w:rsidRDefault="00CA6A4B" w:rsidP="00CA6A4B">
      <w:pPr>
        <w:pStyle w:val="Style3"/>
        <w:rPr>
          <w:rFonts w:ascii="Times New Roman" w:hAnsi="Times New Roman" w:cs="Times New Roman"/>
        </w:rPr>
      </w:pPr>
      <w:bookmarkStart w:id="27" w:name="_Toc527545762"/>
      <w:bookmarkStart w:id="28" w:name="_Toc529311983"/>
      <w:bookmarkEnd w:id="23"/>
      <w:bookmarkEnd w:id="24"/>
      <w:bookmarkEnd w:id="25"/>
      <w:bookmarkEnd w:id="26"/>
      <w:r>
        <w:rPr>
          <w:rFonts w:ascii="Times New Roman" w:hAnsi="Times New Roman" w:cs="Times New Roman"/>
        </w:rPr>
        <w:t>Korišćenje zemljišta</w:t>
      </w:r>
      <w:bookmarkEnd w:id="27"/>
      <w:bookmarkEnd w:id="28"/>
    </w:p>
    <w:p w14:paraId="152B5174" w14:textId="77777777" w:rsidR="00CA6A4B" w:rsidRDefault="00CA6A4B" w:rsidP="00CA6A4B">
      <w:pPr>
        <w:pStyle w:val="AAAtext"/>
        <w:jc w:val="both"/>
        <w:rPr>
          <w:rFonts w:ascii="Times New Roman" w:eastAsia="Calibri" w:hAnsi="Times New Roman" w:cs="Times New Roman"/>
        </w:rPr>
      </w:pPr>
      <w:r>
        <w:rPr>
          <w:rFonts w:ascii="Times New Roman" w:eastAsia="Calibri" w:hAnsi="Times New Roman" w:cs="Times New Roman"/>
        </w:rPr>
        <w:t>Raznovrsnost tla u Crnoj Gori rezultat je interakcije između prirodnih faktora, reljefa, slojeva zemljišta, klime, vegetacije i živih organizama, uključujući i one na koje utiče čovjek, kao i procesa pedogeneze. Njihova veza oformila je uglavnom autogeno, i u mnogo manjoj mjeri hidrogeno zemljište.</w:t>
      </w:r>
    </w:p>
    <w:p w14:paraId="39E08FCE" w14:textId="77777777" w:rsidR="00CA6A4B" w:rsidRDefault="00CA6A4B" w:rsidP="00CA6A4B">
      <w:pPr>
        <w:pStyle w:val="AAAtext"/>
        <w:jc w:val="both"/>
        <w:rPr>
          <w:rFonts w:ascii="Times New Roman" w:eastAsia="Calibri" w:hAnsi="Times New Roman" w:cs="Times New Roman"/>
        </w:rPr>
      </w:pPr>
      <w:r>
        <w:rPr>
          <w:rFonts w:ascii="Times New Roman" w:eastAsia="Calibri" w:hAnsi="Times New Roman" w:cs="Times New Roman"/>
        </w:rPr>
        <w:t>Poljoprivredno zemljište u Crnoj Gori pokriva područje od 309.241 hektara i predstavlja 22,4% teritorije (95,2% porodična poljoprivredna gazdinstva i 4,8% registrovanih poljoprivrednih firmi) i veoma je fragmentirano.</w:t>
      </w:r>
    </w:p>
    <w:p w14:paraId="76F9A24E" w14:textId="77777777" w:rsidR="00CA6A4B" w:rsidRDefault="00CA6A4B" w:rsidP="00CA6A4B">
      <w:pPr>
        <w:pStyle w:val="AAAtext"/>
        <w:jc w:val="both"/>
        <w:rPr>
          <w:rFonts w:ascii="Times New Roman" w:eastAsia="Calibri" w:hAnsi="Times New Roman" w:cs="Times New Roman"/>
        </w:rPr>
      </w:pPr>
      <w:r>
        <w:rPr>
          <w:rFonts w:ascii="Times New Roman" w:eastAsia="Calibri" w:hAnsi="Times New Roman" w:cs="Times New Roman"/>
        </w:rPr>
        <w:t xml:space="preserve">Usljed depopulacije ruralnih područja, šume se šire a pašnjaci i livade pretvaraju u područje pod šumom. </w:t>
      </w:r>
    </w:p>
    <w:p w14:paraId="61D48DAF" w14:textId="62A8FC53" w:rsidR="00CA6A4B" w:rsidRDefault="00CA6A4B" w:rsidP="00CA6A4B">
      <w:pPr>
        <w:pStyle w:val="AAAtext"/>
        <w:jc w:val="both"/>
        <w:rPr>
          <w:rFonts w:ascii="Times New Roman" w:hAnsi="Times New Roman" w:cs="Times New Roman"/>
        </w:rPr>
      </w:pPr>
      <w:r>
        <w:rPr>
          <w:rFonts w:ascii="Times New Roman" w:eastAsia="Calibri" w:hAnsi="Times New Roman" w:cs="Times New Roman"/>
        </w:rPr>
        <w:t>Podaci</w:t>
      </w:r>
      <w:r w:rsidR="0058303D">
        <w:rPr>
          <w:rFonts w:ascii="Times New Roman" w:eastAsia="Calibri" w:hAnsi="Times New Roman" w:cs="Times New Roman"/>
        </w:rPr>
        <w:t xml:space="preserve"> iz Nacionalne inventure </w:t>
      </w:r>
      <w:r>
        <w:rPr>
          <w:rFonts w:ascii="Times New Roman" w:eastAsia="Calibri" w:hAnsi="Times New Roman" w:cs="Times New Roman"/>
        </w:rPr>
        <w:t>šuma (NFI) pripremljeni 2010. godine, pokazuju da šume pokrivaju 60% teritorije Crne Gore, dok šumsko zemljište pokriva dodatnih 9,7%, što predstavlja značajan dio teritorije zemlje. Po svojoj strukturi, visoke šume obuhvataju 51,1% i predstavljaju 48,9% ukupnog šumskog područja. Većina područja pod visokim šumama nalazi se u sjevernom dijelu Crne Gore. Šikare su karakteristične za centralni i primorski dio zemlje, dok se na primorju nalaze značajna područmakije i mala područja koja zauzima divlja šikara i degradirane šumske formacije.</w:t>
      </w:r>
    </w:p>
    <w:p w14:paraId="324C5C73"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Prema NFI, Crnu Goru karakeriše dominacija bjelogoričnog drveća koje zauzima 76,2% šumskog područja, dok je 23,8% šumskog područja prekriveno crnogoricom. Dominantne vrste su bukva, hrast, smreka, jela i bor. Omjer vrsta koji se vidi na površini u odnosu na omjer njihovog obima je umnogome drugačiji. Ukupni broj koji je evidentiran u inventaru uključuje: 59 listopadnih i 12 zimzelenih vrsta. </w:t>
      </w:r>
    </w:p>
    <w:p w14:paraId="36837481"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U kontekstu degradacije šumskog zemljišta, požari nanose veliku štetu. Ne samo da dolazi do gubitka šuma, već smo svjedoci degradacije životne sredine, smanjenja otpornosti u šumama i njihovog biodiverziteta, i u uništenja autentičnih krajolika i struktura tla, što sve doprinosi eroziji i teškoj degradaciji zemljišta.</w:t>
      </w:r>
    </w:p>
    <w:p w14:paraId="6C1952B3" w14:textId="77777777" w:rsidR="00CA6A4B" w:rsidRDefault="00CA6A4B" w:rsidP="00CA6A4B">
      <w:pPr>
        <w:rPr>
          <w:rFonts w:ascii="Times New Roman" w:hAnsi="Times New Roman" w:cs="Times New Roman"/>
        </w:rPr>
      </w:pPr>
    </w:p>
    <w:p w14:paraId="22869511" w14:textId="77777777" w:rsidR="00CA6A4B" w:rsidRDefault="00CA6A4B" w:rsidP="00CA6A4B">
      <w:pPr>
        <w:rPr>
          <w:rFonts w:ascii="Times New Roman" w:hAnsi="Times New Roman" w:cs="Times New Roman"/>
        </w:rPr>
      </w:pPr>
    </w:p>
    <w:p w14:paraId="2011605B" w14:textId="2586D11F" w:rsidR="00CA6A4B" w:rsidRDefault="00CA6A4B" w:rsidP="00CA6A4B">
      <w:pPr>
        <w:rPr>
          <w:rFonts w:ascii="Times New Roman" w:hAnsi="Times New Roman" w:cs="Times New Roman"/>
        </w:rPr>
      </w:pPr>
      <w:r>
        <w:rPr>
          <w:noProof/>
          <w:lang w:val="en-US"/>
        </w:rPr>
        <w:lastRenderedPageBreak/>
        <w:drawing>
          <wp:anchor distT="0" distB="0" distL="114300" distR="114300" simplePos="0" relativeHeight="252061696" behindDoc="1" locked="0" layoutInCell="1" allowOverlap="1" wp14:anchorId="6CB9BE2D" wp14:editId="00D5CF85">
            <wp:simplePos x="0" y="0"/>
            <wp:positionH relativeFrom="margin">
              <wp:align>center</wp:align>
            </wp:positionH>
            <wp:positionV relativeFrom="paragraph">
              <wp:posOffset>6350</wp:posOffset>
            </wp:positionV>
            <wp:extent cx="2941320" cy="4148455"/>
            <wp:effectExtent l="0" t="0" r="5080" b="0"/>
            <wp:wrapTight wrapText="bothSides">
              <wp:wrapPolygon edited="0">
                <wp:start x="0" y="0"/>
                <wp:lineTo x="0" y="21425"/>
                <wp:lineTo x="21451" y="21425"/>
                <wp:lineTo x="21451" y="0"/>
                <wp:lineTo x="0" y="0"/>
              </wp:wrapPolygon>
            </wp:wrapTight>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41320" cy="4148455"/>
                    </a:xfrm>
                    <a:prstGeom prst="rect">
                      <a:avLst/>
                    </a:prstGeom>
                    <a:noFill/>
                  </pic:spPr>
                </pic:pic>
              </a:graphicData>
            </a:graphic>
            <wp14:sizeRelH relativeFrom="margin">
              <wp14:pctWidth>0</wp14:pctWidth>
            </wp14:sizeRelH>
            <wp14:sizeRelV relativeFrom="margin">
              <wp14:pctHeight>0</wp14:pctHeight>
            </wp14:sizeRelV>
          </wp:anchor>
        </w:drawing>
      </w:r>
    </w:p>
    <w:p w14:paraId="55AA38DB" w14:textId="77777777" w:rsidR="00CA6A4B" w:rsidRDefault="00CA6A4B" w:rsidP="00CA6A4B">
      <w:pPr>
        <w:rPr>
          <w:rFonts w:ascii="Times New Roman" w:hAnsi="Times New Roman" w:cs="Times New Roman"/>
        </w:rPr>
      </w:pPr>
    </w:p>
    <w:p w14:paraId="7E54136E" w14:textId="77777777" w:rsidR="00CA6A4B" w:rsidRDefault="00CA6A4B" w:rsidP="00CA6A4B">
      <w:pPr>
        <w:rPr>
          <w:rFonts w:ascii="Times New Roman" w:hAnsi="Times New Roman" w:cs="Times New Roman"/>
        </w:rPr>
      </w:pPr>
    </w:p>
    <w:p w14:paraId="7A7A560C" w14:textId="77777777" w:rsidR="00CA6A4B" w:rsidRDefault="00CA6A4B" w:rsidP="00CA6A4B">
      <w:pPr>
        <w:rPr>
          <w:rFonts w:ascii="Times New Roman" w:hAnsi="Times New Roman" w:cs="Times New Roman"/>
        </w:rPr>
      </w:pPr>
    </w:p>
    <w:p w14:paraId="42440A90" w14:textId="77777777" w:rsidR="00CA6A4B" w:rsidRDefault="00CA6A4B" w:rsidP="00CA6A4B">
      <w:pPr>
        <w:rPr>
          <w:rFonts w:ascii="Times New Roman" w:hAnsi="Times New Roman" w:cs="Times New Roman"/>
        </w:rPr>
      </w:pPr>
    </w:p>
    <w:p w14:paraId="4756080F" w14:textId="77777777" w:rsidR="00CA6A4B" w:rsidRDefault="00CA6A4B" w:rsidP="00CA6A4B">
      <w:pPr>
        <w:rPr>
          <w:rFonts w:ascii="Times New Roman" w:hAnsi="Times New Roman" w:cs="Times New Roman"/>
        </w:rPr>
      </w:pPr>
    </w:p>
    <w:p w14:paraId="4A8007CF" w14:textId="77777777" w:rsidR="00CA6A4B" w:rsidRDefault="00CA6A4B" w:rsidP="00CA6A4B">
      <w:pPr>
        <w:rPr>
          <w:rFonts w:ascii="Times New Roman" w:hAnsi="Times New Roman" w:cs="Times New Roman"/>
        </w:rPr>
      </w:pPr>
    </w:p>
    <w:p w14:paraId="2CB85A4E" w14:textId="77777777" w:rsidR="00CA6A4B" w:rsidRDefault="00CA6A4B" w:rsidP="00CA6A4B">
      <w:pPr>
        <w:rPr>
          <w:rFonts w:ascii="Times New Roman" w:hAnsi="Times New Roman" w:cs="Times New Roman"/>
        </w:rPr>
      </w:pPr>
    </w:p>
    <w:p w14:paraId="376D2E77" w14:textId="77777777" w:rsidR="00CA6A4B" w:rsidRDefault="00CA6A4B" w:rsidP="00CA6A4B">
      <w:pPr>
        <w:rPr>
          <w:rFonts w:ascii="Times New Roman" w:hAnsi="Times New Roman" w:cs="Times New Roman"/>
        </w:rPr>
      </w:pPr>
    </w:p>
    <w:p w14:paraId="729C53AF" w14:textId="77777777" w:rsidR="00CA6A4B" w:rsidRDefault="00CA6A4B" w:rsidP="00CA6A4B">
      <w:pPr>
        <w:rPr>
          <w:rFonts w:ascii="Times New Roman" w:hAnsi="Times New Roman" w:cs="Times New Roman"/>
        </w:rPr>
      </w:pPr>
    </w:p>
    <w:p w14:paraId="72435336" w14:textId="77777777" w:rsidR="00CA6A4B" w:rsidRDefault="00CA6A4B" w:rsidP="00CA6A4B">
      <w:pPr>
        <w:rPr>
          <w:rFonts w:ascii="Times New Roman" w:hAnsi="Times New Roman" w:cs="Times New Roman"/>
        </w:rPr>
      </w:pPr>
    </w:p>
    <w:p w14:paraId="1BDC3B86" w14:textId="77777777" w:rsidR="00CA6A4B" w:rsidRDefault="00CA6A4B" w:rsidP="00CA6A4B">
      <w:pPr>
        <w:rPr>
          <w:rFonts w:ascii="Times New Roman" w:hAnsi="Times New Roman" w:cs="Times New Roman"/>
        </w:rPr>
      </w:pPr>
    </w:p>
    <w:p w14:paraId="6AE455B9" w14:textId="77777777" w:rsidR="00CA6A4B" w:rsidRDefault="00CA6A4B" w:rsidP="00CA6A4B">
      <w:pPr>
        <w:rPr>
          <w:rFonts w:ascii="Times New Roman" w:hAnsi="Times New Roman" w:cs="Times New Roman"/>
        </w:rPr>
      </w:pPr>
    </w:p>
    <w:p w14:paraId="54B99670" w14:textId="77777777" w:rsidR="00CA6A4B" w:rsidRDefault="00CA6A4B" w:rsidP="00CA6A4B">
      <w:pPr>
        <w:rPr>
          <w:rFonts w:ascii="Times New Roman" w:hAnsi="Times New Roman" w:cs="Times New Roman"/>
        </w:rPr>
      </w:pPr>
    </w:p>
    <w:p w14:paraId="6ECD26D1" w14:textId="77777777" w:rsidR="00CA6A4B" w:rsidRDefault="00CA6A4B" w:rsidP="00CA6A4B">
      <w:pPr>
        <w:rPr>
          <w:rFonts w:ascii="Times New Roman" w:hAnsi="Times New Roman" w:cs="Times New Roman"/>
        </w:rPr>
      </w:pPr>
    </w:p>
    <w:p w14:paraId="4F5721DA" w14:textId="77777777" w:rsidR="00CA6A4B" w:rsidRDefault="00CA6A4B" w:rsidP="00CA6A4B">
      <w:pPr>
        <w:rPr>
          <w:rFonts w:ascii="Times New Roman" w:hAnsi="Times New Roman" w:cs="Times New Roman"/>
        </w:rPr>
      </w:pPr>
    </w:p>
    <w:p w14:paraId="5CBA80D6" w14:textId="77777777" w:rsidR="00CA6A4B" w:rsidRDefault="00CA6A4B" w:rsidP="00CA6A4B">
      <w:pPr>
        <w:rPr>
          <w:rFonts w:ascii="Times New Roman" w:hAnsi="Times New Roman" w:cs="Times New Roman"/>
        </w:rPr>
      </w:pPr>
    </w:p>
    <w:p w14:paraId="79ED6702" w14:textId="00D29902" w:rsidR="00CA6A4B" w:rsidRDefault="00CA6A4B" w:rsidP="00CA6A4B">
      <w:pPr>
        <w:rPr>
          <w:rFonts w:ascii="Times New Roman" w:hAnsi="Times New Roman" w:cs="Times New Roman"/>
        </w:rPr>
      </w:pPr>
      <w:r>
        <w:rPr>
          <w:noProof/>
          <w:lang w:val="en-US"/>
        </w:rPr>
        <mc:AlternateContent>
          <mc:Choice Requires="wps">
            <w:drawing>
              <wp:anchor distT="0" distB="0" distL="114300" distR="114300" simplePos="0" relativeHeight="252062720" behindDoc="1" locked="0" layoutInCell="1" allowOverlap="1" wp14:anchorId="2CC1A947" wp14:editId="5A4E16EE">
                <wp:simplePos x="0" y="0"/>
                <wp:positionH relativeFrom="margin">
                  <wp:align>center</wp:align>
                </wp:positionH>
                <wp:positionV relativeFrom="paragraph">
                  <wp:posOffset>160655</wp:posOffset>
                </wp:positionV>
                <wp:extent cx="2959100" cy="229870"/>
                <wp:effectExtent l="0" t="0" r="12700" b="0"/>
                <wp:wrapTight wrapText="bothSides">
                  <wp:wrapPolygon edited="0">
                    <wp:start x="0" y="0"/>
                    <wp:lineTo x="0" y="19094"/>
                    <wp:lineTo x="21507" y="19094"/>
                    <wp:lineTo x="21507" y="0"/>
                    <wp:lineTo x="0" y="0"/>
                  </wp:wrapPolygon>
                </wp:wrapTight>
                <wp:docPr id="666" name="Text Box 666"/>
                <wp:cNvGraphicFramePr/>
                <a:graphic xmlns:a="http://schemas.openxmlformats.org/drawingml/2006/main">
                  <a:graphicData uri="http://schemas.microsoft.com/office/word/2010/wordprocessingShape">
                    <wps:wsp>
                      <wps:cNvSpPr txBox="1"/>
                      <wps:spPr>
                        <a:xfrm>
                          <a:off x="0" y="0"/>
                          <a:ext cx="2959100" cy="229870"/>
                        </a:xfrm>
                        <a:prstGeom prst="rect">
                          <a:avLst/>
                        </a:prstGeom>
                        <a:solidFill>
                          <a:prstClr val="white"/>
                        </a:solidFill>
                        <a:ln>
                          <a:noFill/>
                        </a:ln>
                      </wps:spPr>
                      <wps:txbx>
                        <w:txbxContent>
                          <w:p w14:paraId="0B3FFDE9" w14:textId="77777777" w:rsidR="006A37F9" w:rsidRDefault="006A37F9" w:rsidP="00CA6A4B">
                            <w:pPr>
                              <w:pStyle w:val="Caption"/>
                              <w:jc w:val="center"/>
                              <w:rPr>
                                <w:rFonts w:ascii="Myriad Pro" w:eastAsia="Times New Roman" w:hAnsi="Myriad Pro" w:cs="Arial"/>
                                <w:i/>
                                <w:noProof/>
                                <w:color w:val="2FA3EE" w:themeColor="accent1"/>
                              </w:rPr>
                            </w:pPr>
                            <w:bookmarkStart w:id="29" w:name="_Toc529312143"/>
                            <w:bookmarkStart w:id="30" w:name="_Toc529314916"/>
                            <w:r>
                              <w:rPr>
                                <w:rFonts w:ascii="Myriad Pro" w:hAnsi="Myriad Pro"/>
                                <w:color w:val="2FA3EE" w:themeColor="accent1"/>
                              </w:rPr>
                              <w:t xml:space="preserve">Dijagram </w:t>
                            </w:r>
                            <w:r>
                              <w:fldChar w:fldCharType="begin"/>
                            </w:r>
                            <w:r>
                              <w:rPr>
                                <w:rFonts w:ascii="Myriad Pro" w:hAnsi="Myriad Pro"/>
                                <w:color w:val="2FA3EE" w:themeColor="accent1"/>
                              </w:rPr>
                              <w:instrText xml:space="preserve"> SEQ Figure \* ARABIC </w:instrText>
                            </w:r>
                            <w:r>
                              <w:fldChar w:fldCharType="separate"/>
                            </w:r>
                            <w:r>
                              <w:rPr>
                                <w:rFonts w:ascii="Myriad Pro" w:hAnsi="Myriad Pro"/>
                                <w:noProof/>
                                <w:color w:val="2FA3EE" w:themeColor="accent1"/>
                              </w:rPr>
                              <w:t>1</w:t>
                            </w:r>
                            <w:r>
                              <w:fldChar w:fldCharType="end"/>
                            </w:r>
                            <w:r>
                              <w:rPr>
                                <w:rFonts w:ascii="Myriad Pro" w:hAnsi="Myriad Pro"/>
                                <w:color w:val="2FA3EE" w:themeColor="accent1"/>
                              </w:rPr>
                              <w:t>: Kategorije šuma u Crnoj Gori</w:t>
                            </w:r>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CC1A947" id="Text Box 666" o:spid="_x0000_s1030" type="#_x0000_t202" style="position:absolute;margin-left:0;margin-top:12.65pt;width:233pt;height:18.1pt;z-index:-251253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" stroked="f">
                <v:textbox style="mso-fit-shape-to-text:t" inset="0,0,0,0">
                  <w:txbxContent>
                    <w:p w14:paraId="0B3FFDE9" w14:textId="77777777" w:rsidR="006A37F9" w:rsidRDefault="006A37F9" w:rsidP="00CA6A4B">
                      <w:pPr>
                        <w:pStyle w:val="Caption"/>
                        <w:jc w:val="center"/>
                        <w:rPr>
                          <w:rFonts w:ascii="Myriad Pro" w:eastAsia="Times New Roman" w:hAnsi="Myriad Pro" w:cs="Arial"/>
                          <w:i/>
                          <w:noProof/>
                          <w:color w:val="2FA3EE" w:themeColor="accent1"/>
                        </w:rPr>
                      </w:pPr>
                      <w:bookmarkStart w:id="31" w:name="_Toc529312143"/>
                      <w:bookmarkStart w:id="32" w:name="_Toc529314916"/>
                      <w:r>
                        <w:rPr>
                          <w:rFonts w:ascii="Myriad Pro" w:hAnsi="Myriad Pro"/>
                          <w:color w:val="2FA3EE" w:themeColor="accent1"/>
                        </w:rPr>
                        <w:t xml:space="preserve">Dijagram </w:t>
                      </w:r>
                      <w:r>
                        <w:fldChar w:fldCharType="begin"/>
                      </w:r>
                      <w:r>
                        <w:rPr>
                          <w:rFonts w:ascii="Myriad Pro" w:hAnsi="Myriad Pro"/>
                          <w:color w:val="2FA3EE" w:themeColor="accent1"/>
                        </w:rPr>
                        <w:instrText xml:space="preserve"> SEQ Figure \* ARABIC </w:instrText>
                      </w:r>
                      <w:r>
                        <w:fldChar w:fldCharType="separate"/>
                      </w:r>
                      <w:r>
                        <w:rPr>
                          <w:rFonts w:ascii="Myriad Pro" w:hAnsi="Myriad Pro"/>
                          <w:noProof/>
                          <w:color w:val="2FA3EE" w:themeColor="accent1"/>
                        </w:rPr>
                        <w:t>1</w:t>
                      </w:r>
                      <w:r>
                        <w:fldChar w:fldCharType="end"/>
                      </w:r>
                      <w:r>
                        <w:rPr>
                          <w:rFonts w:ascii="Myriad Pro" w:hAnsi="Myriad Pro"/>
                          <w:color w:val="2FA3EE" w:themeColor="accent1"/>
                        </w:rPr>
                        <w:t>: Kategorije šuma u Crnoj Gori</w:t>
                      </w:r>
                      <w:bookmarkEnd w:id="31"/>
                      <w:bookmarkEnd w:id="32"/>
                    </w:p>
                  </w:txbxContent>
                </v:textbox>
                <w10:wrap type="tight" anchorx="margin"/>
              </v:shape>
            </w:pict>
          </mc:Fallback>
        </mc:AlternateContent>
      </w:r>
    </w:p>
    <w:p w14:paraId="2395ACB1" w14:textId="77777777" w:rsidR="00CA6A4B" w:rsidRDefault="00CA6A4B" w:rsidP="00CA6A4B">
      <w:pPr>
        <w:rPr>
          <w:rFonts w:ascii="Times New Roman" w:hAnsi="Times New Roman" w:cs="Times New Roman"/>
          <w:color w:val="2FA3EE" w:themeColor="accent1"/>
        </w:rPr>
      </w:pPr>
    </w:p>
    <w:p w14:paraId="400ECA9B" w14:textId="77777777" w:rsidR="00CA6A4B" w:rsidRDefault="00CA6A4B" w:rsidP="00CA6A4B">
      <w:pPr>
        <w:pStyle w:val="Style3"/>
        <w:rPr>
          <w:rFonts w:ascii="Times New Roman" w:hAnsi="Times New Roman" w:cs="Times New Roman"/>
        </w:rPr>
      </w:pPr>
      <w:bookmarkStart w:id="33" w:name="_Toc527545763"/>
      <w:bookmarkStart w:id="34" w:name="_Toc432249648"/>
      <w:bookmarkStart w:id="35" w:name="_Toc529311984"/>
      <w:r>
        <w:rPr>
          <w:rFonts w:ascii="Times New Roman" w:hAnsi="Times New Roman" w:cs="Times New Roman"/>
        </w:rPr>
        <w:t>Klimatske promjene i ekonomski parametri</w:t>
      </w:r>
      <w:bookmarkEnd w:id="33"/>
      <w:bookmarkEnd w:id="34"/>
      <w:bookmarkEnd w:id="35"/>
    </w:p>
    <w:p w14:paraId="127F8104"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Klimatske promjene danas su centralni izazov za ljude i mjesta širom planete. Troškovi pasivnosti su veliki, a pametna rješenja mogu da podstaknu ekonomske mogućnosti, inovacije i veću energetsku pouzdanost, što su ciljevi koje svi ljudi mogu rado da prihvate. Kroz Pariski sporazum svijet se složio tome kako treba raditi u budućem periodu i po prvi put je usaglašeno zajednično djelovanje koje je klimatske promjene postavilo u vrh liste globalnih pitanja. </w:t>
      </w:r>
    </w:p>
    <w:p w14:paraId="40852EB9"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Ubrzavaje djelovanjau oblasti adaptacije na klimatske promjene i na ublažavanju njihovih posljedica od ključnog je značaja. Crna Gora je postavila ambiciozne ciljeve za mitigaciju  (ublažavanje) posljedica gasova sa efektom staklene baste u svojoj NDC, i to smanjenje emisija GHG od 30% do 2030. godine  (u poređenju sa 1990. godinom kao referentnom godinom). Potreba da se smanje emisije GHG izuzetno se ozbiljno doživljava uprkos postojanju ekonomski privlačnih mogućnosti vezanih za dostupnost uglja i lignita i cvjetanju turističke industrije koji su suprotni namjeri da se GHG emisije smanje. Crna Gora ima relativno netaknutu životnu sredinu koju ugrožavaju klimatske promjene. Stoga primarni cilj Crne Gore mora biti izgradnja otpornosti kroz adaptaciju. Crna Gora treba da ugradi mjere adaptacije u svoje nacionalne sektorske strategije i prakse razvoja i treba da se pobrine da se one dobro uklapaju sa njenim strategijama mitigacije i širim ciljevima održivog razvoja.</w:t>
      </w:r>
    </w:p>
    <w:p w14:paraId="505E58DB" w14:textId="77777777" w:rsidR="00CA6A4B" w:rsidRDefault="00CA6A4B" w:rsidP="00CA6A4B">
      <w:pPr>
        <w:pStyle w:val="AAAtext"/>
        <w:tabs>
          <w:tab w:val="left" w:pos="1985"/>
        </w:tabs>
        <w:jc w:val="both"/>
        <w:rPr>
          <w:rFonts w:ascii="Times New Roman" w:hAnsi="Times New Roman" w:cs="Times New Roman"/>
        </w:rPr>
      </w:pPr>
      <w:r>
        <w:rPr>
          <w:rFonts w:ascii="Times New Roman" w:hAnsi="Times New Roman" w:cs="Times New Roman"/>
        </w:rPr>
        <w:t xml:space="preserve">Crna Gora teži ka uspostavljanju nacionalnog sistema za Praćenje, izvještavanje i verifikaciju (MRV) koji će obezbijediti da njena djelovanja u oblasti klime ne budu u konfliktu sa ciljevima održivog razvoja. Potrebno je transparentno odlučivanje bazirano da velikoj količini informacija, koje do maksimuma dovodi sinergiju između djelovanja u oblasti klimatskih promjena (SDG 13) i drugih ciljeva održivog razvoja. To je moguće samo sa sistemom za MRV koji omogućuje stabilne i sve transparentnije, tačnije i potpunije podatke na </w:t>
      </w:r>
      <w:r>
        <w:rPr>
          <w:rFonts w:ascii="Times New Roman" w:hAnsi="Times New Roman" w:cs="Times New Roman"/>
        </w:rPr>
        <w:lastRenderedPageBreak/>
        <w:t>nacionalnom nivou, kao i eksperte koji će ih koristiti da bi donosiocima odluka obezbjeđivali informacije potrebne za donošenje odluka, kao i da odgovarajuće informacije za ocjenu napretka na međunarodnom nivou.</w:t>
      </w:r>
    </w:p>
    <w:p w14:paraId="4E83A7BE" w14:textId="77777777" w:rsidR="00CA6A4B" w:rsidRDefault="00CA6A4B" w:rsidP="00CA6A4B">
      <w:pPr>
        <w:pStyle w:val="Style3"/>
        <w:rPr>
          <w:rFonts w:ascii="Times New Roman" w:hAnsi="Times New Roman" w:cs="Times New Roman"/>
        </w:rPr>
      </w:pPr>
      <w:bookmarkStart w:id="36" w:name="_Toc527545764"/>
      <w:bookmarkStart w:id="37" w:name="_Toc529311985"/>
      <w:r>
        <w:rPr>
          <w:rFonts w:ascii="Times New Roman" w:hAnsi="Times New Roman" w:cs="Times New Roman"/>
        </w:rPr>
        <w:t>Opšte  informacije</w:t>
      </w:r>
      <w:bookmarkEnd w:id="36"/>
      <w:bookmarkEnd w:id="37"/>
      <w:r>
        <w:rPr>
          <w:rFonts w:ascii="Times New Roman" w:hAnsi="Times New Roman" w:cs="Times New Roman"/>
        </w:rPr>
        <w:t xml:space="preserve"> </w:t>
      </w:r>
    </w:p>
    <w:p w14:paraId="2BC70A3A" w14:textId="77777777" w:rsidR="00CA6A4B" w:rsidRDefault="00CA6A4B" w:rsidP="00CA6A4B">
      <w:pPr>
        <w:pStyle w:val="AAAtext"/>
        <w:jc w:val="both"/>
        <w:rPr>
          <w:rFonts w:ascii="Times New Roman" w:hAnsi="Times New Roman" w:cs="Times New Roman"/>
          <w:lang w:val="en"/>
        </w:rPr>
      </w:pPr>
      <w:r>
        <w:rPr>
          <w:rFonts w:ascii="Times New Roman" w:hAnsi="Times New Roman" w:cs="Times New Roman"/>
          <w:lang w:val="en"/>
        </w:rPr>
        <w:t xml:space="preserve">Na osnovu  podataka iz Zavoda za statistiku  (MONSTAT) bruto domaći proizvod Crne Gore 2015. godine iznosio je 3.625 miliona eura, dok je 2014. godine iznosio 3.458  miliona eura. Bruto domaći proizvod po glavi stanovnika 2015. godine iznosio je 5.826 eura, dok je 2014. godine iznosio 5.561 euro. </w:t>
      </w:r>
    </w:p>
    <w:p w14:paraId="0DE0239F" w14:textId="77777777" w:rsidR="00CA6A4B" w:rsidRDefault="00CA6A4B" w:rsidP="00CA6A4B">
      <w:pPr>
        <w:pStyle w:val="Caption"/>
        <w:keepNext/>
        <w:rPr>
          <w:rFonts w:ascii="Times New Roman" w:hAnsi="Times New Roman" w:cs="Times New Roman"/>
          <w:color w:val="2FA3EE" w:themeColor="accent1"/>
        </w:rPr>
      </w:pPr>
      <w:bookmarkStart w:id="38" w:name="_Toc529312091"/>
      <w:r>
        <w:rPr>
          <w:rFonts w:ascii="Times New Roman" w:hAnsi="Times New Roman" w:cs="Times New Roman"/>
          <w:color w:val="2FA3EE" w:themeColor="accent1"/>
        </w:rPr>
        <w:t xml:space="preserve">Tabela </w:t>
      </w:r>
      <w:r>
        <w:fldChar w:fldCharType="begin"/>
      </w:r>
      <w:r>
        <w:rPr>
          <w:rFonts w:ascii="Times New Roman" w:hAnsi="Times New Roman" w:cs="Times New Roman"/>
          <w:color w:val="2FA3EE" w:themeColor="accent1"/>
        </w:rPr>
        <w:instrText xml:space="preserve"> SEQ Table \* ARABIC </w:instrText>
      </w:r>
      <w:r>
        <w:fldChar w:fldCharType="separate"/>
      </w:r>
      <w:r>
        <w:rPr>
          <w:rFonts w:ascii="Times New Roman" w:hAnsi="Times New Roman" w:cs="Times New Roman"/>
          <w:noProof/>
          <w:color w:val="2FA3EE" w:themeColor="accent1"/>
        </w:rPr>
        <w:t>1</w:t>
      </w:r>
      <w:r>
        <w:fldChar w:fldCharType="end"/>
      </w:r>
      <w:r>
        <w:rPr>
          <w:rFonts w:ascii="Times New Roman" w:hAnsi="Times New Roman" w:cs="Times New Roman"/>
          <w:color w:val="2FA3EE" w:themeColor="accent1"/>
        </w:rPr>
        <w:t>: Bruto domaći proizvod 2014-2015</w:t>
      </w:r>
      <w:bookmarkEnd w:id="38"/>
    </w:p>
    <w:tbl>
      <w:tblPr>
        <w:tblStyle w:val="MediumGrid3-Accent24"/>
        <w:tblW w:w="5000" w:type="pct"/>
        <w:jc w:val="center"/>
        <w:tblLook w:val="04A0" w:firstRow="1" w:lastRow="0" w:firstColumn="1" w:lastColumn="0" w:noHBand="0" w:noVBand="1"/>
      </w:tblPr>
      <w:tblGrid>
        <w:gridCol w:w="1088"/>
        <w:gridCol w:w="4999"/>
        <w:gridCol w:w="1417"/>
        <w:gridCol w:w="1549"/>
      </w:tblGrid>
      <w:tr w:rsidR="00CA6A4B" w14:paraId="74B63C4F" w14:textId="77777777" w:rsidTr="00CA6A4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088" w:type="dxa"/>
          </w:tcPr>
          <w:p w14:paraId="6AC3485A" w14:textId="77777777" w:rsidR="00CA6A4B" w:rsidRDefault="00CA6A4B">
            <w:pPr>
              <w:rPr>
                <w:sz w:val="20"/>
                <w:szCs w:val="20"/>
              </w:rPr>
            </w:pPr>
          </w:p>
        </w:tc>
        <w:tc>
          <w:tcPr>
            <w:tcW w:w="4998" w:type="dxa"/>
          </w:tcPr>
          <w:p w14:paraId="60BB8A5F" w14:textId="77777777" w:rsidR="00CA6A4B" w:rsidRDefault="00CA6A4B">
            <w:pPr>
              <w:cnfStyle w:val="100000000000" w:firstRow="1" w:lastRow="0" w:firstColumn="0" w:lastColumn="0" w:oddVBand="0" w:evenVBand="0" w:oddHBand="0" w:evenHBand="0" w:firstRowFirstColumn="0" w:firstRowLastColumn="0" w:lastRowFirstColumn="0" w:lastRowLastColumn="0"/>
              <w:rPr>
                <w:sz w:val="20"/>
                <w:szCs w:val="20"/>
              </w:rPr>
            </w:pPr>
          </w:p>
        </w:tc>
        <w:tc>
          <w:tcPr>
            <w:tcW w:w="1417" w:type="dxa"/>
            <w:hideMark/>
          </w:tcPr>
          <w:p w14:paraId="15B84B03"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2014</w:t>
            </w:r>
          </w:p>
        </w:tc>
        <w:tc>
          <w:tcPr>
            <w:tcW w:w="1549" w:type="dxa"/>
            <w:hideMark/>
          </w:tcPr>
          <w:p w14:paraId="5A22662A"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2015</w:t>
            </w:r>
          </w:p>
        </w:tc>
      </w:tr>
      <w:tr w:rsidR="00CA6A4B" w14:paraId="17FC14D9" w14:textId="77777777" w:rsidTr="00CA6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hideMark/>
          </w:tcPr>
          <w:p w14:paraId="0E34A7DA" w14:textId="77777777" w:rsidR="00CA6A4B" w:rsidRDefault="00CA6A4B">
            <w:pPr>
              <w:jc w:val="center"/>
              <w:rPr>
                <w:sz w:val="20"/>
                <w:szCs w:val="20"/>
              </w:rPr>
            </w:pPr>
            <w:r>
              <w:rPr>
                <w:sz w:val="20"/>
                <w:szCs w:val="20"/>
              </w:rPr>
              <w:t>1</w:t>
            </w:r>
          </w:p>
        </w:tc>
        <w:tc>
          <w:tcPr>
            <w:tcW w:w="4998" w:type="dxa"/>
            <w:hideMark/>
          </w:tcPr>
          <w:p w14:paraId="15180122" w14:textId="77777777" w:rsidR="00CA6A4B" w:rsidRDefault="00CA6A4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Bruto domaći proizvod po tekućim cijenama, mil. EUR</w:t>
            </w:r>
          </w:p>
        </w:tc>
        <w:tc>
          <w:tcPr>
            <w:tcW w:w="1417" w:type="dxa"/>
            <w:hideMark/>
          </w:tcPr>
          <w:p w14:paraId="54F02BE6"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3.458</w:t>
            </w:r>
          </w:p>
        </w:tc>
        <w:tc>
          <w:tcPr>
            <w:tcW w:w="1549" w:type="dxa"/>
            <w:hideMark/>
          </w:tcPr>
          <w:p w14:paraId="1CD0F96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3.625</w:t>
            </w:r>
          </w:p>
        </w:tc>
      </w:tr>
      <w:tr w:rsidR="00CA6A4B" w14:paraId="51BFA4A5" w14:textId="77777777" w:rsidTr="00CA6A4B">
        <w:trPr>
          <w:jc w:val="center"/>
        </w:trPr>
        <w:tc>
          <w:tcPr>
            <w:cnfStyle w:val="001000000000" w:firstRow="0" w:lastRow="0" w:firstColumn="1" w:lastColumn="0" w:oddVBand="0" w:evenVBand="0" w:oddHBand="0" w:evenHBand="0" w:firstRowFirstColumn="0" w:firstRowLastColumn="0" w:lastRowFirstColumn="0" w:lastRowLastColumn="0"/>
            <w:tcW w:w="1088" w:type="dxa"/>
            <w:hideMark/>
          </w:tcPr>
          <w:p w14:paraId="3CB8800E" w14:textId="77777777" w:rsidR="00CA6A4B" w:rsidRDefault="00CA6A4B">
            <w:pPr>
              <w:jc w:val="center"/>
              <w:rPr>
                <w:sz w:val="20"/>
                <w:szCs w:val="20"/>
              </w:rPr>
            </w:pPr>
            <w:r>
              <w:rPr>
                <w:sz w:val="20"/>
                <w:szCs w:val="20"/>
              </w:rPr>
              <w:t>2</w:t>
            </w:r>
          </w:p>
        </w:tc>
        <w:tc>
          <w:tcPr>
            <w:tcW w:w="4998" w:type="dxa"/>
            <w:tcBorders>
              <w:top w:val="single" w:sz="6" w:space="0" w:color="FFFFFF"/>
              <w:left w:val="single" w:sz="6" w:space="0" w:color="FFFFFF"/>
              <w:bottom w:val="single" w:sz="6" w:space="0" w:color="FFFFFF"/>
              <w:right w:val="single" w:sz="6" w:space="0" w:color="FFFFFF"/>
            </w:tcBorders>
            <w:hideMark/>
          </w:tcPr>
          <w:p w14:paraId="0D156DE8" w14:textId="77777777" w:rsidR="00CA6A4B" w:rsidRDefault="00CA6A4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Stanovništvo, u hiljadama</w:t>
            </w:r>
          </w:p>
        </w:tc>
        <w:tc>
          <w:tcPr>
            <w:tcW w:w="1417" w:type="dxa"/>
            <w:tcBorders>
              <w:top w:val="single" w:sz="6" w:space="0" w:color="FFFFFF"/>
              <w:left w:val="single" w:sz="6" w:space="0" w:color="FFFFFF"/>
              <w:bottom w:val="single" w:sz="6" w:space="0" w:color="FFFFFF"/>
              <w:right w:val="single" w:sz="6" w:space="0" w:color="FFFFFF"/>
            </w:tcBorders>
            <w:hideMark/>
          </w:tcPr>
          <w:p w14:paraId="0A262870"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621,8</w:t>
            </w:r>
          </w:p>
        </w:tc>
        <w:tc>
          <w:tcPr>
            <w:tcW w:w="1549" w:type="dxa"/>
            <w:tcBorders>
              <w:top w:val="single" w:sz="6" w:space="0" w:color="FFFFFF"/>
              <w:left w:val="single" w:sz="6" w:space="0" w:color="FFFFFF"/>
              <w:bottom w:val="single" w:sz="6" w:space="0" w:color="FFFFFF"/>
              <w:right w:val="single" w:sz="8" w:space="0" w:color="FFFFFF"/>
            </w:tcBorders>
            <w:hideMark/>
          </w:tcPr>
          <w:p w14:paraId="74EA0B47"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622,2</w:t>
            </w:r>
          </w:p>
        </w:tc>
      </w:tr>
      <w:tr w:rsidR="00CA6A4B" w14:paraId="0F35B665" w14:textId="77777777" w:rsidTr="00CA6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hideMark/>
          </w:tcPr>
          <w:p w14:paraId="401C1F8A" w14:textId="77777777" w:rsidR="00CA6A4B" w:rsidRDefault="00CA6A4B">
            <w:pPr>
              <w:jc w:val="center"/>
              <w:rPr>
                <w:sz w:val="20"/>
                <w:szCs w:val="20"/>
              </w:rPr>
            </w:pPr>
            <w:r>
              <w:rPr>
                <w:sz w:val="20"/>
                <w:szCs w:val="20"/>
              </w:rPr>
              <w:t>3</w:t>
            </w:r>
          </w:p>
        </w:tc>
        <w:tc>
          <w:tcPr>
            <w:tcW w:w="4998" w:type="dxa"/>
            <w:hideMark/>
          </w:tcPr>
          <w:p w14:paraId="11F2C38F" w14:textId="77777777" w:rsidR="00CA6A4B" w:rsidRDefault="00CA6A4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Bruto domaći proizvod pri konstantnim cijenama (prošlogodišnje cijene), mil. EUR</w:t>
            </w:r>
          </w:p>
        </w:tc>
        <w:tc>
          <w:tcPr>
            <w:tcW w:w="1417" w:type="dxa"/>
            <w:hideMark/>
          </w:tcPr>
          <w:p w14:paraId="2944F0EF"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5.561</w:t>
            </w:r>
          </w:p>
        </w:tc>
        <w:tc>
          <w:tcPr>
            <w:tcW w:w="1549" w:type="dxa"/>
            <w:hideMark/>
          </w:tcPr>
          <w:p w14:paraId="54DBCC3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5.826</w:t>
            </w:r>
          </w:p>
        </w:tc>
      </w:tr>
      <w:tr w:rsidR="00CA6A4B" w14:paraId="5EA864DA" w14:textId="77777777" w:rsidTr="00CA6A4B">
        <w:trPr>
          <w:jc w:val="center"/>
        </w:trPr>
        <w:tc>
          <w:tcPr>
            <w:cnfStyle w:val="001000000000" w:firstRow="0" w:lastRow="0" w:firstColumn="1" w:lastColumn="0" w:oddVBand="0" w:evenVBand="0" w:oddHBand="0" w:evenHBand="0" w:firstRowFirstColumn="0" w:firstRowLastColumn="0" w:lastRowFirstColumn="0" w:lastRowLastColumn="0"/>
            <w:tcW w:w="1088" w:type="dxa"/>
            <w:hideMark/>
          </w:tcPr>
          <w:p w14:paraId="1AA2E974" w14:textId="77777777" w:rsidR="00CA6A4B" w:rsidRDefault="00CA6A4B">
            <w:pPr>
              <w:jc w:val="center"/>
              <w:rPr>
                <w:sz w:val="20"/>
                <w:szCs w:val="20"/>
              </w:rPr>
            </w:pPr>
            <w:r>
              <w:rPr>
                <w:sz w:val="20"/>
                <w:szCs w:val="20"/>
              </w:rPr>
              <w:t>4</w:t>
            </w:r>
          </w:p>
        </w:tc>
        <w:tc>
          <w:tcPr>
            <w:tcW w:w="4998" w:type="dxa"/>
            <w:tcBorders>
              <w:top w:val="single" w:sz="6" w:space="0" w:color="FFFFFF"/>
              <w:left w:val="single" w:sz="6" w:space="0" w:color="FFFFFF"/>
              <w:bottom w:val="single" w:sz="6" w:space="0" w:color="FFFFFF"/>
              <w:right w:val="single" w:sz="6" w:space="0" w:color="FFFFFF"/>
            </w:tcBorders>
            <w:hideMark/>
          </w:tcPr>
          <w:p w14:paraId="76E2D9C9" w14:textId="77777777" w:rsidR="00CA6A4B" w:rsidRDefault="00CA6A4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Bruto domaći proizvod pri konstantnim cijenama (prošlogodišnje cijene), mil. EUR</w:t>
            </w:r>
          </w:p>
        </w:tc>
        <w:tc>
          <w:tcPr>
            <w:tcW w:w="1417" w:type="dxa"/>
            <w:tcBorders>
              <w:top w:val="single" w:sz="6" w:space="0" w:color="FFFFFF"/>
              <w:left w:val="single" w:sz="6" w:space="0" w:color="FFFFFF"/>
              <w:bottom w:val="single" w:sz="6" w:space="0" w:color="FFFFFF"/>
              <w:right w:val="single" w:sz="6" w:space="0" w:color="FFFFFF"/>
            </w:tcBorders>
            <w:hideMark/>
          </w:tcPr>
          <w:p w14:paraId="77C9DB45"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3.422</w:t>
            </w:r>
          </w:p>
        </w:tc>
        <w:tc>
          <w:tcPr>
            <w:tcW w:w="1549" w:type="dxa"/>
            <w:tcBorders>
              <w:top w:val="single" w:sz="6" w:space="0" w:color="FFFFFF"/>
              <w:left w:val="single" w:sz="6" w:space="0" w:color="FFFFFF"/>
              <w:bottom w:val="single" w:sz="6" w:space="0" w:color="FFFFFF"/>
              <w:right w:val="single" w:sz="8" w:space="0" w:color="FFFFFF"/>
            </w:tcBorders>
            <w:hideMark/>
          </w:tcPr>
          <w:p w14:paraId="15EDCB99"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3.575</w:t>
            </w:r>
          </w:p>
        </w:tc>
      </w:tr>
      <w:tr w:rsidR="00CA6A4B" w14:paraId="46D3EABD" w14:textId="77777777" w:rsidTr="00CA6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hideMark/>
          </w:tcPr>
          <w:p w14:paraId="7D31E8D7" w14:textId="77777777" w:rsidR="00CA6A4B" w:rsidRDefault="00CA6A4B">
            <w:pPr>
              <w:jc w:val="center"/>
              <w:rPr>
                <w:sz w:val="20"/>
                <w:szCs w:val="20"/>
              </w:rPr>
            </w:pPr>
            <w:r>
              <w:rPr>
                <w:sz w:val="20"/>
                <w:szCs w:val="20"/>
              </w:rPr>
              <w:t>5</w:t>
            </w:r>
          </w:p>
        </w:tc>
        <w:tc>
          <w:tcPr>
            <w:tcW w:w="4998" w:type="dxa"/>
            <w:hideMark/>
          </w:tcPr>
          <w:p w14:paraId="7EBE84A6" w14:textId="77777777" w:rsidR="00CA6A4B" w:rsidRDefault="00CA6A4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Realni rast BDP (%) (BDP po ovogodišnjim tekućim cijenama / BDP u tekućim cijenama od prethodne godine) x 100 - 100</w:t>
            </w:r>
          </w:p>
        </w:tc>
        <w:tc>
          <w:tcPr>
            <w:tcW w:w="1417" w:type="dxa"/>
            <w:hideMark/>
          </w:tcPr>
          <w:p w14:paraId="6DF3E0F1"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w:t>
            </w:r>
          </w:p>
        </w:tc>
        <w:tc>
          <w:tcPr>
            <w:tcW w:w="1549" w:type="dxa"/>
            <w:hideMark/>
          </w:tcPr>
          <w:p w14:paraId="40097B81"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w:t>
            </w:r>
          </w:p>
        </w:tc>
      </w:tr>
      <w:tr w:rsidR="00CA6A4B" w14:paraId="2029DE5E" w14:textId="77777777" w:rsidTr="00CA6A4B">
        <w:trPr>
          <w:jc w:val="center"/>
        </w:trPr>
        <w:tc>
          <w:tcPr>
            <w:cnfStyle w:val="001000000000" w:firstRow="0" w:lastRow="0" w:firstColumn="1" w:lastColumn="0" w:oddVBand="0" w:evenVBand="0" w:oddHBand="0" w:evenHBand="0" w:firstRowFirstColumn="0" w:firstRowLastColumn="0" w:lastRowFirstColumn="0" w:lastRowLastColumn="0"/>
            <w:tcW w:w="1088" w:type="dxa"/>
            <w:hideMark/>
          </w:tcPr>
          <w:p w14:paraId="4AE13D8F" w14:textId="77777777" w:rsidR="00CA6A4B" w:rsidRDefault="00CA6A4B">
            <w:pPr>
              <w:jc w:val="center"/>
              <w:rPr>
                <w:sz w:val="20"/>
                <w:szCs w:val="20"/>
              </w:rPr>
            </w:pPr>
            <w:r>
              <w:rPr>
                <w:sz w:val="20"/>
                <w:szCs w:val="20"/>
              </w:rPr>
              <w:t>6</w:t>
            </w:r>
          </w:p>
        </w:tc>
        <w:tc>
          <w:tcPr>
            <w:tcW w:w="4998" w:type="dxa"/>
            <w:tcBorders>
              <w:top w:val="single" w:sz="6" w:space="0" w:color="FFFFFF"/>
              <w:left w:val="single" w:sz="6" w:space="0" w:color="FFFFFF"/>
              <w:bottom w:val="single" w:sz="6" w:space="0" w:color="FFFFFF"/>
              <w:right w:val="single" w:sz="6" w:space="0" w:color="FFFFFF"/>
            </w:tcBorders>
            <w:hideMark/>
          </w:tcPr>
          <w:p w14:paraId="3E037C2E" w14:textId="77777777" w:rsidR="00CA6A4B" w:rsidRDefault="00CA6A4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Nominalni rast BDP (%) (BDP po sadašnjim tekućim cijenama / BDP po tekućim cijenama u prethodnoj godini) x 100 – 100</w:t>
            </w:r>
          </w:p>
        </w:tc>
        <w:tc>
          <w:tcPr>
            <w:tcW w:w="1417" w:type="dxa"/>
            <w:tcBorders>
              <w:top w:val="single" w:sz="6" w:space="0" w:color="FFFFFF"/>
              <w:left w:val="single" w:sz="6" w:space="0" w:color="FFFFFF"/>
              <w:bottom w:val="single" w:sz="6" w:space="0" w:color="FFFFFF"/>
              <w:right w:val="single" w:sz="6" w:space="0" w:color="FFFFFF"/>
            </w:tcBorders>
            <w:hideMark/>
          </w:tcPr>
          <w:p w14:paraId="26BFB366"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w:t>
            </w:r>
          </w:p>
        </w:tc>
        <w:tc>
          <w:tcPr>
            <w:tcW w:w="1549" w:type="dxa"/>
            <w:tcBorders>
              <w:top w:val="single" w:sz="6" w:space="0" w:color="FFFFFF"/>
              <w:left w:val="single" w:sz="6" w:space="0" w:color="FFFFFF"/>
              <w:bottom w:val="single" w:sz="6" w:space="0" w:color="FFFFFF"/>
              <w:right w:val="single" w:sz="8" w:space="0" w:color="FFFFFF"/>
            </w:tcBorders>
            <w:hideMark/>
          </w:tcPr>
          <w:p w14:paraId="23521CDC"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4,8</w:t>
            </w:r>
          </w:p>
        </w:tc>
      </w:tr>
      <w:tr w:rsidR="00CA6A4B" w14:paraId="7A7960F1" w14:textId="77777777" w:rsidTr="00CA6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 w:type="dxa"/>
            <w:hideMark/>
          </w:tcPr>
          <w:p w14:paraId="014489B4" w14:textId="77777777" w:rsidR="00CA6A4B" w:rsidRDefault="00CA6A4B">
            <w:pPr>
              <w:jc w:val="center"/>
              <w:rPr>
                <w:sz w:val="20"/>
                <w:szCs w:val="20"/>
              </w:rPr>
            </w:pPr>
            <w:r>
              <w:rPr>
                <w:sz w:val="20"/>
                <w:szCs w:val="20"/>
              </w:rPr>
              <w:t>7</w:t>
            </w:r>
          </w:p>
        </w:tc>
        <w:tc>
          <w:tcPr>
            <w:tcW w:w="4998" w:type="dxa"/>
            <w:hideMark/>
          </w:tcPr>
          <w:p w14:paraId="3D6371CB" w14:textId="77777777" w:rsidR="00CA6A4B" w:rsidRDefault="00CA6A4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Deflator (%) (BDP po sadašnjim tekućim cijenama / BDP pri konstantnim cijenama za tekuću godinu) x 100 - 100</w:t>
            </w:r>
          </w:p>
        </w:tc>
        <w:tc>
          <w:tcPr>
            <w:tcW w:w="1417" w:type="dxa"/>
            <w:hideMark/>
          </w:tcPr>
          <w:p w14:paraId="2B114374"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p>
        </w:tc>
        <w:tc>
          <w:tcPr>
            <w:tcW w:w="1549" w:type="dxa"/>
            <w:hideMark/>
          </w:tcPr>
          <w:p w14:paraId="50557BC0"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r>
    </w:tbl>
    <w:p w14:paraId="1D8908D8"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Dolje dati grafikon predstavlja Socio-ekonomsku analizu pripremljenu za svrhe ratifikacije Pariskog sporazuma. On pokazuje realnu stopu rasta Bruto domaćeg proizvoda (BDP) i industrijske proizvodnje tokom perioda 1990 – 2016. Njihova korelacija može se vidjeti u  periodu tranzicione recesije devedesetih, kao i tokom ekonomske krize, ali se može vidjeti i postepena promjena strukture crnogorske privrede od pretjerano industrijalizovane ekonomije jugoslovenskog tržišta prema postepenoj izgradnji otvorene, eurizovane (*uvođenjem eura kao  valute) i servisno-orjentisane ekonomije, sa modelom razvoja koji se  bazira na rastu  direktnih  stranih ulaganja i jačanju sektora  usluga (što označava najveće povećanje zaposlenosti).</w:t>
      </w:r>
    </w:p>
    <w:p w14:paraId="2D2513B9" w14:textId="1B2D0560" w:rsidR="00CA6A4B" w:rsidRDefault="00CA6A4B" w:rsidP="00CA6A4B">
      <w:pPr>
        <w:pStyle w:val="AAAtext"/>
        <w:rPr>
          <w:rFonts w:ascii="Times New Roman" w:hAnsi="Times New Roman" w:cs="Times New Roman"/>
        </w:rPr>
      </w:pPr>
      <w:r>
        <w:rPr>
          <w:rFonts w:ascii="Times New Roman" w:hAnsi="Times New Roman" w:cs="Times New Roman"/>
          <w:b/>
          <w:noProof/>
          <w:sz w:val="20"/>
          <w:szCs w:val="20"/>
          <w:lang w:val="en-US"/>
        </w:rPr>
        <w:drawing>
          <wp:inline distT="0" distB="0" distL="0" distR="0" wp14:anchorId="72142E45" wp14:editId="0637866F">
            <wp:extent cx="5763895" cy="2270760"/>
            <wp:effectExtent l="0" t="0" r="1905"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3895" cy="2270760"/>
                    </a:xfrm>
                    <a:prstGeom prst="rect">
                      <a:avLst/>
                    </a:prstGeom>
                    <a:noFill/>
                    <a:ln>
                      <a:noFill/>
                    </a:ln>
                  </pic:spPr>
                </pic:pic>
              </a:graphicData>
            </a:graphic>
          </wp:inline>
        </w:drawing>
      </w:r>
    </w:p>
    <w:p w14:paraId="02725E1A" w14:textId="0015F09F" w:rsidR="00CA6A4B" w:rsidRDefault="00CA6A4B" w:rsidP="00CA6A4B">
      <w:pPr>
        <w:pStyle w:val="Caption"/>
        <w:jc w:val="center"/>
        <w:rPr>
          <w:rFonts w:ascii="Times New Roman" w:hAnsi="Times New Roman" w:cs="Times New Roman"/>
          <w:color w:val="2FA3EE" w:themeColor="accent1"/>
        </w:rPr>
      </w:pPr>
      <w:r>
        <w:rPr>
          <w:rFonts w:ascii="Times New Roman" w:hAnsi="Times New Roman" w:cs="Times New Roman"/>
          <w:color w:val="2FA3EE" w:themeColor="accent1"/>
        </w:rPr>
        <w:t xml:space="preserve">Dijagram </w:t>
      </w:r>
      <w:r w:rsidR="00CA4AA6" w:rsidRPr="00CA4AA6">
        <w:rPr>
          <w:rFonts w:ascii="Times New Roman" w:hAnsi="Times New Roman" w:cs="Times New Roman"/>
          <w:color w:val="2FA3EE" w:themeColor="accent1"/>
        </w:rPr>
        <w:t>2</w:t>
      </w:r>
      <w:r w:rsidR="00AB7CC9">
        <w:rPr>
          <w:rFonts w:ascii="Times New Roman" w:hAnsi="Times New Roman" w:cs="Times New Roman"/>
          <w:color w:val="2FA3EE" w:themeColor="accent1"/>
        </w:rPr>
        <w:t>: Real</w:t>
      </w:r>
      <w:r>
        <w:rPr>
          <w:rFonts w:ascii="Times New Roman" w:hAnsi="Times New Roman" w:cs="Times New Roman"/>
          <w:color w:val="2FA3EE" w:themeColor="accent1"/>
        </w:rPr>
        <w:t xml:space="preserve">na stopa rasta BDP u periodu 1990-2016 i projekcije do 2030. godine (MMF </w:t>
      </w:r>
      <w:r w:rsidR="00AB7CC9">
        <w:rPr>
          <w:rFonts w:ascii="Times New Roman" w:hAnsi="Times New Roman" w:cs="Times New Roman"/>
          <w:color w:val="2FA3EE" w:themeColor="accent1"/>
        </w:rPr>
        <w:t>do 2022</w:t>
      </w:r>
      <w:r>
        <w:rPr>
          <w:rFonts w:ascii="Times New Roman" w:hAnsi="Times New Roman" w:cs="Times New Roman"/>
          <w:color w:val="2FA3EE" w:themeColor="accent1"/>
        </w:rPr>
        <w:t xml:space="preserve">.); Indeks industrijske proizvodnje u periodu  1990-2016.  i </w:t>
      </w:r>
      <w:r w:rsidR="00AB7CC9">
        <w:rPr>
          <w:rFonts w:ascii="Times New Roman" w:hAnsi="Times New Roman" w:cs="Times New Roman"/>
          <w:color w:val="2FA3EE" w:themeColor="accent1"/>
        </w:rPr>
        <w:t>njena postepena</w:t>
      </w:r>
      <w:r>
        <w:rPr>
          <w:rFonts w:ascii="Times New Roman" w:hAnsi="Times New Roman" w:cs="Times New Roman"/>
          <w:color w:val="2FA3EE" w:themeColor="accent1"/>
        </w:rPr>
        <w:t xml:space="preserve"> modernizacija i prestrukturiranje do 2030. godine</w:t>
      </w:r>
    </w:p>
    <w:p w14:paraId="7890C044" w14:textId="10A598F9" w:rsidR="00CA6A4B" w:rsidRDefault="00CA6A4B" w:rsidP="00CA6A4B">
      <w:pPr>
        <w:pStyle w:val="AAAtext"/>
        <w:jc w:val="both"/>
        <w:rPr>
          <w:rFonts w:ascii="Times New Roman" w:hAnsi="Times New Roman" w:cs="Times New Roman"/>
        </w:rPr>
      </w:pPr>
      <w:r>
        <w:rPr>
          <w:rFonts w:ascii="Times New Roman" w:hAnsi="Times New Roman" w:cs="Times New Roman"/>
        </w:rPr>
        <w:lastRenderedPageBreak/>
        <w:t>Period između 1990. i 2015. godine takođe su pratile velike promjene u strukturi ekonomske aktivnosti i registrovanoj zaposlenosti i nezaposlenosti (Tabela 2). Udio poljoprivrede, a naročito industrije, značajno je smanjen i u bruto dodatoj vrijednosti (BDV) i u zaposlenosti, dok je industrija učestvovala najviše u rastu registrovane zaposlenosti. Do 2015. godine, industrija je smanjila svoj udio u bruto dodatoj vrijednosti (BDV) sa 20,8% na samo 12,9%. Prema industrijskoj politici, do 2020. godine možemo očekivati postepeni oporavak (do 20% u BDP), tako da se može očekivati njen postepeni rast u strukturi BDV do 22% 2030. godine, sa rastom u zaposlenosti do 13% ukupno registrovane zaposlenosti. Nadalje, 2030. godine, najveći doprinos BDV obezbjeđivaće sektor usluga</w:t>
      </w:r>
      <w:r w:rsidR="00D04339">
        <w:rPr>
          <w:rFonts w:ascii="Times New Roman" w:hAnsi="Times New Roman" w:cs="Times New Roman"/>
        </w:rPr>
        <w:t xml:space="preserve"> (relativno smanjenje na 67% u </w:t>
      </w:r>
      <w:r>
        <w:rPr>
          <w:rFonts w:ascii="Times New Roman" w:hAnsi="Times New Roman" w:cs="Times New Roman"/>
        </w:rPr>
        <w:t xml:space="preserve">BDV i do 79% u zaposlenosti). Sa postepenim oporavkom privrede i prosječnom stopom od 3,5% u periodu nakon 2022. godine, očekuje se smanjenje u registrovanoj nezaposlenosti, gdje bi cilj bio da se stopa </w:t>
      </w:r>
      <w:r w:rsidRPr="00D04339">
        <w:rPr>
          <w:rFonts w:ascii="Times New Roman" w:hAnsi="Times New Roman" w:cs="Times New Roman"/>
        </w:rPr>
        <w:t xml:space="preserve">smanji na jednocifren broj do kraja naznačenog perioda sa </w:t>
      </w:r>
      <w:r w:rsidR="00D04339" w:rsidRPr="00D04339">
        <w:rPr>
          <w:rFonts w:ascii="Times New Roman" w:hAnsi="Times New Roman" w:cs="Times New Roman"/>
        </w:rPr>
        <w:t xml:space="preserve">10,3 na </w:t>
      </w:r>
      <w:r w:rsidRPr="00D04339">
        <w:rPr>
          <w:rFonts w:ascii="Times New Roman" w:hAnsi="Times New Roman" w:cs="Times New Roman"/>
        </w:rPr>
        <w:t>9,5</w:t>
      </w:r>
      <w:r>
        <w:rPr>
          <w:rFonts w:ascii="Times New Roman" w:hAnsi="Times New Roman" w:cs="Times New Roman"/>
        </w:rPr>
        <w:t>%. Broj zaposlenih u industrijskom sektoru porastao bi sa 20.900 koliko ih je bilo 2015. godine na 27.000 planiranih 2030. godine.</w:t>
      </w:r>
    </w:p>
    <w:p w14:paraId="642CF314" w14:textId="77777777" w:rsidR="00CA6A4B" w:rsidRDefault="00CA6A4B" w:rsidP="00CA6A4B">
      <w:pPr>
        <w:pStyle w:val="AAAtext"/>
        <w:rPr>
          <w:rFonts w:ascii="Times New Roman" w:hAnsi="Times New Roman" w:cs="Times New Roman"/>
        </w:rPr>
      </w:pPr>
    </w:p>
    <w:p w14:paraId="2B763948" w14:textId="77777777" w:rsidR="00CA6A4B" w:rsidRDefault="00CA6A4B" w:rsidP="00CA6A4B">
      <w:pPr>
        <w:pStyle w:val="Caption"/>
        <w:keepNext/>
        <w:rPr>
          <w:rFonts w:ascii="Times New Roman" w:hAnsi="Times New Roman" w:cs="Times New Roman"/>
          <w:color w:val="2FA3EE" w:themeColor="accent1"/>
        </w:rPr>
      </w:pPr>
      <w:bookmarkStart w:id="39" w:name="_Toc529312092"/>
      <w:r>
        <w:rPr>
          <w:rFonts w:ascii="Times New Roman" w:hAnsi="Times New Roman" w:cs="Times New Roman"/>
          <w:color w:val="2FA3EE" w:themeColor="accent1"/>
        </w:rPr>
        <w:t xml:space="preserve">Tabela </w:t>
      </w:r>
      <w:r>
        <w:fldChar w:fldCharType="begin"/>
      </w:r>
      <w:r>
        <w:rPr>
          <w:rFonts w:ascii="Times New Roman" w:hAnsi="Times New Roman" w:cs="Times New Roman"/>
          <w:color w:val="2FA3EE" w:themeColor="accent1"/>
        </w:rPr>
        <w:instrText xml:space="preserve"> SEQ Table \* ARABIC </w:instrText>
      </w:r>
      <w:r>
        <w:fldChar w:fldCharType="separate"/>
      </w:r>
      <w:r>
        <w:rPr>
          <w:rFonts w:ascii="Times New Roman" w:hAnsi="Times New Roman" w:cs="Times New Roman"/>
          <w:noProof/>
          <w:color w:val="2FA3EE" w:themeColor="accent1"/>
        </w:rPr>
        <w:t>2</w:t>
      </w:r>
      <w:r>
        <w:fldChar w:fldCharType="end"/>
      </w:r>
      <w:r>
        <w:rPr>
          <w:rFonts w:ascii="Times New Roman" w:hAnsi="Times New Roman" w:cs="Times New Roman"/>
          <w:color w:val="2FA3EE" w:themeColor="accent1"/>
        </w:rPr>
        <w:t>: Učešće sektora u Bruto dodatoj vrijednosti (</w:t>
      </w:r>
      <w:r w:rsidRPr="00D04339">
        <w:rPr>
          <w:rFonts w:ascii="Times New Roman" w:hAnsi="Times New Roman" w:cs="Times New Roman"/>
          <w:color w:val="2FA3EE" w:themeColor="accent1"/>
        </w:rPr>
        <w:t>BDV</w:t>
      </w:r>
      <w:r>
        <w:rPr>
          <w:rFonts w:ascii="Times New Roman" w:hAnsi="Times New Roman" w:cs="Times New Roman"/>
          <w:color w:val="2FA3EE" w:themeColor="accent1"/>
        </w:rPr>
        <w:t>) i zaposlenosti 1990, 2000, 2010. i 2015. godine i projekcije za 2030. godinu</w:t>
      </w:r>
      <w:bookmarkEnd w:id="39"/>
    </w:p>
    <w:tbl>
      <w:tblPr>
        <w:tblStyle w:val="MediumGrid3-Accent23"/>
        <w:tblW w:w="5000" w:type="pct"/>
        <w:jc w:val="center"/>
        <w:tblLook w:val="04A0" w:firstRow="1" w:lastRow="0" w:firstColumn="1" w:lastColumn="0" w:noHBand="0" w:noVBand="1"/>
      </w:tblPr>
      <w:tblGrid>
        <w:gridCol w:w="2598"/>
        <w:gridCol w:w="605"/>
        <w:gridCol w:w="721"/>
        <w:gridCol w:w="582"/>
        <w:gridCol w:w="721"/>
        <w:gridCol w:w="605"/>
        <w:gridCol w:w="678"/>
        <w:gridCol w:w="605"/>
        <w:gridCol w:w="678"/>
        <w:gridCol w:w="582"/>
        <w:gridCol w:w="678"/>
      </w:tblGrid>
      <w:tr w:rsidR="00F5313B" w14:paraId="4A3FD219" w14:textId="77777777" w:rsidTr="00CA6A4B">
        <w:trPr>
          <w:cnfStyle w:val="100000000000" w:firstRow="1" w:lastRow="0" w:firstColumn="0" w:lastColumn="0" w:oddVBand="0" w:evenVBand="0" w:oddHBand="0"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1091" w:type="pct"/>
            <w:vMerge w:val="restart"/>
            <w:tcBorders>
              <w:bottom w:val="nil"/>
            </w:tcBorders>
            <w:noWrap/>
            <w:hideMark/>
          </w:tcPr>
          <w:p w14:paraId="71805206" w14:textId="77777777" w:rsidR="00CA6A4B" w:rsidRDefault="00CA6A4B">
            <w:pPr>
              <w:jc w:val="center"/>
              <w:rPr>
                <w:b w:val="0"/>
                <w:bCs w:val="0"/>
                <w:color w:val="FFFFFF" w:themeColor="background1"/>
                <w:sz w:val="18"/>
                <w:szCs w:val="18"/>
                <w:lang w:eastAsia="en-GB"/>
              </w:rPr>
            </w:pPr>
            <w:r>
              <w:rPr>
                <w:color w:val="FFFFFF" w:themeColor="background1"/>
                <w:sz w:val="18"/>
                <w:szCs w:val="18"/>
                <w:lang w:eastAsia="en-GB"/>
              </w:rPr>
              <w:t>Struktura/sektori</w:t>
            </w:r>
          </w:p>
        </w:tc>
        <w:tc>
          <w:tcPr>
            <w:tcW w:w="782" w:type="pct"/>
            <w:gridSpan w:val="2"/>
            <w:hideMark/>
          </w:tcPr>
          <w:p w14:paraId="62D7AC56"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lang w:eastAsia="en-GB"/>
              </w:rPr>
            </w:pPr>
            <w:r>
              <w:rPr>
                <w:color w:val="FFFFFF" w:themeColor="background1"/>
                <w:sz w:val="18"/>
                <w:szCs w:val="18"/>
                <w:lang w:eastAsia="en-GB"/>
              </w:rPr>
              <w:t>1990</w:t>
            </w:r>
          </w:p>
        </w:tc>
        <w:tc>
          <w:tcPr>
            <w:tcW w:w="862" w:type="pct"/>
            <w:gridSpan w:val="2"/>
            <w:hideMark/>
          </w:tcPr>
          <w:p w14:paraId="06FB3856"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lang w:eastAsia="en-GB"/>
              </w:rPr>
            </w:pPr>
            <w:r>
              <w:rPr>
                <w:color w:val="FFFFFF" w:themeColor="background1"/>
                <w:sz w:val="18"/>
                <w:szCs w:val="18"/>
                <w:lang w:eastAsia="en-GB"/>
              </w:rPr>
              <w:t>2000</w:t>
            </w:r>
          </w:p>
        </w:tc>
        <w:tc>
          <w:tcPr>
            <w:tcW w:w="782" w:type="pct"/>
            <w:gridSpan w:val="2"/>
            <w:hideMark/>
          </w:tcPr>
          <w:p w14:paraId="6EACED97"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lang w:eastAsia="en-GB"/>
              </w:rPr>
            </w:pPr>
            <w:r>
              <w:rPr>
                <w:color w:val="FFFFFF" w:themeColor="background1"/>
                <w:sz w:val="18"/>
                <w:szCs w:val="18"/>
                <w:lang w:eastAsia="en-GB"/>
              </w:rPr>
              <w:t>2010</w:t>
            </w:r>
          </w:p>
        </w:tc>
        <w:tc>
          <w:tcPr>
            <w:tcW w:w="783" w:type="pct"/>
            <w:gridSpan w:val="2"/>
            <w:noWrap/>
            <w:hideMark/>
          </w:tcPr>
          <w:p w14:paraId="7B23BC74"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lang w:eastAsia="en-GB"/>
              </w:rPr>
            </w:pPr>
            <w:r>
              <w:rPr>
                <w:color w:val="FFFFFF" w:themeColor="background1"/>
                <w:sz w:val="18"/>
                <w:szCs w:val="18"/>
                <w:lang w:eastAsia="en-GB"/>
              </w:rPr>
              <w:t>2015</w:t>
            </w:r>
          </w:p>
        </w:tc>
        <w:tc>
          <w:tcPr>
            <w:tcW w:w="699" w:type="pct"/>
            <w:gridSpan w:val="2"/>
            <w:hideMark/>
          </w:tcPr>
          <w:p w14:paraId="25019F0F"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lang w:eastAsia="en-GB"/>
              </w:rPr>
            </w:pPr>
            <w:r>
              <w:rPr>
                <w:color w:val="FFFFFF" w:themeColor="background1"/>
                <w:sz w:val="18"/>
                <w:szCs w:val="18"/>
                <w:lang w:eastAsia="en-GB"/>
              </w:rPr>
              <w:t>2030*</w:t>
            </w:r>
          </w:p>
        </w:tc>
      </w:tr>
      <w:tr w:rsidR="00F5313B" w14:paraId="1295CC9E" w14:textId="77777777" w:rsidTr="00CA6A4B">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FFFFFF"/>
              <w:right w:val="single" w:sz="8" w:space="0" w:color="FFFFFF"/>
            </w:tcBorders>
            <w:vAlign w:val="center"/>
            <w:hideMark/>
          </w:tcPr>
          <w:p w14:paraId="0D6BE625" w14:textId="77777777" w:rsidR="00CA6A4B" w:rsidRDefault="00CA6A4B">
            <w:pPr>
              <w:rPr>
                <w:color w:val="FFFFFF" w:themeColor="background1"/>
                <w:sz w:val="18"/>
                <w:szCs w:val="18"/>
                <w:lang w:val="en-GB" w:eastAsia="en-GB"/>
              </w:rPr>
            </w:pPr>
          </w:p>
        </w:tc>
        <w:tc>
          <w:tcPr>
            <w:tcW w:w="391" w:type="pct"/>
            <w:hideMark/>
          </w:tcPr>
          <w:p w14:paraId="7F68E3D7" w14:textId="77777777" w:rsidR="00CA6A4B" w:rsidRDefault="00CA6A4B">
            <w:pPr>
              <w:tabs>
                <w:tab w:val="left" w:pos="715"/>
              </w:tabs>
              <w:jc w:val="center"/>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BDV</w:t>
            </w:r>
          </w:p>
        </w:tc>
        <w:tc>
          <w:tcPr>
            <w:tcW w:w="391" w:type="pct"/>
            <w:hideMark/>
          </w:tcPr>
          <w:p w14:paraId="75F9BD77" w14:textId="77777777" w:rsidR="00CA6A4B" w:rsidRDefault="00CA6A4B">
            <w:pPr>
              <w:tabs>
                <w:tab w:val="left" w:pos="715"/>
              </w:tabs>
              <w:ind w:right="-77"/>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zaposl.</w:t>
            </w:r>
          </w:p>
        </w:tc>
        <w:tc>
          <w:tcPr>
            <w:tcW w:w="470" w:type="pct"/>
            <w:hideMark/>
          </w:tcPr>
          <w:p w14:paraId="08E682EF" w14:textId="77777777" w:rsidR="00CA6A4B" w:rsidRDefault="00CA6A4B">
            <w:pPr>
              <w:tabs>
                <w:tab w:val="left" w:pos="715"/>
              </w:tabs>
              <w:jc w:val="center"/>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BDV</w:t>
            </w:r>
          </w:p>
        </w:tc>
        <w:tc>
          <w:tcPr>
            <w:tcW w:w="392" w:type="pct"/>
            <w:hideMark/>
          </w:tcPr>
          <w:p w14:paraId="0E39B251" w14:textId="77777777" w:rsidR="00CA6A4B" w:rsidRDefault="00CA6A4B">
            <w:pPr>
              <w:tabs>
                <w:tab w:val="left" w:pos="715"/>
              </w:tabs>
              <w:ind w:right="-84"/>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xml:space="preserve">% </w:t>
            </w:r>
          </w:p>
          <w:p w14:paraId="567A7656" w14:textId="77777777" w:rsidR="00CA6A4B" w:rsidRDefault="00CA6A4B">
            <w:pPr>
              <w:tabs>
                <w:tab w:val="left" w:pos="715"/>
              </w:tabs>
              <w:ind w:right="-84"/>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zaposl.</w:t>
            </w:r>
          </w:p>
        </w:tc>
        <w:tc>
          <w:tcPr>
            <w:tcW w:w="391" w:type="pct"/>
            <w:hideMark/>
          </w:tcPr>
          <w:p w14:paraId="331AA1D3" w14:textId="77777777" w:rsidR="00CA6A4B" w:rsidRDefault="00CA6A4B">
            <w:pPr>
              <w:tabs>
                <w:tab w:val="left" w:pos="715"/>
              </w:tabs>
              <w:jc w:val="center"/>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BDV</w:t>
            </w:r>
          </w:p>
        </w:tc>
        <w:tc>
          <w:tcPr>
            <w:tcW w:w="391" w:type="pct"/>
            <w:hideMark/>
          </w:tcPr>
          <w:p w14:paraId="1FBEFAAA" w14:textId="77777777" w:rsidR="00CA6A4B" w:rsidRDefault="00CA6A4B">
            <w:pPr>
              <w:tabs>
                <w:tab w:val="left" w:pos="715"/>
              </w:tabs>
              <w:ind w:right="-75"/>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zaposl</w:t>
            </w:r>
          </w:p>
        </w:tc>
        <w:tc>
          <w:tcPr>
            <w:tcW w:w="392" w:type="pct"/>
            <w:hideMark/>
          </w:tcPr>
          <w:p w14:paraId="7CA30B85" w14:textId="77777777" w:rsidR="00CA6A4B" w:rsidRDefault="00CA6A4B">
            <w:pPr>
              <w:tabs>
                <w:tab w:val="left" w:pos="715"/>
              </w:tabs>
              <w:jc w:val="center"/>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BDV</w:t>
            </w:r>
          </w:p>
        </w:tc>
        <w:tc>
          <w:tcPr>
            <w:tcW w:w="391" w:type="pct"/>
            <w:hideMark/>
          </w:tcPr>
          <w:p w14:paraId="15FDDD43" w14:textId="77777777" w:rsidR="00CA6A4B" w:rsidRDefault="00CA6A4B">
            <w:pPr>
              <w:tabs>
                <w:tab w:val="left" w:pos="715"/>
              </w:tabs>
              <w:ind w:right="-66"/>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xml:space="preserve">% </w:t>
            </w:r>
          </w:p>
          <w:p w14:paraId="471E1534" w14:textId="77777777" w:rsidR="00CA6A4B" w:rsidRDefault="00CA6A4B">
            <w:pPr>
              <w:tabs>
                <w:tab w:val="left" w:pos="715"/>
              </w:tabs>
              <w:ind w:right="-66"/>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zaposl</w:t>
            </w:r>
          </w:p>
        </w:tc>
        <w:tc>
          <w:tcPr>
            <w:tcW w:w="340" w:type="pct"/>
            <w:hideMark/>
          </w:tcPr>
          <w:p w14:paraId="682038C4" w14:textId="77777777" w:rsidR="00CA6A4B" w:rsidRDefault="00CA6A4B">
            <w:pPr>
              <w:tabs>
                <w:tab w:val="left" w:pos="715"/>
              </w:tabs>
              <w:jc w:val="center"/>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BDV</w:t>
            </w:r>
          </w:p>
        </w:tc>
        <w:tc>
          <w:tcPr>
            <w:tcW w:w="359" w:type="pct"/>
            <w:hideMark/>
          </w:tcPr>
          <w:p w14:paraId="372E9EFB" w14:textId="77777777" w:rsidR="00CA6A4B" w:rsidRDefault="00CA6A4B">
            <w:pPr>
              <w:tabs>
                <w:tab w:val="left" w:pos="715"/>
              </w:tabs>
              <w:ind w:right="-141"/>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 zaposl</w:t>
            </w:r>
          </w:p>
        </w:tc>
      </w:tr>
      <w:tr w:rsidR="00F5313B" w14:paraId="10194AD0" w14:textId="77777777" w:rsidTr="00CA6A4B">
        <w:trPr>
          <w:trHeight w:val="179"/>
          <w:jc w:val="center"/>
        </w:trPr>
        <w:tc>
          <w:tcPr>
            <w:cnfStyle w:val="001000000000" w:firstRow="0" w:lastRow="0" w:firstColumn="1" w:lastColumn="0" w:oddVBand="0" w:evenVBand="0" w:oddHBand="0" w:evenHBand="0" w:firstRowFirstColumn="0" w:firstRowLastColumn="0" w:lastRowFirstColumn="0" w:lastRowLastColumn="0"/>
            <w:tcW w:w="1091" w:type="pct"/>
            <w:noWrap/>
            <w:hideMark/>
          </w:tcPr>
          <w:p w14:paraId="17D77D2D" w14:textId="77777777" w:rsidR="00CA6A4B" w:rsidRDefault="00CA6A4B">
            <w:pPr>
              <w:rPr>
                <w:b w:val="0"/>
                <w:bCs w:val="0"/>
                <w:color w:val="FFFFFF" w:themeColor="background1"/>
                <w:sz w:val="18"/>
                <w:szCs w:val="18"/>
                <w:lang w:eastAsia="en-GB"/>
              </w:rPr>
            </w:pPr>
            <w:r>
              <w:rPr>
                <w:color w:val="FFFFFF" w:themeColor="background1"/>
                <w:sz w:val="18"/>
                <w:szCs w:val="18"/>
                <w:lang w:eastAsia="en-GB"/>
              </w:rPr>
              <w:t>Poljoprivreda i šumarstvo</w:t>
            </w:r>
          </w:p>
        </w:tc>
        <w:tc>
          <w:tcPr>
            <w:tcW w:w="391" w:type="pct"/>
            <w:tcBorders>
              <w:top w:val="single" w:sz="6" w:space="0" w:color="FFFFFF"/>
              <w:left w:val="single" w:sz="6" w:space="0" w:color="FFFFFF"/>
              <w:bottom w:val="single" w:sz="6" w:space="0" w:color="FFFFFF"/>
              <w:right w:val="single" w:sz="6" w:space="0" w:color="FFFFFF"/>
            </w:tcBorders>
            <w:noWrap/>
            <w:hideMark/>
          </w:tcPr>
          <w:p w14:paraId="40E9EE88"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12.2</w:t>
            </w:r>
          </w:p>
        </w:tc>
        <w:tc>
          <w:tcPr>
            <w:tcW w:w="391" w:type="pct"/>
            <w:tcBorders>
              <w:top w:val="single" w:sz="6" w:space="0" w:color="FFFFFF"/>
              <w:left w:val="single" w:sz="6" w:space="0" w:color="FFFFFF"/>
              <w:bottom w:val="single" w:sz="6" w:space="0" w:color="FFFFFF"/>
              <w:right w:val="single" w:sz="6" w:space="0" w:color="FFFFFF"/>
            </w:tcBorders>
            <w:noWrap/>
            <w:hideMark/>
          </w:tcPr>
          <w:p w14:paraId="6970A04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 </w:t>
            </w:r>
          </w:p>
        </w:tc>
        <w:tc>
          <w:tcPr>
            <w:tcW w:w="470" w:type="pct"/>
            <w:tcBorders>
              <w:top w:val="single" w:sz="6" w:space="0" w:color="FFFFFF"/>
              <w:left w:val="single" w:sz="6" w:space="0" w:color="FFFFFF"/>
              <w:bottom w:val="single" w:sz="6" w:space="0" w:color="FFFFFF"/>
              <w:right w:val="single" w:sz="6" w:space="0" w:color="FFFFFF"/>
            </w:tcBorders>
            <w:noWrap/>
            <w:hideMark/>
          </w:tcPr>
          <w:p w14:paraId="20C2ECCA"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12.5</w:t>
            </w:r>
          </w:p>
        </w:tc>
        <w:tc>
          <w:tcPr>
            <w:tcW w:w="392" w:type="pct"/>
            <w:tcBorders>
              <w:top w:val="single" w:sz="6" w:space="0" w:color="FFFFFF"/>
              <w:left w:val="single" w:sz="6" w:space="0" w:color="FFFFFF"/>
              <w:bottom w:val="single" w:sz="6" w:space="0" w:color="FFFFFF"/>
              <w:right w:val="single" w:sz="6" w:space="0" w:color="FFFFFF"/>
            </w:tcBorders>
            <w:noWrap/>
            <w:hideMark/>
          </w:tcPr>
          <w:p w14:paraId="7102BF0C"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2.1</w:t>
            </w:r>
          </w:p>
        </w:tc>
        <w:tc>
          <w:tcPr>
            <w:tcW w:w="391" w:type="pct"/>
            <w:tcBorders>
              <w:top w:val="single" w:sz="6" w:space="0" w:color="FFFFFF"/>
              <w:left w:val="single" w:sz="6" w:space="0" w:color="FFFFFF"/>
              <w:bottom w:val="single" w:sz="6" w:space="0" w:color="FFFFFF"/>
              <w:right w:val="single" w:sz="6" w:space="0" w:color="FFFFFF"/>
            </w:tcBorders>
            <w:noWrap/>
            <w:hideMark/>
          </w:tcPr>
          <w:p w14:paraId="11681C02"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9.2</w:t>
            </w:r>
          </w:p>
        </w:tc>
        <w:tc>
          <w:tcPr>
            <w:tcW w:w="391" w:type="pct"/>
            <w:tcBorders>
              <w:top w:val="single" w:sz="6" w:space="0" w:color="FFFFFF"/>
              <w:left w:val="single" w:sz="6" w:space="0" w:color="FFFFFF"/>
              <w:bottom w:val="single" w:sz="6" w:space="0" w:color="FFFFFF"/>
              <w:right w:val="single" w:sz="6" w:space="0" w:color="FFFFFF"/>
            </w:tcBorders>
            <w:noWrap/>
            <w:hideMark/>
          </w:tcPr>
          <w:p w14:paraId="62073AE3"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1.4</w:t>
            </w:r>
          </w:p>
        </w:tc>
        <w:tc>
          <w:tcPr>
            <w:tcW w:w="392" w:type="pct"/>
            <w:tcBorders>
              <w:top w:val="single" w:sz="6" w:space="0" w:color="FFFFFF"/>
              <w:left w:val="single" w:sz="6" w:space="0" w:color="FFFFFF"/>
              <w:bottom w:val="single" w:sz="6" w:space="0" w:color="FFFFFF"/>
              <w:right w:val="single" w:sz="6" w:space="0" w:color="FFFFFF"/>
            </w:tcBorders>
            <w:noWrap/>
            <w:hideMark/>
          </w:tcPr>
          <w:p w14:paraId="4A6AFF37"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9.8</w:t>
            </w:r>
          </w:p>
        </w:tc>
        <w:tc>
          <w:tcPr>
            <w:tcW w:w="391" w:type="pct"/>
            <w:tcBorders>
              <w:top w:val="single" w:sz="6" w:space="0" w:color="FFFFFF"/>
              <w:left w:val="single" w:sz="6" w:space="0" w:color="FFFFFF"/>
              <w:bottom w:val="single" w:sz="6" w:space="0" w:color="FFFFFF"/>
              <w:right w:val="single" w:sz="6" w:space="0" w:color="FFFFFF"/>
            </w:tcBorders>
            <w:noWrap/>
            <w:hideMark/>
          </w:tcPr>
          <w:p w14:paraId="05CDB847"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1.5</w:t>
            </w:r>
          </w:p>
        </w:tc>
        <w:tc>
          <w:tcPr>
            <w:tcW w:w="340" w:type="pct"/>
            <w:tcBorders>
              <w:top w:val="single" w:sz="6" w:space="0" w:color="FFFFFF"/>
              <w:left w:val="single" w:sz="6" w:space="0" w:color="FFFFFF"/>
              <w:bottom w:val="single" w:sz="6" w:space="0" w:color="FFFFFF"/>
              <w:right w:val="single" w:sz="6" w:space="0" w:color="FFFFFF"/>
            </w:tcBorders>
            <w:noWrap/>
            <w:hideMark/>
          </w:tcPr>
          <w:p w14:paraId="4023205C"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6.0</w:t>
            </w:r>
          </w:p>
        </w:tc>
        <w:tc>
          <w:tcPr>
            <w:tcW w:w="359" w:type="pct"/>
            <w:tcBorders>
              <w:top w:val="single" w:sz="6" w:space="0" w:color="FFFFFF"/>
              <w:left w:val="single" w:sz="6" w:space="0" w:color="FFFFFF"/>
              <w:bottom w:val="single" w:sz="6" w:space="0" w:color="FFFFFF"/>
              <w:right w:val="single" w:sz="8" w:space="0" w:color="FFFFFF"/>
            </w:tcBorders>
            <w:noWrap/>
            <w:hideMark/>
          </w:tcPr>
          <w:p w14:paraId="1E9D357A"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2.0</w:t>
            </w:r>
          </w:p>
        </w:tc>
      </w:tr>
      <w:tr w:rsidR="00F5313B" w14:paraId="5207C1DE" w14:textId="77777777" w:rsidTr="00CA6A4B">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1091" w:type="pct"/>
            <w:noWrap/>
            <w:hideMark/>
          </w:tcPr>
          <w:p w14:paraId="3557B799" w14:textId="77777777" w:rsidR="00CA6A4B" w:rsidRDefault="00CA6A4B">
            <w:pPr>
              <w:rPr>
                <w:b w:val="0"/>
                <w:bCs w:val="0"/>
                <w:color w:val="FFFFFF" w:themeColor="background1"/>
                <w:sz w:val="18"/>
                <w:szCs w:val="18"/>
                <w:lang w:eastAsia="en-GB"/>
              </w:rPr>
            </w:pPr>
            <w:r>
              <w:rPr>
                <w:color w:val="FFFFFF" w:themeColor="background1"/>
                <w:sz w:val="18"/>
                <w:szCs w:val="18"/>
                <w:lang w:eastAsia="en-GB"/>
              </w:rPr>
              <w:t>Industrija</w:t>
            </w:r>
          </w:p>
        </w:tc>
        <w:tc>
          <w:tcPr>
            <w:tcW w:w="391" w:type="pct"/>
            <w:hideMark/>
          </w:tcPr>
          <w:p w14:paraId="012B3E9B"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20.8</w:t>
            </w:r>
          </w:p>
        </w:tc>
        <w:tc>
          <w:tcPr>
            <w:tcW w:w="391" w:type="pct"/>
            <w:hideMark/>
          </w:tcPr>
          <w:p w14:paraId="730D6180"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 </w:t>
            </w:r>
          </w:p>
        </w:tc>
        <w:tc>
          <w:tcPr>
            <w:tcW w:w="470" w:type="pct"/>
            <w:hideMark/>
          </w:tcPr>
          <w:p w14:paraId="6362573F"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19.1</w:t>
            </w:r>
          </w:p>
        </w:tc>
        <w:tc>
          <w:tcPr>
            <w:tcW w:w="392" w:type="pct"/>
            <w:noWrap/>
            <w:hideMark/>
          </w:tcPr>
          <w:p w14:paraId="4EB9F8E8"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25.3</w:t>
            </w:r>
          </w:p>
        </w:tc>
        <w:tc>
          <w:tcPr>
            <w:tcW w:w="391" w:type="pct"/>
            <w:noWrap/>
            <w:hideMark/>
          </w:tcPr>
          <w:p w14:paraId="4F8EC122"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14.6</w:t>
            </w:r>
          </w:p>
        </w:tc>
        <w:tc>
          <w:tcPr>
            <w:tcW w:w="391" w:type="pct"/>
            <w:noWrap/>
            <w:hideMark/>
          </w:tcPr>
          <w:p w14:paraId="329421EC"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15.3</w:t>
            </w:r>
          </w:p>
        </w:tc>
        <w:tc>
          <w:tcPr>
            <w:tcW w:w="392" w:type="pct"/>
            <w:noWrap/>
            <w:hideMark/>
          </w:tcPr>
          <w:p w14:paraId="77E63C2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12.9</w:t>
            </w:r>
          </w:p>
        </w:tc>
        <w:tc>
          <w:tcPr>
            <w:tcW w:w="391" w:type="pct"/>
            <w:noWrap/>
            <w:hideMark/>
          </w:tcPr>
          <w:p w14:paraId="569E100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11.9</w:t>
            </w:r>
          </w:p>
        </w:tc>
        <w:tc>
          <w:tcPr>
            <w:tcW w:w="340" w:type="pct"/>
            <w:noWrap/>
            <w:hideMark/>
          </w:tcPr>
          <w:p w14:paraId="08D92254"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22.0</w:t>
            </w:r>
          </w:p>
        </w:tc>
        <w:tc>
          <w:tcPr>
            <w:tcW w:w="359" w:type="pct"/>
            <w:noWrap/>
            <w:hideMark/>
          </w:tcPr>
          <w:p w14:paraId="0D069ED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13.0</w:t>
            </w:r>
          </w:p>
        </w:tc>
      </w:tr>
      <w:tr w:rsidR="00F5313B" w14:paraId="7F7903BC" w14:textId="77777777" w:rsidTr="00CA6A4B">
        <w:trPr>
          <w:trHeight w:val="214"/>
          <w:jc w:val="center"/>
        </w:trPr>
        <w:tc>
          <w:tcPr>
            <w:cnfStyle w:val="001000000000" w:firstRow="0" w:lastRow="0" w:firstColumn="1" w:lastColumn="0" w:oddVBand="0" w:evenVBand="0" w:oddHBand="0" w:evenHBand="0" w:firstRowFirstColumn="0" w:firstRowLastColumn="0" w:lastRowFirstColumn="0" w:lastRowLastColumn="0"/>
            <w:tcW w:w="1091" w:type="pct"/>
            <w:noWrap/>
            <w:hideMark/>
          </w:tcPr>
          <w:p w14:paraId="0EA54ADA" w14:textId="77777777" w:rsidR="00CA6A4B" w:rsidRDefault="00CA6A4B">
            <w:pPr>
              <w:rPr>
                <w:b w:val="0"/>
                <w:bCs w:val="0"/>
                <w:color w:val="FFFFFF" w:themeColor="background1"/>
                <w:sz w:val="18"/>
                <w:szCs w:val="18"/>
                <w:lang w:eastAsia="en-GB"/>
              </w:rPr>
            </w:pPr>
            <w:r>
              <w:rPr>
                <w:color w:val="FFFFFF" w:themeColor="background1"/>
                <w:sz w:val="18"/>
                <w:szCs w:val="18"/>
                <w:lang w:eastAsia="en-GB"/>
              </w:rPr>
              <w:t>Građevinarstvo</w:t>
            </w:r>
          </w:p>
        </w:tc>
        <w:tc>
          <w:tcPr>
            <w:tcW w:w="391" w:type="pct"/>
            <w:tcBorders>
              <w:top w:val="single" w:sz="6" w:space="0" w:color="FFFFFF"/>
              <w:left w:val="single" w:sz="6" w:space="0" w:color="FFFFFF"/>
              <w:bottom w:val="single" w:sz="6" w:space="0" w:color="FFFFFF"/>
              <w:right w:val="single" w:sz="6" w:space="0" w:color="FFFFFF"/>
            </w:tcBorders>
            <w:hideMark/>
          </w:tcPr>
          <w:p w14:paraId="76354191"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4.0</w:t>
            </w:r>
          </w:p>
        </w:tc>
        <w:tc>
          <w:tcPr>
            <w:tcW w:w="391" w:type="pct"/>
            <w:tcBorders>
              <w:top w:val="single" w:sz="6" w:space="0" w:color="FFFFFF"/>
              <w:left w:val="single" w:sz="6" w:space="0" w:color="FFFFFF"/>
              <w:bottom w:val="single" w:sz="6" w:space="0" w:color="FFFFFF"/>
              <w:right w:val="single" w:sz="6" w:space="0" w:color="FFFFFF"/>
            </w:tcBorders>
            <w:hideMark/>
          </w:tcPr>
          <w:p w14:paraId="7421569A"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 </w:t>
            </w:r>
          </w:p>
        </w:tc>
        <w:tc>
          <w:tcPr>
            <w:tcW w:w="470" w:type="pct"/>
            <w:tcBorders>
              <w:top w:val="single" w:sz="6" w:space="0" w:color="FFFFFF"/>
              <w:left w:val="single" w:sz="6" w:space="0" w:color="FFFFFF"/>
              <w:bottom w:val="single" w:sz="6" w:space="0" w:color="FFFFFF"/>
              <w:right w:val="single" w:sz="6" w:space="0" w:color="FFFFFF"/>
            </w:tcBorders>
            <w:hideMark/>
          </w:tcPr>
          <w:p w14:paraId="3E0446C2"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4.3</w:t>
            </w:r>
          </w:p>
        </w:tc>
        <w:tc>
          <w:tcPr>
            <w:tcW w:w="392" w:type="pct"/>
            <w:tcBorders>
              <w:top w:val="single" w:sz="6" w:space="0" w:color="FFFFFF"/>
              <w:left w:val="single" w:sz="6" w:space="0" w:color="FFFFFF"/>
              <w:bottom w:val="single" w:sz="6" w:space="0" w:color="FFFFFF"/>
              <w:right w:val="single" w:sz="6" w:space="0" w:color="FFFFFF"/>
            </w:tcBorders>
            <w:noWrap/>
            <w:hideMark/>
          </w:tcPr>
          <w:p w14:paraId="451B6136"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4.8</w:t>
            </w:r>
          </w:p>
        </w:tc>
        <w:tc>
          <w:tcPr>
            <w:tcW w:w="391" w:type="pct"/>
            <w:tcBorders>
              <w:top w:val="single" w:sz="6" w:space="0" w:color="FFFFFF"/>
              <w:left w:val="single" w:sz="6" w:space="0" w:color="FFFFFF"/>
              <w:bottom w:val="single" w:sz="6" w:space="0" w:color="FFFFFF"/>
              <w:right w:val="single" w:sz="6" w:space="0" w:color="FFFFFF"/>
            </w:tcBorders>
            <w:noWrap/>
            <w:hideMark/>
          </w:tcPr>
          <w:p w14:paraId="466D1B33"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5.9</w:t>
            </w:r>
          </w:p>
        </w:tc>
        <w:tc>
          <w:tcPr>
            <w:tcW w:w="391" w:type="pct"/>
            <w:tcBorders>
              <w:top w:val="single" w:sz="6" w:space="0" w:color="FFFFFF"/>
              <w:left w:val="single" w:sz="6" w:space="0" w:color="FFFFFF"/>
              <w:bottom w:val="single" w:sz="6" w:space="0" w:color="FFFFFF"/>
              <w:right w:val="single" w:sz="6" w:space="0" w:color="FFFFFF"/>
            </w:tcBorders>
            <w:noWrap/>
            <w:hideMark/>
          </w:tcPr>
          <w:p w14:paraId="62B95169"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5.0</w:t>
            </w:r>
          </w:p>
        </w:tc>
        <w:tc>
          <w:tcPr>
            <w:tcW w:w="392" w:type="pct"/>
            <w:tcBorders>
              <w:top w:val="single" w:sz="6" w:space="0" w:color="FFFFFF"/>
              <w:left w:val="single" w:sz="6" w:space="0" w:color="FFFFFF"/>
              <w:bottom w:val="single" w:sz="6" w:space="0" w:color="FFFFFF"/>
              <w:right w:val="single" w:sz="6" w:space="0" w:color="FFFFFF"/>
            </w:tcBorders>
            <w:noWrap/>
            <w:hideMark/>
          </w:tcPr>
          <w:p w14:paraId="7A7519D5"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4.6</w:t>
            </w:r>
          </w:p>
        </w:tc>
        <w:tc>
          <w:tcPr>
            <w:tcW w:w="391" w:type="pct"/>
            <w:tcBorders>
              <w:top w:val="single" w:sz="6" w:space="0" w:color="FFFFFF"/>
              <w:left w:val="single" w:sz="6" w:space="0" w:color="FFFFFF"/>
              <w:bottom w:val="single" w:sz="6" w:space="0" w:color="FFFFFF"/>
              <w:right w:val="single" w:sz="6" w:space="0" w:color="FFFFFF"/>
            </w:tcBorders>
            <w:noWrap/>
            <w:hideMark/>
          </w:tcPr>
          <w:p w14:paraId="796D07C5"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5.3</w:t>
            </w:r>
          </w:p>
        </w:tc>
        <w:tc>
          <w:tcPr>
            <w:tcW w:w="340" w:type="pct"/>
            <w:tcBorders>
              <w:top w:val="single" w:sz="6" w:space="0" w:color="FFFFFF"/>
              <w:left w:val="single" w:sz="6" w:space="0" w:color="FFFFFF"/>
              <w:bottom w:val="single" w:sz="6" w:space="0" w:color="FFFFFF"/>
              <w:right w:val="single" w:sz="6" w:space="0" w:color="FFFFFF"/>
            </w:tcBorders>
            <w:noWrap/>
            <w:hideMark/>
          </w:tcPr>
          <w:p w14:paraId="66D01975"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5.0</w:t>
            </w:r>
          </w:p>
        </w:tc>
        <w:tc>
          <w:tcPr>
            <w:tcW w:w="359" w:type="pct"/>
            <w:tcBorders>
              <w:top w:val="single" w:sz="6" w:space="0" w:color="FFFFFF"/>
              <w:left w:val="single" w:sz="6" w:space="0" w:color="FFFFFF"/>
              <w:bottom w:val="single" w:sz="6" w:space="0" w:color="FFFFFF"/>
              <w:right w:val="single" w:sz="8" w:space="0" w:color="FFFFFF"/>
            </w:tcBorders>
            <w:noWrap/>
            <w:hideMark/>
          </w:tcPr>
          <w:p w14:paraId="586D984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6.0</w:t>
            </w:r>
          </w:p>
        </w:tc>
      </w:tr>
      <w:tr w:rsidR="00F5313B" w14:paraId="7A209604" w14:textId="77777777" w:rsidTr="00CA6A4B">
        <w:trPr>
          <w:cnfStyle w:val="000000100000" w:firstRow="0" w:lastRow="0" w:firstColumn="0" w:lastColumn="0" w:oddVBand="0" w:evenVBand="0" w:oddHBand="1" w:evenHBand="0" w:firstRowFirstColumn="0" w:firstRowLastColumn="0" w:lastRowFirstColumn="0" w:lastRowLastColumn="0"/>
          <w:trHeight w:val="232"/>
          <w:jc w:val="center"/>
        </w:trPr>
        <w:tc>
          <w:tcPr>
            <w:cnfStyle w:val="001000000000" w:firstRow="0" w:lastRow="0" w:firstColumn="1" w:lastColumn="0" w:oddVBand="0" w:evenVBand="0" w:oddHBand="0" w:evenHBand="0" w:firstRowFirstColumn="0" w:firstRowLastColumn="0" w:lastRowFirstColumn="0" w:lastRowLastColumn="0"/>
            <w:tcW w:w="1091" w:type="pct"/>
            <w:noWrap/>
            <w:hideMark/>
          </w:tcPr>
          <w:p w14:paraId="609138DC" w14:textId="77777777" w:rsidR="00CA6A4B" w:rsidRDefault="00CA6A4B">
            <w:pPr>
              <w:rPr>
                <w:b w:val="0"/>
                <w:bCs w:val="0"/>
                <w:color w:val="FFFFFF" w:themeColor="background1"/>
                <w:sz w:val="18"/>
                <w:szCs w:val="18"/>
                <w:lang w:eastAsia="en-GB"/>
              </w:rPr>
            </w:pPr>
            <w:r>
              <w:rPr>
                <w:color w:val="FFFFFF" w:themeColor="background1"/>
                <w:sz w:val="18"/>
                <w:szCs w:val="18"/>
                <w:lang w:eastAsia="en-GB"/>
              </w:rPr>
              <w:t>Ostale usluge</w:t>
            </w:r>
          </w:p>
        </w:tc>
        <w:tc>
          <w:tcPr>
            <w:tcW w:w="391" w:type="pct"/>
            <w:noWrap/>
            <w:hideMark/>
          </w:tcPr>
          <w:p w14:paraId="3E3F299D"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63.0</w:t>
            </w:r>
          </w:p>
        </w:tc>
        <w:tc>
          <w:tcPr>
            <w:tcW w:w="391" w:type="pct"/>
            <w:noWrap/>
            <w:hideMark/>
          </w:tcPr>
          <w:p w14:paraId="182C2FC6"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 </w:t>
            </w:r>
          </w:p>
        </w:tc>
        <w:tc>
          <w:tcPr>
            <w:tcW w:w="470" w:type="pct"/>
            <w:noWrap/>
            <w:hideMark/>
          </w:tcPr>
          <w:p w14:paraId="72317A32"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64.1</w:t>
            </w:r>
          </w:p>
        </w:tc>
        <w:tc>
          <w:tcPr>
            <w:tcW w:w="392" w:type="pct"/>
            <w:noWrap/>
            <w:hideMark/>
          </w:tcPr>
          <w:p w14:paraId="6F29C400"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67.8</w:t>
            </w:r>
          </w:p>
        </w:tc>
        <w:tc>
          <w:tcPr>
            <w:tcW w:w="391" w:type="pct"/>
            <w:noWrap/>
            <w:hideMark/>
          </w:tcPr>
          <w:p w14:paraId="30512D4F"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70.3</w:t>
            </w:r>
          </w:p>
        </w:tc>
        <w:tc>
          <w:tcPr>
            <w:tcW w:w="391" w:type="pct"/>
            <w:noWrap/>
            <w:hideMark/>
          </w:tcPr>
          <w:p w14:paraId="35440C89"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78.3</w:t>
            </w:r>
          </w:p>
        </w:tc>
        <w:tc>
          <w:tcPr>
            <w:tcW w:w="392" w:type="pct"/>
            <w:noWrap/>
            <w:hideMark/>
          </w:tcPr>
          <w:p w14:paraId="0EA1BFA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b/>
                <w:bCs/>
                <w:sz w:val="18"/>
                <w:szCs w:val="18"/>
                <w:lang w:eastAsia="en-GB"/>
              </w:rPr>
            </w:pPr>
            <w:r>
              <w:rPr>
                <w:b/>
                <w:bCs/>
                <w:sz w:val="18"/>
                <w:szCs w:val="18"/>
                <w:lang w:eastAsia="en-GB"/>
              </w:rPr>
              <w:t>72.7</w:t>
            </w:r>
          </w:p>
        </w:tc>
        <w:tc>
          <w:tcPr>
            <w:tcW w:w="391" w:type="pct"/>
            <w:noWrap/>
            <w:hideMark/>
          </w:tcPr>
          <w:p w14:paraId="6E4177D9"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81.3</w:t>
            </w:r>
          </w:p>
        </w:tc>
        <w:tc>
          <w:tcPr>
            <w:tcW w:w="340" w:type="pct"/>
            <w:noWrap/>
            <w:hideMark/>
          </w:tcPr>
          <w:p w14:paraId="609FC368"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67.0</w:t>
            </w:r>
          </w:p>
        </w:tc>
        <w:tc>
          <w:tcPr>
            <w:tcW w:w="359" w:type="pct"/>
            <w:noWrap/>
            <w:hideMark/>
          </w:tcPr>
          <w:p w14:paraId="6C18451F"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79.0</w:t>
            </w:r>
          </w:p>
        </w:tc>
      </w:tr>
      <w:tr w:rsidR="00F5313B" w14:paraId="10E16EA2" w14:textId="77777777" w:rsidTr="00CA6A4B">
        <w:trPr>
          <w:trHeight w:val="250"/>
          <w:jc w:val="center"/>
        </w:trPr>
        <w:tc>
          <w:tcPr>
            <w:cnfStyle w:val="001000000000" w:firstRow="0" w:lastRow="0" w:firstColumn="1" w:lastColumn="0" w:oddVBand="0" w:evenVBand="0" w:oddHBand="0" w:evenHBand="0" w:firstRowFirstColumn="0" w:firstRowLastColumn="0" w:lastRowFirstColumn="0" w:lastRowLastColumn="0"/>
            <w:tcW w:w="1091" w:type="pct"/>
            <w:noWrap/>
            <w:hideMark/>
          </w:tcPr>
          <w:p w14:paraId="4F281D0D" w14:textId="0C18532D" w:rsidR="00CA6A4B" w:rsidRDefault="00CA6A4B">
            <w:pPr>
              <w:rPr>
                <w:b w:val="0"/>
                <w:bCs w:val="0"/>
                <w:color w:val="FFFFFF" w:themeColor="background1"/>
                <w:sz w:val="18"/>
                <w:szCs w:val="18"/>
                <w:lang w:eastAsia="en-GB"/>
              </w:rPr>
            </w:pPr>
            <w:r>
              <w:rPr>
                <w:color w:val="FFFFFF" w:themeColor="background1"/>
                <w:sz w:val="18"/>
                <w:szCs w:val="18"/>
                <w:lang w:eastAsia="en-GB"/>
              </w:rPr>
              <w:t xml:space="preserve">Ukupno  (mil € </w:t>
            </w:r>
            <w:r w:rsidR="00D04339">
              <w:rPr>
                <w:color w:val="FFFFFF" w:themeColor="background1"/>
                <w:sz w:val="18"/>
                <w:szCs w:val="18"/>
                <w:lang w:eastAsia="en-GB"/>
              </w:rPr>
              <w:t>i</w:t>
            </w:r>
            <w:r>
              <w:rPr>
                <w:color w:val="FFFFFF" w:themeColor="background1"/>
                <w:sz w:val="18"/>
                <w:szCs w:val="18"/>
                <w:lang w:eastAsia="en-GB"/>
              </w:rPr>
              <w:t xml:space="preserve"> </w:t>
            </w:r>
            <w:r w:rsidR="00F5313B">
              <w:rPr>
                <w:color w:val="FFFFFF" w:themeColor="background1"/>
                <w:sz w:val="18"/>
                <w:szCs w:val="18"/>
                <w:lang w:eastAsia="en-GB"/>
              </w:rPr>
              <w:t xml:space="preserve">000 </w:t>
            </w:r>
            <w:r>
              <w:rPr>
                <w:color w:val="FFFFFF" w:themeColor="background1"/>
                <w:sz w:val="18"/>
                <w:szCs w:val="18"/>
                <w:lang w:eastAsia="en-GB"/>
              </w:rPr>
              <w:t>zaposlenih)</w:t>
            </w:r>
          </w:p>
        </w:tc>
        <w:tc>
          <w:tcPr>
            <w:tcW w:w="391" w:type="pct"/>
            <w:tcBorders>
              <w:top w:val="single" w:sz="6" w:space="0" w:color="FFFFFF"/>
              <w:left w:val="single" w:sz="6" w:space="0" w:color="FFFFFF"/>
              <w:bottom w:val="single" w:sz="6" w:space="0" w:color="FFFFFF"/>
              <w:right w:val="single" w:sz="6" w:space="0" w:color="FFFFFF"/>
            </w:tcBorders>
            <w:noWrap/>
            <w:hideMark/>
          </w:tcPr>
          <w:p w14:paraId="50EF5077"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1,618</w:t>
            </w:r>
          </w:p>
        </w:tc>
        <w:tc>
          <w:tcPr>
            <w:tcW w:w="391" w:type="pct"/>
            <w:tcBorders>
              <w:top w:val="single" w:sz="6" w:space="0" w:color="FFFFFF"/>
              <w:left w:val="single" w:sz="6" w:space="0" w:color="FFFFFF"/>
              <w:bottom w:val="single" w:sz="6" w:space="0" w:color="FFFFFF"/>
              <w:right w:val="single" w:sz="6" w:space="0" w:color="FFFFFF"/>
            </w:tcBorders>
            <w:noWrap/>
            <w:hideMark/>
          </w:tcPr>
          <w:p w14:paraId="07EECFC8"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b/>
                <w:bCs/>
                <w:sz w:val="18"/>
                <w:szCs w:val="18"/>
                <w:lang w:eastAsia="en-GB"/>
              </w:rPr>
            </w:pPr>
            <w:r>
              <w:rPr>
                <w:b/>
                <w:bCs/>
                <w:sz w:val="18"/>
                <w:szCs w:val="18"/>
                <w:lang w:eastAsia="en-GB"/>
              </w:rPr>
              <w:t>169.5</w:t>
            </w:r>
          </w:p>
        </w:tc>
        <w:tc>
          <w:tcPr>
            <w:tcW w:w="470" w:type="pct"/>
            <w:tcBorders>
              <w:top w:val="single" w:sz="6" w:space="0" w:color="FFFFFF"/>
              <w:left w:val="single" w:sz="6" w:space="0" w:color="FFFFFF"/>
              <w:bottom w:val="single" w:sz="6" w:space="0" w:color="FFFFFF"/>
              <w:right w:val="single" w:sz="6" w:space="0" w:color="FFFFFF"/>
            </w:tcBorders>
            <w:noWrap/>
            <w:hideMark/>
          </w:tcPr>
          <w:p w14:paraId="6FA5EA5E"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966</w:t>
            </w:r>
          </w:p>
        </w:tc>
        <w:tc>
          <w:tcPr>
            <w:tcW w:w="392" w:type="pct"/>
            <w:tcBorders>
              <w:top w:val="single" w:sz="6" w:space="0" w:color="FFFFFF"/>
              <w:left w:val="single" w:sz="6" w:space="0" w:color="FFFFFF"/>
              <w:bottom w:val="single" w:sz="6" w:space="0" w:color="FFFFFF"/>
              <w:right w:val="single" w:sz="6" w:space="0" w:color="FFFFFF"/>
            </w:tcBorders>
            <w:noWrap/>
            <w:hideMark/>
          </w:tcPr>
          <w:p w14:paraId="4B1D19A0"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b/>
                <w:bCs/>
                <w:sz w:val="18"/>
                <w:szCs w:val="18"/>
                <w:lang w:eastAsia="en-GB"/>
              </w:rPr>
            </w:pPr>
            <w:r>
              <w:rPr>
                <w:b/>
                <w:bCs/>
                <w:sz w:val="18"/>
                <w:szCs w:val="18"/>
                <w:lang w:eastAsia="en-GB"/>
              </w:rPr>
              <w:t>140.7</w:t>
            </w:r>
          </w:p>
        </w:tc>
        <w:tc>
          <w:tcPr>
            <w:tcW w:w="391" w:type="pct"/>
            <w:tcBorders>
              <w:top w:val="single" w:sz="6" w:space="0" w:color="FFFFFF"/>
              <w:left w:val="single" w:sz="6" w:space="0" w:color="FFFFFF"/>
              <w:bottom w:val="single" w:sz="6" w:space="0" w:color="FFFFFF"/>
              <w:right w:val="single" w:sz="6" w:space="0" w:color="FFFFFF"/>
            </w:tcBorders>
            <w:noWrap/>
            <w:hideMark/>
          </w:tcPr>
          <w:p w14:paraId="366CE42B"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2,608</w:t>
            </w:r>
          </w:p>
        </w:tc>
        <w:tc>
          <w:tcPr>
            <w:tcW w:w="391" w:type="pct"/>
            <w:tcBorders>
              <w:top w:val="single" w:sz="6" w:space="0" w:color="FFFFFF"/>
              <w:left w:val="single" w:sz="6" w:space="0" w:color="FFFFFF"/>
              <w:bottom w:val="single" w:sz="6" w:space="0" w:color="FFFFFF"/>
              <w:right w:val="single" w:sz="6" w:space="0" w:color="FFFFFF"/>
            </w:tcBorders>
            <w:noWrap/>
            <w:hideMark/>
          </w:tcPr>
          <w:p w14:paraId="0A7A25A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b/>
                <w:bCs/>
                <w:sz w:val="18"/>
                <w:szCs w:val="18"/>
                <w:lang w:eastAsia="en-GB"/>
              </w:rPr>
            </w:pPr>
            <w:r>
              <w:rPr>
                <w:b/>
                <w:bCs/>
                <w:sz w:val="18"/>
                <w:szCs w:val="18"/>
                <w:lang w:eastAsia="en-GB"/>
              </w:rPr>
              <w:t>161.7</w:t>
            </w:r>
          </w:p>
        </w:tc>
        <w:tc>
          <w:tcPr>
            <w:tcW w:w="392" w:type="pct"/>
            <w:tcBorders>
              <w:top w:val="single" w:sz="6" w:space="0" w:color="FFFFFF"/>
              <w:left w:val="single" w:sz="6" w:space="0" w:color="FFFFFF"/>
              <w:bottom w:val="single" w:sz="6" w:space="0" w:color="FFFFFF"/>
              <w:right w:val="single" w:sz="6" w:space="0" w:color="FFFFFF"/>
            </w:tcBorders>
            <w:noWrap/>
            <w:hideMark/>
          </w:tcPr>
          <w:p w14:paraId="0B0458C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2,992</w:t>
            </w:r>
          </w:p>
        </w:tc>
        <w:tc>
          <w:tcPr>
            <w:tcW w:w="391" w:type="pct"/>
            <w:tcBorders>
              <w:top w:val="single" w:sz="6" w:space="0" w:color="FFFFFF"/>
              <w:left w:val="single" w:sz="6" w:space="0" w:color="FFFFFF"/>
              <w:bottom w:val="single" w:sz="6" w:space="0" w:color="FFFFFF"/>
              <w:right w:val="single" w:sz="6" w:space="0" w:color="FFFFFF"/>
            </w:tcBorders>
            <w:noWrap/>
            <w:hideMark/>
          </w:tcPr>
          <w:p w14:paraId="40CFB373"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b/>
                <w:bCs/>
                <w:sz w:val="18"/>
                <w:szCs w:val="18"/>
                <w:lang w:eastAsia="en-GB"/>
              </w:rPr>
            </w:pPr>
            <w:r>
              <w:rPr>
                <w:b/>
                <w:bCs/>
                <w:sz w:val="18"/>
                <w:szCs w:val="18"/>
                <w:lang w:eastAsia="en-GB"/>
              </w:rPr>
              <w:t>175.6</w:t>
            </w:r>
          </w:p>
        </w:tc>
        <w:tc>
          <w:tcPr>
            <w:tcW w:w="340" w:type="pct"/>
            <w:tcBorders>
              <w:top w:val="single" w:sz="6" w:space="0" w:color="FFFFFF"/>
              <w:left w:val="single" w:sz="6" w:space="0" w:color="FFFFFF"/>
              <w:bottom w:val="single" w:sz="6" w:space="0" w:color="FFFFFF"/>
              <w:right w:val="single" w:sz="6" w:space="0" w:color="FFFFFF"/>
            </w:tcBorders>
            <w:noWrap/>
            <w:hideMark/>
          </w:tcPr>
          <w:p w14:paraId="7B2409BB"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100</w:t>
            </w:r>
          </w:p>
        </w:tc>
        <w:tc>
          <w:tcPr>
            <w:tcW w:w="359" w:type="pct"/>
            <w:tcBorders>
              <w:top w:val="single" w:sz="6" w:space="0" w:color="FFFFFF"/>
              <w:left w:val="single" w:sz="6" w:space="0" w:color="FFFFFF"/>
              <w:bottom w:val="single" w:sz="6" w:space="0" w:color="FFFFFF"/>
              <w:right w:val="single" w:sz="8" w:space="0" w:color="FFFFFF"/>
            </w:tcBorders>
            <w:noWrap/>
            <w:hideMark/>
          </w:tcPr>
          <w:p w14:paraId="30964BA9"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210</w:t>
            </w:r>
          </w:p>
        </w:tc>
      </w:tr>
      <w:tr w:rsidR="00F5313B" w14:paraId="68CA2FDD" w14:textId="77777777" w:rsidTr="00CA6A4B">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091" w:type="pct"/>
            <w:noWrap/>
            <w:hideMark/>
          </w:tcPr>
          <w:p w14:paraId="335E0755" w14:textId="77777777" w:rsidR="00CA6A4B" w:rsidRDefault="00CA6A4B">
            <w:pPr>
              <w:rPr>
                <w:b w:val="0"/>
                <w:bCs w:val="0"/>
                <w:color w:val="FFFFFF" w:themeColor="background1"/>
                <w:sz w:val="18"/>
                <w:szCs w:val="18"/>
                <w:lang w:eastAsia="en-GB"/>
              </w:rPr>
            </w:pPr>
            <w:r>
              <w:rPr>
                <w:color w:val="FFFFFF" w:themeColor="background1"/>
                <w:sz w:val="18"/>
                <w:szCs w:val="18"/>
                <w:lang w:eastAsia="en-GB"/>
              </w:rPr>
              <w:t>Registrovana nezaposlenost</w:t>
            </w:r>
          </w:p>
        </w:tc>
        <w:tc>
          <w:tcPr>
            <w:tcW w:w="782" w:type="pct"/>
            <w:gridSpan w:val="2"/>
            <w:noWrap/>
            <w:hideMark/>
          </w:tcPr>
          <w:p w14:paraId="394C107C"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53,700</w:t>
            </w:r>
          </w:p>
        </w:tc>
        <w:tc>
          <w:tcPr>
            <w:tcW w:w="862" w:type="pct"/>
            <w:gridSpan w:val="2"/>
            <w:noWrap/>
            <w:hideMark/>
          </w:tcPr>
          <w:p w14:paraId="36213F4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81,100</w:t>
            </w:r>
          </w:p>
        </w:tc>
        <w:tc>
          <w:tcPr>
            <w:tcW w:w="782" w:type="pct"/>
            <w:gridSpan w:val="2"/>
            <w:noWrap/>
            <w:hideMark/>
          </w:tcPr>
          <w:p w14:paraId="3484BB7E"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32,026</w:t>
            </w:r>
          </w:p>
        </w:tc>
        <w:tc>
          <w:tcPr>
            <w:tcW w:w="783" w:type="pct"/>
            <w:gridSpan w:val="2"/>
            <w:noWrap/>
            <w:hideMark/>
          </w:tcPr>
          <w:p w14:paraId="6319958E"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39,991</w:t>
            </w:r>
          </w:p>
        </w:tc>
        <w:tc>
          <w:tcPr>
            <w:tcW w:w="699" w:type="pct"/>
            <w:gridSpan w:val="2"/>
            <w:noWrap/>
            <w:hideMark/>
          </w:tcPr>
          <w:p w14:paraId="678B5F0C"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sz w:val="18"/>
                <w:szCs w:val="18"/>
                <w:lang w:eastAsia="en-GB"/>
              </w:rPr>
            </w:pPr>
            <w:r>
              <w:rPr>
                <w:sz w:val="18"/>
                <w:szCs w:val="18"/>
                <w:lang w:eastAsia="en-GB"/>
              </w:rPr>
              <w:t>24,000</w:t>
            </w:r>
          </w:p>
        </w:tc>
      </w:tr>
      <w:tr w:rsidR="00D04339" w14:paraId="357BBA06" w14:textId="77777777" w:rsidTr="00CA6A4B">
        <w:trPr>
          <w:trHeight w:val="116"/>
          <w:jc w:val="center"/>
        </w:trPr>
        <w:tc>
          <w:tcPr>
            <w:cnfStyle w:val="001000000000" w:firstRow="0" w:lastRow="0" w:firstColumn="1" w:lastColumn="0" w:oddVBand="0" w:evenVBand="0" w:oddHBand="0" w:evenHBand="0" w:firstRowFirstColumn="0" w:firstRowLastColumn="0" w:lastRowFirstColumn="0" w:lastRowLastColumn="0"/>
            <w:tcW w:w="1091" w:type="pct"/>
            <w:tcBorders>
              <w:bottom w:val="single" w:sz="8" w:space="0" w:color="FFFFFF"/>
            </w:tcBorders>
            <w:noWrap/>
            <w:hideMark/>
          </w:tcPr>
          <w:p w14:paraId="2F9B2FB1" w14:textId="77777777" w:rsidR="00CA6A4B" w:rsidRDefault="00CA6A4B">
            <w:pPr>
              <w:rPr>
                <w:b w:val="0"/>
                <w:bCs w:val="0"/>
                <w:color w:val="FFFFFF" w:themeColor="background1"/>
                <w:sz w:val="18"/>
                <w:szCs w:val="18"/>
                <w:lang w:eastAsia="en-GB"/>
              </w:rPr>
            </w:pPr>
            <w:r>
              <w:rPr>
                <w:color w:val="FFFFFF" w:themeColor="background1"/>
                <w:sz w:val="18"/>
                <w:szCs w:val="18"/>
                <w:lang w:eastAsia="en-GB"/>
              </w:rPr>
              <w:t>Stopa nezaposlenosti</w:t>
            </w:r>
          </w:p>
        </w:tc>
        <w:tc>
          <w:tcPr>
            <w:tcW w:w="782" w:type="pct"/>
            <w:gridSpan w:val="2"/>
            <w:tcBorders>
              <w:top w:val="single" w:sz="6" w:space="0" w:color="FFFFFF"/>
              <w:left w:val="single" w:sz="6" w:space="0" w:color="FFFFFF"/>
              <w:bottom w:val="single" w:sz="8" w:space="0" w:color="FFFFFF"/>
              <w:right w:val="single" w:sz="6" w:space="0" w:color="FFFFFF"/>
            </w:tcBorders>
            <w:noWrap/>
            <w:hideMark/>
          </w:tcPr>
          <w:p w14:paraId="6F815D2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24.1</w:t>
            </w:r>
          </w:p>
        </w:tc>
        <w:tc>
          <w:tcPr>
            <w:tcW w:w="862" w:type="pct"/>
            <w:gridSpan w:val="2"/>
            <w:tcBorders>
              <w:top w:val="single" w:sz="6" w:space="0" w:color="FFFFFF"/>
              <w:left w:val="single" w:sz="6" w:space="0" w:color="FFFFFF"/>
              <w:bottom w:val="single" w:sz="8" w:space="0" w:color="FFFFFF"/>
              <w:right w:val="single" w:sz="6" w:space="0" w:color="FFFFFF"/>
            </w:tcBorders>
            <w:noWrap/>
            <w:hideMark/>
          </w:tcPr>
          <w:p w14:paraId="50E0C3A4"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36.6</w:t>
            </w:r>
          </w:p>
        </w:tc>
        <w:tc>
          <w:tcPr>
            <w:tcW w:w="782" w:type="pct"/>
            <w:gridSpan w:val="2"/>
            <w:tcBorders>
              <w:top w:val="single" w:sz="6" w:space="0" w:color="FFFFFF"/>
              <w:left w:val="single" w:sz="6" w:space="0" w:color="FFFFFF"/>
              <w:bottom w:val="single" w:sz="8" w:space="0" w:color="FFFFFF"/>
              <w:right w:val="single" w:sz="6" w:space="0" w:color="FFFFFF"/>
            </w:tcBorders>
            <w:noWrap/>
            <w:hideMark/>
          </w:tcPr>
          <w:p w14:paraId="59BE5640"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16.5</w:t>
            </w:r>
          </w:p>
        </w:tc>
        <w:tc>
          <w:tcPr>
            <w:tcW w:w="783" w:type="pct"/>
            <w:gridSpan w:val="2"/>
            <w:tcBorders>
              <w:top w:val="single" w:sz="6" w:space="0" w:color="FFFFFF"/>
              <w:left w:val="single" w:sz="6" w:space="0" w:color="FFFFFF"/>
              <w:bottom w:val="single" w:sz="8" w:space="0" w:color="FFFFFF"/>
              <w:right w:val="single" w:sz="6" w:space="0" w:color="FFFFFF"/>
            </w:tcBorders>
            <w:noWrap/>
            <w:hideMark/>
          </w:tcPr>
          <w:p w14:paraId="75FFAFC3"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18.5</w:t>
            </w:r>
          </w:p>
        </w:tc>
        <w:tc>
          <w:tcPr>
            <w:tcW w:w="699" w:type="pct"/>
            <w:gridSpan w:val="2"/>
            <w:tcBorders>
              <w:top w:val="single" w:sz="6" w:space="0" w:color="FFFFFF"/>
              <w:left w:val="single" w:sz="6" w:space="0" w:color="FFFFFF"/>
              <w:bottom w:val="single" w:sz="8" w:space="0" w:color="FFFFFF"/>
              <w:right w:val="single" w:sz="8" w:space="0" w:color="FFFFFF"/>
            </w:tcBorders>
            <w:noWrap/>
            <w:hideMark/>
          </w:tcPr>
          <w:p w14:paraId="6D06B5DC"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sz w:val="18"/>
                <w:szCs w:val="18"/>
                <w:lang w:eastAsia="en-GB"/>
              </w:rPr>
            </w:pPr>
            <w:r>
              <w:rPr>
                <w:sz w:val="18"/>
                <w:szCs w:val="18"/>
                <w:lang w:eastAsia="en-GB"/>
              </w:rPr>
              <w:t>9.5 - 10.3</w:t>
            </w:r>
          </w:p>
        </w:tc>
      </w:tr>
    </w:tbl>
    <w:p w14:paraId="669C50D1" w14:textId="77777777" w:rsidR="00CA6A4B" w:rsidRDefault="00CA6A4B" w:rsidP="00CA6A4B">
      <w:pPr>
        <w:rPr>
          <w:rFonts w:ascii="Times New Roman" w:hAnsi="Times New Roman" w:cs="Times New Roman"/>
          <w:sz w:val="18"/>
          <w:szCs w:val="18"/>
        </w:rPr>
      </w:pPr>
      <w:r>
        <w:rPr>
          <w:rFonts w:ascii="Times New Roman" w:hAnsi="Times New Roman" w:cs="Times New Roman"/>
          <w:b/>
          <w:sz w:val="18"/>
          <w:szCs w:val="18"/>
        </w:rPr>
        <w:t xml:space="preserve">Izvor: </w:t>
      </w:r>
      <w:r>
        <w:rPr>
          <w:rFonts w:ascii="Times New Roman" w:hAnsi="Times New Roman" w:cs="Times New Roman"/>
          <w:sz w:val="18"/>
          <w:szCs w:val="18"/>
        </w:rPr>
        <w:t>Monstat, UNSTAT (BDV za 1990) i projekcije za 2030</w:t>
      </w:r>
    </w:p>
    <w:p w14:paraId="15D55D8F" w14:textId="77777777" w:rsidR="00CA6A4B" w:rsidRDefault="00CA6A4B" w:rsidP="00CA6A4B">
      <w:pPr>
        <w:pStyle w:val="Style3"/>
        <w:rPr>
          <w:rFonts w:ascii="Times New Roman" w:hAnsi="Times New Roman" w:cs="Times New Roman"/>
        </w:rPr>
      </w:pPr>
      <w:bookmarkStart w:id="40" w:name="_Toc527545765"/>
      <w:bookmarkStart w:id="41" w:name="_Toc529311986"/>
      <w:r>
        <w:rPr>
          <w:rFonts w:ascii="Times New Roman" w:hAnsi="Times New Roman" w:cs="Times New Roman"/>
        </w:rPr>
        <w:t>Turi</w:t>
      </w:r>
      <w:bookmarkEnd w:id="40"/>
      <w:r>
        <w:rPr>
          <w:rFonts w:ascii="Times New Roman" w:hAnsi="Times New Roman" w:cs="Times New Roman"/>
        </w:rPr>
        <w:t>zam</w:t>
      </w:r>
      <w:bookmarkEnd w:id="41"/>
    </w:p>
    <w:p w14:paraId="3573058D"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Posljednjih godina sektor turizma u Crnoj Gori prolazi kroz brzi razvoj i sa povećanjem broja posjetilaca i investicija, postaje najznačajniji i najdinamičniji ekonomski sektor. Kao sektor koji najviše doprinosi bruto domaćem proizvodu zemlje (BDP), turizam je jedan od strateških pokretača njenog ekonomskog rasta. Međutim, u scenariju redovnog odvijanja stvari, emisije gasova sa efektom staklene baste iz turističkog sektora porašće do 2020. godine na 40% iznad referentne vrijednosti iz 1990. godine. Zbog ovakvog stanja stvari, Vlada Crne Gore odlučila je da smanji emisije iz ovog sektora i da teži ka nisko-karbonskom razvoju.</w:t>
      </w:r>
    </w:p>
    <w:p w14:paraId="18A8BA75"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Crna Gora je registrovala 1.713.109 posjeta turista tokom 2015. godine, što predstavlja povećanje od 12,9% u odnosu na prethodnu godinu.  Ukupan broj noćenja turista iznosio je 11.054.947, što je 15,7% više nego 2015. godine (MONSTAT 2016).</w:t>
      </w:r>
    </w:p>
    <w:p w14:paraId="1C05D1E1" w14:textId="77777777" w:rsidR="00CA6A4B" w:rsidRDefault="00CA6A4B" w:rsidP="00CA6A4B">
      <w:pPr>
        <w:pStyle w:val="AAAtext"/>
        <w:jc w:val="both"/>
        <w:rPr>
          <w:rFonts w:ascii="Times New Roman" w:hAnsi="Times New Roman" w:cs="Times New Roman"/>
          <w:lang w:eastAsia="es-ES"/>
        </w:rPr>
      </w:pPr>
      <w:r>
        <w:rPr>
          <w:rFonts w:ascii="Times New Roman" w:hAnsi="Times New Roman" w:cs="Times New Roman"/>
          <w:lang w:eastAsia="es-ES"/>
        </w:rPr>
        <w:t xml:space="preserve">Ukupan doprinos turizma nacionalnom BDP-u procijenjen je na 794,8 miliona eura (22% ukupnog BDP-a), što je 8,4% više nego 2014. godine </w:t>
      </w:r>
      <w:sdt>
        <w:sdtPr>
          <w:rPr>
            <w:rFonts w:ascii="Times New Roman" w:hAnsi="Times New Roman" w:cs="Times New Roman"/>
            <w:lang w:eastAsia="es-ES"/>
          </w:rPr>
          <w:id w:val="941961513"/>
          <w:citation/>
        </w:sdtPr>
        <w:sdtContent>
          <w:r>
            <w:rPr>
              <w:rFonts w:ascii="Times New Roman" w:hAnsi="Times New Roman" w:cs="Times New Roman"/>
              <w:lang w:eastAsia="es-ES"/>
            </w:rPr>
            <w:fldChar w:fldCharType="begin"/>
          </w:r>
          <w:r>
            <w:rPr>
              <w:rFonts w:ascii="Times New Roman" w:hAnsi="Times New Roman" w:cs="Times New Roman"/>
              <w:lang w:eastAsia="es-ES"/>
            </w:rPr>
            <w:instrText xml:space="preserve">CITATION Wor13 \l 3082 </w:instrText>
          </w:r>
          <w:r>
            <w:rPr>
              <w:rFonts w:ascii="Times New Roman" w:hAnsi="Times New Roman" w:cs="Times New Roman"/>
              <w:lang w:eastAsia="es-ES"/>
            </w:rPr>
            <w:fldChar w:fldCharType="separate"/>
          </w:r>
          <w:r w:rsidRPr="00CA6A4B">
            <w:rPr>
              <w:rFonts w:ascii="Times New Roman" w:hAnsi="Times New Roman" w:cs="Times New Roman"/>
              <w:noProof/>
              <w:lang w:eastAsia="es-ES"/>
            </w:rPr>
            <w:t>(World Travel &amp; Tourism Council, 2016)</w:t>
          </w:r>
          <w:r>
            <w:rPr>
              <w:rFonts w:ascii="Times New Roman" w:hAnsi="Times New Roman" w:cs="Times New Roman"/>
              <w:lang w:eastAsia="es-ES"/>
            </w:rPr>
            <w:fldChar w:fldCharType="end"/>
          </w:r>
        </w:sdtContent>
      </w:sdt>
      <w:r>
        <w:rPr>
          <w:rFonts w:ascii="Times New Roman" w:hAnsi="Times New Roman" w:cs="Times New Roman"/>
          <w:lang w:eastAsia="es-ES"/>
        </w:rPr>
        <w:t>.</w:t>
      </w:r>
    </w:p>
    <w:p w14:paraId="26516122" w14:textId="09D227AE" w:rsidR="00CA6A4B" w:rsidRDefault="00CA6A4B" w:rsidP="00CA6A4B">
      <w:pPr>
        <w:rPr>
          <w:rFonts w:ascii="Times New Roman" w:hAnsi="Times New Roman" w:cs="Times New Roman"/>
        </w:rPr>
      </w:pPr>
      <w:r>
        <w:rPr>
          <w:noProof/>
          <w:lang w:val="en-US"/>
        </w:rPr>
        <w:lastRenderedPageBreak/>
        <w:drawing>
          <wp:anchor distT="0" distB="0" distL="114300" distR="114300" simplePos="0" relativeHeight="252064768" behindDoc="1" locked="0" layoutInCell="1" allowOverlap="1" wp14:anchorId="1C87D60C" wp14:editId="00BB7E42">
            <wp:simplePos x="0" y="0"/>
            <wp:positionH relativeFrom="margin">
              <wp:posOffset>-407035</wp:posOffset>
            </wp:positionH>
            <wp:positionV relativeFrom="paragraph">
              <wp:posOffset>237490</wp:posOffset>
            </wp:positionV>
            <wp:extent cx="2267585" cy="2519680"/>
            <wp:effectExtent l="0" t="0" r="0" b="0"/>
            <wp:wrapTight wrapText="bothSides">
              <wp:wrapPolygon edited="0">
                <wp:start x="0" y="0"/>
                <wp:lineTo x="0" y="21339"/>
                <wp:lineTo x="21292" y="21339"/>
                <wp:lineTo x="21292" y="0"/>
                <wp:lineTo x="0" y="0"/>
              </wp:wrapPolygon>
            </wp:wrapTight>
            <wp:docPr id="665" name="Chart 665">
              <a:extLst xmlns:a="http://schemas.openxmlformats.org/drawingml/2006/main">
                <a:ext uri="{FF2B5EF4-FFF2-40B4-BE49-F238E27FC236}">
                  <a16:creationId xmlns:a16="http://schemas.microsoft.com/office/drawing/2014/main" id="{738647DD-6ABD-48CB-B2CD-CE5411260A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page">
              <wp14:pctHeight>0</wp14:pctHeight>
            </wp14:sizeRelV>
          </wp:anchor>
        </w:drawing>
      </w:r>
      <w:r>
        <w:rPr>
          <w:noProof/>
          <w:lang w:val="en-US"/>
        </w:rPr>
        <w:drawing>
          <wp:anchor distT="0" distB="0" distL="114300" distR="114300" simplePos="0" relativeHeight="252066816" behindDoc="1" locked="0" layoutInCell="1" allowOverlap="1" wp14:anchorId="222B4841" wp14:editId="32E275D4">
            <wp:simplePos x="0" y="0"/>
            <wp:positionH relativeFrom="column">
              <wp:posOffset>4244975</wp:posOffset>
            </wp:positionH>
            <wp:positionV relativeFrom="paragraph">
              <wp:posOffset>238125</wp:posOffset>
            </wp:positionV>
            <wp:extent cx="2267585" cy="2519680"/>
            <wp:effectExtent l="0" t="0" r="0" b="0"/>
            <wp:wrapTight wrapText="bothSides">
              <wp:wrapPolygon edited="0">
                <wp:start x="0" y="0"/>
                <wp:lineTo x="0" y="21339"/>
                <wp:lineTo x="21292" y="21339"/>
                <wp:lineTo x="21292" y="0"/>
                <wp:lineTo x="0" y="0"/>
              </wp:wrapPolygon>
            </wp:wrapTight>
            <wp:docPr id="664" name="Chart 664">
              <a:extLst xmlns:a="http://schemas.openxmlformats.org/drawingml/2006/main">
                <a:ext uri="{FF2B5EF4-FFF2-40B4-BE49-F238E27FC236}">
                  <a16:creationId xmlns:a16="http://schemas.microsoft.com/office/drawing/2014/main" id="{2355CB4B-B565-4AB1-AC97-DF66FE9EBD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2063744" behindDoc="0" locked="0" layoutInCell="1" allowOverlap="1" wp14:anchorId="717F9A6F" wp14:editId="7C8AD1A0">
                <wp:simplePos x="0" y="0"/>
                <wp:positionH relativeFrom="margin">
                  <wp:posOffset>219710</wp:posOffset>
                </wp:positionH>
                <wp:positionV relativeFrom="paragraph">
                  <wp:posOffset>2854960</wp:posOffset>
                </wp:positionV>
                <wp:extent cx="5761355" cy="229870"/>
                <wp:effectExtent l="0" t="0" r="4445" b="0"/>
                <wp:wrapSquare wrapText="bothSides"/>
                <wp:docPr id="663" name="Text Box 663"/>
                <wp:cNvGraphicFramePr/>
                <a:graphic xmlns:a="http://schemas.openxmlformats.org/drawingml/2006/main">
                  <a:graphicData uri="http://schemas.microsoft.com/office/word/2010/wordprocessingShape">
                    <wps:wsp>
                      <wps:cNvSpPr txBox="1"/>
                      <wps:spPr>
                        <a:xfrm>
                          <a:off x="0" y="0"/>
                          <a:ext cx="5761355" cy="229870"/>
                        </a:xfrm>
                        <a:prstGeom prst="rect">
                          <a:avLst/>
                        </a:prstGeom>
                        <a:solidFill>
                          <a:prstClr val="white"/>
                        </a:solidFill>
                        <a:ln>
                          <a:noFill/>
                        </a:ln>
                      </wps:spPr>
                      <wps:txbx>
                        <w:txbxContent>
                          <w:p w14:paraId="30FC9C67" w14:textId="77777777" w:rsidR="006A37F9" w:rsidRDefault="006A37F9" w:rsidP="00CA6A4B">
                            <w:pPr>
                              <w:pStyle w:val="Caption"/>
                              <w:jc w:val="center"/>
                              <w:rPr>
                                <w:rFonts w:ascii="Myriad Pro" w:hAnsi="Myriad Pro"/>
                                <w:color w:val="2FA3EE" w:themeColor="accent1"/>
                                <w:sz w:val="21"/>
                                <w:szCs w:val="21"/>
                              </w:rPr>
                            </w:pPr>
                            <w:bookmarkStart w:id="42" w:name="_Toc529312145"/>
                            <w:bookmarkStart w:id="43" w:name="_Toc529314917"/>
                            <w:r>
                              <w:rPr>
                                <w:rFonts w:ascii="Myriad Pro" w:hAnsi="Myriad Pro"/>
                                <w:color w:val="2FA3EE" w:themeColor="accent1"/>
                              </w:rPr>
                              <w:t xml:space="preserve">Dijagram </w:t>
                            </w:r>
                            <w:r>
                              <w:fldChar w:fldCharType="begin"/>
                            </w:r>
                            <w:r>
                              <w:rPr>
                                <w:rFonts w:ascii="Myriad Pro" w:hAnsi="Myriad Pro"/>
                                <w:color w:val="2FA3EE" w:themeColor="accent1"/>
                              </w:rPr>
                              <w:instrText xml:space="preserve"> SEQ Figure \* ARABIC </w:instrText>
                            </w:r>
                            <w:r>
                              <w:fldChar w:fldCharType="separate"/>
                            </w:r>
                            <w:r>
                              <w:rPr>
                                <w:rFonts w:ascii="Myriad Pro" w:hAnsi="Myriad Pro"/>
                                <w:noProof/>
                                <w:color w:val="2FA3EE" w:themeColor="accent1"/>
                              </w:rPr>
                              <w:t>3</w:t>
                            </w:r>
                            <w:r>
                              <w:fldChar w:fldCharType="end"/>
                            </w:r>
                            <w:r>
                              <w:rPr>
                                <w:rFonts w:ascii="Myriad Pro" w:hAnsi="Myriad Pro"/>
                                <w:color w:val="2FA3EE" w:themeColor="accent1"/>
                              </w:rPr>
                              <w:t>: Najznačajniji podaci o turizmu za period 2013-2015</w:t>
                            </w:r>
                            <w:bookmarkEnd w:id="42"/>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17F9A6F" id="Text Box 663" o:spid="_x0000_s1031" type="#_x0000_t202" style="position:absolute;margin-left:17.3pt;margin-top:224.8pt;width:453.65pt;height:18.1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" stroked="f">
                <v:textbox style="mso-fit-shape-to-text:t" inset="0,0,0,0">
                  <w:txbxContent>
                    <w:p w14:paraId="30FC9C67" w14:textId="77777777" w:rsidR="006A37F9" w:rsidRDefault="006A37F9" w:rsidP="00CA6A4B">
                      <w:pPr>
                        <w:pStyle w:val="Caption"/>
                        <w:jc w:val="center"/>
                        <w:rPr>
                          <w:rFonts w:ascii="Myriad Pro" w:hAnsi="Myriad Pro"/>
                          <w:color w:val="2FA3EE" w:themeColor="accent1"/>
                          <w:sz w:val="21"/>
                          <w:szCs w:val="21"/>
                        </w:rPr>
                      </w:pPr>
                      <w:bookmarkStart w:id="44" w:name="_Toc529312145"/>
                      <w:bookmarkStart w:id="45" w:name="_Toc529314917"/>
                      <w:r>
                        <w:rPr>
                          <w:rFonts w:ascii="Myriad Pro" w:hAnsi="Myriad Pro"/>
                          <w:color w:val="2FA3EE" w:themeColor="accent1"/>
                        </w:rPr>
                        <w:t xml:space="preserve">Dijagram </w:t>
                      </w:r>
                      <w:r>
                        <w:fldChar w:fldCharType="begin"/>
                      </w:r>
                      <w:r>
                        <w:rPr>
                          <w:rFonts w:ascii="Myriad Pro" w:hAnsi="Myriad Pro"/>
                          <w:color w:val="2FA3EE" w:themeColor="accent1"/>
                        </w:rPr>
                        <w:instrText xml:space="preserve"> SEQ Figure \* ARABIC </w:instrText>
                      </w:r>
                      <w:r>
                        <w:fldChar w:fldCharType="separate"/>
                      </w:r>
                      <w:r>
                        <w:rPr>
                          <w:rFonts w:ascii="Myriad Pro" w:hAnsi="Myriad Pro"/>
                          <w:noProof/>
                          <w:color w:val="2FA3EE" w:themeColor="accent1"/>
                        </w:rPr>
                        <w:t>3</w:t>
                      </w:r>
                      <w:r>
                        <w:fldChar w:fldCharType="end"/>
                      </w:r>
                      <w:r>
                        <w:rPr>
                          <w:rFonts w:ascii="Myriad Pro" w:hAnsi="Myriad Pro"/>
                          <w:color w:val="2FA3EE" w:themeColor="accent1"/>
                        </w:rPr>
                        <w:t>: Najznačajniji podaci o turizmu za period 2013-2015</w:t>
                      </w:r>
                      <w:bookmarkEnd w:id="44"/>
                      <w:bookmarkEnd w:id="45"/>
                    </w:p>
                  </w:txbxContent>
                </v:textbox>
                <w10:wrap type="square" anchorx="margin"/>
              </v:shape>
            </w:pict>
          </mc:Fallback>
        </mc:AlternateContent>
      </w:r>
      <w:r>
        <w:rPr>
          <w:noProof/>
          <w:lang w:val="en-US"/>
        </w:rPr>
        <w:drawing>
          <wp:anchor distT="0" distB="0" distL="114300" distR="114300" simplePos="0" relativeHeight="252065792" behindDoc="1" locked="0" layoutInCell="1" allowOverlap="1" wp14:anchorId="475496B3" wp14:editId="7DF53C3A">
            <wp:simplePos x="0" y="0"/>
            <wp:positionH relativeFrom="column">
              <wp:posOffset>1908175</wp:posOffset>
            </wp:positionH>
            <wp:positionV relativeFrom="paragraph">
              <wp:posOffset>238760</wp:posOffset>
            </wp:positionV>
            <wp:extent cx="2304415" cy="2520315"/>
            <wp:effectExtent l="0" t="0" r="6985" b="0"/>
            <wp:wrapTight wrapText="bothSides">
              <wp:wrapPolygon edited="0">
                <wp:start x="0" y="0"/>
                <wp:lineTo x="0" y="21333"/>
                <wp:lineTo x="21427" y="21333"/>
                <wp:lineTo x="21427" y="0"/>
                <wp:lineTo x="0" y="0"/>
              </wp:wrapPolygon>
            </wp:wrapTight>
            <wp:docPr id="662" name="Chart 662">
              <a:extLst xmlns:a="http://schemas.openxmlformats.org/drawingml/2006/main">
                <a:ext uri="{FF2B5EF4-FFF2-40B4-BE49-F238E27FC236}">
                  <a16:creationId xmlns:a16="http://schemas.microsoft.com/office/drawing/2014/main" id="{ECDD394F-129F-46D8-8DB1-C8DA3CC5C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page">
              <wp14:pctHeight>0</wp14:pctHeight>
            </wp14:sizeRelV>
          </wp:anchor>
        </w:drawing>
      </w:r>
    </w:p>
    <w:p w14:paraId="1B081844" w14:textId="303856E6" w:rsidR="00CA6A4B" w:rsidRDefault="00CA6A4B" w:rsidP="00CA6A4B">
      <w:pPr>
        <w:rPr>
          <w:rFonts w:ascii="Times New Roman" w:hAnsi="Times New Roman" w:cs="Times New Roman"/>
          <w:sz w:val="18"/>
          <w:szCs w:val="18"/>
        </w:rPr>
      </w:pPr>
      <w:r>
        <w:rPr>
          <w:rFonts w:ascii="Times New Roman" w:hAnsi="Times New Roman" w:cs="Times New Roman"/>
          <w:b/>
          <w:bCs/>
          <w:sz w:val="18"/>
          <w:szCs w:val="18"/>
        </w:rPr>
        <w:t>Izvor:</w:t>
      </w:r>
      <w:r>
        <w:rPr>
          <w:rFonts w:ascii="Times New Roman" w:hAnsi="Times New Roman" w:cs="Times New Roman"/>
          <w:bCs/>
          <w:sz w:val="18"/>
          <w:szCs w:val="18"/>
        </w:rPr>
        <w:t xml:space="preserve"> Studija  “GHG emisije iz turizma u Crnoj Gori</w:t>
      </w:r>
      <w:r w:rsidR="000341BC">
        <w:rPr>
          <w:rFonts w:ascii="Times New Roman" w:hAnsi="Times New Roman" w:cs="Times New Roman"/>
          <w:bCs/>
          <w:sz w:val="18"/>
          <w:szCs w:val="18"/>
        </w:rPr>
        <w:t>”</w:t>
      </w:r>
      <w:r>
        <w:rPr>
          <w:rFonts w:ascii="Times New Roman" w:hAnsi="Times New Roman" w:cs="Times New Roman"/>
          <w:bCs/>
          <w:sz w:val="18"/>
          <w:szCs w:val="18"/>
        </w:rPr>
        <w:t xml:space="preserve">, </w:t>
      </w:r>
      <w:r w:rsidR="000341BC">
        <w:rPr>
          <w:rFonts w:ascii="Times New Roman" w:hAnsi="Times New Roman" w:cs="Times New Roman"/>
          <w:bCs/>
          <w:sz w:val="18"/>
          <w:szCs w:val="18"/>
        </w:rPr>
        <w:t>koju je uradio “F</w:t>
      </w:r>
      <w:r>
        <w:rPr>
          <w:rFonts w:ascii="Times New Roman" w:hAnsi="Times New Roman" w:cs="Times New Roman"/>
          <w:bCs/>
          <w:sz w:val="18"/>
          <w:szCs w:val="18"/>
        </w:rPr>
        <w:t>aktor CO</w:t>
      </w:r>
      <w:r>
        <w:rPr>
          <w:rFonts w:ascii="Times New Roman" w:hAnsi="Times New Roman" w:cs="Times New Roman"/>
          <w:bCs/>
          <w:sz w:val="18"/>
          <w:szCs w:val="18"/>
          <w:vertAlign w:val="subscript"/>
        </w:rPr>
        <w:t>2</w:t>
      </w:r>
      <w:r w:rsidR="000341BC">
        <w:rPr>
          <w:rFonts w:ascii="Times New Roman" w:hAnsi="Times New Roman" w:cs="Times New Roman"/>
          <w:bCs/>
          <w:sz w:val="18"/>
          <w:szCs w:val="18"/>
        </w:rPr>
        <w:t>“</w:t>
      </w:r>
    </w:p>
    <w:p w14:paraId="2097A40C" w14:textId="77777777" w:rsidR="00CA6A4B" w:rsidRDefault="00CA6A4B" w:rsidP="00CA6A4B">
      <w:pPr>
        <w:pStyle w:val="Style3"/>
        <w:rPr>
          <w:rFonts w:ascii="Times New Roman" w:hAnsi="Times New Roman" w:cs="Times New Roman"/>
        </w:rPr>
      </w:pPr>
      <w:bookmarkStart w:id="46" w:name="_Toc527545766"/>
      <w:bookmarkStart w:id="47" w:name="_Toc529311987"/>
      <w:r>
        <w:rPr>
          <w:rFonts w:ascii="Times New Roman" w:hAnsi="Times New Roman" w:cs="Times New Roman"/>
        </w:rPr>
        <w:t>Poljoprivreda</w:t>
      </w:r>
      <w:bookmarkEnd w:id="46"/>
      <w:bookmarkEnd w:id="47"/>
    </w:p>
    <w:p w14:paraId="747D34CD"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Tokom 2013. godine, poljoprivreda je generisala 2.771 registrovanih radnih mjesta (1,6% ukupnog broja zaposlenih u Crnoj Gori). Međutim, ovaj obračun nije uzeo u obzir radna mjesta koja postoje na porodičnim poljoprivrednim gazdinstvima (prema popisu iz 2010. godine, na 48.824 porodičnih poljoprivrednih gazdinstava bilo je angažovano ukupno 98.341 lice. Ako se to obračuna u godišnjim jedinicama rada, to predstavlja gotovo 30% ukupne zaposlenosti u Crnoj Gori). Tokom 2013. godine, BDP je bio 3.327 milijardi eura, od čega je poljoprivreda činila 436,8 miliona eura  (povećanje od 42,4 miliona eura). Uvoz je 2013. godine iznosio 470,6 miliona eura (26,4% ukupnog uvoza). </w:t>
      </w:r>
    </w:p>
    <w:p w14:paraId="025F9184"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Primarna poljoprivreda imala je najveći udio u BDP-u. Slaba finalizacija proizvodnje u ruralnim područjima uzrokovana je fokusom na samo-održivosti, prodaji i stavljanju proizvoda na tržište neregistrovanim kanalima, nedostatkom saradnje između proizvođača  i rijetkom upotrebom novih  tehnologija. </w:t>
      </w:r>
    </w:p>
    <w:p w14:paraId="275E1DF1" w14:textId="77777777" w:rsidR="00CA6A4B" w:rsidRDefault="00CA6A4B" w:rsidP="00CA6A4B">
      <w:pPr>
        <w:pStyle w:val="Style3"/>
        <w:rPr>
          <w:rFonts w:ascii="Times New Roman" w:hAnsi="Times New Roman" w:cs="Times New Roman"/>
        </w:rPr>
      </w:pPr>
      <w:bookmarkStart w:id="48" w:name="_Toc527545767"/>
      <w:bookmarkStart w:id="49" w:name="_Toc529311988"/>
      <w:r>
        <w:rPr>
          <w:rFonts w:ascii="Times New Roman" w:hAnsi="Times New Roman" w:cs="Times New Roman"/>
        </w:rPr>
        <w:t>Energetika i industrija</w:t>
      </w:r>
      <w:bookmarkEnd w:id="48"/>
      <w:bookmarkEnd w:id="49"/>
    </w:p>
    <w:p w14:paraId="60AF67BD"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Energetski sektor najznačajniji je izvor antropogenih GHG emisija. U Crnoj Gori on je bio odgovoran za 71,8% ukupnih GHG emisija tokom 2014. i 72,37% tokom 2015. godine.  Sektor energetike obuhvata sve aktivnosti koje su vezane za sagorijevanje goriva (čvrstog, tečnog, gasovitog i bio-goriva) iz stacionarnih i mobilnih izvora, kao i kratkotrajne (fugitivne) emisije. Ove emisije nastaju tokom proizvodnje, prevoza, obrade, skladištenja i distribucije fosilnih goriva. </w:t>
      </w:r>
    </w:p>
    <w:p w14:paraId="442BAF8D" w14:textId="77777777" w:rsidR="00CA6A4B" w:rsidRDefault="00CA6A4B" w:rsidP="00CA6A4B">
      <w:pPr>
        <w:pStyle w:val="AAAtext"/>
        <w:rPr>
          <w:rFonts w:ascii="Times New Roman" w:hAnsi="Times New Roman" w:cs="Times New Roman"/>
        </w:rPr>
      </w:pPr>
      <w:r>
        <w:rPr>
          <w:rFonts w:ascii="Times New Roman" w:hAnsi="Times New Roman" w:cs="Times New Roman"/>
        </w:rPr>
        <w:t>Prema Energetskom bilansu, struktura energije proizvedene 2014. i 2015. godine u Crnoj Gori  bila je:</w:t>
      </w:r>
    </w:p>
    <w:p w14:paraId="5AFA91A8" w14:textId="77777777" w:rsidR="00CA6A4B" w:rsidRDefault="00CA6A4B" w:rsidP="00CA6A4B">
      <w:pPr>
        <w:pStyle w:val="Caption"/>
        <w:keepNext/>
        <w:rPr>
          <w:rFonts w:ascii="Times New Roman" w:hAnsi="Times New Roman" w:cs="Times New Roman"/>
          <w:color w:val="2FA3EE" w:themeColor="accent1"/>
        </w:rPr>
      </w:pPr>
      <w:bookmarkStart w:id="50" w:name="_Toc529312093"/>
      <w:r>
        <w:rPr>
          <w:rFonts w:ascii="Times New Roman" w:hAnsi="Times New Roman" w:cs="Times New Roman"/>
          <w:color w:val="2FA3EE" w:themeColor="accent1"/>
        </w:rPr>
        <w:t xml:space="preserve">Tabela </w:t>
      </w:r>
      <w:r>
        <w:fldChar w:fldCharType="begin"/>
      </w:r>
      <w:r>
        <w:rPr>
          <w:rFonts w:ascii="Times New Roman" w:hAnsi="Times New Roman" w:cs="Times New Roman"/>
          <w:color w:val="2FA3EE" w:themeColor="accent1"/>
        </w:rPr>
        <w:instrText xml:space="preserve"> SEQ Table \* ARABIC </w:instrText>
      </w:r>
      <w:r>
        <w:fldChar w:fldCharType="separate"/>
      </w:r>
      <w:r>
        <w:rPr>
          <w:rFonts w:ascii="Times New Roman" w:hAnsi="Times New Roman" w:cs="Times New Roman"/>
          <w:noProof/>
          <w:color w:val="2FA3EE" w:themeColor="accent1"/>
        </w:rPr>
        <w:t>3</w:t>
      </w:r>
      <w:r>
        <w:fldChar w:fldCharType="end"/>
      </w:r>
      <w:r>
        <w:rPr>
          <w:rFonts w:ascii="Times New Roman" w:hAnsi="Times New Roman" w:cs="Times New Roman"/>
          <w:color w:val="2FA3EE" w:themeColor="accent1"/>
        </w:rPr>
        <w:t>: Proizvodnja energije u Crnoj Gori 2014-2015</w:t>
      </w:r>
      <w:bookmarkEnd w:id="50"/>
    </w:p>
    <w:tbl>
      <w:tblPr>
        <w:tblStyle w:val="MediumGrid3-Accent23"/>
        <w:tblW w:w="5000" w:type="pct"/>
        <w:jc w:val="center"/>
        <w:tblLook w:val="04A0" w:firstRow="1" w:lastRow="0" w:firstColumn="1" w:lastColumn="0" w:noHBand="0" w:noVBand="1"/>
      </w:tblPr>
      <w:tblGrid>
        <w:gridCol w:w="2685"/>
        <w:gridCol w:w="2330"/>
        <w:gridCol w:w="1972"/>
        <w:gridCol w:w="2066"/>
      </w:tblGrid>
      <w:tr w:rsidR="00CA6A4B" w14:paraId="49B1C553" w14:textId="77777777" w:rsidTr="00CA6A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tcPr>
          <w:p w14:paraId="59B2C747" w14:textId="77777777" w:rsidR="00CA6A4B" w:rsidRDefault="00CA6A4B">
            <w:pPr>
              <w:jc w:val="center"/>
              <w:rPr>
                <w:rFonts w:eastAsia="Calibri"/>
                <w:bCs w:val="0"/>
                <w:color w:val="FFFFFF" w:themeColor="background1"/>
                <w:sz w:val="20"/>
                <w:szCs w:val="20"/>
              </w:rPr>
            </w:pPr>
          </w:p>
        </w:tc>
        <w:tc>
          <w:tcPr>
            <w:tcW w:w="2330" w:type="dxa"/>
            <w:hideMark/>
          </w:tcPr>
          <w:p w14:paraId="3A93C230"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themeColor="background1"/>
                <w:sz w:val="20"/>
                <w:szCs w:val="20"/>
              </w:rPr>
            </w:pPr>
            <w:r>
              <w:rPr>
                <w:rFonts w:eastAsia="Calibri"/>
                <w:color w:val="FFFFFF" w:themeColor="background1"/>
                <w:sz w:val="20"/>
                <w:szCs w:val="20"/>
              </w:rPr>
              <w:t>2014 (GWh)</w:t>
            </w:r>
          </w:p>
        </w:tc>
        <w:tc>
          <w:tcPr>
            <w:tcW w:w="1972" w:type="dxa"/>
            <w:hideMark/>
          </w:tcPr>
          <w:p w14:paraId="518D8BA5"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themeColor="background1"/>
                <w:sz w:val="20"/>
                <w:szCs w:val="20"/>
              </w:rPr>
            </w:pPr>
            <w:r>
              <w:rPr>
                <w:rFonts w:eastAsia="Calibri"/>
                <w:color w:val="FFFFFF" w:themeColor="background1"/>
                <w:sz w:val="20"/>
                <w:szCs w:val="20"/>
              </w:rPr>
              <w:t>2015 (GWh)</w:t>
            </w:r>
          </w:p>
        </w:tc>
        <w:tc>
          <w:tcPr>
            <w:tcW w:w="2066" w:type="dxa"/>
            <w:hideMark/>
          </w:tcPr>
          <w:p w14:paraId="3E331B79"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eastAsia="Calibri"/>
                <w:bCs w:val="0"/>
                <w:color w:val="FFFFFF" w:themeColor="background1"/>
                <w:sz w:val="20"/>
                <w:szCs w:val="20"/>
              </w:rPr>
            </w:pPr>
            <w:r>
              <w:rPr>
                <w:rFonts w:eastAsia="Calibri"/>
                <w:color w:val="FFFFFF" w:themeColor="background1"/>
                <w:sz w:val="20"/>
                <w:szCs w:val="20"/>
              </w:rPr>
              <w:t>2014/2015 (%)</w:t>
            </w:r>
          </w:p>
        </w:tc>
      </w:tr>
      <w:tr w:rsidR="00CA6A4B" w14:paraId="25616FD8" w14:textId="77777777" w:rsidTr="00CA6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hideMark/>
          </w:tcPr>
          <w:p w14:paraId="43EBEF39" w14:textId="77777777" w:rsidR="00CA6A4B" w:rsidRDefault="00CA6A4B">
            <w:pPr>
              <w:jc w:val="both"/>
              <w:rPr>
                <w:rFonts w:eastAsia="Calibri"/>
                <w:bCs w:val="0"/>
                <w:color w:val="FFFFFF" w:themeColor="background1"/>
                <w:sz w:val="20"/>
                <w:szCs w:val="20"/>
              </w:rPr>
            </w:pPr>
            <w:r>
              <w:rPr>
                <w:rFonts w:eastAsia="Calibri"/>
                <w:color w:val="FFFFFF" w:themeColor="background1"/>
                <w:sz w:val="20"/>
                <w:szCs w:val="20"/>
              </w:rPr>
              <w:t>Hidro-elektrane</w:t>
            </w:r>
          </w:p>
        </w:tc>
        <w:tc>
          <w:tcPr>
            <w:tcW w:w="2330" w:type="dxa"/>
            <w:hideMark/>
          </w:tcPr>
          <w:p w14:paraId="4D453107"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eastAsia="Calibri"/>
                <w:bCs/>
                <w:color w:val="000000"/>
                <w:sz w:val="20"/>
                <w:szCs w:val="20"/>
              </w:rPr>
            </w:pPr>
            <w:r>
              <w:rPr>
                <w:rFonts w:eastAsia="Calibri"/>
                <w:bCs/>
                <w:color w:val="000000"/>
                <w:sz w:val="20"/>
                <w:szCs w:val="20"/>
              </w:rPr>
              <w:t>1.686</w:t>
            </w:r>
          </w:p>
        </w:tc>
        <w:tc>
          <w:tcPr>
            <w:tcW w:w="1972" w:type="dxa"/>
            <w:hideMark/>
          </w:tcPr>
          <w:p w14:paraId="7276B2C8"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eastAsia="Calibri"/>
                <w:bCs/>
                <w:color w:val="000000"/>
                <w:sz w:val="20"/>
                <w:szCs w:val="20"/>
              </w:rPr>
            </w:pPr>
            <w:r>
              <w:rPr>
                <w:rFonts w:eastAsia="Calibri"/>
                <w:bCs/>
                <w:color w:val="000000"/>
                <w:sz w:val="20"/>
                <w:szCs w:val="20"/>
              </w:rPr>
              <w:t>1.460</w:t>
            </w:r>
          </w:p>
        </w:tc>
        <w:tc>
          <w:tcPr>
            <w:tcW w:w="2066" w:type="dxa"/>
            <w:hideMark/>
          </w:tcPr>
          <w:p w14:paraId="4EB5894F"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eastAsia="Calibri"/>
                <w:bCs/>
                <w:color w:val="000000"/>
                <w:sz w:val="20"/>
                <w:szCs w:val="20"/>
              </w:rPr>
            </w:pPr>
            <w:r>
              <w:rPr>
                <w:rFonts w:eastAsia="Calibri"/>
                <w:bCs/>
                <w:color w:val="000000"/>
                <w:sz w:val="20"/>
                <w:szCs w:val="20"/>
              </w:rPr>
              <w:t>-13,4</w:t>
            </w:r>
          </w:p>
        </w:tc>
      </w:tr>
      <w:tr w:rsidR="00CA6A4B" w14:paraId="7A5740DF" w14:textId="77777777" w:rsidTr="00CA6A4B">
        <w:trPr>
          <w:jc w:val="center"/>
        </w:trPr>
        <w:tc>
          <w:tcPr>
            <w:cnfStyle w:val="001000000000" w:firstRow="0" w:lastRow="0" w:firstColumn="1" w:lastColumn="0" w:oddVBand="0" w:evenVBand="0" w:oddHBand="0" w:evenHBand="0" w:firstRowFirstColumn="0" w:firstRowLastColumn="0" w:lastRowFirstColumn="0" w:lastRowLastColumn="0"/>
            <w:tcW w:w="2684" w:type="dxa"/>
            <w:hideMark/>
          </w:tcPr>
          <w:p w14:paraId="260C8AA3" w14:textId="77777777" w:rsidR="00CA6A4B" w:rsidRDefault="00CA6A4B">
            <w:pPr>
              <w:jc w:val="both"/>
              <w:rPr>
                <w:rFonts w:eastAsia="Calibri"/>
                <w:bCs w:val="0"/>
                <w:color w:val="FFFFFF" w:themeColor="background1"/>
                <w:sz w:val="20"/>
                <w:szCs w:val="20"/>
              </w:rPr>
            </w:pPr>
            <w:r>
              <w:rPr>
                <w:rFonts w:eastAsia="Calibri"/>
                <w:color w:val="FFFFFF" w:themeColor="background1"/>
                <w:sz w:val="20"/>
                <w:szCs w:val="20"/>
              </w:rPr>
              <w:t xml:space="preserve">Termo-elektrane </w:t>
            </w:r>
          </w:p>
        </w:tc>
        <w:tc>
          <w:tcPr>
            <w:tcW w:w="2330" w:type="dxa"/>
            <w:tcBorders>
              <w:top w:val="single" w:sz="6" w:space="0" w:color="FFFFFF"/>
              <w:left w:val="single" w:sz="6" w:space="0" w:color="FFFFFF"/>
              <w:bottom w:val="single" w:sz="6" w:space="0" w:color="FFFFFF"/>
              <w:right w:val="single" w:sz="6" w:space="0" w:color="FFFFFF"/>
            </w:tcBorders>
            <w:hideMark/>
          </w:tcPr>
          <w:p w14:paraId="4A2F4889" w14:textId="77777777" w:rsidR="00CA6A4B" w:rsidRDefault="00CA6A4B">
            <w:pPr>
              <w:jc w:val="center"/>
              <w:cnfStyle w:val="000000000000" w:firstRow="0" w:lastRow="0" w:firstColumn="0" w:lastColumn="0" w:oddVBand="0" w:evenVBand="0" w:oddHBand="0" w:evenHBand="0" w:firstRowFirstColumn="0" w:firstRowLastColumn="0" w:lastRowFirstColumn="0" w:lastRowLastColumn="0"/>
              <w:rPr>
                <w:rFonts w:eastAsia="Calibri"/>
                <w:bCs/>
                <w:color w:val="000000"/>
                <w:sz w:val="20"/>
                <w:szCs w:val="20"/>
              </w:rPr>
            </w:pPr>
            <w:r>
              <w:rPr>
                <w:rFonts w:eastAsia="Calibri"/>
                <w:bCs/>
                <w:color w:val="000000"/>
                <w:sz w:val="20"/>
                <w:szCs w:val="20"/>
              </w:rPr>
              <w:t>1.322</w:t>
            </w:r>
          </w:p>
        </w:tc>
        <w:tc>
          <w:tcPr>
            <w:tcW w:w="1972" w:type="dxa"/>
            <w:tcBorders>
              <w:top w:val="single" w:sz="6" w:space="0" w:color="FFFFFF"/>
              <w:left w:val="single" w:sz="6" w:space="0" w:color="FFFFFF"/>
              <w:bottom w:val="single" w:sz="6" w:space="0" w:color="FFFFFF"/>
              <w:right w:val="single" w:sz="6" w:space="0" w:color="FFFFFF"/>
            </w:tcBorders>
            <w:hideMark/>
          </w:tcPr>
          <w:p w14:paraId="12FE87E3" w14:textId="77777777" w:rsidR="00CA6A4B" w:rsidRDefault="00CA6A4B">
            <w:pPr>
              <w:jc w:val="center"/>
              <w:cnfStyle w:val="000000000000" w:firstRow="0" w:lastRow="0" w:firstColumn="0" w:lastColumn="0" w:oddVBand="0" w:evenVBand="0" w:oddHBand="0" w:evenHBand="0" w:firstRowFirstColumn="0" w:firstRowLastColumn="0" w:lastRowFirstColumn="0" w:lastRowLastColumn="0"/>
              <w:rPr>
                <w:rFonts w:eastAsia="Calibri"/>
                <w:bCs/>
                <w:color w:val="000000"/>
                <w:sz w:val="20"/>
                <w:szCs w:val="20"/>
              </w:rPr>
            </w:pPr>
            <w:r>
              <w:rPr>
                <w:rFonts w:eastAsia="Calibri"/>
                <w:bCs/>
                <w:color w:val="000000"/>
                <w:sz w:val="20"/>
                <w:szCs w:val="20"/>
              </w:rPr>
              <w:t>1.411</w:t>
            </w:r>
          </w:p>
        </w:tc>
        <w:tc>
          <w:tcPr>
            <w:tcW w:w="2066" w:type="dxa"/>
            <w:tcBorders>
              <w:top w:val="single" w:sz="6" w:space="0" w:color="FFFFFF"/>
              <w:left w:val="single" w:sz="6" w:space="0" w:color="FFFFFF"/>
              <w:bottom w:val="single" w:sz="6" w:space="0" w:color="FFFFFF"/>
              <w:right w:val="single" w:sz="8" w:space="0" w:color="FFFFFF"/>
            </w:tcBorders>
            <w:hideMark/>
          </w:tcPr>
          <w:p w14:paraId="49AFDA51" w14:textId="77777777" w:rsidR="00CA6A4B" w:rsidRDefault="00CA6A4B">
            <w:pPr>
              <w:jc w:val="center"/>
              <w:cnfStyle w:val="000000000000" w:firstRow="0" w:lastRow="0" w:firstColumn="0" w:lastColumn="0" w:oddVBand="0" w:evenVBand="0" w:oddHBand="0" w:evenHBand="0" w:firstRowFirstColumn="0" w:firstRowLastColumn="0" w:lastRowFirstColumn="0" w:lastRowLastColumn="0"/>
              <w:rPr>
                <w:rFonts w:eastAsia="Calibri"/>
                <w:bCs/>
                <w:color w:val="000000"/>
                <w:sz w:val="20"/>
                <w:szCs w:val="20"/>
              </w:rPr>
            </w:pPr>
            <w:r>
              <w:rPr>
                <w:rFonts w:eastAsia="Calibri"/>
                <w:bCs/>
                <w:color w:val="000000"/>
                <w:sz w:val="20"/>
                <w:szCs w:val="20"/>
              </w:rPr>
              <w:t>6,73</w:t>
            </w:r>
          </w:p>
        </w:tc>
      </w:tr>
      <w:tr w:rsidR="00CA6A4B" w14:paraId="06539162" w14:textId="77777777" w:rsidTr="00CA6A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84" w:type="dxa"/>
            <w:hideMark/>
          </w:tcPr>
          <w:p w14:paraId="006096FD" w14:textId="77777777" w:rsidR="00CA6A4B" w:rsidRDefault="00CA6A4B">
            <w:pPr>
              <w:jc w:val="both"/>
              <w:rPr>
                <w:rFonts w:eastAsia="Calibri"/>
                <w:bCs w:val="0"/>
                <w:color w:val="FFFFFF" w:themeColor="background1"/>
                <w:sz w:val="20"/>
                <w:szCs w:val="20"/>
              </w:rPr>
            </w:pPr>
            <w:r>
              <w:rPr>
                <w:rFonts w:eastAsia="Calibri"/>
                <w:color w:val="FFFFFF" w:themeColor="background1"/>
                <w:sz w:val="20"/>
                <w:szCs w:val="20"/>
              </w:rPr>
              <w:t>Ukupno</w:t>
            </w:r>
          </w:p>
        </w:tc>
        <w:tc>
          <w:tcPr>
            <w:tcW w:w="2330" w:type="dxa"/>
            <w:hideMark/>
          </w:tcPr>
          <w:p w14:paraId="148D11A6"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eastAsia="Calibri"/>
                <w:bCs/>
                <w:color w:val="000000"/>
                <w:sz w:val="20"/>
                <w:szCs w:val="20"/>
              </w:rPr>
            </w:pPr>
            <w:r>
              <w:rPr>
                <w:rFonts w:eastAsia="Calibri"/>
                <w:bCs/>
                <w:color w:val="000000"/>
                <w:sz w:val="20"/>
                <w:szCs w:val="20"/>
              </w:rPr>
              <w:t>3.008</w:t>
            </w:r>
          </w:p>
        </w:tc>
        <w:tc>
          <w:tcPr>
            <w:tcW w:w="1972" w:type="dxa"/>
            <w:hideMark/>
          </w:tcPr>
          <w:p w14:paraId="02EAC774"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eastAsia="Calibri"/>
                <w:bCs/>
                <w:color w:val="000000"/>
                <w:sz w:val="20"/>
                <w:szCs w:val="20"/>
              </w:rPr>
            </w:pPr>
            <w:r>
              <w:rPr>
                <w:rFonts w:eastAsia="Calibri"/>
                <w:bCs/>
                <w:color w:val="000000"/>
                <w:sz w:val="20"/>
                <w:szCs w:val="20"/>
              </w:rPr>
              <w:t>2.871</w:t>
            </w:r>
          </w:p>
        </w:tc>
        <w:tc>
          <w:tcPr>
            <w:tcW w:w="2066" w:type="dxa"/>
            <w:hideMark/>
          </w:tcPr>
          <w:p w14:paraId="03F26D31"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eastAsia="Calibri"/>
                <w:bCs/>
                <w:color w:val="000000"/>
                <w:sz w:val="20"/>
                <w:szCs w:val="20"/>
              </w:rPr>
            </w:pPr>
            <w:r>
              <w:rPr>
                <w:rFonts w:eastAsia="Calibri"/>
                <w:bCs/>
                <w:color w:val="000000"/>
                <w:sz w:val="20"/>
                <w:szCs w:val="20"/>
              </w:rPr>
              <w:t>-4,55</w:t>
            </w:r>
          </w:p>
        </w:tc>
      </w:tr>
    </w:tbl>
    <w:p w14:paraId="4EFD0915" w14:textId="77777777" w:rsidR="00CA6A4B" w:rsidRDefault="00CA6A4B" w:rsidP="00CA6A4B">
      <w:pPr>
        <w:rPr>
          <w:rFonts w:ascii="Times New Roman" w:hAnsi="Times New Roman" w:cs="Times New Roman"/>
        </w:rPr>
      </w:pPr>
    </w:p>
    <w:p w14:paraId="5C523903" w14:textId="5821CFA4" w:rsidR="00CA6A4B" w:rsidRDefault="00CA6A4B" w:rsidP="00636D72">
      <w:pPr>
        <w:pStyle w:val="ListParagraph"/>
        <w:numPr>
          <w:ilvl w:val="0"/>
          <w:numId w:val="28"/>
        </w:numPr>
        <w:shd w:val="clear" w:color="auto" w:fill="FFFFFF"/>
        <w:spacing w:after="0" w:line="240" w:lineRule="auto"/>
        <w:rPr>
          <w:rFonts w:ascii="Times New Roman" w:eastAsia="Calibri" w:hAnsi="Times New Roman" w:cs="Times New Roman"/>
          <w:bCs/>
          <w:color w:val="000000"/>
        </w:rPr>
      </w:pPr>
      <w:r>
        <w:rPr>
          <w:rFonts w:ascii="Times New Roman" w:eastAsia="Calibri" w:hAnsi="Times New Roman" w:cs="Times New Roman"/>
          <w:bCs/>
          <w:color w:val="000000"/>
        </w:rPr>
        <w:lastRenderedPageBreak/>
        <w:t>Hidro-</w:t>
      </w:r>
      <w:r w:rsidR="00E16D41">
        <w:rPr>
          <w:rFonts w:ascii="Times New Roman" w:eastAsia="Calibri" w:hAnsi="Times New Roman" w:cs="Times New Roman"/>
          <w:bCs/>
          <w:color w:val="000000"/>
        </w:rPr>
        <w:t>elektrana</w:t>
      </w:r>
      <w:r>
        <w:rPr>
          <w:rFonts w:ascii="Times New Roman" w:eastAsia="Calibri" w:hAnsi="Times New Roman" w:cs="Times New Roman"/>
          <w:bCs/>
          <w:color w:val="000000"/>
        </w:rPr>
        <w:t xml:space="preserve"> „Perućica” proizvela je 783 GWh;</w:t>
      </w:r>
    </w:p>
    <w:p w14:paraId="59621110" w14:textId="77777777" w:rsidR="00CA6A4B" w:rsidRDefault="00CA6A4B" w:rsidP="00636D72">
      <w:pPr>
        <w:pStyle w:val="ListParagraph"/>
        <w:numPr>
          <w:ilvl w:val="0"/>
          <w:numId w:val="28"/>
        </w:numPr>
        <w:shd w:val="clear" w:color="auto" w:fill="FFFFFF"/>
        <w:spacing w:after="0" w:line="240" w:lineRule="auto"/>
        <w:rPr>
          <w:rFonts w:ascii="Times New Roman" w:eastAsia="Calibri" w:hAnsi="Times New Roman" w:cs="Times New Roman"/>
          <w:bCs/>
          <w:color w:val="000000"/>
        </w:rPr>
      </w:pPr>
      <w:r>
        <w:rPr>
          <w:rFonts w:ascii="Times New Roman" w:eastAsia="Calibri" w:hAnsi="Times New Roman" w:cs="Times New Roman"/>
          <w:bCs/>
          <w:color w:val="000000"/>
        </w:rPr>
        <w:t xml:space="preserve">Hidro-elektrana „Piva” proizvela je 631 GWh; </w:t>
      </w:r>
    </w:p>
    <w:p w14:paraId="22357F03" w14:textId="77777777" w:rsidR="00CA6A4B" w:rsidRDefault="00CA6A4B" w:rsidP="00636D72">
      <w:pPr>
        <w:pStyle w:val="ListParagraph"/>
        <w:numPr>
          <w:ilvl w:val="0"/>
          <w:numId w:val="28"/>
        </w:numPr>
        <w:shd w:val="clear" w:color="auto" w:fill="FFFFFF"/>
        <w:spacing w:after="0" w:line="240" w:lineRule="auto"/>
        <w:rPr>
          <w:rFonts w:ascii="Times New Roman" w:eastAsia="Calibri" w:hAnsi="Times New Roman" w:cs="Times New Roman"/>
          <w:bCs/>
          <w:color w:val="000000"/>
        </w:rPr>
      </w:pPr>
      <w:r>
        <w:rPr>
          <w:rFonts w:ascii="Times New Roman" w:eastAsia="Calibri" w:hAnsi="Times New Roman" w:cs="Times New Roman"/>
          <w:bCs/>
          <w:color w:val="000000"/>
        </w:rPr>
        <w:t xml:space="preserve">Termo-elektrana „Pljevlja” proizvela je 1411 GWh; </w:t>
      </w:r>
    </w:p>
    <w:p w14:paraId="795654A7" w14:textId="77777777" w:rsidR="00CA6A4B" w:rsidRDefault="00CA6A4B" w:rsidP="00636D72">
      <w:pPr>
        <w:pStyle w:val="ListParagraph"/>
        <w:numPr>
          <w:ilvl w:val="0"/>
          <w:numId w:val="28"/>
        </w:numPr>
        <w:shd w:val="clear" w:color="auto" w:fill="FFFFFF"/>
        <w:spacing w:after="0" w:line="240" w:lineRule="auto"/>
        <w:rPr>
          <w:rFonts w:ascii="Times New Roman" w:eastAsia="Calibri" w:hAnsi="Times New Roman" w:cs="Times New Roman"/>
          <w:bCs/>
          <w:color w:val="000000"/>
        </w:rPr>
      </w:pPr>
      <w:r>
        <w:rPr>
          <w:rFonts w:ascii="Times New Roman" w:eastAsia="Calibri" w:hAnsi="Times New Roman" w:cs="Times New Roman"/>
          <w:bCs/>
          <w:color w:val="000000"/>
        </w:rPr>
        <w:t>Male hidro-elektrane proizvele su 45,5 GWh.</w:t>
      </w:r>
    </w:p>
    <w:p w14:paraId="7FFA7E34" w14:textId="37ED7286" w:rsidR="00CA6A4B" w:rsidRDefault="00CA6A4B" w:rsidP="00CA6A4B">
      <w:pPr>
        <w:rPr>
          <w:rFonts w:ascii="Times New Roman" w:hAnsi="Times New Roman" w:cs="Times New Roman"/>
        </w:rPr>
      </w:pPr>
      <w:r>
        <w:rPr>
          <w:noProof/>
          <w:lang w:val="en-US"/>
        </w:rPr>
        <mc:AlternateContent>
          <mc:Choice Requires="wps">
            <w:drawing>
              <wp:anchor distT="0" distB="0" distL="114300" distR="114300" simplePos="0" relativeHeight="252068864" behindDoc="1" locked="0" layoutInCell="1" allowOverlap="1" wp14:anchorId="13262CF8" wp14:editId="58185122">
                <wp:simplePos x="0" y="0"/>
                <wp:positionH relativeFrom="column">
                  <wp:posOffset>-635</wp:posOffset>
                </wp:positionH>
                <wp:positionV relativeFrom="paragraph">
                  <wp:posOffset>3810635</wp:posOffset>
                </wp:positionV>
                <wp:extent cx="5761355" cy="214630"/>
                <wp:effectExtent l="0" t="0" r="4445" b="0"/>
                <wp:wrapTight wrapText="bothSides">
                  <wp:wrapPolygon edited="0">
                    <wp:start x="0" y="0"/>
                    <wp:lineTo x="0" y="17893"/>
                    <wp:lineTo x="21521" y="17893"/>
                    <wp:lineTo x="21521" y="0"/>
                    <wp:lineTo x="0" y="0"/>
                  </wp:wrapPolygon>
                </wp:wrapTight>
                <wp:docPr id="661" name="Text Box 661"/>
                <wp:cNvGraphicFramePr/>
                <a:graphic xmlns:a="http://schemas.openxmlformats.org/drawingml/2006/main">
                  <a:graphicData uri="http://schemas.microsoft.com/office/word/2010/wordprocessingShape">
                    <wps:wsp>
                      <wps:cNvSpPr txBox="1"/>
                      <wps:spPr>
                        <a:xfrm>
                          <a:off x="0" y="0"/>
                          <a:ext cx="5761355" cy="214630"/>
                        </a:xfrm>
                        <a:prstGeom prst="rect">
                          <a:avLst/>
                        </a:prstGeom>
                        <a:solidFill>
                          <a:prstClr val="white"/>
                        </a:solidFill>
                        <a:ln>
                          <a:noFill/>
                        </a:ln>
                      </wps:spPr>
                      <wps:txbx>
                        <w:txbxContent>
                          <w:p w14:paraId="6608DD34" w14:textId="77777777" w:rsidR="006A37F9" w:rsidRDefault="006A37F9" w:rsidP="00CA6A4B">
                            <w:pPr>
                              <w:pStyle w:val="Caption"/>
                              <w:jc w:val="center"/>
                              <w:rPr>
                                <w:rFonts w:ascii="Myriad Pro" w:hAnsi="Myriad Pro"/>
                                <w:noProof/>
                                <w:color w:val="2FA3EE" w:themeColor="accent1"/>
                                <w:sz w:val="21"/>
                                <w:szCs w:val="21"/>
                              </w:rPr>
                            </w:pPr>
                            <w:bookmarkStart w:id="51" w:name="_Toc529312146"/>
                            <w:bookmarkStart w:id="52" w:name="_Toc529314918"/>
                            <w:r>
                              <w:rPr>
                                <w:color w:val="2FA3EE" w:themeColor="accent1"/>
                              </w:rPr>
                              <w:t xml:space="preserve">Dijagram </w:t>
                            </w:r>
                            <w:r>
                              <w:fldChar w:fldCharType="begin"/>
                            </w:r>
                            <w:r>
                              <w:rPr>
                                <w:color w:val="2FA3EE" w:themeColor="accent1"/>
                              </w:rPr>
                              <w:instrText xml:space="preserve"> SEQ Figure \* ARABIC </w:instrText>
                            </w:r>
                            <w:r>
                              <w:fldChar w:fldCharType="separate"/>
                            </w:r>
                            <w:r>
                              <w:rPr>
                                <w:noProof/>
                                <w:color w:val="2FA3EE" w:themeColor="accent1"/>
                              </w:rPr>
                              <w:t>4</w:t>
                            </w:r>
                            <w:r>
                              <w:fldChar w:fldCharType="end"/>
                            </w:r>
                            <w:r>
                              <w:rPr>
                                <w:color w:val="2FA3EE" w:themeColor="accent1"/>
                              </w:rPr>
                              <w:t>: Proizvodnja energije u periodu 2015-2016</w:t>
                            </w:r>
                            <w:bookmarkEnd w:id="51"/>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262CF8" id="Text Box 661" o:spid="_x0000_s1032" type="#_x0000_t202" style="position:absolute;margin-left:-.05pt;margin-top:300.05pt;width:453.65pt;height:16.9pt;z-index:-25124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" stroked="f">
                <v:textbox style="mso-fit-shape-to-text:t" inset="0,0,0,0">
                  <w:txbxContent>
                    <w:p w14:paraId="6608DD34" w14:textId="77777777" w:rsidR="006A37F9" w:rsidRDefault="006A37F9" w:rsidP="00CA6A4B">
                      <w:pPr>
                        <w:pStyle w:val="Caption"/>
                        <w:jc w:val="center"/>
                        <w:rPr>
                          <w:rFonts w:ascii="Myriad Pro" w:hAnsi="Myriad Pro"/>
                          <w:noProof/>
                          <w:color w:val="2FA3EE" w:themeColor="accent1"/>
                          <w:sz w:val="21"/>
                          <w:szCs w:val="21"/>
                        </w:rPr>
                      </w:pPr>
                      <w:bookmarkStart w:id="53" w:name="_Toc529312146"/>
                      <w:bookmarkStart w:id="54" w:name="_Toc529314918"/>
                      <w:r>
                        <w:rPr>
                          <w:color w:val="2FA3EE" w:themeColor="accent1"/>
                        </w:rPr>
                        <w:t xml:space="preserve">Dijagram </w:t>
                      </w:r>
                      <w:r>
                        <w:fldChar w:fldCharType="begin"/>
                      </w:r>
                      <w:r>
                        <w:rPr>
                          <w:color w:val="2FA3EE" w:themeColor="accent1"/>
                        </w:rPr>
                        <w:instrText xml:space="preserve"> SEQ Figure \* ARABIC </w:instrText>
                      </w:r>
                      <w:r>
                        <w:fldChar w:fldCharType="separate"/>
                      </w:r>
                      <w:r>
                        <w:rPr>
                          <w:noProof/>
                          <w:color w:val="2FA3EE" w:themeColor="accent1"/>
                        </w:rPr>
                        <w:t>4</w:t>
                      </w:r>
                      <w:r>
                        <w:fldChar w:fldCharType="end"/>
                      </w:r>
                      <w:r>
                        <w:rPr>
                          <w:color w:val="2FA3EE" w:themeColor="accent1"/>
                        </w:rPr>
                        <w:t>: Proizvodnja energije u periodu 2015-2016</w:t>
                      </w:r>
                      <w:bookmarkEnd w:id="53"/>
                      <w:bookmarkEnd w:id="54"/>
                    </w:p>
                  </w:txbxContent>
                </v:textbox>
                <w10:wrap type="tight"/>
              </v:shape>
            </w:pict>
          </mc:Fallback>
        </mc:AlternateContent>
      </w:r>
      <w:r>
        <w:rPr>
          <w:noProof/>
          <w:lang w:val="en-US"/>
        </w:rPr>
        <w:drawing>
          <wp:anchor distT="0" distB="0" distL="114300" distR="114300" simplePos="0" relativeHeight="252067840" behindDoc="1" locked="0" layoutInCell="1" allowOverlap="1" wp14:anchorId="3A97D4B3" wp14:editId="321A620A">
            <wp:simplePos x="0" y="0"/>
            <wp:positionH relativeFrom="margin">
              <wp:align>right</wp:align>
            </wp:positionH>
            <wp:positionV relativeFrom="paragraph">
              <wp:posOffset>239395</wp:posOffset>
            </wp:positionV>
            <wp:extent cx="5761355" cy="3514090"/>
            <wp:effectExtent l="0" t="0" r="4445" b="0"/>
            <wp:wrapTight wrapText="bothSides">
              <wp:wrapPolygon edited="0">
                <wp:start x="0" y="0"/>
                <wp:lineTo x="0" y="21389"/>
                <wp:lineTo x="21521" y="21389"/>
                <wp:lineTo x="21521" y="0"/>
                <wp:lineTo x="0" y="0"/>
              </wp:wrapPolygon>
            </wp:wrapTight>
            <wp:docPr id="660" name="Chart 660">
              <a:extLst xmlns:a="http://schemas.openxmlformats.org/drawingml/2006/main">
                <a:ext uri="{FF2B5EF4-FFF2-40B4-BE49-F238E27FC236}">
                  <a16:creationId xmlns:a16="http://schemas.microsoft.com/office/drawing/2014/main" id="{30DA97CD-A213-4291-821C-B18719967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47C894B0" w14:textId="77777777" w:rsidR="00CA6A4B" w:rsidRDefault="00CA6A4B" w:rsidP="00CA6A4B">
      <w:pPr>
        <w:pStyle w:val="AAAtext"/>
        <w:jc w:val="both"/>
        <w:rPr>
          <w:rFonts w:ascii="Times New Roman" w:eastAsia="Calibri" w:hAnsi="Times New Roman" w:cs="Times New Roman"/>
        </w:rPr>
      </w:pPr>
      <w:r>
        <w:rPr>
          <w:rFonts w:ascii="Times New Roman" w:eastAsia="Calibri" w:hAnsi="Times New Roman" w:cs="Times New Roman"/>
        </w:rPr>
        <w:t xml:space="preserve">Što se tiče potrošnje energije, prema energetskom bilansu, najveći potrošači energije su distributivna mreža i Kombinat aluminijuma. </w:t>
      </w:r>
    </w:p>
    <w:p w14:paraId="74FD1141" w14:textId="40A3BE0C" w:rsidR="00CA6A4B" w:rsidRDefault="00CA6A4B" w:rsidP="00CA6A4B">
      <w:pPr>
        <w:pStyle w:val="AAAtext"/>
        <w:jc w:val="both"/>
        <w:rPr>
          <w:rFonts w:ascii="Times New Roman" w:hAnsi="Times New Roman" w:cs="Times New Roman"/>
        </w:rPr>
      </w:pPr>
      <w:r>
        <w:rPr>
          <w:noProof/>
          <w:lang w:val="en-US"/>
        </w:rPr>
        <w:lastRenderedPageBreak/>
        <w:drawing>
          <wp:anchor distT="0" distB="0" distL="114300" distR="114300" simplePos="0" relativeHeight="252069888" behindDoc="1" locked="0" layoutInCell="1" allowOverlap="1" wp14:anchorId="6DC7B01D" wp14:editId="46F1ADC2">
            <wp:simplePos x="0" y="0"/>
            <wp:positionH relativeFrom="margin">
              <wp:posOffset>0</wp:posOffset>
            </wp:positionH>
            <wp:positionV relativeFrom="paragraph">
              <wp:posOffset>0</wp:posOffset>
            </wp:positionV>
            <wp:extent cx="5981700" cy="4946015"/>
            <wp:effectExtent l="0" t="0" r="0" b="6985"/>
            <wp:wrapTight wrapText="bothSides">
              <wp:wrapPolygon edited="0">
                <wp:start x="0" y="0"/>
                <wp:lineTo x="0" y="21520"/>
                <wp:lineTo x="21462" y="21520"/>
                <wp:lineTo x="21462" y="0"/>
                <wp:lineTo x="0" y="0"/>
              </wp:wrapPolygon>
            </wp:wrapTight>
            <wp:docPr id="659" name="Chart 659">
              <a:extLst xmlns:a="http://schemas.openxmlformats.org/drawingml/2006/main">
                <a:ext uri="{FF2B5EF4-FFF2-40B4-BE49-F238E27FC236}">
                  <a16:creationId xmlns:a16="http://schemas.microsoft.com/office/drawing/2014/main" id="{65BEE7D6-2F3A-45D9-9DD2-3620687D5A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2070912" behindDoc="1" locked="0" layoutInCell="1" allowOverlap="1" wp14:anchorId="20BC479E" wp14:editId="0FED8ED0">
                <wp:simplePos x="0" y="0"/>
                <wp:positionH relativeFrom="column">
                  <wp:posOffset>0</wp:posOffset>
                </wp:positionH>
                <wp:positionV relativeFrom="paragraph">
                  <wp:posOffset>4944745</wp:posOffset>
                </wp:positionV>
                <wp:extent cx="5981700" cy="229870"/>
                <wp:effectExtent l="0" t="0" r="12700" b="0"/>
                <wp:wrapTight wrapText="bothSides">
                  <wp:wrapPolygon edited="0">
                    <wp:start x="0" y="0"/>
                    <wp:lineTo x="0" y="19094"/>
                    <wp:lineTo x="21554" y="19094"/>
                    <wp:lineTo x="21554" y="0"/>
                    <wp:lineTo x="0" y="0"/>
                  </wp:wrapPolygon>
                </wp:wrapTight>
                <wp:docPr id="658" name="Text Box 658"/>
                <wp:cNvGraphicFramePr/>
                <a:graphic xmlns:a="http://schemas.openxmlformats.org/drawingml/2006/main">
                  <a:graphicData uri="http://schemas.microsoft.com/office/word/2010/wordprocessingShape">
                    <wps:wsp>
                      <wps:cNvSpPr txBox="1"/>
                      <wps:spPr>
                        <a:xfrm>
                          <a:off x="0" y="0"/>
                          <a:ext cx="5981700" cy="229870"/>
                        </a:xfrm>
                        <a:prstGeom prst="rect">
                          <a:avLst/>
                        </a:prstGeom>
                        <a:solidFill>
                          <a:prstClr val="white"/>
                        </a:solidFill>
                        <a:ln>
                          <a:noFill/>
                        </a:ln>
                      </wps:spPr>
                      <wps:txbx>
                        <w:txbxContent>
                          <w:p w14:paraId="7D1B0029" w14:textId="77777777" w:rsidR="006A37F9" w:rsidRDefault="006A37F9" w:rsidP="00CA6A4B">
                            <w:pPr>
                              <w:pStyle w:val="Caption"/>
                              <w:jc w:val="center"/>
                              <w:rPr>
                                <w:rFonts w:ascii="Myriad Pro" w:hAnsi="Myriad Pro"/>
                                <w:noProof/>
                                <w:color w:val="2FA3EE" w:themeColor="accent1"/>
                                <w:sz w:val="21"/>
                                <w:szCs w:val="21"/>
                              </w:rPr>
                            </w:pPr>
                            <w:bookmarkStart w:id="55" w:name="_Toc529312147"/>
                            <w:bookmarkStart w:id="56" w:name="_Toc529314919"/>
                            <w:r>
                              <w:rPr>
                                <w:rFonts w:ascii="Myriad Pro" w:hAnsi="Myriad Pro"/>
                                <w:color w:val="2FA3EE" w:themeColor="accent1"/>
                              </w:rPr>
                              <w:t xml:space="preserve">Dijagram </w:t>
                            </w:r>
                            <w:r>
                              <w:fldChar w:fldCharType="begin"/>
                            </w:r>
                            <w:r>
                              <w:rPr>
                                <w:rFonts w:ascii="Myriad Pro" w:hAnsi="Myriad Pro"/>
                                <w:color w:val="2FA3EE" w:themeColor="accent1"/>
                              </w:rPr>
                              <w:instrText xml:space="preserve"> SEQ Figure \* ARABIC </w:instrText>
                            </w:r>
                            <w:r>
                              <w:fldChar w:fldCharType="separate"/>
                            </w:r>
                            <w:r>
                              <w:rPr>
                                <w:rFonts w:ascii="Myriad Pro" w:hAnsi="Myriad Pro"/>
                                <w:noProof/>
                                <w:color w:val="2FA3EE" w:themeColor="accent1"/>
                              </w:rPr>
                              <w:t>5</w:t>
                            </w:r>
                            <w:r>
                              <w:fldChar w:fldCharType="end"/>
                            </w:r>
                            <w:r>
                              <w:rPr>
                                <w:rFonts w:ascii="Myriad Pro" w:hAnsi="Myriad Pro"/>
                                <w:color w:val="2FA3EE" w:themeColor="accent1"/>
                              </w:rPr>
                              <w:t>: Potrošnja energije</w:t>
                            </w:r>
                            <w:bookmarkEnd w:id="55"/>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0BC479E" id="Text Box 658" o:spid="_x0000_s1033" type="#_x0000_t202" style="position:absolute;left:0;text-align:left;margin-left:0;margin-top:389.35pt;width:471pt;height:18.1pt;z-index:-25124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" stroked="f">
                <v:textbox style="mso-fit-shape-to-text:t" inset="0,0,0,0">
                  <w:txbxContent>
                    <w:p w14:paraId="7D1B0029" w14:textId="77777777" w:rsidR="006A37F9" w:rsidRDefault="006A37F9" w:rsidP="00CA6A4B">
                      <w:pPr>
                        <w:pStyle w:val="Caption"/>
                        <w:jc w:val="center"/>
                        <w:rPr>
                          <w:rFonts w:ascii="Myriad Pro" w:hAnsi="Myriad Pro"/>
                          <w:noProof/>
                          <w:color w:val="2FA3EE" w:themeColor="accent1"/>
                          <w:sz w:val="21"/>
                          <w:szCs w:val="21"/>
                        </w:rPr>
                      </w:pPr>
                      <w:bookmarkStart w:id="57" w:name="_Toc529312147"/>
                      <w:bookmarkStart w:id="58" w:name="_Toc529314919"/>
                      <w:r>
                        <w:rPr>
                          <w:rFonts w:ascii="Myriad Pro" w:hAnsi="Myriad Pro"/>
                          <w:color w:val="2FA3EE" w:themeColor="accent1"/>
                        </w:rPr>
                        <w:t xml:space="preserve">Dijagram </w:t>
                      </w:r>
                      <w:r>
                        <w:fldChar w:fldCharType="begin"/>
                      </w:r>
                      <w:r>
                        <w:rPr>
                          <w:rFonts w:ascii="Myriad Pro" w:hAnsi="Myriad Pro"/>
                          <w:color w:val="2FA3EE" w:themeColor="accent1"/>
                        </w:rPr>
                        <w:instrText xml:space="preserve"> SEQ Figure \* ARABIC </w:instrText>
                      </w:r>
                      <w:r>
                        <w:fldChar w:fldCharType="separate"/>
                      </w:r>
                      <w:r>
                        <w:rPr>
                          <w:rFonts w:ascii="Myriad Pro" w:hAnsi="Myriad Pro"/>
                          <w:noProof/>
                          <w:color w:val="2FA3EE" w:themeColor="accent1"/>
                        </w:rPr>
                        <w:t>5</w:t>
                      </w:r>
                      <w:r>
                        <w:fldChar w:fldCharType="end"/>
                      </w:r>
                      <w:r>
                        <w:rPr>
                          <w:rFonts w:ascii="Myriad Pro" w:hAnsi="Myriad Pro"/>
                          <w:color w:val="2FA3EE" w:themeColor="accent1"/>
                        </w:rPr>
                        <w:t>: Potrošnja energije</w:t>
                      </w:r>
                      <w:bookmarkEnd w:id="57"/>
                      <w:bookmarkEnd w:id="58"/>
                    </w:p>
                  </w:txbxContent>
                </v:textbox>
                <w10:wrap type="tight"/>
              </v:shape>
            </w:pict>
          </mc:Fallback>
        </mc:AlternateContent>
      </w:r>
      <w:r>
        <w:rPr>
          <w:rFonts w:ascii="Times New Roman" w:hAnsi="Times New Roman" w:cs="Times New Roman"/>
        </w:rPr>
        <w:t>Najznačajniji industrijski procesi u Crnoj Gori su rudarstvo i industrija metala. U sektoru industrije metala, najistaknutiji su proizvodnja aluminijuma i čelika. Drugi industrijski kapaciteti  uključuju preradu hrane, pića, duvana, tekstila, kreča, proizvoda od kože, papira, medikamenata i gume i proizvoda  od plastike.</w:t>
      </w:r>
    </w:p>
    <w:p w14:paraId="2B8BEB57"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U periodu prije 1991. godine, ekonomski razvoj Crne Gore karakterisala je intenzivna industrijska proizvodnja, gdje je udio GHG emisija iz industrijskih procesa činio 49,6% ukupnih emisija 1991. godine. Nakon toga, industrijska proizvodnja je u stalnom padu, a emisije iz ovog sektora činile su 11,7% ukupnih emisija 2014. godine, i ne više od 10% 2015. godine. </w:t>
      </w:r>
    </w:p>
    <w:p w14:paraId="31D044D8" w14:textId="77777777" w:rsidR="00CA6A4B" w:rsidRDefault="00CA6A4B" w:rsidP="00CA6A4B">
      <w:pPr>
        <w:pStyle w:val="AAAtext"/>
        <w:jc w:val="both"/>
        <w:rPr>
          <w:rFonts w:ascii="Times New Roman" w:eastAsia="Calibri" w:hAnsi="Times New Roman" w:cs="Times New Roman"/>
        </w:rPr>
      </w:pPr>
      <w:r>
        <w:rPr>
          <w:rFonts w:ascii="Times New Roman" w:eastAsia="Calibri" w:hAnsi="Times New Roman" w:cs="Times New Roman"/>
        </w:rPr>
        <w:t>Industrijska postrojenja dominantno koriste zastarjelu tehnologiju koju  karakterišu visoki nivoi emisija. Najveća industrijska postrojenja rade u ekstrakcionoj metalurgiji i obradi metala. Nedavno je struktura industrijske proizvodnje promijenjena u određenoj mjeri zbog porasta u oblasti proizvodnje hrane i pića i uvođenja hemijske proizvodnje.</w:t>
      </w:r>
    </w:p>
    <w:p w14:paraId="1DEDDCF3" w14:textId="77777777" w:rsidR="00CA6A4B" w:rsidRDefault="00CA6A4B" w:rsidP="00CA6A4B">
      <w:pPr>
        <w:pStyle w:val="AAAtext"/>
        <w:jc w:val="both"/>
        <w:rPr>
          <w:rFonts w:ascii="Times New Roman" w:eastAsia="Calibri" w:hAnsi="Times New Roman" w:cs="Times New Roman"/>
        </w:rPr>
      </w:pPr>
      <w:r>
        <w:rPr>
          <w:rFonts w:ascii="Times New Roman" w:eastAsia="Calibri" w:hAnsi="Times New Roman" w:cs="Times New Roman"/>
        </w:rPr>
        <w:t>Područja za rudarstvo i zone bogate mineralima brojne su u Crnoj Gori i rasporostranjene na velikoj teritoriji. Istraživanja terena rezultirala su nalaženjem 28 vrsta mineralnih resursa, od kojih se 15 eksploatiše. Procjenjuje se da su 23 vrste minerala sirovine koje su od ekonomskog značaja. U ranijim prostornim planovima nisu precizno utvrđena područja koja treba da budu sačuvana za eksploataciju. Podaci o nalazištima i nivou ležišta bijelog i crvenog boksita pokazuju da se gotovo 1/3 teritorije Crne Gore može registrovati kao nalazište. Rudnici uglja prisutni su u okolini Berana i Pljevajlja; postoje planovi za izgradnju još jednog bloka termo-elektrane u Pljevljima.</w:t>
      </w:r>
    </w:p>
    <w:p w14:paraId="49421EE2" w14:textId="77777777" w:rsidR="00CA6A4B" w:rsidRDefault="00CA6A4B" w:rsidP="00CA6A4B">
      <w:pPr>
        <w:pStyle w:val="AAAtext"/>
        <w:jc w:val="both"/>
        <w:rPr>
          <w:rFonts w:ascii="Times New Roman" w:eastAsia="Calibri" w:hAnsi="Times New Roman" w:cs="Times New Roman"/>
        </w:rPr>
      </w:pPr>
      <w:r>
        <w:rPr>
          <w:rFonts w:ascii="Times New Roman" w:eastAsia="Calibri" w:hAnsi="Times New Roman" w:cs="Times New Roman"/>
        </w:rPr>
        <w:t xml:space="preserve">Najvažnije rude minerala su crveni i bijeli boksit, pa zatim ruda olova i cinka, lignita, mrkog uglja, bakra, žive, mineralnih izvora za arhitektonske i građevinske svrhe uključujući građevinski kamen i dekorativni </w:t>
      </w:r>
      <w:r>
        <w:rPr>
          <w:rFonts w:ascii="Times New Roman" w:eastAsia="Calibri" w:hAnsi="Times New Roman" w:cs="Times New Roman"/>
        </w:rPr>
        <w:lastRenderedPageBreak/>
        <w:t>kamen, sedru, šljunak, pijesak, glinu za opeke, cement, lapor, dolomit, barit, bentonit, kvarcni pijesak, itd. Rudnici boksita postoje u poručjima visokog krša (najvažniji su smješteni u Opštini Nikšić – Župa Nikšićka), te rudnici olova i cinka koji su smješteni u Mojkovcu i Pljevljima). Ruda bakra koja se još ne eksploatiše, prisutna je u Varini blizu Pljevalja. Arhiektonski-građevinski kamen nalazi se na nekoliko lokacija u svim dijelovima Crne Gore. Ukupne geološke rezerve crvenog boksita iznose 96,244 miliona tona, bijelog boksita oko 1,65 miliona tona sa daljim potencijalnim rezervama koje se procjenjuju na otprilike 2,9 miliona tona i ukupnim rezervama olova i cinka od 46.830.000 tona. Geološke rezerve bakra u Pljevljima procjenjuju se na 5.297.000 tona sa daljim potencijalnim rezervama koje se procjenjuju na oko 2.041.000 tona. Ukupne rezerve arhitektonskog-građevinskog kamena procjenjuju se na oko 95 miliona tona.</w:t>
      </w:r>
    </w:p>
    <w:p w14:paraId="08A79E52" w14:textId="77777777" w:rsidR="00CA6A4B" w:rsidRDefault="00CA6A4B" w:rsidP="00CA6A4B">
      <w:pPr>
        <w:pStyle w:val="Style3"/>
        <w:rPr>
          <w:rFonts w:ascii="Times New Roman" w:hAnsi="Times New Roman" w:cs="Times New Roman"/>
        </w:rPr>
      </w:pPr>
      <w:bookmarkStart w:id="59" w:name="_Toc529311989"/>
      <w:r>
        <w:rPr>
          <w:rFonts w:ascii="Times New Roman" w:hAnsi="Times New Roman" w:cs="Times New Roman"/>
        </w:rPr>
        <w:t>Saobraćaj</w:t>
      </w:r>
      <w:bookmarkEnd w:id="59"/>
      <w:r>
        <w:rPr>
          <w:rFonts w:ascii="Times New Roman" w:hAnsi="Times New Roman" w:cs="Times New Roman"/>
        </w:rPr>
        <w:t xml:space="preserve"> </w:t>
      </w:r>
    </w:p>
    <w:p w14:paraId="21715794" w14:textId="77777777" w:rsidR="00CA6A4B" w:rsidRDefault="00CA6A4B" w:rsidP="00CA6A4B">
      <w:pPr>
        <w:pStyle w:val="AAAtext"/>
        <w:jc w:val="both"/>
        <w:rPr>
          <w:rFonts w:ascii="Times New Roman" w:hAnsi="Times New Roman" w:cs="Times New Roman"/>
          <w:color w:val="222222"/>
          <w:lang w:val="en"/>
        </w:rPr>
      </w:pPr>
      <w:r>
        <w:rPr>
          <w:rFonts w:ascii="Times New Roman" w:eastAsia="Batang" w:hAnsi="Times New Roman" w:cs="Times New Roman"/>
        </w:rPr>
        <w:t>U Crnoj Gori sektor saobraćaja odgovoran je za 20% nacionalnih emisija GHG i jedini je sektor gdje je zapažen značajan rast GHG emisija i gdje se predviđa da će se taj trend rasta nastaviti: sa 110</w:t>
      </w:r>
      <w:r>
        <w:rPr>
          <w:rFonts w:ascii="Times New Roman" w:eastAsia="Batang" w:hAnsi="Times New Roman" w:cs="Times New Roman"/>
          <w:lang w:val="en-US"/>
        </w:rPr>
        <w:t xml:space="preserve"> ktCO</w:t>
      </w:r>
      <w:r>
        <w:rPr>
          <w:rFonts w:ascii="Times New Roman" w:eastAsia="Batang" w:hAnsi="Times New Roman" w:cs="Times New Roman"/>
          <w:vertAlign w:val="subscript"/>
          <w:lang w:val="en-US"/>
        </w:rPr>
        <w:t>2</w:t>
      </w:r>
      <w:r>
        <w:rPr>
          <w:rFonts w:ascii="Times New Roman" w:eastAsia="Batang" w:hAnsi="Times New Roman" w:cs="Times New Roman"/>
          <w:lang w:val="en-US"/>
        </w:rPr>
        <w:t>eq koliko je bilo 1990. godine (referentna godina  u NDC), na 609 ktCO</w:t>
      </w:r>
      <w:r>
        <w:rPr>
          <w:rFonts w:ascii="Times New Roman" w:eastAsia="Batang" w:hAnsi="Times New Roman" w:cs="Times New Roman"/>
          <w:vertAlign w:val="subscript"/>
          <w:lang w:val="en-US"/>
        </w:rPr>
        <w:t>2</w:t>
      </w:r>
      <w:r>
        <w:rPr>
          <w:rFonts w:ascii="Times New Roman" w:eastAsia="Batang" w:hAnsi="Times New Roman" w:cs="Times New Roman"/>
          <w:lang w:val="en-US"/>
        </w:rPr>
        <w:t>eq tokom 2013. i dalje na 993 ktCO</w:t>
      </w:r>
      <w:r>
        <w:rPr>
          <w:rFonts w:ascii="Times New Roman" w:eastAsia="Batang" w:hAnsi="Times New Roman" w:cs="Times New Roman"/>
          <w:vertAlign w:val="subscript"/>
          <w:lang w:val="en-US"/>
        </w:rPr>
        <w:t>2</w:t>
      </w:r>
      <w:r>
        <w:rPr>
          <w:rFonts w:ascii="Times New Roman" w:eastAsia="Batang" w:hAnsi="Times New Roman" w:cs="Times New Roman"/>
          <w:lang w:val="en-US"/>
        </w:rPr>
        <w:t>eq koliko će u scenariju redovnog odvijanja stvari biti  2030. godine, što je porast za više od 9 puta u poređenju sa referentnom vrijednošću. Nacionalna strategija za klimatske promjene saobraćaj navodi kao jedan od najznačajnijih prioriteta za djelovanje u oblasti klimatskih promjena i daje niz mjera i ciljnih vrijednsoti koje se konkretno odnose na povećanje upotrebe javnog transporta i promovisanje energetski efikasnijih vozila i električnih vozila za javni i individualni prevoz. Strategija takođe naglašava i potrebu da se poveća otpornost sektora saobraćaja na predviđene klimatske uticaje zbog njegove ranjivosti i ključne uloge koju ima u ekonomskom i socijalnom razvoju zemlje.</w:t>
      </w:r>
    </w:p>
    <w:p w14:paraId="14398D8E" w14:textId="20CEB773" w:rsidR="00CA6A4B" w:rsidRDefault="00CA6A4B" w:rsidP="00CA6A4B">
      <w:pPr>
        <w:pStyle w:val="AAAtext"/>
        <w:jc w:val="both"/>
        <w:rPr>
          <w:rFonts w:ascii="Times New Roman" w:hAnsi="Times New Roman" w:cs="Times New Roman"/>
          <w:color w:val="222222"/>
          <w:lang w:val="en"/>
        </w:rPr>
      </w:pPr>
      <w:r>
        <w:rPr>
          <w:rFonts w:ascii="Times New Roman" w:hAnsi="Times New Roman" w:cs="Times New Roman"/>
          <w:color w:val="222222"/>
          <w:lang w:val="en"/>
        </w:rPr>
        <w:t>Na osnovu Akcionog plana za Primjenu mjera korišćenja obnovljivih izvora energije i mjera energetske efikasnosti u sektoru saobraćaja</w:t>
      </w:r>
      <w:r>
        <w:rPr>
          <w:rStyle w:val="FootnoteReference"/>
          <w:rFonts w:ascii="Times New Roman" w:hAnsi="Times New Roman" w:cs="Times New Roman"/>
          <w:color w:val="222222"/>
          <w:lang w:val="en"/>
        </w:rPr>
        <w:footnoteReference w:id="1"/>
      </w:r>
      <w:r>
        <w:rPr>
          <w:rFonts w:ascii="Times New Roman" w:hAnsi="Times New Roman" w:cs="Times New Roman"/>
          <w:color w:val="222222"/>
          <w:lang w:val="en"/>
        </w:rPr>
        <w:t xml:space="preserve">, sektor saobraćaja u Crnoj Gori bazira se na naftnim derivatima (benzin, dizel gorivo i </w:t>
      </w:r>
      <w:r w:rsidR="00E47027">
        <w:rPr>
          <w:rFonts w:ascii="Times New Roman" w:hAnsi="Times New Roman" w:cs="Times New Roman"/>
          <w:color w:val="222222"/>
          <w:lang w:val="en"/>
        </w:rPr>
        <w:t>TNG</w:t>
      </w:r>
      <w:r>
        <w:rPr>
          <w:rFonts w:ascii="Times New Roman" w:hAnsi="Times New Roman" w:cs="Times New Roman"/>
          <w:color w:val="222222"/>
          <w:lang w:val="en"/>
        </w:rPr>
        <w:t xml:space="preserve">) u drumskom saobraćaju i na električnoj energiji u željezničkom saobraćaju. Najveći udio  ima drumski  saobraćaj. Prema strukturi  goriva koja su  se koristila za vožnju registrovanih vozila u posljednjih 5 godina, najzastupljenija su vozila koja koriste dizel i benzin. Korišćenje biogoriva i drugih alternativnih goriva (osim </w:t>
      </w:r>
      <w:r w:rsidR="00E47027">
        <w:rPr>
          <w:rFonts w:ascii="Times New Roman" w:hAnsi="Times New Roman" w:cs="Times New Roman"/>
          <w:color w:val="222222"/>
          <w:lang w:val="en"/>
        </w:rPr>
        <w:t>TNG</w:t>
      </w:r>
      <w:r>
        <w:rPr>
          <w:rFonts w:ascii="Times New Roman" w:hAnsi="Times New Roman" w:cs="Times New Roman"/>
          <w:color w:val="222222"/>
          <w:lang w:val="en"/>
        </w:rPr>
        <w:t xml:space="preserve">) nije prisutno. Implementacija mjera energetske efikasnosti  u sektoru saobraćaja i dalje je u začetku. </w:t>
      </w:r>
    </w:p>
    <w:p w14:paraId="7EF82A51" w14:textId="2CB309F1" w:rsidR="00CA6A4B" w:rsidRDefault="00CA6A4B" w:rsidP="00CA6A4B">
      <w:pPr>
        <w:pStyle w:val="AAAtext"/>
        <w:jc w:val="both"/>
        <w:rPr>
          <w:rFonts w:ascii="Times New Roman" w:hAnsi="Times New Roman" w:cs="Times New Roman"/>
          <w:lang w:val="en"/>
        </w:rPr>
      </w:pPr>
      <w:r>
        <w:rPr>
          <w:rFonts w:ascii="Times New Roman" w:hAnsi="Times New Roman" w:cs="Times New Roman"/>
          <w:color w:val="222222"/>
          <w:lang w:val="en"/>
        </w:rPr>
        <w:t xml:space="preserve">Najveći udio  u drumskom saobraćaju imaju  putnička i komercijalna vozila, dok druge kategorije imaju jako malo učešće. Uz to je veliki  broj  starih vozila (proizvedenih  u  periodu 1980 – 1989. godine i 1990 – 1994. godine), a prosječna starost svih  vozila registrovanih  2013. godine bila je 14,9 godina. Zbog svoje starosne strukture, većina vozila ne ispunjava standard </w:t>
      </w:r>
      <w:r w:rsidRPr="00C13C26">
        <w:rPr>
          <w:rFonts w:ascii="Times New Roman" w:hAnsi="Times New Roman" w:cs="Times New Roman"/>
          <w:color w:val="222222"/>
          <w:lang w:val="en"/>
        </w:rPr>
        <w:t>Euro 3</w:t>
      </w:r>
      <w:r w:rsidR="00C13C26">
        <w:rPr>
          <w:rFonts w:ascii="Times New Roman" w:hAnsi="Times New Roman" w:cs="Times New Roman"/>
          <w:color w:val="222222"/>
          <w:lang w:val="en"/>
        </w:rPr>
        <w:t xml:space="preserve">, </w:t>
      </w:r>
      <w:bookmarkStart w:id="60" w:name="_GoBack"/>
      <w:bookmarkEnd w:id="60"/>
      <w:r>
        <w:rPr>
          <w:rFonts w:ascii="Times New Roman" w:hAnsi="Times New Roman" w:cs="Times New Roman"/>
          <w:color w:val="222222"/>
          <w:lang w:val="en"/>
        </w:rPr>
        <w:t xml:space="preserve">dok je broj vozila koji ispunjavaju standard Euro 5  relativno mali (9%). Benzinske pumpe dobro su raspoređene po teritoriji Crne Gore. Njih 71 (67,6% ukupnog broja) snabdijeva vozila i </w:t>
      </w:r>
      <w:r w:rsidR="00E47027">
        <w:rPr>
          <w:rFonts w:ascii="Times New Roman" w:hAnsi="Times New Roman" w:cs="Times New Roman"/>
          <w:color w:val="222222"/>
          <w:lang w:val="en"/>
        </w:rPr>
        <w:t>TNG</w:t>
      </w:r>
      <w:r>
        <w:rPr>
          <w:rFonts w:ascii="Times New Roman" w:hAnsi="Times New Roman" w:cs="Times New Roman"/>
          <w:color w:val="222222"/>
          <w:lang w:val="en"/>
        </w:rPr>
        <w:t xml:space="preserve"> gorivom. Sve opštine, osim prestonice Cetinje imaju  organizovani javni prevoz. Ukupan broj linija u javnom prevozu je 106 – najveći broj linija je u opštini Podgorica (28), a najmanji u opštini Berane (3). Sve opštine imaju veći broj prigradskih linija javnog prevoza nego gradskih linija. Neke opštine (Berane i Danilovgrad) imaju samo prigradske linije. Dužina linija javnog prevoza varira u značajnoj mjeri u različitim opštinama: najmanja dužina linija je u opštinama Berane i Tivat,  a najduža u opštinama Nikšić  i Podgorica. Najveći  broj  prevezenih putnika je u  opštini  Podgorica,  a najmanji u opštini Berane. Najmanja starost vozila je u opštini Danilovgrad (5 godina), a najveća u opštini Nikšić (16 godina)</w:t>
      </w:r>
      <w:r>
        <w:rPr>
          <w:rFonts w:ascii="Times New Roman" w:hAnsi="Times New Roman" w:cs="Times New Roman"/>
          <w:lang w:val="en"/>
        </w:rPr>
        <w:t xml:space="preserve">, dok  je u svim drugim opštinama veća od 7 godina. Udio privatnih prevoznika u javnom prevozu je mali – najveći u opštinama Danilovgrad i Bijelo Polje i relativno mali u Podgorici, Baru, Herceg Novom, Tivtu i Ulcinju. </w:t>
      </w:r>
    </w:p>
    <w:p w14:paraId="117C6C4D" w14:textId="77777777" w:rsidR="00CA6A4B" w:rsidRDefault="00CA6A4B" w:rsidP="00CA6A4B">
      <w:pPr>
        <w:pStyle w:val="Style3"/>
        <w:rPr>
          <w:rFonts w:ascii="Times New Roman" w:hAnsi="Times New Roman" w:cs="Times New Roman"/>
        </w:rPr>
      </w:pPr>
      <w:bookmarkStart w:id="61" w:name="_Toc527545769"/>
      <w:bookmarkStart w:id="62" w:name="_Toc529311990"/>
      <w:r>
        <w:rPr>
          <w:rFonts w:ascii="Times New Roman" w:hAnsi="Times New Roman" w:cs="Times New Roman"/>
        </w:rPr>
        <w:lastRenderedPageBreak/>
        <w:t>Institucionalni okvir za klimatske promjene u Crnoj Gori</w:t>
      </w:r>
      <w:bookmarkEnd w:id="61"/>
      <w:bookmarkEnd w:id="62"/>
      <w:r>
        <w:rPr>
          <w:rFonts w:ascii="Times New Roman" w:hAnsi="Times New Roman" w:cs="Times New Roman"/>
        </w:rPr>
        <w:t xml:space="preserve"> </w:t>
      </w:r>
    </w:p>
    <w:p w14:paraId="6D5377A6"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Crna Gora je postala potpisnica Okvirne konvencije Ujedinjenih nacija o klimatskim promjenama (UNFCCC) putem sukcesije, nakon što je postala nezavisna 2006. godine, i to kao potpisnica UNFCCC  koja nija potpisnica Aneksa I.</w:t>
      </w:r>
    </w:p>
    <w:p w14:paraId="3622058E"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Ministarstvo održivog razvoja i turizma (MORT) najznačajniji je subjekat u državi koji je odgovoran za nacionalnu politiku za životnu sredinu i klimatske promjene i nacionalna je fokalna tačka za UNFCCC.</w:t>
      </w:r>
    </w:p>
    <w:p w14:paraId="523BE1F1"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Crna Gora je donijela Zakon o ratifikaciji Pariskog sporazuma u oktobru 2017. godine, čime je potvrdila svoj INDC predat po UNFCCC u septembru 2015. godine, sa ciljem da se GHG emisije smanje za 30% do 2030. godine (u odnosu na referentnu vrijednost iz 1990. godine). </w:t>
      </w:r>
    </w:p>
    <w:p w14:paraId="5E57ADB8"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Došlo je do određenog napretka u institucionalnom okviru i kapacitetima u Crnoj Gori tokom proteklih godina. Crna Gora pripremila je i predala svoj Inicijalna nacionalna komunikacija (INC) 2011. godine. Ona se fokusirala uglavnom na pripremi detaljnog inventara GHG emisija i na opštem opisu koraka koji su preduzeti ili predviđeni  da  bi se implementirala Konvencija. Druga nacionalna komunikacija (SNC) predata je u maju 2015. godine. Prvi dvogodišnji ažurirani izvještaj (FBUR) pripremljen je i predat Sekretarijatu UNFCCC u januaru 2016. godine. Nadalje, Crna Gora je pripremila svoj prvi izvještaj o Procjeni  tehnoloških potreba (TNA) 2012. godine i u  njemu je utvrdila i ocijenila odgovarajuće tehnologije za mitigaciju (ublažavanje posljedica klimatskih promjena) i adaptacije na te promjene u crnogorskom kontekstu. </w:t>
      </w:r>
    </w:p>
    <w:p w14:paraId="64B05D82"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Nacionalna strategija za klimatske promjene (NCCS) do 2030. godine ključni je strateški dokument u oblasti klimatskih promjena u Crnoj Gori do 2030. godine. U njemu su date smjernice i pravac za politiku vezanu za klimatske promjene do 2030. godine, kao i analiza mjera iz politike ublažavanja posljedica klimatskih  promjena i radnje koje će se implementirati  tokom tog  perioda da bi se smanjile GHG emisije. NCCS se snažno fokusira na usaglašavanje sa zakonodavnim okvirom EU za klimatske promjene, a relativno je nejasan kada je riječ o adaptaciji na klimatske promjene. </w:t>
      </w:r>
    </w:p>
    <w:p w14:paraId="5D00331E"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Crna Gora je takođe formirala multi-institucionalni Savjet na visokom nivou kojim predsjedava Predsjednik Crne Gore. Ovaj se Savjet fokusira na održivi razvoj. Savjet je osnovala Vlada 2008. godine i to je označilo pozitivan razvoj u  inter-institucionalnoj koordinaciji  i saradnji. Reforma ovog Savjeta do koje je došlo 2013. godine ojačala je njegov mandat u oblasti klimatskih  promjena, kao strateški prioritet Vlade ka stvaranju nisko-karbonskog društva. Tokom 2016. godine ovo je postao Nacionalni savjet za održivi razvoj, klimatske promjene i integralno upravljanje obalnim područjem (u daljem tekstu: Savjet).</w:t>
      </w:r>
    </w:p>
    <w:p w14:paraId="6BB5FF81" w14:textId="77777777" w:rsidR="00CA6A4B" w:rsidRDefault="00CA6A4B" w:rsidP="00CA6A4B">
      <w:pPr>
        <w:pStyle w:val="AAAtext"/>
        <w:jc w:val="both"/>
        <w:rPr>
          <w:rFonts w:ascii="Times New Roman" w:hAnsi="Times New Roman" w:cs="Times New Roman"/>
        </w:rPr>
      </w:pPr>
    </w:p>
    <w:p w14:paraId="4017F080"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Dodatne politike vezane za klimatske promjene uključuju Nacionalnu strategiju održivog razvoja (NSSD) do 2030. godine donesenu 2016. godine i Nacionalnu strategiju sa Akcionim planom za transponovanje, implementaciju  i  sprovođenje pravne tekovine EU u oblasti životne sredine i klimatskih promjena 2016 – 2020 (NEAS). Pitanja klimatskih promjena artikulisana su u NSSD kao ključnom strateškom dokumentu. Ovaj dokument uveo je i koncept efikasnosti resursa i potrebe za cirkularnom ekonomijom. Ovi koncepti se smatraju značajnim doprinosom postizanju ciljeva politike u oblasti klimatskih promjena. NEAS daje ključne aspekte za uspostavljanje potrebnih djelovanja kojima će se ispuniti uslovi koje EU postavlja u oblasti klimatskih promjena, te troškove punog usklađivanja sa uslovima vezanim za životnu sredinu i klimatske promjene u EU. NEAS takođe predstavlja referentnu osnovu u odnosu na koju Vlada ocjenjuje svoj  napredak. </w:t>
      </w:r>
    </w:p>
    <w:p w14:paraId="7172230F"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Crna Gora trenutno priprema Zakon o klimatskim promjenama, prvi zakonski dokument koji se posebno bavi klimatskim promjenama. Ovaj Zakon obuhvatiće i uslove koje u ovoj oblasti postavlja EU, tj. biće u skladu sa pravnom tekovinom EU (npr. ETC, MMR itd) i treba da bude pripremljen  tokom 2018. godine.</w:t>
      </w:r>
    </w:p>
    <w:p w14:paraId="42B7D802" w14:textId="77777777" w:rsidR="00CA6A4B" w:rsidRDefault="00CA6A4B" w:rsidP="00CA6A4B">
      <w:pPr>
        <w:pStyle w:val="Style4"/>
        <w:rPr>
          <w:rFonts w:ascii="Times New Roman" w:hAnsi="Times New Roman" w:cs="Times New Roman"/>
        </w:rPr>
      </w:pPr>
      <w:bookmarkStart w:id="63" w:name="_Toc527545770"/>
      <w:bookmarkStart w:id="64" w:name="_Toc529311991"/>
      <w:r>
        <w:rPr>
          <w:rFonts w:ascii="Times New Roman" w:hAnsi="Times New Roman" w:cs="Times New Roman"/>
        </w:rPr>
        <w:t>Obaveze države</w:t>
      </w:r>
      <w:bookmarkEnd w:id="63"/>
      <w:bookmarkEnd w:id="64"/>
    </w:p>
    <w:p w14:paraId="21E68B63" w14:textId="3EF16572"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Smanjenje od 30% je apsolutni cilj za smanjenje emisija za cijelu privredu i odnosi se na sve gasove sa efektom staklene baste, koje ne kontroliše Protokol iz Montreala i ono obuhvata sljedeće sektore: energetiku, industrijske procese, poljoprivredu i otpad. Uklanjanje GHG iz šumarstva i drugačije namjene za zemljišta nisu uključeni u ovaj obračun, zbog relativno velike nesigurnosti podataka. Crna Gora zadržava pravo da </w:t>
      </w:r>
      <w:r>
        <w:rPr>
          <w:rFonts w:ascii="Times New Roman" w:hAnsi="Times New Roman" w:cs="Times New Roman"/>
        </w:rPr>
        <w:lastRenderedPageBreak/>
        <w:t>revidira svoju NDC do 2020. godine, ukoliko budu dostupni tačniji podaci i bolje tehničke studije vezane za korišćenje zemljišta i promjenu u korišćenju zemljišta. Crna Gora to može uključiti u svoj ažurirani NDC. Komponenta adaptacije takođe nije uključena u NDC, jer Crna Gora za sada nema nikakvu politiku adaptacije i/ili strateški document o tome. Nivo emisija gasova sa efektom staklene bašte iz sektora uključenih u NDC iznosio je 5.239 kilotona CO</w:t>
      </w:r>
      <w:r>
        <w:rPr>
          <w:rFonts w:ascii="Times New Roman" w:hAnsi="Times New Roman" w:cs="Times New Roman"/>
          <w:vertAlign w:val="subscript"/>
        </w:rPr>
        <w:t>2</w:t>
      </w:r>
      <w:r>
        <w:rPr>
          <w:rFonts w:ascii="Times New Roman" w:hAnsi="Times New Roman" w:cs="Times New Roman"/>
        </w:rPr>
        <w:t>eq 1990. godine</w:t>
      </w:r>
      <w:r w:rsidRPr="008D12CB">
        <w:rPr>
          <w:rFonts w:ascii="Times New Roman" w:hAnsi="Times New Roman" w:cs="Times New Roman"/>
        </w:rPr>
        <w:t>. Crna Gora je posvećena da tu količinu do 2030. godine smanji za najmanje</w:t>
      </w:r>
      <w:r w:rsidR="0061714B" w:rsidRPr="008D12CB">
        <w:rPr>
          <w:rFonts w:ascii="Times New Roman" w:hAnsi="Times New Roman" w:cs="Times New Roman"/>
        </w:rPr>
        <w:t xml:space="preserve"> 30%, odnosno </w:t>
      </w:r>
      <w:r w:rsidRPr="008D12CB">
        <w:rPr>
          <w:rFonts w:ascii="Times New Roman" w:hAnsi="Times New Roman" w:cs="Times New Roman"/>
        </w:rPr>
        <w:t>1.572 kilotona CO</w:t>
      </w:r>
      <w:r w:rsidRPr="008D12CB">
        <w:rPr>
          <w:rFonts w:ascii="Times New Roman" w:hAnsi="Times New Roman" w:cs="Times New Roman"/>
          <w:vertAlign w:val="subscript"/>
        </w:rPr>
        <w:t>2</w:t>
      </w:r>
      <w:r w:rsidRPr="008D12CB">
        <w:rPr>
          <w:rFonts w:ascii="Times New Roman" w:hAnsi="Times New Roman" w:cs="Times New Roman"/>
        </w:rPr>
        <w:t>eq, što je nivo koji  je jednak</w:t>
      </w:r>
      <w:r w:rsidR="004F2D91" w:rsidRPr="008D12CB">
        <w:rPr>
          <w:rFonts w:ascii="Times New Roman" w:hAnsi="Times New Roman" w:cs="Times New Roman"/>
        </w:rPr>
        <w:t>,</w:t>
      </w:r>
      <w:r w:rsidRPr="008D12CB">
        <w:rPr>
          <w:rFonts w:ascii="Times New Roman" w:hAnsi="Times New Roman" w:cs="Times New Roman"/>
        </w:rPr>
        <w:t xml:space="preserve"> </w:t>
      </w:r>
      <w:r w:rsidR="004F2D91" w:rsidRPr="008D12CB">
        <w:rPr>
          <w:rFonts w:ascii="Times New Roman" w:hAnsi="Times New Roman" w:cs="Times New Roman"/>
        </w:rPr>
        <w:t>ili ni</w:t>
      </w:r>
      <w:r w:rsidR="004F2D91" w:rsidRPr="008D12CB">
        <w:rPr>
          <w:rFonts w:ascii="Times New Roman" w:hAnsi="Times New Roman" w:cs="Times New Roman"/>
          <w:lang w:val="en-US"/>
        </w:rPr>
        <w:t xml:space="preserve">ži od </w:t>
      </w:r>
      <w:r w:rsidR="004F2D91" w:rsidRPr="008D12CB">
        <w:rPr>
          <w:rFonts w:ascii="Times New Roman" w:hAnsi="Times New Roman" w:cs="Times New Roman"/>
        </w:rPr>
        <w:t>nivoa od</w:t>
      </w:r>
      <w:r w:rsidRPr="008D12CB">
        <w:rPr>
          <w:rFonts w:ascii="Times New Roman" w:hAnsi="Times New Roman" w:cs="Times New Roman"/>
        </w:rPr>
        <w:t xml:space="preserve"> 3</w:t>
      </w:r>
      <w:r w:rsidR="004F2D91" w:rsidRPr="008D12CB">
        <w:rPr>
          <w:rFonts w:ascii="Times New Roman" w:hAnsi="Times New Roman" w:cs="Times New Roman"/>
        </w:rPr>
        <w:t>.</w:t>
      </w:r>
      <w:r w:rsidRPr="008D12CB">
        <w:rPr>
          <w:rFonts w:ascii="Times New Roman" w:hAnsi="Times New Roman" w:cs="Times New Roman"/>
        </w:rPr>
        <w:t>667 kilotona CO</w:t>
      </w:r>
      <w:r w:rsidRPr="008D12CB">
        <w:rPr>
          <w:rFonts w:ascii="Times New Roman" w:hAnsi="Times New Roman" w:cs="Times New Roman"/>
          <w:vertAlign w:val="subscript"/>
        </w:rPr>
        <w:t>2</w:t>
      </w:r>
      <w:r w:rsidRPr="008D12CB">
        <w:rPr>
          <w:rFonts w:ascii="Times New Roman" w:hAnsi="Times New Roman" w:cs="Times New Roman"/>
        </w:rPr>
        <w:t>eq.</w:t>
      </w:r>
    </w:p>
    <w:p w14:paraId="247E1375"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Već je 2013. godine došlo do značajnog smanjenja GHG emisija za oko 40% u poređenju sa nivoima iz 1990. godine, što je prvenstveno postignuto smanjenjem aktivnosti u industrijskom sektoru (Kombinat aluminijuma Podgorica) i u poljoprivrednom sektoru. Tako je energetski sektor povećao svoj udio u GHG emisijama (isključujući  ponore) na 76%  tokom 2013. godine.</w:t>
      </w:r>
    </w:p>
    <w:p w14:paraId="13BD35B7"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Važno je konstatovati da je, u prethodnom periodu, smanjenje emisija GHG bilo rezultat ukupnog ekonomskog pada, naročito u sektoru industrije metala, tj. u periodu takozvane “tranzicione recesije” 1990-ih i postepenog i skromnog oporavka ekonomije od početka 21. vijeka do danas.</w:t>
      </w:r>
    </w:p>
    <w:p w14:paraId="5CC26886"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Prognoza ekonomskog rasta u periodu 2017-2030. bazira se na prioritetnim razvojnim projektima  u oblasti: proizvodnje električne energije (hidroelektrane, male hidroelektrane, vjetroelektrane, fotoltažne elektrane, termoelektrana Pljevlja II, programi energetske efikasnosti, itd.), saobraćaja (izgradnja autoputa i drugi projekti), industrije (naročito industrije metala), turizma (turistički kompleksi i hoteli) i poljoprivrede. Dugoročni projekti obuhvaćeni su specijalnim studijama i sektorskim strategijama (Strategija energetskog razvoja do 2030. godine i prateći akcioni plan 2016-2020) kao i Nacionalnom Strategijom održivog razvoja Crne Gore do 2030. godine (NSDS) sa akcionim planom 2016-2020. i Nacionalnom strategijom za klimatske promjene  do  2030. Godine (NCCS). </w:t>
      </w:r>
    </w:p>
    <w:p w14:paraId="2930BB9E"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U periodu 2017-2030. godine, bez ugrožavanja rasta ekonomskih aktivnosti, mjere za smanjenje GHG emisija treba prvenstveno realizovati kroz:</w:t>
      </w:r>
    </w:p>
    <w:p w14:paraId="4D9A5532" w14:textId="77777777" w:rsidR="00CA6A4B" w:rsidRDefault="00CA6A4B" w:rsidP="00636D72">
      <w:pPr>
        <w:pStyle w:val="ListParagraph"/>
        <w:numPr>
          <w:ilvl w:val="0"/>
          <w:numId w:val="29"/>
        </w:numPr>
        <w:spacing w:after="0" w:line="276" w:lineRule="auto"/>
        <w:rPr>
          <w:rFonts w:ascii="Times New Roman" w:eastAsia="Times New Roman" w:hAnsi="Times New Roman" w:cs="Times New Roman"/>
        </w:rPr>
      </w:pPr>
      <w:r>
        <w:rPr>
          <w:rFonts w:ascii="Times New Roman" w:eastAsia="Times New Roman" w:hAnsi="Times New Roman" w:cs="Times New Roman"/>
        </w:rPr>
        <w:t>Mjere energetske efikasnosti</w:t>
      </w:r>
    </w:p>
    <w:p w14:paraId="34C32CDE" w14:textId="77777777" w:rsidR="00CA6A4B" w:rsidRDefault="00CA6A4B" w:rsidP="00636D72">
      <w:pPr>
        <w:pStyle w:val="ListParagraph"/>
        <w:numPr>
          <w:ilvl w:val="0"/>
          <w:numId w:val="29"/>
        </w:numPr>
        <w:spacing w:after="0" w:line="276" w:lineRule="auto"/>
        <w:rPr>
          <w:rFonts w:ascii="Times New Roman" w:eastAsia="Times New Roman" w:hAnsi="Times New Roman" w:cs="Times New Roman"/>
        </w:rPr>
      </w:pPr>
      <w:r>
        <w:rPr>
          <w:rFonts w:ascii="Times New Roman" w:eastAsia="Times New Roman" w:hAnsi="Times New Roman" w:cs="Times New Roman"/>
        </w:rPr>
        <w:t>Poboljšanje industrijskih tehnologija (prvenstveno u industriji metala)</w:t>
      </w:r>
    </w:p>
    <w:p w14:paraId="3E9D01FC" w14:textId="77777777" w:rsidR="00CA6A4B" w:rsidRDefault="00CA6A4B" w:rsidP="00636D72">
      <w:pPr>
        <w:pStyle w:val="ListParagraph"/>
        <w:numPr>
          <w:ilvl w:val="0"/>
          <w:numId w:val="29"/>
        </w:numPr>
        <w:spacing w:after="0" w:line="276" w:lineRule="auto"/>
        <w:rPr>
          <w:rFonts w:ascii="Times New Roman" w:eastAsia="Times New Roman" w:hAnsi="Times New Roman" w:cs="Times New Roman"/>
        </w:rPr>
      </w:pPr>
      <w:r>
        <w:rPr>
          <w:rFonts w:ascii="Times New Roman" w:eastAsia="Times New Roman" w:hAnsi="Times New Roman" w:cs="Times New Roman"/>
        </w:rPr>
        <w:t>Povećanje udjela energije iz obnovljivih izvora u bruto finalnoj energetskoj potrošnji na 33% do 2020. godine</w:t>
      </w:r>
    </w:p>
    <w:p w14:paraId="28620960" w14:textId="77777777" w:rsidR="00CA6A4B" w:rsidRDefault="00CA6A4B" w:rsidP="00636D72">
      <w:pPr>
        <w:pStyle w:val="ListParagraph"/>
        <w:numPr>
          <w:ilvl w:val="0"/>
          <w:numId w:val="29"/>
        </w:numPr>
        <w:spacing w:after="0" w:line="276" w:lineRule="auto"/>
        <w:rPr>
          <w:rFonts w:ascii="Times New Roman" w:eastAsia="Times New Roman" w:hAnsi="Times New Roman" w:cs="Times New Roman"/>
        </w:rPr>
      </w:pPr>
      <w:r>
        <w:rPr>
          <w:rFonts w:ascii="Times New Roman" w:eastAsia="Times New Roman" w:hAnsi="Times New Roman" w:cs="Times New Roman"/>
        </w:rPr>
        <w:t>Modernizaciju sektora proizvodnje energije</w:t>
      </w:r>
    </w:p>
    <w:p w14:paraId="540E5FC5"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Socio-ekonomska analiza investicija napravljena prije ratifikacije Pariskog sporazuma obuhvata investicije u tri sektora (energetici, industriji i poljoprivredi) koje su potrebne da se postignu ciljevi mitigacije iz NDC, kao i izvore i iznose finansijskih sredstava za svaku investiciju. Najznačajniji cilj socio-ekonomske analize bio je da se istraži da li bi ratifikacija Pariskog sporazuma imala pozitivan neto doprinos/efekat za širu zajednicu (da se postigne dugoročna održivost, uključujući ekonomski i širi razvoj društva) i da li je stoga vrijedna implementacije. U skladu sa ovom studijom, prioritetni investicioni projekti za finansiranje za period 2017 – 2030. godine iznose 1,754 miliona eura, od čega će 91% biti dobijeno od investitora, dok će otprilike 9% biti iz javnih sredstava.</w:t>
      </w:r>
    </w:p>
    <w:p w14:paraId="467CF5BD" w14:textId="77777777" w:rsidR="00CA6A4B" w:rsidRDefault="00CA6A4B" w:rsidP="00CA6A4B">
      <w:pPr>
        <w:pStyle w:val="AAAtext"/>
        <w:jc w:val="both"/>
        <w:rPr>
          <w:rFonts w:ascii="Times New Roman" w:hAnsi="Times New Roman" w:cs="Times New Roman"/>
        </w:rPr>
      </w:pPr>
    </w:p>
    <w:p w14:paraId="42EC2016" w14:textId="77777777" w:rsidR="00CA6A4B" w:rsidRDefault="00CA6A4B" w:rsidP="00CA6A4B">
      <w:pPr>
        <w:pStyle w:val="AAAtext"/>
        <w:jc w:val="both"/>
        <w:rPr>
          <w:rFonts w:ascii="Times New Roman" w:hAnsi="Times New Roman" w:cs="Times New Roman"/>
        </w:rPr>
      </w:pPr>
    </w:p>
    <w:p w14:paraId="7797D051" w14:textId="77777777" w:rsidR="00CA6A4B" w:rsidRDefault="00CA6A4B" w:rsidP="00CA6A4B">
      <w:pPr>
        <w:pStyle w:val="AAAtext"/>
        <w:rPr>
          <w:rFonts w:ascii="Times New Roman" w:hAnsi="Times New Roman" w:cs="Times New Roman"/>
        </w:rPr>
      </w:pPr>
    </w:p>
    <w:p w14:paraId="161FBBF3" w14:textId="77777777" w:rsidR="00CA6A4B" w:rsidRDefault="00CA6A4B" w:rsidP="00CA6A4B">
      <w:pPr>
        <w:pStyle w:val="Caption"/>
        <w:keepNext/>
        <w:rPr>
          <w:rFonts w:ascii="Times New Roman" w:hAnsi="Times New Roman" w:cs="Times New Roman"/>
          <w:color w:val="2FA3EE" w:themeColor="accent1"/>
        </w:rPr>
      </w:pPr>
      <w:bookmarkStart w:id="65" w:name="_Toc529312094"/>
      <w:r>
        <w:rPr>
          <w:rFonts w:ascii="Times New Roman" w:hAnsi="Times New Roman" w:cs="Times New Roman"/>
          <w:color w:val="2FA3EE" w:themeColor="accent1"/>
        </w:rPr>
        <w:t xml:space="preserve">Tabela </w:t>
      </w:r>
      <w:r>
        <w:fldChar w:fldCharType="begin"/>
      </w:r>
      <w:r>
        <w:rPr>
          <w:rFonts w:ascii="Times New Roman" w:hAnsi="Times New Roman" w:cs="Times New Roman"/>
          <w:color w:val="2FA3EE" w:themeColor="accent1"/>
        </w:rPr>
        <w:instrText xml:space="preserve"> SEQ Table \* ARABIC </w:instrText>
      </w:r>
      <w:r>
        <w:fldChar w:fldCharType="separate"/>
      </w:r>
      <w:r>
        <w:rPr>
          <w:rFonts w:ascii="Times New Roman" w:hAnsi="Times New Roman" w:cs="Times New Roman"/>
          <w:noProof/>
          <w:color w:val="2FA3EE" w:themeColor="accent1"/>
        </w:rPr>
        <w:t>4</w:t>
      </w:r>
      <w:r>
        <w:fldChar w:fldCharType="end"/>
      </w:r>
      <w:r>
        <w:rPr>
          <w:rFonts w:ascii="Times New Roman" w:hAnsi="Times New Roman" w:cs="Times New Roman"/>
          <w:color w:val="2FA3EE" w:themeColor="accent1"/>
        </w:rPr>
        <w:t>: Izvori finansiranja prioritetnih inveticija za implementaciju INDC</w:t>
      </w:r>
      <w:bookmarkEnd w:id="65"/>
    </w:p>
    <w:tbl>
      <w:tblPr>
        <w:tblStyle w:val="GridTable5Dark-Accent213"/>
        <w:tblW w:w="5000" w:type="pct"/>
        <w:jc w:val="center"/>
        <w:tblLook w:val="04A0" w:firstRow="1" w:lastRow="0" w:firstColumn="1" w:lastColumn="0" w:noHBand="0" w:noVBand="1"/>
      </w:tblPr>
      <w:tblGrid>
        <w:gridCol w:w="507"/>
        <w:gridCol w:w="3324"/>
        <w:gridCol w:w="1282"/>
        <w:gridCol w:w="1104"/>
        <w:gridCol w:w="755"/>
        <w:gridCol w:w="973"/>
        <w:gridCol w:w="1118"/>
      </w:tblGrid>
      <w:tr w:rsidR="00CA6A4B" w14:paraId="0AA62E69" w14:textId="77777777" w:rsidTr="00CA6A4B">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567" w:type="dxa"/>
            <w:vMerge w:val="restart"/>
            <w:tcBorders>
              <w:bottom w:val="single" w:sz="4" w:space="0" w:color="FFFFFF"/>
            </w:tcBorders>
            <w:noWrap/>
            <w:hideMark/>
          </w:tcPr>
          <w:p w14:paraId="5A7A0AF4" w14:textId="77777777" w:rsidR="00CA6A4B" w:rsidRDefault="00CA6A4B">
            <w:pPr>
              <w:jc w:val="center"/>
              <w:rPr>
                <w:rFonts w:ascii="Times New Roman" w:hAnsi="Times New Roman" w:cs="Times New Roman"/>
                <w:sz w:val="20"/>
                <w:szCs w:val="20"/>
                <w:lang w:eastAsia="en-GB"/>
              </w:rPr>
            </w:pPr>
            <w:r>
              <w:rPr>
                <w:rFonts w:ascii="Times New Roman" w:hAnsi="Times New Roman" w:cs="Times New Roman"/>
                <w:b w:val="0"/>
                <w:bCs w:val="0"/>
                <w:sz w:val="20"/>
                <w:szCs w:val="20"/>
              </w:rPr>
              <w:br w:type="page"/>
            </w:r>
            <w:r>
              <w:rPr>
                <w:rFonts w:ascii="Times New Roman" w:hAnsi="Times New Roman" w:cs="Times New Roman"/>
                <w:sz w:val="20"/>
                <w:szCs w:val="20"/>
                <w:lang w:eastAsia="en-GB"/>
              </w:rPr>
              <w:t> </w:t>
            </w:r>
          </w:p>
        </w:tc>
        <w:tc>
          <w:tcPr>
            <w:tcW w:w="3970" w:type="dxa"/>
            <w:vMerge w:val="restart"/>
            <w:tcBorders>
              <w:bottom w:val="single" w:sz="4" w:space="0" w:color="FFFFFF"/>
            </w:tcBorders>
            <w:noWrap/>
            <w:hideMark/>
          </w:tcPr>
          <w:p w14:paraId="17031CE4"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sz w:val="20"/>
                <w:szCs w:val="20"/>
                <w:lang w:eastAsia="en-GB"/>
              </w:rPr>
              <w:t>Investicije</w:t>
            </w:r>
          </w:p>
        </w:tc>
        <w:tc>
          <w:tcPr>
            <w:tcW w:w="1504" w:type="dxa"/>
            <w:noWrap/>
            <w:hideMark/>
          </w:tcPr>
          <w:p w14:paraId="6D782008" w14:textId="77777777" w:rsidR="00CA6A4B" w:rsidRDefault="00CA6A4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sz w:val="20"/>
                <w:szCs w:val="20"/>
                <w:lang w:eastAsia="en-GB"/>
              </w:rPr>
              <w:t>Ukupno</w:t>
            </w:r>
          </w:p>
        </w:tc>
        <w:tc>
          <w:tcPr>
            <w:tcW w:w="4591" w:type="dxa"/>
            <w:gridSpan w:val="4"/>
            <w:noWrap/>
            <w:hideMark/>
          </w:tcPr>
          <w:p w14:paraId="3471BE81"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sz w:val="20"/>
                <w:szCs w:val="20"/>
                <w:lang w:eastAsia="en-GB"/>
              </w:rPr>
              <w:t>Izvori  finansiranja programa i projekata</w:t>
            </w:r>
          </w:p>
        </w:tc>
      </w:tr>
      <w:tr w:rsidR="00CA6A4B" w14:paraId="2F9560DA" w14:textId="77777777" w:rsidTr="00CA6A4B">
        <w:trPr>
          <w:cnfStyle w:val="100000000000" w:firstRow="1" w:lastRow="0" w:firstColumn="0" w:lastColumn="0" w:oddVBand="0" w:evenVBand="0" w:oddHBand="0" w:evenHBand="0" w:firstRowFirstColumn="0" w:firstRowLastColumn="0" w:lastRowFirstColumn="0" w:lastRowLastColumn="0"/>
          <w:trHeight w:val="570"/>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bottom w:val="single" w:sz="4" w:space="0" w:color="FFFFFF"/>
            </w:tcBorders>
            <w:vAlign w:val="center"/>
            <w:hideMark/>
          </w:tcPr>
          <w:p w14:paraId="244F39EE" w14:textId="77777777" w:rsidR="00CA6A4B" w:rsidRDefault="00CA6A4B">
            <w:pPr>
              <w:rPr>
                <w:rFonts w:ascii="Times New Roman" w:hAnsi="Times New Roman" w:cs="Times New Roman"/>
                <w:sz w:val="20"/>
                <w:szCs w:val="20"/>
                <w:lang w:val="en-GB" w:eastAsia="en-GB"/>
              </w:rPr>
            </w:pPr>
          </w:p>
        </w:tc>
        <w:tc>
          <w:tcPr>
            <w:tcW w:w="0" w:type="auto"/>
            <w:vMerge/>
            <w:tcBorders>
              <w:top w:val="single" w:sz="4" w:space="0" w:color="FFFFFF"/>
              <w:bottom w:val="single" w:sz="4" w:space="0" w:color="FFFFFF"/>
            </w:tcBorders>
            <w:vAlign w:val="center"/>
            <w:hideMark/>
          </w:tcPr>
          <w:p w14:paraId="0E6E1364" w14:textId="77777777" w:rsidR="00CA6A4B" w:rsidRDefault="00CA6A4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eastAsia="en-GB"/>
              </w:rPr>
            </w:pPr>
          </w:p>
        </w:tc>
        <w:tc>
          <w:tcPr>
            <w:tcW w:w="1504" w:type="dxa"/>
            <w:noWrap/>
            <w:hideMark/>
          </w:tcPr>
          <w:p w14:paraId="2FEA9216"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bCs w:val="0"/>
                <w:sz w:val="20"/>
                <w:szCs w:val="20"/>
                <w:lang w:eastAsia="en-GB"/>
              </w:rPr>
              <w:t>2017-2030</w:t>
            </w:r>
          </w:p>
        </w:tc>
        <w:tc>
          <w:tcPr>
            <w:tcW w:w="2156" w:type="dxa"/>
            <w:gridSpan w:val="2"/>
            <w:hideMark/>
          </w:tcPr>
          <w:p w14:paraId="54F316A8"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bCs w:val="0"/>
                <w:sz w:val="20"/>
                <w:szCs w:val="20"/>
                <w:lang w:eastAsia="en-GB"/>
              </w:rPr>
              <w:t>Budžet (uključujući kredite i grantove, tj. donacije)</w:t>
            </w:r>
          </w:p>
        </w:tc>
        <w:tc>
          <w:tcPr>
            <w:tcW w:w="2435" w:type="dxa"/>
            <w:gridSpan w:val="2"/>
            <w:noWrap/>
            <w:hideMark/>
          </w:tcPr>
          <w:p w14:paraId="0CB8FB82"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bCs w:val="0"/>
                <w:sz w:val="20"/>
                <w:szCs w:val="20"/>
                <w:lang w:eastAsia="en-GB"/>
              </w:rPr>
              <w:t>Investitor</w:t>
            </w:r>
          </w:p>
        </w:tc>
      </w:tr>
      <w:tr w:rsidR="00CA6A4B" w14:paraId="4E1DF4E0" w14:textId="77777777" w:rsidTr="00CA6A4B">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bottom w:val="single" w:sz="4" w:space="0" w:color="FFFFFF"/>
            </w:tcBorders>
            <w:vAlign w:val="center"/>
            <w:hideMark/>
          </w:tcPr>
          <w:p w14:paraId="10B14EA2" w14:textId="77777777" w:rsidR="00CA6A4B" w:rsidRDefault="00CA6A4B">
            <w:pPr>
              <w:rPr>
                <w:rFonts w:ascii="Times New Roman" w:hAnsi="Times New Roman" w:cs="Times New Roman"/>
                <w:sz w:val="20"/>
                <w:szCs w:val="20"/>
                <w:lang w:val="en-GB" w:eastAsia="en-GB"/>
              </w:rPr>
            </w:pPr>
          </w:p>
        </w:tc>
        <w:tc>
          <w:tcPr>
            <w:tcW w:w="0" w:type="auto"/>
            <w:vMerge/>
            <w:tcBorders>
              <w:top w:val="single" w:sz="4" w:space="0" w:color="FFFFFF"/>
              <w:bottom w:val="single" w:sz="4" w:space="0" w:color="FFFFFF"/>
            </w:tcBorders>
            <w:vAlign w:val="center"/>
            <w:hideMark/>
          </w:tcPr>
          <w:p w14:paraId="7D22629B" w14:textId="77777777" w:rsidR="00CA6A4B" w:rsidRDefault="00CA6A4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eastAsia="en-GB"/>
              </w:rPr>
            </w:pPr>
          </w:p>
        </w:tc>
        <w:tc>
          <w:tcPr>
            <w:tcW w:w="1504" w:type="dxa"/>
            <w:tcBorders>
              <w:bottom w:val="single" w:sz="4" w:space="0" w:color="FFFFFF"/>
            </w:tcBorders>
            <w:hideMark/>
          </w:tcPr>
          <w:p w14:paraId="2B2DD8A2"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bCs w:val="0"/>
                <w:sz w:val="20"/>
                <w:szCs w:val="20"/>
                <w:lang w:eastAsia="en-GB"/>
              </w:rPr>
              <w:t>mil. €</w:t>
            </w:r>
          </w:p>
        </w:tc>
        <w:tc>
          <w:tcPr>
            <w:tcW w:w="1289" w:type="dxa"/>
            <w:tcBorders>
              <w:bottom w:val="single" w:sz="4" w:space="0" w:color="FFFFFF"/>
            </w:tcBorders>
            <w:hideMark/>
          </w:tcPr>
          <w:p w14:paraId="18DC904D"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bCs w:val="0"/>
                <w:sz w:val="20"/>
                <w:szCs w:val="20"/>
                <w:lang w:eastAsia="en-GB"/>
              </w:rPr>
              <w:t>mil. €</w:t>
            </w:r>
          </w:p>
        </w:tc>
        <w:tc>
          <w:tcPr>
            <w:tcW w:w="867" w:type="dxa"/>
            <w:tcBorders>
              <w:bottom w:val="single" w:sz="4" w:space="0" w:color="FFFFFF"/>
            </w:tcBorders>
            <w:hideMark/>
          </w:tcPr>
          <w:p w14:paraId="60989E75"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bCs w:val="0"/>
                <w:sz w:val="20"/>
                <w:szCs w:val="20"/>
                <w:lang w:eastAsia="en-GB"/>
              </w:rPr>
              <w:t>%</w:t>
            </w:r>
          </w:p>
        </w:tc>
        <w:tc>
          <w:tcPr>
            <w:tcW w:w="1130" w:type="dxa"/>
            <w:tcBorders>
              <w:bottom w:val="single" w:sz="4" w:space="0" w:color="FFFFFF"/>
            </w:tcBorders>
            <w:hideMark/>
          </w:tcPr>
          <w:p w14:paraId="5A03C917"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bCs w:val="0"/>
                <w:sz w:val="20"/>
                <w:szCs w:val="20"/>
                <w:lang w:eastAsia="en-GB"/>
              </w:rPr>
              <w:t>mil. €</w:t>
            </w:r>
          </w:p>
        </w:tc>
        <w:tc>
          <w:tcPr>
            <w:tcW w:w="1305" w:type="dxa"/>
            <w:tcBorders>
              <w:bottom w:val="single" w:sz="4" w:space="0" w:color="FFFFFF"/>
            </w:tcBorders>
            <w:noWrap/>
            <w:hideMark/>
          </w:tcPr>
          <w:p w14:paraId="5E466859" w14:textId="77777777" w:rsidR="00CA6A4B" w:rsidRDefault="00CA6A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eastAsia="en-GB"/>
              </w:rPr>
            </w:pPr>
            <w:r>
              <w:rPr>
                <w:rFonts w:ascii="Times New Roman" w:hAnsi="Times New Roman" w:cs="Times New Roman"/>
                <w:bCs w:val="0"/>
                <w:sz w:val="20"/>
                <w:szCs w:val="20"/>
                <w:lang w:eastAsia="en-GB"/>
              </w:rPr>
              <w:t>%</w:t>
            </w:r>
          </w:p>
        </w:tc>
      </w:tr>
      <w:tr w:rsidR="00CA6A4B" w14:paraId="0C03BBE7"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6E480758"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I</w:t>
            </w:r>
          </w:p>
        </w:tc>
        <w:tc>
          <w:tcPr>
            <w:tcW w:w="3970"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5C4EB03B"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0"/>
                <w:szCs w:val="20"/>
                <w:lang w:eastAsia="en-GB"/>
              </w:rPr>
            </w:pPr>
            <w:r>
              <w:rPr>
                <w:rFonts w:ascii="Times New Roman" w:hAnsi="Times New Roman" w:cs="Times New Roman"/>
                <w:b/>
                <w:bCs/>
                <w:color w:val="FFFFFF" w:themeColor="background1"/>
                <w:sz w:val="20"/>
                <w:szCs w:val="20"/>
                <w:lang w:eastAsia="en-GB"/>
              </w:rPr>
              <w:t>Energetika</w:t>
            </w:r>
          </w:p>
        </w:tc>
        <w:tc>
          <w:tcPr>
            <w:tcW w:w="1504"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51CBAB9D"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0"/>
                <w:szCs w:val="20"/>
                <w:lang w:eastAsia="en-GB"/>
              </w:rPr>
            </w:pPr>
            <w:r>
              <w:rPr>
                <w:rFonts w:ascii="Times New Roman" w:hAnsi="Times New Roman" w:cs="Times New Roman"/>
                <w:b/>
                <w:bCs/>
                <w:color w:val="FFFFFF" w:themeColor="background1"/>
                <w:sz w:val="20"/>
                <w:szCs w:val="20"/>
                <w:lang w:eastAsia="en-GB"/>
              </w:rPr>
              <w:t> </w:t>
            </w:r>
          </w:p>
        </w:tc>
        <w:tc>
          <w:tcPr>
            <w:tcW w:w="1289"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0D837A42" w14:textId="77777777" w:rsidR="00CA6A4B" w:rsidRDefault="00CA6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0"/>
                <w:szCs w:val="20"/>
                <w:lang w:eastAsia="en-GB"/>
              </w:rPr>
            </w:pPr>
            <w:r>
              <w:rPr>
                <w:rFonts w:ascii="Times New Roman" w:hAnsi="Times New Roman" w:cs="Times New Roman"/>
                <w:b/>
                <w:bCs/>
                <w:color w:val="FFFFFF" w:themeColor="background1"/>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07F5EFC0"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r>
              <w:rPr>
                <w:rFonts w:ascii="Times New Roman" w:hAnsi="Times New Roman" w:cs="Times New Roman"/>
                <w:color w:val="FFFFFF" w:themeColor="background1"/>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00FB4DF4"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r>
              <w:rPr>
                <w:rFonts w:ascii="Times New Roman" w:hAnsi="Times New Roman" w:cs="Times New Roman"/>
                <w:color w:val="FFFFFF" w:themeColor="background1"/>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43EA3BC5"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lang w:eastAsia="en-GB"/>
              </w:rPr>
            </w:pPr>
            <w:r>
              <w:rPr>
                <w:rFonts w:ascii="Times New Roman" w:hAnsi="Times New Roman" w:cs="Times New Roman"/>
                <w:color w:val="FFFFFF" w:themeColor="background1"/>
                <w:sz w:val="20"/>
                <w:szCs w:val="20"/>
                <w:lang w:eastAsia="en-GB"/>
              </w:rPr>
              <w:t> </w:t>
            </w:r>
          </w:p>
        </w:tc>
      </w:tr>
      <w:tr w:rsidR="00CA6A4B" w14:paraId="677BF500" w14:textId="77777777" w:rsidTr="00CA6A4B">
        <w:trPr>
          <w:trHeight w:val="22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064C48DD"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1</w:t>
            </w:r>
          </w:p>
        </w:tc>
        <w:tc>
          <w:tcPr>
            <w:tcW w:w="3970" w:type="dxa"/>
            <w:tcBorders>
              <w:top w:val="single" w:sz="4" w:space="0" w:color="FFFFFF"/>
              <w:left w:val="single" w:sz="4" w:space="0" w:color="FFFFFF"/>
              <w:bottom w:val="single" w:sz="4" w:space="0" w:color="FFFFFF"/>
              <w:right w:val="single" w:sz="4" w:space="0" w:color="FFFFFF"/>
            </w:tcBorders>
            <w:noWrap/>
            <w:hideMark/>
          </w:tcPr>
          <w:p w14:paraId="379405C0"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Nove  hidroelektrane</w:t>
            </w:r>
          </w:p>
        </w:tc>
        <w:tc>
          <w:tcPr>
            <w:tcW w:w="1504" w:type="dxa"/>
            <w:tcBorders>
              <w:top w:val="single" w:sz="4" w:space="0" w:color="FFFFFF"/>
              <w:left w:val="single" w:sz="4" w:space="0" w:color="FFFFFF"/>
              <w:bottom w:val="single" w:sz="4" w:space="0" w:color="FFFFFF"/>
              <w:right w:val="single" w:sz="4" w:space="0" w:color="FFFFFF"/>
            </w:tcBorders>
            <w:noWrap/>
            <w:hideMark/>
          </w:tcPr>
          <w:p w14:paraId="44AD6AD2" w14:textId="77777777" w:rsidR="00CA6A4B" w:rsidRDefault="00CA6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 </w:t>
            </w:r>
          </w:p>
        </w:tc>
        <w:tc>
          <w:tcPr>
            <w:tcW w:w="1289" w:type="dxa"/>
            <w:tcBorders>
              <w:top w:val="single" w:sz="4" w:space="0" w:color="FFFFFF"/>
              <w:left w:val="single" w:sz="4" w:space="0" w:color="FFFFFF"/>
              <w:bottom w:val="single" w:sz="4" w:space="0" w:color="FFFFFF"/>
              <w:right w:val="single" w:sz="4" w:space="0" w:color="FFFFFF"/>
            </w:tcBorders>
            <w:noWrap/>
            <w:hideMark/>
          </w:tcPr>
          <w:p w14:paraId="4BE7CC7C" w14:textId="77777777" w:rsidR="00CA6A4B" w:rsidRDefault="00CA6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169C94DB"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100746F1"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noWrap/>
            <w:hideMark/>
          </w:tcPr>
          <w:p w14:paraId="02393391"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r>
      <w:tr w:rsidR="00CA6A4B" w14:paraId="76907DD9" w14:textId="77777777" w:rsidTr="00CA6A4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1972EB1A" w14:textId="77777777" w:rsidR="00CA6A4B" w:rsidRDefault="00CA6A4B">
            <w:pPr>
              <w:rPr>
                <w:rFonts w:ascii="Times New Roman" w:hAnsi="Times New Roman" w:cs="Times New Roman"/>
                <w:sz w:val="20"/>
                <w:szCs w:val="20"/>
                <w:lang w:eastAsia="en-GB"/>
              </w:rPr>
            </w:pPr>
          </w:p>
        </w:tc>
        <w:tc>
          <w:tcPr>
            <w:tcW w:w="3970" w:type="dxa"/>
            <w:tcBorders>
              <w:top w:val="single" w:sz="4" w:space="0" w:color="FFFFFF"/>
              <w:left w:val="single" w:sz="4" w:space="0" w:color="FFFFFF"/>
              <w:bottom w:val="single" w:sz="4" w:space="0" w:color="FFFFFF"/>
              <w:right w:val="single" w:sz="4" w:space="0" w:color="FFFFFF"/>
            </w:tcBorders>
            <w:hideMark/>
          </w:tcPr>
          <w:p w14:paraId="68B216B7"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GB" w:eastAsia="en-GB"/>
              </w:rPr>
            </w:pPr>
            <w:r>
              <w:rPr>
                <w:rFonts w:ascii="Times New Roman" w:hAnsi="Times New Roman" w:cs="Times New Roman"/>
                <w:bCs/>
                <w:color w:val="000000"/>
                <w:sz w:val="20"/>
                <w:szCs w:val="20"/>
                <w:lang w:eastAsia="en-GB"/>
              </w:rPr>
              <w:t>1.1 Projekat hidroelektrane na rijeci Morači</w:t>
            </w:r>
          </w:p>
        </w:tc>
        <w:tc>
          <w:tcPr>
            <w:tcW w:w="1504" w:type="dxa"/>
            <w:tcBorders>
              <w:top w:val="single" w:sz="4" w:space="0" w:color="FFFFFF"/>
              <w:left w:val="single" w:sz="4" w:space="0" w:color="FFFFFF"/>
              <w:bottom w:val="single" w:sz="4" w:space="0" w:color="FFFFFF"/>
              <w:right w:val="single" w:sz="4" w:space="0" w:color="FFFFFF"/>
            </w:tcBorders>
            <w:noWrap/>
            <w:hideMark/>
          </w:tcPr>
          <w:p w14:paraId="131E5542"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493.71</w:t>
            </w:r>
          </w:p>
        </w:tc>
        <w:tc>
          <w:tcPr>
            <w:tcW w:w="1289" w:type="dxa"/>
            <w:tcBorders>
              <w:top w:val="single" w:sz="4" w:space="0" w:color="FFFFFF"/>
              <w:left w:val="single" w:sz="4" w:space="0" w:color="FFFFFF"/>
              <w:bottom w:val="single" w:sz="4" w:space="0" w:color="FFFFFF"/>
              <w:right w:val="single" w:sz="4" w:space="0" w:color="FFFFFF"/>
            </w:tcBorders>
            <w:noWrap/>
            <w:hideMark/>
          </w:tcPr>
          <w:p w14:paraId="0DB9723D"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1E60368D"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6C196F06"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493.71</w:t>
            </w:r>
          </w:p>
        </w:tc>
        <w:tc>
          <w:tcPr>
            <w:tcW w:w="1305" w:type="dxa"/>
            <w:tcBorders>
              <w:top w:val="single" w:sz="4" w:space="0" w:color="FFFFFF"/>
              <w:left w:val="single" w:sz="4" w:space="0" w:color="FFFFFF"/>
              <w:bottom w:val="single" w:sz="4" w:space="0" w:color="FFFFFF"/>
              <w:right w:val="single" w:sz="4" w:space="0" w:color="FFFFFF"/>
            </w:tcBorders>
            <w:noWrap/>
            <w:hideMark/>
          </w:tcPr>
          <w:p w14:paraId="26C5350A"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01C42738"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2038D709" w14:textId="77777777" w:rsidR="00CA6A4B" w:rsidRDefault="00CA6A4B">
            <w:pPr>
              <w:rPr>
                <w:rFonts w:ascii="Times New Roman" w:hAnsi="Times New Roman" w:cs="Times New Roman"/>
                <w:sz w:val="20"/>
                <w:szCs w:val="20"/>
                <w:lang w:eastAsia="en-GB"/>
              </w:rPr>
            </w:pPr>
          </w:p>
        </w:tc>
        <w:tc>
          <w:tcPr>
            <w:tcW w:w="3970" w:type="dxa"/>
            <w:tcBorders>
              <w:top w:val="single" w:sz="4" w:space="0" w:color="FFFFFF"/>
              <w:left w:val="single" w:sz="4" w:space="0" w:color="FFFFFF"/>
              <w:bottom w:val="single" w:sz="4" w:space="0" w:color="FFFFFF"/>
              <w:right w:val="single" w:sz="4" w:space="0" w:color="FFFFFF"/>
            </w:tcBorders>
            <w:hideMark/>
          </w:tcPr>
          <w:p w14:paraId="3F9E28A5"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val="en-GB" w:eastAsia="en-GB"/>
              </w:rPr>
            </w:pPr>
            <w:r>
              <w:rPr>
                <w:rFonts w:ascii="Times New Roman" w:hAnsi="Times New Roman" w:cs="Times New Roman"/>
                <w:bCs/>
                <w:color w:val="000000"/>
                <w:sz w:val="20"/>
                <w:szCs w:val="20"/>
                <w:lang w:eastAsia="en-GB"/>
              </w:rPr>
              <w:t>1.2 Projekat hidroelektrane na rijeci Komarnici</w:t>
            </w:r>
          </w:p>
        </w:tc>
        <w:tc>
          <w:tcPr>
            <w:tcW w:w="1504" w:type="dxa"/>
            <w:tcBorders>
              <w:top w:val="single" w:sz="4" w:space="0" w:color="FFFFFF"/>
              <w:left w:val="single" w:sz="4" w:space="0" w:color="FFFFFF"/>
              <w:bottom w:val="single" w:sz="4" w:space="0" w:color="FFFFFF"/>
              <w:right w:val="single" w:sz="4" w:space="0" w:color="FFFFFF"/>
            </w:tcBorders>
            <w:noWrap/>
            <w:hideMark/>
          </w:tcPr>
          <w:p w14:paraId="318A1A82"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178.00</w:t>
            </w:r>
          </w:p>
        </w:tc>
        <w:tc>
          <w:tcPr>
            <w:tcW w:w="1289" w:type="dxa"/>
            <w:tcBorders>
              <w:top w:val="single" w:sz="4" w:space="0" w:color="FFFFFF"/>
              <w:left w:val="single" w:sz="4" w:space="0" w:color="FFFFFF"/>
              <w:bottom w:val="single" w:sz="4" w:space="0" w:color="FFFFFF"/>
              <w:right w:val="single" w:sz="4" w:space="0" w:color="FFFFFF"/>
            </w:tcBorders>
            <w:noWrap/>
            <w:hideMark/>
          </w:tcPr>
          <w:p w14:paraId="1A27BB87"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0151FCC5"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415AB30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178.00</w:t>
            </w:r>
          </w:p>
        </w:tc>
        <w:tc>
          <w:tcPr>
            <w:tcW w:w="1305" w:type="dxa"/>
            <w:tcBorders>
              <w:top w:val="single" w:sz="4" w:space="0" w:color="FFFFFF"/>
              <w:left w:val="single" w:sz="4" w:space="0" w:color="FFFFFF"/>
              <w:bottom w:val="single" w:sz="4" w:space="0" w:color="FFFFFF"/>
              <w:right w:val="single" w:sz="4" w:space="0" w:color="FFFFFF"/>
            </w:tcBorders>
            <w:noWrap/>
            <w:hideMark/>
          </w:tcPr>
          <w:p w14:paraId="4F9427B5"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5173AF38"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5D21485D"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2</w:t>
            </w:r>
          </w:p>
        </w:tc>
        <w:tc>
          <w:tcPr>
            <w:tcW w:w="3970" w:type="dxa"/>
            <w:tcBorders>
              <w:top w:val="single" w:sz="4" w:space="0" w:color="FFFFFF"/>
              <w:left w:val="single" w:sz="4" w:space="0" w:color="FFFFFF"/>
              <w:bottom w:val="single" w:sz="4" w:space="0" w:color="FFFFFF"/>
              <w:right w:val="single" w:sz="4" w:space="0" w:color="FFFFFF"/>
            </w:tcBorders>
            <w:hideMark/>
          </w:tcPr>
          <w:p w14:paraId="60E1FA64"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Revitalizacija postojećih hidroelektrana</w:t>
            </w:r>
          </w:p>
        </w:tc>
        <w:tc>
          <w:tcPr>
            <w:tcW w:w="1504" w:type="dxa"/>
            <w:tcBorders>
              <w:top w:val="single" w:sz="4" w:space="0" w:color="FFFFFF"/>
              <w:left w:val="single" w:sz="4" w:space="0" w:color="FFFFFF"/>
              <w:bottom w:val="single" w:sz="4" w:space="0" w:color="FFFFFF"/>
              <w:right w:val="single" w:sz="4" w:space="0" w:color="FFFFFF"/>
            </w:tcBorders>
            <w:noWrap/>
            <w:hideMark/>
          </w:tcPr>
          <w:p w14:paraId="584FC0AB"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1289" w:type="dxa"/>
            <w:tcBorders>
              <w:top w:val="single" w:sz="4" w:space="0" w:color="FFFFFF"/>
              <w:left w:val="single" w:sz="4" w:space="0" w:color="FFFFFF"/>
              <w:bottom w:val="single" w:sz="4" w:space="0" w:color="FFFFFF"/>
              <w:right w:val="single" w:sz="4" w:space="0" w:color="FFFFFF"/>
            </w:tcBorders>
            <w:noWrap/>
            <w:hideMark/>
          </w:tcPr>
          <w:p w14:paraId="069F4102"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268D97E2"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21088EBF"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noWrap/>
            <w:hideMark/>
          </w:tcPr>
          <w:p w14:paraId="60590077"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r>
      <w:tr w:rsidR="00CA6A4B" w14:paraId="02CB2A8C"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5E15D6F3" w14:textId="77777777" w:rsidR="00CA6A4B" w:rsidRDefault="00CA6A4B">
            <w:pPr>
              <w:rPr>
                <w:rFonts w:ascii="Times New Roman" w:hAnsi="Times New Roman" w:cs="Times New Roman"/>
                <w:sz w:val="20"/>
                <w:szCs w:val="20"/>
                <w:lang w:eastAsia="en-GB"/>
              </w:rPr>
            </w:pPr>
          </w:p>
        </w:tc>
        <w:tc>
          <w:tcPr>
            <w:tcW w:w="3970" w:type="dxa"/>
            <w:tcBorders>
              <w:top w:val="single" w:sz="4" w:space="0" w:color="FFFFFF"/>
              <w:left w:val="single" w:sz="4" w:space="0" w:color="FFFFFF"/>
              <w:bottom w:val="single" w:sz="4" w:space="0" w:color="FFFFFF"/>
              <w:right w:val="single" w:sz="4" w:space="0" w:color="FFFFFF"/>
            </w:tcBorders>
            <w:hideMark/>
          </w:tcPr>
          <w:p w14:paraId="06E41FCB"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eastAsia="en-GB"/>
              </w:rPr>
            </w:pPr>
            <w:r>
              <w:rPr>
                <w:rFonts w:ascii="Times New Roman" w:hAnsi="Times New Roman" w:cs="Times New Roman"/>
                <w:color w:val="000000"/>
                <w:sz w:val="20"/>
                <w:szCs w:val="20"/>
                <w:lang w:eastAsia="en-GB"/>
              </w:rPr>
              <w:t>2.1 Projekat revitalizacije hidroelektrane Piva</w:t>
            </w:r>
          </w:p>
        </w:tc>
        <w:tc>
          <w:tcPr>
            <w:tcW w:w="1504" w:type="dxa"/>
            <w:tcBorders>
              <w:top w:val="single" w:sz="4" w:space="0" w:color="FFFFFF"/>
              <w:left w:val="single" w:sz="4" w:space="0" w:color="FFFFFF"/>
              <w:bottom w:val="single" w:sz="4" w:space="0" w:color="FFFFFF"/>
              <w:right w:val="single" w:sz="4" w:space="0" w:color="FFFFFF"/>
            </w:tcBorders>
            <w:noWrap/>
            <w:hideMark/>
          </w:tcPr>
          <w:p w14:paraId="78A4575B"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62.70</w:t>
            </w:r>
          </w:p>
        </w:tc>
        <w:tc>
          <w:tcPr>
            <w:tcW w:w="1289" w:type="dxa"/>
            <w:tcBorders>
              <w:top w:val="single" w:sz="4" w:space="0" w:color="FFFFFF"/>
              <w:left w:val="single" w:sz="4" w:space="0" w:color="FFFFFF"/>
              <w:bottom w:val="single" w:sz="4" w:space="0" w:color="FFFFFF"/>
              <w:right w:val="single" w:sz="4" w:space="0" w:color="FFFFFF"/>
            </w:tcBorders>
            <w:noWrap/>
            <w:hideMark/>
          </w:tcPr>
          <w:p w14:paraId="53B82921"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5B0EC68E"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60E4212E"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62.70</w:t>
            </w:r>
          </w:p>
        </w:tc>
        <w:tc>
          <w:tcPr>
            <w:tcW w:w="1305" w:type="dxa"/>
            <w:tcBorders>
              <w:top w:val="single" w:sz="4" w:space="0" w:color="FFFFFF"/>
              <w:left w:val="single" w:sz="4" w:space="0" w:color="FFFFFF"/>
              <w:bottom w:val="single" w:sz="4" w:space="0" w:color="FFFFFF"/>
              <w:right w:val="single" w:sz="4" w:space="0" w:color="FFFFFF"/>
            </w:tcBorders>
            <w:noWrap/>
            <w:hideMark/>
          </w:tcPr>
          <w:p w14:paraId="2AD9DB9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52F76703"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472BF0C9" w14:textId="77777777" w:rsidR="00CA6A4B" w:rsidRDefault="00CA6A4B">
            <w:pPr>
              <w:rPr>
                <w:rFonts w:ascii="Times New Roman" w:hAnsi="Times New Roman" w:cs="Times New Roman"/>
                <w:sz w:val="20"/>
                <w:szCs w:val="20"/>
                <w:lang w:eastAsia="en-GB"/>
              </w:rPr>
            </w:pPr>
          </w:p>
        </w:tc>
        <w:tc>
          <w:tcPr>
            <w:tcW w:w="3970" w:type="dxa"/>
            <w:tcBorders>
              <w:top w:val="single" w:sz="4" w:space="0" w:color="FFFFFF"/>
              <w:left w:val="single" w:sz="4" w:space="0" w:color="FFFFFF"/>
              <w:bottom w:val="single" w:sz="4" w:space="0" w:color="FFFFFF"/>
              <w:right w:val="single" w:sz="4" w:space="0" w:color="FFFFFF"/>
            </w:tcBorders>
            <w:hideMark/>
          </w:tcPr>
          <w:p w14:paraId="7BC12423"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eastAsia="en-GB"/>
              </w:rPr>
            </w:pPr>
            <w:r>
              <w:rPr>
                <w:rFonts w:ascii="Times New Roman" w:hAnsi="Times New Roman" w:cs="Times New Roman"/>
                <w:color w:val="000000"/>
                <w:sz w:val="20"/>
                <w:szCs w:val="20"/>
                <w:lang w:eastAsia="en-GB"/>
              </w:rPr>
              <w:t xml:space="preserve">2.2 Projekat revitalizacije hidroelektrane Perućica </w:t>
            </w:r>
          </w:p>
        </w:tc>
        <w:tc>
          <w:tcPr>
            <w:tcW w:w="1504" w:type="dxa"/>
            <w:tcBorders>
              <w:top w:val="single" w:sz="4" w:space="0" w:color="FFFFFF"/>
              <w:left w:val="single" w:sz="4" w:space="0" w:color="FFFFFF"/>
              <w:bottom w:val="single" w:sz="4" w:space="0" w:color="FFFFFF"/>
              <w:right w:val="single" w:sz="4" w:space="0" w:color="FFFFFF"/>
            </w:tcBorders>
            <w:noWrap/>
            <w:hideMark/>
          </w:tcPr>
          <w:p w14:paraId="3B9450BF"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44.00</w:t>
            </w:r>
          </w:p>
        </w:tc>
        <w:tc>
          <w:tcPr>
            <w:tcW w:w="1289" w:type="dxa"/>
            <w:tcBorders>
              <w:top w:val="single" w:sz="4" w:space="0" w:color="FFFFFF"/>
              <w:left w:val="single" w:sz="4" w:space="0" w:color="FFFFFF"/>
              <w:bottom w:val="single" w:sz="4" w:space="0" w:color="FFFFFF"/>
              <w:right w:val="single" w:sz="4" w:space="0" w:color="FFFFFF"/>
            </w:tcBorders>
            <w:noWrap/>
            <w:hideMark/>
          </w:tcPr>
          <w:p w14:paraId="43EA76F1"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14E1E74D"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39733018"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44.00</w:t>
            </w:r>
          </w:p>
        </w:tc>
        <w:tc>
          <w:tcPr>
            <w:tcW w:w="1305" w:type="dxa"/>
            <w:tcBorders>
              <w:top w:val="single" w:sz="4" w:space="0" w:color="FFFFFF"/>
              <w:left w:val="single" w:sz="4" w:space="0" w:color="FFFFFF"/>
              <w:bottom w:val="single" w:sz="4" w:space="0" w:color="FFFFFF"/>
              <w:right w:val="single" w:sz="4" w:space="0" w:color="FFFFFF"/>
            </w:tcBorders>
            <w:noWrap/>
            <w:hideMark/>
          </w:tcPr>
          <w:p w14:paraId="1308C84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5C67C49C"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7837D286"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3</w:t>
            </w:r>
          </w:p>
        </w:tc>
        <w:tc>
          <w:tcPr>
            <w:tcW w:w="3970" w:type="dxa"/>
            <w:tcBorders>
              <w:top w:val="single" w:sz="4" w:space="0" w:color="FFFFFF"/>
              <w:left w:val="single" w:sz="4" w:space="0" w:color="FFFFFF"/>
              <w:bottom w:val="single" w:sz="4" w:space="0" w:color="FFFFFF"/>
              <w:right w:val="single" w:sz="4" w:space="0" w:color="FFFFFF"/>
            </w:tcBorders>
            <w:hideMark/>
          </w:tcPr>
          <w:p w14:paraId="1094693A"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TE Pljevlja</w:t>
            </w:r>
          </w:p>
        </w:tc>
        <w:tc>
          <w:tcPr>
            <w:tcW w:w="1504" w:type="dxa"/>
            <w:tcBorders>
              <w:top w:val="single" w:sz="4" w:space="0" w:color="FFFFFF"/>
              <w:left w:val="single" w:sz="4" w:space="0" w:color="FFFFFF"/>
              <w:bottom w:val="single" w:sz="4" w:space="0" w:color="FFFFFF"/>
              <w:right w:val="single" w:sz="4" w:space="0" w:color="FFFFFF"/>
            </w:tcBorders>
            <w:noWrap/>
            <w:hideMark/>
          </w:tcPr>
          <w:p w14:paraId="28958401"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1289" w:type="dxa"/>
            <w:tcBorders>
              <w:top w:val="single" w:sz="4" w:space="0" w:color="FFFFFF"/>
              <w:left w:val="single" w:sz="4" w:space="0" w:color="FFFFFF"/>
              <w:bottom w:val="single" w:sz="4" w:space="0" w:color="FFFFFF"/>
              <w:right w:val="single" w:sz="4" w:space="0" w:color="FFFFFF"/>
            </w:tcBorders>
            <w:noWrap/>
            <w:hideMark/>
          </w:tcPr>
          <w:p w14:paraId="0AF5DB1B"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14E34BE4"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6EE31C54"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noWrap/>
            <w:hideMark/>
          </w:tcPr>
          <w:p w14:paraId="19C2ACB1"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r>
      <w:tr w:rsidR="00CA6A4B" w14:paraId="2FACBA8C"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13EE8B5C"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 </w:t>
            </w:r>
          </w:p>
        </w:tc>
        <w:tc>
          <w:tcPr>
            <w:tcW w:w="3970" w:type="dxa"/>
            <w:tcBorders>
              <w:top w:val="single" w:sz="4" w:space="0" w:color="FFFFFF"/>
              <w:left w:val="single" w:sz="4" w:space="0" w:color="FFFFFF"/>
              <w:bottom w:val="single" w:sz="4" w:space="0" w:color="FFFFFF"/>
              <w:right w:val="single" w:sz="4" w:space="0" w:color="FFFFFF"/>
            </w:tcBorders>
            <w:noWrap/>
            <w:hideMark/>
          </w:tcPr>
          <w:p w14:paraId="41651779"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xml:space="preserve">3.1 </w:t>
            </w:r>
            <w:r>
              <w:rPr>
                <w:rFonts w:ascii="Times New Roman" w:hAnsi="Times New Roman" w:cs="Times New Roman"/>
                <w:color w:val="000000"/>
                <w:sz w:val="20"/>
                <w:szCs w:val="20"/>
                <w:lang w:eastAsia="en-GB"/>
              </w:rPr>
              <w:t xml:space="preserve">Projekat revitalizacije </w:t>
            </w:r>
            <w:r>
              <w:rPr>
                <w:rFonts w:ascii="Times New Roman" w:hAnsi="Times New Roman" w:cs="Times New Roman"/>
                <w:bCs/>
                <w:color w:val="000000"/>
                <w:sz w:val="20"/>
                <w:szCs w:val="20"/>
                <w:lang w:eastAsia="en-GB"/>
              </w:rPr>
              <w:t xml:space="preserve">TE Pljevlja I </w:t>
            </w:r>
          </w:p>
        </w:tc>
        <w:tc>
          <w:tcPr>
            <w:tcW w:w="1504" w:type="dxa"/>
            <w:tcBorders>
              <w:top w:val="single" w:sz="4" w:space="0" w:color="FFFFFF"/>
              <w:left w:val="single" w:sz="4" w:space="0" w:color="FFFFFF"/>
              <w:bottom w:val="single" w:sz="4" w:space="0" w:color="FFFFFF"/>
              <w:right w:val="single" w:sz="4" w:space="0" w:color="FFFFFF"/>
            </w:tcBorders>
            <w:noWrap/>
            <w:hideMark/>
          </w:tcPr>
          <w:p w14:paraId="5E4248A2"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64.50</w:t>
            </w:r>
          </w:p>
        </w:tc>
        <w:tc>
          <w:tcPr>
            <w:tcW w:w="1289" w:type="dxa"/>
            <w:tcBorders>
              <w:top w:val="single" w:sz="4" w:space="0" w:color="FFFFFF"/>
              <w:left w:val="single" w:sz="4" w:space="0" w:color="FFFFFF"/>
              <w:bottom w:val="single" w:sz="4" w:space="0" w:color="FFFFFF"/>
              <w:right w:val="single" w:sz="4" w:space="0" w:color="FFFFFF"/>
            </w:tcBorders>
            <w:noWrap/>
            <w:hideMark/>
          </w:tcPr>
          <w:p w14:paraId="2FE95A3A"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263721B6"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2C15174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64.50</w:t>
            </w:r>
          </w:p>
        </w:tc>
        <w:tc>
          <w:tcPr>
            <w:tcW w:w="1305" w:type="dxa"/>
            <w:tcBorders>
              <w:top w:val="single" w:sz="4" w:space="0" w:color="FFFFFF"/>
              <w:left w:val="single" w:sz="4" w:space="0" w:color="FFFFFF"/>
              <w:bottom w:val="single" w:sz="4" w:space="0" w:color="FFFFFF"/>
              <w:right w:val="single" w:sz="4" w:space="0" w:color="FFFFFF"/>
            </w:tcBorders>
            <w:noWrap/>
            <w:hideMark/>
          </w:tcPr>
          <w:p w14:paraId="402A3E81"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2D024E02"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107D64FA"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 </w:t>
            </w:r>
          </w:p>
        </w:tc>
        <w:tc>
          <w:tcPr>
            <w:tcW w:w="3970" w:type="dxa"/>
            <w:tcBorders>
              <w:top w:val="single" w:sz="4" w:space="0" w:color="FFFFFF"/>
              <w:left w:val="single" w:sz="4" w:space="0" w:color="FFFFFF"/>
              <w:bottom w:val="single" w:sz="4" w:space="0" w:color="FFFFFF"/>
              <w:right w:val="single" w:sz="4" w:space="0" w:color="FFFFFF"/>
            </w:tcBorders>
            <w:noWrap/>
            <w:hideMark/>
          </w:tcPr>
          <w:p w14:paraId="359795AD"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3.2 Projekat izgradnje TE Pljevlja II</w:t>
            </w:r>
          </w:p>
        </w:tc>
        <w:tc>
          <w:tcPr>
            <w:tcW w:w="1504" w:type="dxa"/>
            <w:tcBorders>
              <w:top w:val="single" w:sz="4" w:space="0" w:color="FFFFFF"/>
              <w:left w:val="single" w:sz="4" w:space="0" w:color="FFFFFF"/>
              <w:bottom w:val="single" w:sz="4" w:space="0" w:color="FFFFFF"/>
              <w:right w:val="single" w:sz="4" w:space="0" w:color="FFFFFF"/>
            </w:tcBorders>
            <w:noWrap/>
            <w:hideMark/>
          </w:tcPr>
          <w:p w14:paraId="1355D2E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385.20</w:t>
            </w:r>
          </w:p>
        </w:tc>
        <w:tc>
          <w:tcPr>
            <w:tcW w:w="1289" w:type="dxa"/>
            <w:tcBorders>
              <w:top w:val="single" w:sz="4" w:space="0" w:color="FFFFFF"/>
              <w:left w:val="single" w:sz="4" w:space="0" w:color="FFFFFF"/>
              <w:bottom w:val="single" w:sz="4" w:space="0" w:color="FFFFFF"/>
              <w:right w:val="single" w:sz="4" w:space="0" w:color="FFFFFF"/>
            </w:tcBorders>
            <w:noWrap/>
            <w:hideMark/>
          </w:tcPr>
          <w:p w14:paraId="5E89E06E"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6A73D258"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eastAsia="en-GB"/>
              </w:rPr>
            </w:pPr>
            <w:r>
              <w:rPr>
                <w:rFonts w:ascii="Times New Roman" w:hAnsi="Times New Roman" w:cs="Times New Roman"/>
                <w:color w:val="000000"/>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785979DE"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en-GB"/>
              </w:rPr>
            </w:pPr>
            <w:r>
              <w:rPr>
                <w:rFonts w:ascii="Times New Roman" w:hAnsi="Times New Roman" w:cs="Times New Roman"/>
                <w:bCs/>
                <w:sz w:val="20"/>
                <w:szCs w:val="20"/>
                <w:lang w:eastAsia="en-GB"/>
              </w:rPr>
              <w:t>385.20</w:t>
            </w:r>
            <w:r>
              <w:rPr>
                <w:rStyle w:val="FootnoteReference"/>
                <w:rFonts w:ascii="Times New Roman" w:hAnsi="Times New Roman" w:cs="Times New Roman"/>
                <w:bCs/>
                <w:sz w:val="20"/>
                <w:szCs w:val="20"/>
                <w:lang w:eastAsia="en-GB"/>
              </w:rPr>
              <w:footnoteReference w:id="2"/>
            </w:r>
          </w:p>
        </w:tc>
        <w:tc>
          <w:tcPr>
            <w:tcW w:w="1305" w:type="dxa"/>
            <w:tcBorders>
              <w:top w:val="single" w:sz="4" w:space="0" w:color="FFFFFF"/>
              <w:left w:val="single" w:sz="4" w:space="0" w:color="FFFFFF"/>
              <w:bottom w:val="single" w:sz="4" w:space="0" w:color="FFFFFF"/>
              <w:right w:val="single" w:sz="4" w:space="0" w:color="FFFFFF"/>
            </w:tcBorders>
            <w:noWrap/>
            <w:hideMark/>
          </w:tcPr>
          <w:p w14:paraId="1BA53C2D"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en-GB"/>
              </w:rPr>
            </w:pPr>
            <w:r>
              <w:rPr>
                <w:rFonts w:ascii="Times New Roman" w:hAnsi="Times New Roman" w:cs="Times New Roman"/>
                <w:bCs/>
                <w:sz w:val="20"/>
                <w:szCs w:val="20"/>
                <w:lang w:eastAsia="en-GB"/>
              </w:rPr>
              <w:t> 100</w:t>
            </w:r>
          </w:p>
        </w:tc>
      </w:tr>
      <w:tr w:rsidR="00CA6A4B" w14:paraId="3A5A9275"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4C777D64"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4</w:t>
            </w:r>
          </w:p>
        </w:tc>
        <w:tc>
          <w:tcPr>
            <w:tcW w:w="3970" w:type="dxa"/>
            <w:tcBorders>
              <w:top w:val="single" w:sz="4" w:space="0" w:color="FFFFFF"/>
              <w:left w:val="single" w:sz="4" w:space="0" w:color="FFFFFF"/>
              <w:bottom w:val="single" w:sz="4" w:space="0" w:color="FFFFFF"/>
              <w:right w:val="single" w:sz="4" w:space="0" w:color="FFFFFF"/>
            </w:tcBorders>
            <w:hideMark/>
          </w:tcPr>
          <w:p w14:paraId="1F1236ED"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RSE – Program izgradnje vjetroelektrana</w:t>
            </w:r>
          </w:p>
        </w:tc>
        <w:tc>
          <w:tcPr>
            <w:tcW w:w="1504" w:type="dxa"/>
            <w:tcBorders>
              <w:top w:val="single" w:sz="4" w:space="0" w:color="FFFFFF"/>
              <w:left w:val="single" w:sz="4" w:space="0" w:color="FFFFFF"/>
              <w:bottom w:val="single" w:sz="4" w:space="0" w:color="FFFFFF"/>
              <w:right w:val="single" w:sz="4" w:space="0" w:color="FFFFFF"/>
            </w:tcBorders>
            <w:noWrap/>
            <w:hideMark/>
          </w:tcPr>
          <w:p w14:paraId="18D1F486"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1289" w:type="dxa"/>
            <w:tcBorders>
              <w:top w:val="single" w:sz="4" w:space="0" w:color="FFFFFF"/>
              <w:left w:val="single" w:sz="4" w:space="0" w:color="FFFFFF"/>
              <w:bottom w:val="single" w:sz="4" w:space="0" w:color="FFFFFF"/>
              <w:right w:val="single" w:sz="4" w:space="0" w:color="FFFFFF"/>
            </w:tcBorders>
            <w:noWrap/>
            <w:hideMark/>
          </w:tcPr>
          <w:p w14:paraId="499E64AA"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5C889922"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7F67A336"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noWrap/>
            <w:hideMark/>
          </w:tcPr>
          <w:p w14:paraId="45ED441B"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r>
      <w:tr w:rsidR="00CA6A4B" w14:paraId="77D59981"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3FB15364" w14:textId="77777777" w:rsidR="00CA6A4B" w:rsidRDefault="00CA6A4B">
            <w:pPr>
              <w:rPr>
                <w:rFonts w:ascii="Times New Roman" w:hAnsi="Times New Roman" w:cs="Times New Roman"/>
                <w:sz w:val="20"/>
                <w:szCs w:val="20"/>
                <w:lang w:eastAsia="en-GB"/>
              </w:rPr>
            </w:pPr>
          </w:p>
        </w:tc>
        <w:tc>
          <w:tcPr>
            <w:tcW w:w="3970" w:type="dxa"/>
            <w:tcBorders>
              <w:top w:val="single" w:sz="4" w:space="0" w:color="FFFFFF"/>
              <w:left w:val="single" w:sz="4" w:space="0" w:color="FFFFFF"/>
              <w:bottom w:val="single" w:sz="4" w:space="0" w:color="FFFFFF"/>
              <w:right w:val="single" w:sz="4" w:space="0" w:color="FFFFFF"/>
            </w:tcBorders>
            <w:hideMark/>
          </w:tcPr>
          <w:p w14:paraId="10D908B6"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eastAsia="en-GB"/>
              </w:rPr>
            </w:pPr>
            <w:r>
              <w:rPr>
                <w:rFonts w:ascii="Times New Roman" w:hAnsi="Times New Roman" w:cs="Times New Roman"/>
                <w:color w:val="000000"/>
                <w:sz w:val="20"/>
                <w:szCs w:val="20"/>
                <w:lang w:eastAsia="en-GB"/>
              </w:rPr>
              <w:t xml:space="preserve">4.1 Vjetroelektrana Krnovo </w:t>
            </w:r>
          </w:p>
        </w:tc>
        <w:tc>
          <w:tcPr>
            <w:tcW w:w="1504" w:type="dxa"/>
            <w:tcBorders>
              <w:top w:val="single" w:sz="4" w:space="0" w:color="FFFFFF"/>
              <w:left w:val="single" w:sz="4" w:space="0" w:color="FFFFFF"/>
              <w:bottom w:val="single" w:sz="4" w:space="0" w:color="FFFFFF"/>
              <w:right w:val="single" w:sz="4" w:space="0" w:color="FFFFFF"/>
            </w:tcBorders>
            <w:noWrap/>
            <w:hideMark/>
          </w:tcPr>
          <w:p w14:paraId="712FD860"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1289" w:type="dxa"/>
            <w:tcBorders>
              <w:top w:val="single" w:sz="4" w:space="0" w:color="FFFFFF"/>
              <w:left w:val="single" w:sz="4" w:space="0" w:color="FFFFFF"/>
              <w:bottom w:val="single" w:sz="4" w:space="0" w:color="FFFFFF"/>
              <w:right w:val="single" w:sz="4" w:space="0" w:color="FFFFFF"/>
            </w:tcBorders>
            <w:noWrap/>
            <w:hideMark/>
          </w:tcPr>
          <w:p w14:paraId="538CC5CC"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5A8D04BD"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6EFBBA7F"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noWrap/>
            <w:hideMark/>
          </w:tcPr>
          <w:p w14:paraId="4A2E934C"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r>
      <w:tr w:rsidR="00CA6A4B" w14:paraId="42282A44" w14:textId="77777777" w:rsidTr="00CA6A4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586EF454" w14:textId="77777777" w:rsidR="00CA6A4B" w:rsidRDefault="00CA6A4B">
            <w:pPr>
              <w:rPr>
                <w:rFonts w:ascii="Times New Roman" w:hAnsi="Times New Roman" w:cs="Times New Roman"/>
                <w:sz w:val="20"/>
                <w:szCs w:val="20"/>
                <w:lang w:eastAsia="en-GB"/>
              </w:rPr>
            </w:pPr>
          </w:p>
        </w:tc>
        <w:tc>
          <w:tcPr>
            <w:tcW w:w="3970" w:type="dxa"/>
            <w:tcBorders>
              <w:top w:val="single" w:sz="4" w:space="0" w:color="FFFFFF"/>
              <w:left w:val="single" w:sz="4" w:space="0" w:color="FFFFFF"/>
              <w:bottom w:val="single" w:sz="4" w:space="0" w:color="FFFFFF"/>
              <w:right w:val="single" w:sz="4" w:space="0" w:color="FFFFFF"/>
            </w:tcBorders>
            <w:hideMark/>
          </w:tcPr>
          <w:p w14:paraId="33A02E22"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GB" w:eastAsia="en-GB"/>
              </w:rPr>
            </w:pPr>
            <w:r>
              <w:rPr>
                <w:rFonts w:ascii="Times New Roman" w:hAnsi="Times New Roman" w:cs="Times New Roman"/>
                <w:color w:val="000000"/>
                <w:sz w:val="20"/>
                <w:szCs w:val="20"/>
                <w:lang w:eastAsia="en-GB"/>
              </w:rPr>
              <w:t xml:space="preserve">4.2 Vjetroelektrana Možura </w:t>
            </w:r>
          </w:p>
        </w:tc>
        <w:tc>
          <w:tcPr>
            <w:tcW w:w="1504" w:type="dxa"/>
            <w:tcBorders>
              <w:top w:val="single" w:sz="4" w:space="0" w:color="FFFFFF"/>
              <w:left w:val="single" w:sz="4" w:space="0" w:color="FFFFFF"/>
              <w:bottom w:val="single" w:sz="4" w:space="0" w:color="FFFFFF"/>
              <w:right w:val="single" w:sz="4" w:space="0" w:color="FFFFFF"/>
            </w:tcBorders>
            <w:noWrap/>
            <w:hideMark/>
          </w:tcPr>
          <w:p w14:paraId="23168C3F"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76.00</w:t>
            </w:r>
          </w:p>
        </w:tc>
        <w:tc>
          <w:tcPr>
            <w:tcW w:w="1289" w:type="dxa"/>
            <w:tcBorders>
              <w:top w:val="single" w:sz="4" w:space="0" w:color="FFFFFF"/>
              <w:left w:val="single" w:sz="4" w:space="0" w:color="FFFFFF"/>
              <w:bottom w:val="single" w:sz="4" w:space="0" w:color="FFFFFF"/>
              <w:right w:val="single" w:sz="4" w:space="0" w:color="FFFFFF"/>
            </w:tcBorders>
            <w:noWrap/>
            <w:hideMark/>
          </w:tcPr>
          <w:p w14:paraId="330F01B6"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61C17F21"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5736F0ED"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76.00</w:t>
            </w:r>
          </w:p>
        </w:tc>
        <w:tc>
          <w:tcPr>
            <w:tcW w:w="1305" w:type="dxa"/>
            <w:tcBorders>
              <w:top w:val="single" w:sz="4" w:space="0" w:color="FFFFFF"/>
              <w:left w:val="single" w:sz="4" w:space="0" w:color="FFFFFF"/>
              <w:bottom w:val="single" w:sz="4" w:space="0" w:color="FFFFFF"/>
              <w:right w:val="single" w:sz="4" w:space="0" w:color="FFFFFF"/>
            </w:tcBorders>
            <w:noWrap/>
            <w:hideMark/>
          </w:tcPr>
          <w:p w14:paraId="71C58910"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3C04854A"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19EA4B7F" w14:textId="77777777" w:rsidR="00CA6A4B" w:rsidRDefault="00CA6A4B">
            <w:pPr>
              <w:rPr>
                <w:rFonts w:ascii="Times New Roman" w:hAnsi="Times New Roman" w:cs="Times New Roman"/>
                <w:sz w:val="20"/>
                <w:szCs w:val="20"/>
                <w:lang w:eastAsia="en-GB"/>
              </w:rPr>
            </w:pPr>
          </w:p>
        </w:tc>
        <w:tc>
          <w:tcPr>
            <w:tcW w:w="3970" w:type="dxa"/>
            <w:tcBorders>
              <w:top w:val="single" w:sz="4" w:space="0" w:color="FFFFFF"/>
              <w:left w:val="single" w:sz="4" w:space="0" w:color="FFFFFF"/>
              <w:bottom w:val="single" w:sz="4" w:space="0" w:color="FFFFFF"/>
              <w:right w:val="single" w:sz="4" w:space="0" w:color="FFFFFF"/>
            </w:tcBorders>
            <w:noWrap/>
            <w:hideMark/>
          </w:tcPr>
          <w:p w14:paraId="4C5F03FA"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GB" w:eastAsia="en-GB"/>
              </w:rPr>
            </w:pPr>
            <w:r>
              <w:rPr>
                <w:rFonts w:ascii="Times New Roman" w:hAnsi="Times New Roman" w:cs="Times New Roman"/>
                <w:color w:val="000000"/>
                <w:sz w:val="20"/>
                <w:szCs w:val="20"/>
                <w:lang w:eastAsia="en-GB"/>
              </w:rPr>
              <w:t>4.3 Vjetroelektrana (3) 33 MW</w:t>
            </w:r>
          </w:p>
        </w:tc>
        <w:tc>
          <w:tcPr>
            <w:tcW w:w="1504" w:type="dxa"/>
            <w:tcBorders>
              <w:top w:val="single" w:sz="4" w:space="0" w:color="FFFFFF"/>
              <w:left w:val="single" w:sz="4" w:space="0" w:color="FFFFFF"/>
              <w:bottom w:val="single" w:sz="4" w:space="0" w:color="FFFFFF"/>
              <w:right w:val="single" w:sz="4" w:space="0" w:color="FFFFFF"/>
            </w:tcBorders>
            <w:noWrap/>
            <w:hideMark/>
          </w:tcPr>
          <w:p w14:paraId="74287A8A"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55.00</w:t>
            </w:r>
          </w:p>
        </w:tc>
        <w:tc>
          <w:tcPr>
            <w:tcW w:w="1289" w:type="dxa"/>
            <w:tcBorders>
              <w:top w:val="single" w:sz="4" w:space="0" w:color="FFFFFF"/>
              <w:left w:val="single" w:sz="4" w:space="0" w:color="FFFFFF"/>
              <w:bottom w:val="single" w:sz="4" w:space="0" w:color="FFFFFF"/>
              <w:right w:val="single" w:sz="4" w:space="0" w:color="FFFFFF"/>
            </w:tcBorders>
            <w:noWrap/>
            <w:hideMark/>
          </w:tcPr>
          <w:p w14:paraId="4FF1EF7A"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0F7CF22A"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4762FCBD"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55.00</w:t>
            </w:r>
          </w:p>
        </w:tc>
        <w:tc>
          <w:tcPr>
            <w:tcW w:w="1305" w:type="dxa"/>
            <w:tcBorders>
              <w:top w:val="single" w:sz="4" w:space="0" w:color="FFFFFF"/>
              <w:left w:val="single" w:sz="4" w:space="0" w:color="FFFFFF"/>
              <w:bottom w:val="single" w:sz="4" w:space="0" w:color="FFFFFF"/>
              <w:right w:val="single" w:sz="4" w:space="0" w:color="FFFFFF"/>
            </w:tcBorders>
            <w:noWrap/>
            <w:hideMark/>
          </w:tcPr>
          <w:p w14:paraId="3B86C370"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7D52C853"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147A4D6A"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5</w:t>
            </w:r>
          </w:p>
        </w:tc>
        <w:tc>
          <w:tcPr>
            <w:tcW w:w="3970" w:type="dxa"/>
            <w:tcBorders>
              <w:top w:val="single" w:sz="4" w:space="0" w:color="FFFFFF"/>
              <w:left w:val="single" w:sz="4" w:space="0" w:color="FFFFFF"/>
              <w:bottom w:val="single" w:sz="4" w:space="0" w:color="FFFFFF"/>
              <w:right w:val="single" w:sz="4" w:space="0" w:color="FFFFFF"/>
            </w:tcBorders>
            <w:noWrap/>
            <w:hideMark/>
          </w:tcPr>
          <w:p w14:paraId="32F893B5"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Male hidroelektrane</w:t>
            </w:r>
          </w:p>
        </w:tc>
        <w:tc>
          <w:tcPr>
            <w:tcW w:w="1504" w:type="dxa"/>
            <w:tcBorders>
              <w:top w:val="single" w:sz="4" w:space="0" w:color="FFFFFF"/>
              <w:left w:val="single" w:sz="4" w:space="0" w:color="FFFFFF"/>
              <w:bottom w:val="single" w:sz="4" w:space="0" w:color="FFFFFF"/>
              <w:right w:val="single" w:sz="4" w:space="0" w:color="FFFFFF"/>
            </w:tcBorders>
            <w:noWrap/>
            <w:hideMark/>
          </w:tcPr>
          <w:p w14:paraId="05474313"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1289" w:type="dxa"/>
            <w:tcBorders>
              <w:top w:val="single" w:sz="4" w:space="0" w:color="FFFFFF"/>
              <w:left w:val="single" w:sz="4" w:space="0" w:color="FFFFFF"/>
              <w:bottom w:val="single" w:sz="4" w:space="0" w:color="FFFFFF"/>
              <w:right w:val="single" w:sz="4" w:space="0" w:color="FFFFFF"/>
            </w:tcBorders>
            <w:noWrap/>
            <w:hideMark/>
          </w:tcPr>
          <w:p w14:paraId="19E4EBD9"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7E38A34B"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5DDD6EAD"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noWrap/>
            <w:hideMark/>
          </w:tcPr>
          <w:p w14:paraId="12EBDB8F"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r>
      <w:tr w:rsidR="00CA6A4B" w14:paraId="32AAE510"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6BDC0E03"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 </w:t>
            </w:r>
          </w:p>
        </w:tc>
        <w:tc>
          <w:tcPr>
            <w:tcW w:w="3970" w:type="dxa"/>
            <w:tcBorders>
              <w:top w:val="single" w:sz="4" w:space="0" w:color="FFFFFF"/>
              <w:left w:val="single" w:sz="4" w:space="0" w:color="FFFFFF"/>
              <w:bottom w:val="single" w:sz="4" w:space="0" w:color="FFFFFF"/>
              <w:right w:val="single" w:sz="4" w:space="0" w:color="FFFFFF"/>
            </w:tcBorders>
            <w:hideMark/>
          </w:tcPr>
          <w:p w14:paraId="74127EA6"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5.1 Izgradnja malih hidroelektrana</w:t>
            </w:r>
          </w:p>
        </w:tc>
        <w:tc>
          <w:tcPr>
            <w:tcW w:w="1504" w:type="dxa"/>
            <w:tcBorders>
              <w:top w:val="single" w:sz="4" w:space="0" w:color="FFFFFF"/>
              <w:left w:val="single" w:sz="4" w:space="0" w:color="FFFFFF"/>
              <w:bottom w:val="single" w:sz="4" w:space="0" w:color="FFFFFF"/>
              <w:right w:val="single" w:sz="4" w:space="0" w:color="FFFFFF"/>
            </w:tcBorders>
            <w:noWrap/>
            <w:hideMark/>
          </w:tcPr>
          <w:p w14:paraId="0491A65C"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160.00</w:t>
            </w:r>
          </w:p>
        </w:tc>
        <w:tc>
          <w:tcPr>
            <w:tcW w:w="1289" w:type="dxa"/>
            <w:tcBorders>
              <w:top w:val="single" w:sz="4" w:space="0" w:color="FFFFFF"/>
              <w:left w:val="single" w:sz="4" w:space="0" w:color="FFFFFF"/>
              <w:bottom w:val="single" w:sz="4" w:space="0" w:color="FFFFFF"/>
              <w:right w:val="single" w:sz="4" w:space="0" w:color="FFFFFF"/>
            </w:tcBorders>
            <w:noWrap/>
            <w:hideMark/>
          </w:tcPr>
          <w:p w14:paraId="62A7DB3B"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5C924F08"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73EED59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en-GB"/>
              </w:rPr>
            </w:pPr>
            <w:r>
              <w:rPr>
                <w:rFonts w:ascii="Times New Roman" w:hAnsi="Times New Roman" w:cs="Times New Roman"/>
                <w:bCs/>
                <w:sz w:val="20"/>
                <w:szCs w:val="20"/>
                <w:lang w:eastAsia="en-GB"/>
              </w:rPr>
              <w:t>160.00</w:t>
            </w:r>
          </w:p>
        </w:tc>
        <w:tc>
          <w:tcPr>
            <w:tcW w:w="1305" w:type="dxa"/>
            <w:tcBorders>
              <w:top w:val="single" w:sz="4" w:space="0" w:color="FFFFFF"/>
              <w:left w:val="single" w:sz="4" w:space="0" w:color="FFFFFF"/>
              <w:bottom w:val="single" w:sz="4" w:space="0" w:color="FFFFFF"/>
              <w:right w:val="single" w:sz="4" w:space="0" w:color="FFFFFF"/>
            </w:tcBorders>
            <w:noWrap/>
            <w:hideMark/>
          </w:tcPr>
          <w:p w14:paraId="2C862E4C"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527A1DFE"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61226D47"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 </w:t>
            </w:r>
          </w:p>
        </w:tc>
        <w:tc>
          <w:tcPr>
            <w:tcW w:w="3970" w:type="dxa"/>
            <w:tcBorders>
              <w:top w:val="single" w:sz="4" w:space="0" w:color="FFFFFF"/>
              <w:left w:val="single" w:sz="4" w:space="0" w:color="FFFFFF"/>
              <w:bottom w:val="single" w:sz="4" w:space="0" w:color="FFFFFF"/>
              <w:right w:val="single" w:sz="4" w:space="0" w:color="FFFFFF"/>
            </w:tcBorders>
            <w:noWrap/>
            <w:hideMark/>
          </w:tcPr>
          <w:p w14:paraId="00C72E2A"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5.2 Revitalizacija postojećih malih hidroelektrana</w:t>
            </w:r>
          </w:p>
        </w:tc>
        <w:tc>
          <w:tcPr>
            <w:tcW w:w="1504" w:type="dxa"/>
            <w:tcBorders>
              <w:top w:val="single" w:sz="4" w:space="0" w:color="FFFFFF"/>
              <w:left w:val="single" w:sz="4" w:space="0" w:color="FFFFFF"/>
              <w:bottom w:val="single" w:sz="4" w:space="0" w:color="FFFFFF"/>
              <w:right w:val="single" w:sz="4" w:space="0" w:color="FFFFFF"/>
            </w:tcBorders>
            <w:noWrap/>
            <w:hideMark/>
          </w:tcPr>
          <w:p w14:paraId="7442ADEA"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19.00</w:t>
            </w:r>
          </w:p>
        </w:tc>
        <w:tc>
          <w:tcPr>
            <w:tcW w:w="1289" w:type="dxa"/>
            <w:tcBorders>
              <w:top w:val="single" w:sz="4" w:space="0" w:color="FFFFFF"/>
              <w:left w:val="single" w:sz="4" w:space="0" w:color="FFFFFF"/>
              <w:bottom w:val="single" w:sz="4" w:space="0" w:color="FFFFFF"/>
              <w:right w:val="single" w:sz="4" w:space="0" w:color="FFFFFF"/>
            </w:tcBorders>
            <w:noWrap/>
            <w:hideMark/>
          </w:tcPr>
          <w:p w14:paraId="3D16CDBD"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2EDFA80C"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553EACC6"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19.00</w:t>
            </w:r>
          </w:p>
        </w:tc>
        <w:tc>
          <w:tcPr>
            <w:tcW w:w="1305" w:type="dxa"/>
            <w:tcBorders>
              <w:top w:val="single" w:sz="4" w:space="0" w:color="FFFFFF"/>
              <w:left w:val="single" w:sz="4" w:space="0" w:color="FFFFFF"/>
              <w:bottom w:val="single" w:sz="4" w:space="0" w:color="FFFFFF"/>
              <w:right w:val="single" w:sz="4" w:space="0" w:color="FFFFFF"/>
            </w:tcBorders>
            <w:noWrap/>
            <w:hideMark/>
          </w:tcPr>
          <w:p w14:paraId="60770EA8"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3B71F587" w14:textId="77777777" w:rsidTr="00CA6A4B">
        <w:trPr>
          <w:trHeight w:val="31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31DD86BF"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6</w:t>
            </w:r>
          </w:p>
        </w:tc>
        <w:tc>
          <w:tcPr>
            <w:tcW w:w="3970" w:type="dxa"/>
            <w:tcBorders>
              <w:top w:val="single" w:sz="4" w:space="0" w:color="FFFFFF"/>
              <w:left w:val="single" w:sz="4" w:space="0" w:color="FFFFFF"/>
              <w:bottom w:val="single" w:sz="4" w:space="0" w:color="FFFFFF"/>
              <w:right w:val="single" w:sz="4" w:space="0" w:color="FFFFFF"/>
            </w:tcBorders>
            <w:hideMark/>
          </w:tcPr>
          <w:p w14:paraId="1A870F54"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Investicije u energetsku efikasnost i obnovljive izvore energije iz budžeta</w:t>
            </w:r>
          </w:p>
        </w:tc>
        <w:tc>
          <w:tcPr>
            <w:tcW w:w="1504" w:type="dxa"/>
            <w:tcBorders>
              <w:top w:val="single" w:sz="4" w:space="0" w:color="FFFFFF"/>
              <w:left w:val="single" w:sz="4" w:space="0" w:color="FFFFFF"/>
              <w:bottom w:val="single" w:sz="4" w:space="0" w:color="FFFFFF"/>
              <w:right w:val="single" w:sz="4" w:space="0" w:color="FFFFFF"/>
            </w:tcBorders>
            <w:noWrap/>
            <w:hideMark/>
          </w:tcPr>
          <w:p w14:paraId="4A63B6FF"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140.00</w:t>
            </w:r>
          </w:p>
        </w:tc>
        <w:tc>
          <w:tcPr>
            <w:tcW w:w="1289" w:type="dxa"/>
            <w:tcBorders>
              <w:top w:val="single" w:sz="4" w:space="0" w:color="FFFFFF"/>
              <w:left w:val="single" w:sz="4" w:space="0" w:color="FFFFFF"/>
              <w:bottom w:val="single" w:sz="4" w:space="0" w:color="FFFFFF"/>
              <w:right w:val="single" w:sz="4" w:space="0" w:color="FFFFFF"/>
            </w:tcBorders>
            <w:noWrap/>
            <w:hideMark/>
          </w:tcPr>
          <w:p w14:paraId="6E70384A"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140.00</w:t>
            </w:r>
          </w:p>
        </w:tc>
        <w:tc>
          <w:tcPr>
            <w:tcW w:w="867" w:type="dxa"/>
            <w:tcBorders>
              <w:top w:val="single" w:sz="4" w:space="0" w:color="FFFFFF"/>
              <w:left w:val="single" w:sz="4" w:space="0" w:color="FFFFFF"/>
              <w:bottom w:val="single" w:sz="4" w:space="0" w:color="FFFFFF"/>
              <w:right w:val="single" w:sz="4" w:space="0" w:color="FFFFFF"/>
            </w:tcBorders>
            <w:noWrap/>
            <w:hideMark/>
          </w:tcPr>
          <w:p w14:paraId="622C5F0C"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c>
          <w:tcPr>
            <w:tcW w:w="1130" w:type="dxa"/>
            <w:tcBorders>
              <w:top w:val="single" w:sz="4" w:space="0" w:color="FFFFFF"/>
              <w:left w:val="single" w:sz="4" w:space="0" w:color="FFFFFF"/>
              <w:bottom w:val="single" w:sz="4" w:space="0" w:color="FFFFFF"/>
              <w:right w:val="single" w:sz="4" w:space="0" w:color="FFFFFF"/>
            </w:tcBorders>
            <w:noWrap/>
            <w:hideMark/>
          </w:tcPr>
          <w:p w14:paraId="5B474C6A"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noWrap/>
            <w:hideMark/>
          </w:tcPr>
          <w:p w14:paraId="594B5E6A"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r>
      <w:tr w:rsidR="00CA6A4B" w14:paraId="2E0EBCBC"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1DE520E6"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7</w:t>
            </w:r>
          </w:p>
        </w:tc>
        <w:tc>
          <w:tcPr>
            <w:tcW w:w="3970" w:type="dxa"/>
            <w:tcBorders>
              <w:top w:val="single" w:sz="4" w:space="0" w:color="FFFFFF"/>
              <w:left w:val="single" w:sz="4" w:space="0" w:color="FFFFFF"/>
              <w:bottom w:val="single" w:sz="4" w:space="0" w:color="FFFFFF"/>
              <w:right w:val="single" w:sz="4" w:space="0" w:color="FFFFFF"/>
            </w:tcBorders>
            <w:noWrap/>
            <w:hideMark/>
          </w:tcPr>
          <w:p w14:paraId="7A2BDDC2"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Izgradnja elektrana na bio-gas</w:t>
            </w:r>
          </w:p>
        </w:tc>
        <w:tc>
          <w:tcPr>
            <w:tcW w:w="1504" w:type="dxa"/>
            <w:tcBorders>
              <w:top w:val="single" w:sz="4" w:space="0" w:color="FFFFFF"/>
              <w:left w:val="single" w:sz="4" w:space="0" w:color="FFFFFF"/>
              <w:bottom w:val="single" w:sz="4" w:space="0" w:color="FFFFFF"/>
              <w:right w:val="single" w:sz="4" w:space="0" w:color="FFFFFF"/>
            </w:tcBorders>
            <w:noWrap/>
            <w:hideMark/>
          </w:tcPr>
          <w:p w14:paraId="7FE7633E"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1.20</w:t>
            </w:r>
          </w:p>
        </w:tc>
        <w:tc>
          <w:tcPr>
            <w:tcW w:w="1289" w:type="dxa"/>
            <w:tcBorders>
              <w:top w:val="single" w:sz="4" w:space="0" w:color="FFFFFF"/>
              <w:left w:val="single" w:sz="4" w:space="0" w:color="FFFFFF"/>
              <w:bottom w:val="single" w:sz="4" w:space="0" w:color="FFFFFF"/>
              <w:right w:val="single" w:sz="4" w:space="0" w:color="FFFFFF"/>
            </w:tcBorders>
            <w:noWrap/>
            <w:hideMark/>
          </w:tcPr>
          <w:p w14:paraId="6AD746D2"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noWrap/>
            <w:hideMark/>
          </w:tcPr>
          <w:p w14:paraId="5FC4C585"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noWrap/>
            <w:hideMark/>
          </w:tcPr>
          <w:p w14:paraId="1ADA7A6D"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1.20</w:t>
            </w:r>
          </w:p>
        </w:tc>
        <w:tc>
          <w:tcPr>
            <w:tcW w:w="1305" w:type="dxa"/>
            <w:tcBorders>
              <w:top w:val="single" w:sz="4" w:space="0" w:color="FFFFFF"/>
              <w:left w:val="single" w:sz="4" w:space="0" w:color="FFFFFF"/>
              <w:bottom w:val="single" w:sz="4" w:space="0" w:color="FFFFFF"/>
              <w:right w:val="single" w:sz="4" w:space="0" w:color="FFFFFF"/>
            </w:tcBorders>
            <w:noWrap/>
            <w:hideMark/>
          </w:tcPr>
          <w:p w14:paraId="4A976BC8"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27A132F9" w14:textId="77777777" w:rsidTr="00CA6A4B">
        <w:trPr>
          <w:trHeight w:val="197"/>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066B536A"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II</w:t>
            </w:r>
          </w:p>
        </w:tc>
        <w:tc>
          <w:tcPr>
            <w:tcW w:w="3970" w:type="dxa"/>
            <w:tcBorders>
              <w:top w:val="single" w:sz="4" w:space="0" w:color="FFFFFF"/>
              <w:left w:val="single" w:sz="4" w:space="0" w:color="FFFFFF"/>
              <w:bottom w:val="single" w:sz="4" w:space="0" w:color="FFFFFF"/>
              <w:right w:val="single" w:sz="4" w:space="0" w:color="FFFFFF"/>
            </w:tcBorders>
            <w:shd w:val="clear" w:color="auto" w:fill="C0504D"/>
            <w:hideMark/>
          </w:tcPr>
          <w:p w14:paraId="5E6BB830" w14:textId="77777777" w:rsidR="00CA6A4B" w:rsidRDefault="00CA6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FFFF" w:themeColor="background1"/>
                <w:sz w:val="20"/>
                <w:szCs w:val="20"/>
                <w:lang w:eastAsia="en-GB"/>
              </w:rPr>
            </w:pPr>
            <w:r>
              <w:rPr>
                <w:rFonts w:ascii="Times New Roman" w:hAnsi="Times New Roman" w:cs="Times New Roman"/>
                <w:b/>
                <w:bCs/>
                <w:color w:val="FFFFFF" w:themeColor="background1"/>
                <w:sz w:val="20"/>
                <w:szCs w:val="20"/>
                <w:lang w:eastAsia="en-GB"/>
              </w:rPr>
              <w:t>Industrija</w:t>
            </w:r>
          </w:p>
        </w:tc>
        <w:tc>
          <w:tcPr>
            <w:tcW w:w="1504"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6585E97E"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FFFF" w:themeColor="background1"/>
                <w:sz w:val="20"/>
                <w:szCs w:val="20"/>
                <w:lang w:eastAsia="en-GB"/>
              </w:rPr>
            </w:pPr>
            <w:r>
              <w:rPr>
                <w:rFonts w:ascii="Times New Roman" w:hAnsi="Times New Roman" w:cs="Times New Roman"/>
                <w:bCs/>
                <w:color w:val="FFFFFF" w:themeColor="background1"/>
                <w:sz w:val="20"/>
                <w:szCs w:val="20"/>
                <w:lang w:eastAsia="en-GB"/>
              </w:rPr>
              <w:t> </w:t>
            </w:r>
          </w:p>
        </w:tc>
        <w:tc>
          <w:tcPr>
            <w:tcW w:w="1289"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5D5B81BB"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FFFF" w:themeColor="background1"/>
                <w:sz w:val="20"/>
                <w:szCs w:val="20"/>
                <w:lang w:eastAsia="en-GB"/>
              </w:rPr>
            </w:pPr>
            <w:r>
              <w:rPr>
                <w:rFonts w:ascii="Times New Roman" w:hAnsi="Times New Roman" w:cs="Times New Roman"/>
                <w:bCs/>
                <w:color w:val="FFFFFF" w:themeColor="background1"/>
                <w:sz w:val="20"/>
                <w:szCs w:val="20"/>
                <w:lang w:eastAsia="en-GB"/>
              </w:rPr>
              <w:t> </w:t>
            </w:r>
          </w:p>
        </w:tc>
        <w:tc>
          <w:tcPr>
            <w:tcW w:w="867"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1A8CBF8C"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r>
              <w:rPr>
                <w:rFonts w:ascii="Times New Roman" w:hAnsi="Times New Roman" w:cs="Times New Roman"/>
                <w:color w:val="FFFFFF" w:themeColor="background1"/>
                <w:sz w:val="20"/>
                <w:szCs w:val="20"/>
                <w:lang w:eastAsia="en-GB"/>
              </w:rPr>
              <w:t> </w:t>
            </w:r>
          </w:p>
        </w:tc>
        <w:tc>
          <w:tcPr>
            <w:tcW w:w="1130"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249D24D2"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r>
              <w:rPr>
                <w:rFonts w:ascii="Times New Roman" w:hAnsi="Times New Roman" w:cs="Times New Roman"/>
                <w:color w:val="FFFFFF" w:themeColor="background1"/>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3B9A404A"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lang w:eastAsia="en-GB"/>
              </w:rPr>
            </w:pPr>
            <w:r>
              <w:rPr>
                <w:rFonts w:ascii="Times New Roman" w:hAnsi="Times New Roman" w:cs="Times New Roman"/>
                <w:color w:val="FFFFFF" w:themeColor="background1"/>
                <w:sz w:val="20"/>
                <w:szCs w:val="20"/>
                <w:lang w:eastAsia="en-GB"/>
              </w:rPr>
              <w:t> </w:t>
            </w:r>
          </w:p>
        </w:tc>
      </w:tr>
      <w:tr w:rsidR="00CA6A4B" w14:paraId="5620B19D"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6E2D36FF"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 </w:t>
            </w:r>
          </w:p>
        </w:tc>
        <w:tc>
          <w:tcPr>
            <w:tcW w:w="3970" w:type="dxa"/>
            <w:tcBorders>
              <w:top w:val="single" w:sz="4" w:space="0" w:color="FFFFFF"/>
              <w:left w:val="single" w:sz="4" w:space="0" w:color="FFFFFF"/>
              <w:bottom w:val="single" w:sz="4" w:space="0" w:color="FFFFFF"/>
              <w:right w:val="single" w:sz="4" w:space="0" w:color="FFFFFF"/>
            </w:tcBorders>
            <w:hideMark/>
          </w:tcPr>
          <w:p w14:paraId="57A3CBD9"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KAP – Modernizacija tehnološkog procesa</w:t>
            </w:r>
          </w:p>
        </w:tc>
        <w:tc>
          <w:tcPr>
            <w:tcW w:w="1504" w:type="dxa"/>
            <w:tcBorders>
              <w:top w:val="single" w:sz="4" w:space="0" w:color="FFFFFF"/>
              <w:left w:val="single" w:sz="4" w:space="0" w:color="FFFFFF"/>
              <w:bottom w:val="single" w:sz="4" w:space="0" w:color="FFFFFF"/>
              <w:right w:val="single" w:sz="4" w:space="0" w:color="FFFFFF"/>
            </w:tcBorders>
            <w:noWrap/>
            <w:hideMark/>
          </w:tcPr>
          <w:p w14:paraId="41D01D5F"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48.60</w:t>
            </w:r>
          </w:p>
        </w:tc>
        <w:tc>
          <w:tcPr>
            <w:tcW w:w="1289" w:type="dxa"/>
            <w:tcBorders>
              <w:top w:val="single" w:sz="4" w:space="0" w:color="FFFFFF"/>
              <w:left w:val="single" w:sz="4" w:space="0" w:color="FFFFFF"/>
              <w:bottom w:val="single" w:sz="4" w:space="0" w:color="FFFFFF"/>
              <w:right w:val="single" w:sz="4" w:space="0" w:color="FFFFFF"/>
            </w:tcBorders>
            <w:noWrap/>
            <w:hideMark/>
          </w:tcPr>
          <w:p w14:paraId="6803A1AC"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p>
        </w:tc>
        <w:tc>
          <w:tcPr>
            <w:tcW w:w="867" w:type="dxa"/>
            <w:tcBorders>
              <w:top w:val="single" w:sz="4" w:space="0" w:color="FFFFFF"/>
              <w:left w:val="single" w:sz="4" w:space="0" w:color="FFFFFF"/>
              <w:bottom w:val="single" w:sz="4" w:space="0" w:color="FFFFFF"/>
              <w:right w:val="single" w:sz="4" w:space="0" w:color="FFFFFF"/>
            </w:tcBorders>
            <w:noWrap/>
            <w:hideMark/>
          </w:tcPr>
          <w:p w14:paraId="6E5E2D5B"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p>
        </w:tc>
        <w:tc>
          <w:tcPr>
            <w:tcW w:w="1130" w:type="dxa"/>
            <w:tcBorders>
              <w:top w:val="single" w:sz="4" w:space="0" w:color="FFFFFF"/>
              <w:left w:val="single" w:sz="4" w:space="0" w:color="FFFFFF"/>
              <w:bottom w:val="single" w:sz="4" w:space="0" w:color="FFFFFF"/>
              <w:right w:val="single" w:sz="4" w:space="0" w:color="FFFFFF"/>
            </w:tcBorders>
            <w:noWrap/>
            <w:hideMark/>
          </w:tcPr>
          <w:p w14:paraId="2DFEEF26"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val="en-GB" w:eastAsia="en-GB"/>
              </w:rPr>
            </w:pPr>
            <w:r>
              <w:rPr>
                <w:rFonts w:ascii="Times New Roman" w:hAnsi="Times New Roman" w:cs="Times New Roman"/>
                <w:bCs/>
                <w:color w:val="000000"/>
                <w:sz w:val="20"/>
                <w:szCs w:val="20"/>
                <w:lang w:eastAsia="en-GB"/>
              </w:rPr>
              <w:t>48.60</w:t>
            </w:r>
          </w:p>
        </w:tc>
        <w:tc>
          <w:tcPr>
            <w:tcW w:w="1305" w:type="dxa"/>
            <w:tcBorders>
              <w:top w:val="single" w:sz="4" w:space="0" w:color="FFFFFF"/>
              <w:left w:val="single" w:sz="4" w:space="0" w:color="FFFFFF"/>
              <w:bottom w:val="single" w:sz="4" w:space="0" w:color="FFFFFF"/>
              <w:right w:val="single" w:sz="4" w:space="0" w:color="FFFFFF"/>
            </w:tcBorders>
            <w:noWrap/>
            <w:hideMark/>
          </w:tcPr>
          <w:p w14:paraId="28295EA5"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r>
      <w:tr w:rsidR="00CA6A4B" w14:paraId="245A833F"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3F4AAD6D" w14:textId="77777777" w:rsidR="00CA6A4B" w:rsidRDefault="00CA6A4B">
            <w:pPr>
              <w:jc w:val="center"/>
              <w:rPr>
                <w:rFonts w:ascii="Times New Roman" w:hAnsi="Times New Roman" w:cs="Times New Roman"/>
                <w:b w:val="0"/>
                <w:bCs w:val="0"/>
                <w:sz w:val="20"/>
                <w:szCs w:val="20"/>
                <w:lang w:eastAsia="en-GB"/>
              </w:rPr>
            </w:pPr>
            <w:r>
              <w:rPr>
                <w:rFonts w:ascii="Times New Roman" w:hAnsi="Times New Roman" w:cs="Times New Roman"/>
                <w:sz w:val="20"/>
                <w:szCs w:val="20"/>
                <w:lang w:eastAsia="en-GB"/>
              </w:rPr>
              <w:t>III</w:t>
            </w:r>
          </w:p>
        </w:tc>
        <w:tc>
          <w:tcPr>
            <w:tcW w:w="3970" w:type="dxa"/>
            <w:tcBorders>
              <w:top w:val="single" w:sz="4" w:space="0" w:color="FFFFFF"/>
              <w:left w:val="single" w:sz="4" w:space="0" w:color="FFFFFF"/>
              <w:bottom w:val="single" w:sz="4" w:space="0" w:color="FFFFFF"/>
              <w:right w:val="single" w:sz="4" w:space="0" w:color="FFFFFF"/>
            </w:tcBorders>
            <w:shd w:val="clear" w:color="auto" w:fill="C0504D"/>
            <w:hideMark/>
          </w:tcPr>
          <w:p w14:paraId="2EEBFCD3" w14:textId="77777777" w:rsidR="00CA6A4B" w:rsidRDefault="00CA6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Poljoprivreda</w:t>
            </w:r>
          </w:p>
        </w:tc>
        <w:tc>
          <w:tcPr>
            <w:tcW w:w="1504"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2E4EF668"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FFFF" w:themeColor="background1"/>
                <w:sz w:val="20"/>
                <w:szCs w:val="20"/>
              </w:rPr>
            </w:pPr>
          </w:p>
        </w:tc>
        <w:tc>
          <w:tcPr>
            <w:tcW w:w="1289"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264FBFC3"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p>
        </w:tc>
        <w:tc>
          <w:tcPr>
            <w:tcW w:w="867"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5C7C565C"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p>
        </w:tc>
        <w:tc>
          <w:tcPr>
            <w:tcW w:w="1130"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2909DBF1"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p>
        </w:tc>
        <w:tc>
          <w:tcPr>
            <w:tcW w:w="1305" w:type="dxa"/>
            <w:tcBorders>
              <w:top w:val="single" w:sz="4" w:space="0" w:color="FFFFFF"/>
              <w:left w:val="single" w:sz="4" w:space="0" w:color="FFFFFF"/>
              <w:bottom w:val="single" w:sz="4" w:space="0" w:color="FFFFFF"/>
              <w:right w:val="single" w:sz="4" w:space="0" w:color="FFFFFF"/>
            </w:tcBorders>
            <w:shd w:val="clear" w:color="auto" w:fill="C0504D"/>
            <w:noWrap/>
            <w:hideMark/>
          </w:tcPr>
          <w:p w14:paraId="7A478231"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eastAsiaTheme="minorEastAsia"/>
                <w:sz w:val="20"/>
                <w:szCs w:val="20"/>
                <w:lang w:val="en-US"/>
              </w:rPr>
            </w:pPr>
          </w:p>
        </w:tc>
      </w:tr>
      <w:tr w:rsidR="00CA6A4B" w14:paraId="6E2CF2BA" w14:textId="77777777" w:rsidTr="00CA6A4B">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bottom w:val="single" w:sz="4" w:space="0" w:color="FFFFFF"/>
              <w:right w:val="single" w:sz="4" w:space="0" w:color="FFFFFF"/>
            </w:tcBorders>
            <w:noWrap/>
            <w:hideMark/>
          </w:tcPr>
          <w:p w14:paraId="3F69BBAA" w14:textId="77777777" w:rsidR="00CA6A4B" w:rsidRDefault="00CA6A4B">
            <w:pPr>
              <w:jc w:val="center"/>
              <w:rPr>
                <w:rFonts w:ascii="Times New Roman" w:hAnsi="Times New Roman" w:cs="Times New Roman"/>
                <w:b w:val="0"/>
                <w:bCs w:val="0"/>
                <w:sz w:val="20"/>
                <w:szCs w:val="20"/>
                <w:lang w:val="en-GB" w:eastAsia="en-GB"/>
              </w:rPr>
            </w:pPr>
            <w:r>
              <w:rPr>
                <w:rFonts w:ascii="Times New Roman" w:hAnsi="Times New Roman" w:cs="Times New Roman"/>
                <w:sz w:val="20"/>
                <w:szCs w:val="20"/>
                <w:lang w:eastAsia="en-GB"/>
              </w:rPr>
              <w:t> </w:t>
            </w:r>
          </w:p>
        </w:tc>
        <w:tc>
          <w:tcPr>
            <w:tcW w:w="3970" w:type="dxa"/>
            <w:tcBorders>
              <w:top w:val="single" w:sz="4" w:space="0" w:color="FFFFFF"/>
              <w:left w:val="single" w:sz="4" w:space="0" w:color="FFFFFF"/>
              <w:bottom w:val="single" w:sz="4" w:space="0" w:color="FFFFFF"/>
              <w:right w:val="single" w:sz="4" w:space="0" w:color="FFFFFF"/>
            </w:tcBorders>
            <w:hideMark/>
          </w:tcPr>
          <w:p w14:paraId="56512FF0"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Mjere u poljoprivredi i oblasti životne sredine</w:t>
            </w:r>
          </w:p>
        </w:tc>
        <w:tc>
          <w:tcPr>
            <w:tcW w:w="1504" w:type="dxa"/>
            <w:tcBorders>
              <w:top w:val="single" w:sz="4" w:space="0" w:color="FFFFFF"/>
              <w:left w:val="single" w:sz="4" w:space="0" w:color="FFFFFF"/>
              <w:bottom w:val="single" w:sz="4" w:space="0" w:color="FFFFFF"/>
              <w:right w:val="single" w:sz="4" w:space="0" w:color="FFFFFF"/>
            </w:tcBorders>
            <w:noWrap/>
            <w:hideMark/>
          </w:tcPr>
          <w:p w14:paraId="03A8F976"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26.12</w:t>
            </w:r>
          </w:p>
        </w:tc>
        <w:tc>
          <w:tcPr>
            <w:tcW w:w="1289" w:type="dxa"/>
            <w:tcBorders>
              <w:top w:val="single" w:sz="4" w:space="0" w:color="FFFFFF"/>
              <w:left w:val="single" w:sz="4" w:space="0" w:color="FFFFFF"/>
              <w:bottom w:val="single" w:sz="4" w:space="0" w:color="FFFFFF"/>
              <w:right w:val="single" w:sz="4" w:space="0" w:color="FFFFFF"/>
            </w:tcBorders>
            <w:noWrap/>
            <w:hideMark/>
          </w:tcPr>
          <w:p w14:paraId="0476CD3B"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lang w:eastAsia="en-GB"/>
              </w:rPr>
            </w:pPr>
            <w:r>
              <w:rPr>
                <w:rFonts w:ascii="Times New Roman" w:hAnsi="Times New Roman" w:cs="Times New Roman"/>
                <w:bCs/>
                <w:color w:val="000000"/>
                <w:sz w:val="20"/>
                <w:szCs w:val="20"/>
                <w:lang w:eastAsia="en-GB"/>
              </w:rPr>
              <w:t>26.12</w:t>
            </w:r>
          </w:p>
        </w:tc>
        <w:tc>
          <w:tcPr>
            <w:tcW w:w="867" w:type="dxa"/>
            <w:tcBorders>
              <w:top w:val="single" w:sz="4" w:space="0" w:color="FFFFFF"/>
              <w:left w:val="single" w:sz="4" w:space="0" w:color="FFFFFF"/>
              <w:bottom w:val="single" w:sz="4" w:space="0" w:color="FFFFFF"/>
              <w:right w:val="single" w:sz="4" w:space="0" w:color="FFFFFF"/>
            </w:tcBorders>
            <w:noWrap/>
            <w:hideMark/>
          </w:tcPr>
          <w:p w14:paraId="5CAC0E19" w14:textId="77777777" w:rsidR="00CA6A4B" w:rsidRDefault="00CA6A4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100</w:t>
            </w:r>
          </w:p>
        </w:tc>
        <w:tc>
          <w:tcPr>
            <w:tcW w:w="1130" w:type="dxa"/>
            <w:tcBorders>
              <w:top w:val="single" w:sz="4" w:space="0" w:color="FFFFFF"/>
              <w:left w:val="single" w:sz="4" w:space="0" w:color="FFFFFF"/>
              <w:bottom w:val="single" w:sz="4" w:space="0" w:color="FFFFFF"/>
              <w:right w:val="single" w:sz="4" w:space="0" w:color="FFFFFF"/>
            </w:tcBorders>
            <w:noWrap/>
            <w:hideMark/>
          </w:tcPr>
          <w:p w14:paraId="4FA5C1BA"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en-GB"/>
              </w:rPr>
            </w:pPr>
            <w:r>
              <w:rPr>
                <w:rFonts w:ascii="Times New Roman" w:hAnsi="Times New Roman" w:cs="Times New Roman"/>
                <w:bCs/>
                <w:sz w:val="20"/>
                <w:szCs w:val="20"/>
                <w:lang w:eastAsia="en-GB"/>
              </w:rPr>
              <w:t> </w:t>
            </w:r>
          </w:p>
        </w:tc>
        <w:tc>
          <w:tcPr>
            <w:tcW w:w="1305" w:type="dxa"/>
            <w:tcBorders>
              <w:top w:val="single" w:sz="4" w:space="0" w:color="FFFFFF"/>
              <w:left w:val="single" w:sz="4" w:space="0" w:color="FFFFFF"/>
              <w:bottom w:val="single" w:sz="4" w:space="0" w:color="FFFFFF"/>
              <w:right w:val="single" w:sz="4" w:space="0" w:color="FFFFFF"/>
            </w:tcBorders>
            <w:noWrap/>
            <w:hideMark/>
          </w:tcPr>
          <w:p w14:paraId="2505E4F3" w14:textId="77777777" w:rsidR="00CA6A4B" w:rsidRDefault="00CA6A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en-GB"/>
              </w:rPr>
            </w:pPr>
            <w:r>
              <w:rPr>
                <w:rFonts w:ascii="Times New Roman" w:hAnsi="Times New Roman" w:cs="Times New Roman"/>
                <w:bCs/>
                <w:sz w:val="20"/>
                <w:szCs w:val="20"/>
                <w:lang w:eastAsia="en-GB"/>
              </w:rPr>
              <w:t> </w:t>
            </w:r>
          </w:p>
        </w:tc>
      </w:tr>
      <w:tr w:rsidR="00CA6A4B" w14:paraId="472F1254" w14:textId="77777777" w:rsidTr="00CA6A4B">
        <w:trPr>
          <w:trHeight w:val="255"/>
          <w:jc w:val="center"/>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FFFFFF"/>
              <w:right w:val="single" w:sz="4" w:space="0" w:color="FFFFFF"/>
            </w:tcBorders>
            <w:noWrap/>
            <w:hideMark/>
          </w:tcPr>
          <w:p w14:paraId="4D68A91A" w14:textId="77777777" w:rsidR="00CA6A4B" w:rsidRDefault="00CA6A4B">
            <w:pPr>
              <w:jc w:val="center"/>
              <w:rPr>
                <w:rFonts w:ascii="Times New Roman" w:hAnsi="Times New Roman" w:cs="Times New Roman"/>
                <w:sz w:val="20"/>
                <w:szCs w:val="20"/>
                <w:lang w:eastAsia="en-GB"/>
              </w:rPr>
            </w:pPr>
            <w:r>
              <w:rPr>
                <w:rFonts w:ascii="Times New Roman" w:hAnsi="Times New Roman" w:cs="Times New Roman"/>
                <w:sz w:val="20"/>
                <w:szCs w:val="20"/>
                <w:lang w:eastAsia="en-GB"/>
              </w:rPr>
              <w:t> </w:t>
            </w:r>
          </w:p>
        </w:tc>
        <w:tc>
          <w:tcPr>
            <w:tcW w:w="3970" w:type="dxa"/>
            <w:tcBorders>
              <w:top w:val="single" w:sz="4" w:space="0" w:color="FFFFFF"/>
              <w:left w:val="single" w:sz="4" w:space="0" w:color="FFFFFF"/>
              <w:bottom w:val="single" w:sz="4" w:space="0" w:color="FFFFFF"/>
              <w:right w:val="single" w:sz="4" w:space="0" w:color="FFFFFF"/>
            </w:tcBorders>
            <w:noWrap/>
            <w:hideMark/>
          </w:tcPr>
          <w:p w14:paraId="432C3B10" w14:textId="77777777" w:rsidR="00CA6A4B" w:rsidRDefault="00CA6A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Ukupno</w:t>
            </w:r>
          </w:p>
        </w:tc>
        <w:tc>
          <w:tcPr>
            <w:tcW w:w="1504" w:type="dxa"/>
            <w:tcBorders>
              <w:top w:val="single" w:sz="4" w:space="0" w:color="FFFFFF"/>
              <w:left w:val="single" w:sz="4" w:space="0" w:color="FFFFFF"/>
              <w:bottom w:val="single" w:sz="4" w:space="0" w:color="FFFFFF"/>
              <w:right w:val="single" w:sz="4" w:space="0" w:color="FFFFFF"/>
            </w:tcBorders>
            <w:hideMark/>
          </w:tcPr>
          <w:p w14:paraId="12E2AEE1"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1,754.03</w:t>
            </w:r>
          </w:p>
        </w:tc>
        <w:tc>
          <w:tcPr>
            <w:tcW w:w="1289" w:type="dxa"/>
            <w:tcBorders>
              <w:top w:val="single" w:sz="4" w:space="0" w:color="FFFFFF"/>
              <w:left w:val="single" w:sz="4" w:space="0" w:color="FFFFFF"/>
              <w:bottom w:val="single" w:sz="4" w:space="0" w:color="FFFFFF"/>
              <w:right w:val="single" w:sz="4" w:space="0" w:color="FFFFFF"/>
            </w:tcBorders>
            <w:hideMark/>
          </w:tcPr>
          <w:p w14:paraId="1D5BADF4"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166.12</w:t>
            </w:r>
          </w:p>
        </w:tc>
        <w:tc>
          <w:tcPr>
            <w:tcW w:w="867" w:type="dxa"/>
            <w:tcBorders>
              <w:top w:val="single" w:sz="4" w:space="0" w:color="FFFFFF"/>
              <w:left w:val="single" w:sz="4" w:space="0" w:color="FFFFFF"/>
              <w:bottom w:val="single" w:sz="4" w:space="0" w:color="FFFFFF"/>
              <w:right w:val="single" w:sz="4" w:space="0" w:color="FFFFFF"/>
            </w:tcBorders>
            <w:hideMark/>
          </w:tcPr>
          <w:p w14:paraId="612D36AA"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9</w:t>
            </w:r>
          </w:p>
        </w:tc>
        <w:tc>
          <w:tcPr>
            <w:tcW w:w="1130" w:type="dxa"/>
            <w:tcBorders>
              <w:top w:val="single" w:sz="4" w:space="0" w:color="FFFFFF"/>
              <w:left w:val="single" w:sz="4" w:space="0" w:color="FFFFFF"/>
              <w:bottom w:val="single" w:sz="4" w:space="0" w:color="FFFFFF"/>
              <w:right w:val="single" w:sz="4" w:space="0" w:color="FFFFFF"/>
            </w:tcBorders>
            <w:hideMark/>
          </w:tcPr>
          <w:p w14:paraId="1E970D79"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eastAsia="en-GB"/>
              </w:rPr>
            </w:pPr>
            <w:r>
              <w:rPr>
                <w:rFonts w:ascii="Times New Roman" w:hAnsi="Times New Roman" w:cs="Times New Roman"/>
                <w:b/>
                <w:bCs/>
                <w:color w:val="000000"/>
                <w:sz w:val="20"/>
                <w:szCs w:val="20"/>
                <w:lang w:eastAsia="en-GB"/>
              </w:rPr>
              <w:t>1,587.91</w:t>
            </w:r>
          </w:p>
        </w:tc>
        <w:tc>
          <w:tcPr>
            <w:tcW w:w="1305" w:type="dxa"/>
            <w:tcBorders>
              <w:top w:val="single" w:sz="4" w:space="0" w:color="FFFFFF"/>
              <w:left w:val="single" w:sz="4" w:space="0" w:color="FFFFFF"/>
              <w:bottom w:val="single" w:sz="4" w:space="0" w:color="FFFFFF"/>
              <w:right w:val="single" w:sz="4" w:space="0" w:color="FFFFFF"/>
            </w:tcBorders>
            <w:noWrap/>
            <w:hideMark/>
          </w:tcPr>
          <w:p w14:paraId="23EC9C26" w14:textId="77777777" w:rsidR="00CA6A4B" w:rsidRDefault="00CA6A4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eastAsia="en-GB"/>
              </w:rPr>
            </w:pPr>
            <w:r>
              <w:rPr>
                <w:rFonts w:ascii="Times New Roman" w:hAnsi="Times New Roman" w:cs="Times New Roman"/>
                <w:b/>
                <w:bCs/>
                <w:sz w:val="20"/>
                <w:szCs w:val="20"/>
                <w:lang w:eastAsia="en-GB"/>
              </w:rPr>
              <w:t>91</w:t>
            </w:r>
          </w:p>
        </w:tc>
      </w:tr>
    </w:tbl>
    <w:p w14:paraId="73DF0704"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Kao najznačajniji pokretač ekonomskog rasta i investicija u Crnoj Gori, sektor turizma odgovoran je (direktno ili indirektno) za veliki dio emisija GHG iz saobraćaja, smještaja i drugih aktivnosti vezanih za turizam. U aprilu 2013. godine, UNDP je pokrenuo projekat </w:t>
      </w:r>
      <w:r>
        <w:rPr>
          <w:rFonts w:ascii="Times New Roman" w:hAnsi="Times New Roman" w:cs="Times New Roman"/>
          <w:i/>
        </w:rPr>
        <w:t>Ka karbinski neutralnom turizmu u Crnoj Gori</w:t>
      </w:r>
      <w:r>
        <w:rPr>
          <w:rFonts w:ascii="Times New Roman" w:hAnsi="Times New Roman" w:cs="Times New Roman"/>
        </w:rPr>
        <w:t xml:space="preserve">, koji će usvojiti sveobuhvatan pristup minimiziranju karbonskog otiska najdinamičnijeg ekonomskog sektora, ka krajnjem cilju smanjenja GHG emisija iz sektora turizma. </w:t>
      </w:r>
    </w:p>
    <w:p w14:paraId="4E1D10E0" w14:textId="77777777" w:rsidR="00CA6A4B" w:rsidRDefault="00CA6A4B" w:rsidP="00CA6A4B">
      <w:pPr>
        <w:pStyle w:val="AAAtext"/>
        <w:jc w:val="both"/>
        <w:rPr>
          <w:rFonts w:ascii="Times New Roman" w:hAnsi="Times New Roman" w:cs="Times New Roman"/>
        </w:rPr>
      </w:pPr>
      <w:r>
        <w:rPr>
          <w:rFonts w:ascii="Times New Roman" w:hAnsi="Times New Roman" w:cs="Times New Roman"/>
        </w:rPr>
        <w:t xml:space="preserve">Uz to, Vlada je nedavno usvojila Strategiju za smanjenje rizika od katastrofa sa Dinamičkim akcionim planom za njenu implementaciju za period 2018-2023. godine. Ova je strategija osnovni dokument koji ima za cilj da naglasi najvažnije segmente smanjenja rizika od katastrofa na lokalnom i nacionalnom nivou. Ključni segment ove strategije je prevencija novih rizika i smanjenje postojećih, kroz implementaciju integrisanih sveobuhvatnih ekonomskih, socijalnih, zdravstvenih, obrazovnih, ekoloških i drugih mjera; prevencija i smanjenje izloženosti i vulnerabilnosti društva na rizike od katastrofa, povećane spremnosti za </w:t>
      </w:r>
      <w:r>
        <w:rPr>
          <w:rFonts w:ascii="Times New Roman" w:hAnsi="Times New Roman" w:cs="Times New Roman"/>
        </w:rPr>
        <w:lastRenderedPageBreak/>
        <w:t>reagovanje i obnovu i stabilnost samog društva. Ciljevi Strategije u skladu su sa Sendai okvirom za smanjenje rizika od katastrofa, kao i sa globalnim nastojanjima i zahtjevima međunarodne zajednice, Evropske komisije i Programom UN za smanjenje rizika od katastrofa.</w:t>
      </w:r>
    </w:p>
    <w:p w14:paraId="4C1D34EB" w14:textId="77777777" w:rsidR="00CA6A4B" w:rsidRDefault="00CA6A4B" w:rsidP="00CA6A4B">
      <w:pPr>
        <w:rPr>
          <w:rFonts w:ascii="Times New Roman" w:eastAsia="Times New Roman" w:hAnsi="Times New Roman" w:cs="Times New Roman"/>
          <w:bCs/>
          <w:iCs/>
          <w:color w:val="000000"/>
          <w:sz w:val="36"/>
          <w:szCs w:val="28"/>
          <w:lang w:val="sr-Latn-CS"/>
        </w:rPr>
      </w:pPr>
      <w:r>
        <w:rPr>
          <w:rFonts w:ascii="Times New Roman" w:hAnsi="Times New Roman" w:cs="Times New Roman"/>
        </w:rPr>
        <w:br w:type="page"/>
      </w:r>
    </w:p>
    <w:p w14:paraId="17840985" w14:textId="77777777" w:rsidR="00CA6A4B" w:rsidRDefault="00CA6A4B" w:rsidP="00CA6A4B">
      <w:pPr>
        <w:pStyle w:val="Style3"/>
        <w:rPr>
          <w:rFonts w:ascii="Times New Roman" w:hAnsi="Times New Roman" w:cs="Times New Roman"/>
        </w:rPr>
      </w:pPr>
      <w:bookmarkStart w:id="66" w:name="_Toc527545771"/>
      <w:bookmarkStart w:id="67" w:name="_Toc529311992"/>
      <w:r>
        <w:rPr>
          <w:rFonts w:ascii="Times New Roman" w:hAnsi="Times New Roman" w:cs="Times New Roman"/>
        </w:rPr>
        <w:lastRenderedPageBreak/>
        <w:t>Rod i klimatske promjene</w:t>
      </w:r>
      <w:bookmarkEnd w:id="66"/>
      <w:bookmarkEnd w:id="67"/>
    </w:p>
    <w:p w14:paraId="3F6DE73E" w14:textId="77777777" w:rsidR="00CA6A4B" w:rsidRDefault="00CA6A4B" w:rsidP="00CA6A4B">
      <w:pPr>
        <w:pStyle w:val="AAAtext"/>
        <w:spacing w:before="0"/>
        <w:jc w:val="both"/>
        <w:rPr>
          <w:rFonts w:ascii="Times New Roman" w:hAnsi="Times New Roman" w:cs="Times New Roman"/>
        </w:rPr>
      </w:pPr>
      <w:r>
        <w:rPr>
          <w:rFonts w:ascii="Times New Roman" w:hAnsi="Times New Roman" w:cs="Times New Roman"/>
        </w:rPr>
        <w:t>Crna Gora je parlamentarna demokratija gdje se rodna ravnopravnost priznaje u pravnom okviru i okviru politike kao jedan od najznačajnijih principa. Ustav Crne Gore (iz 2007. godine) proglašava ravnopravnost svih građana jednim od svojih osnovnih principa i pruža mogućnost za uvođenje posebnih mjera za postizanje ukupne ravnopravnosti, uključujući ravnopravnost između žena i muškaraca; Zakon o zabrani diskriminacije (donesen 2010. godine i izmijenjen i dopunjen 2011. 2014. i 2017. godine) i Zakon o rodnoj ravnopravnosti (donesen 2017. godine i izmijenjen i dopunjen 2010, 2011 i 2015. godine) sa Akcionim planom za rodnu ravnopravnost (2007-2010, 2011 – 2016 i 2017-2021) postavljaju osnove za pravnu i institucionalnu zaštitu od rodno zasnovane diskriminacije. Nacionalni zakoni i strategije prepoznaju značaj rodne ravnopravnosti u politikama vezanim za klimatske promjene uključujući sljedeće:</w:t>
      </w:r>
    </w:p>
    <w:p w14:paraId="764D0AA4" w14:textId="77777777" w:rsidR="00CA6A4B" w:rsidRDefault="00CA6A4B" w:rsidP="00636D72">
      <w:pPr>
        <w:pStyle w:val="AAAtext"/>
        <w:numPr>
          <w:ilvl w:val="0"/>
          <w:numId w:val="30"/>
        </w:numPr>
        <w:spacing w:before="0"/>
        <w:jc w:val="both"/>
        <w:rPr>
          <w:rFonts w:ascii="Times New Roman" w:hAnsi="Times New Roman" w:cs="Times New Roman"/>
        </w:rPr>
      </w:pPr>
      <w:r>
        <w:rPr>
          <w:rFonts w:ascii="Times New Roman" w:hAnsi="Times New Roman" w:cs="Times New Roman"/>
        </w:rPr>
        <w:t>Nacionalnu strategiju održivog razvoja do 2030. godine, koja obuhvata mjere vezane za cilj održivog razvoja 5 – “Ukinuti rodnu diskriminaciju”</w:t>
      </w:r>
    </w:p>
    <w:p w14:paraId="049E1C9C" w14:textId="77777777" w:rsidR="00CA6A4B" w:rsidRDefault="00CA6A4B" w:rsidP="00636D72">
      <w:pPr>
        <w:pStyle w:val="AAAtext"/>
        <w:numPr>
          <w:ilvl w:val="0"/>
          <w:numId w:val="30"/>
        </w:numPr>
        <w:spacing w:before="0"/>
        <w:rPr>
          <w:rFonts w:ascii="Times New Roman" w:hAnsi="Times New Roman" w:cs="Times New Roman"/>
        </w:rPr>
      </w:pPr>
      <w:r>
        <w:rPr>
          <w:rFonts w:ascii="Times New Roman" w:hAnsi="Times New Roman" w:cs="Times New Roman"/>
        </w:rPr>
        <w:t xml:space="preserve">Strategiju za razvoj poljoprivrede i ruralnih područja 2015-2020 </w:t>
      </w:r>
    </w:p>
    <w:p w14:paraId="40BC36DB" w14:textId="77777777" w:rsidR="00CA6A4B" w:rsidRDefault="00CA6A4B" w:rsidP="00636D72">
      <w:pPr>
        <w:pStyle w:val="AAAtext"/>
        <w:numPr>
          <w:ilvl w:val="0"/>
          <w:numId w:val="30"/>
        </w:numPr>
        <w:spacing w:before="0"/>
        <w:jc w:val="both"/>
        <w:rPr>
          <w:rFonts w:ascii="Times New Roman" w:hAnsi="Times New Roman" w:cs="Times New Roman"/>
        </w:rPr>
      </w:pPr>
      <w:r>
        <w:rPr>
          <w:rFonts w:ascii="Times New Roman" w:hAnsi="Times New Roman" w:cs="Times New Roman"/>
        </w:rPr>
        <w:t xml:space="preserve">Nacionalni strategiju za žensko preduzetništvo (2015-2020) koja može u potpunosti da se implementira u svim politikama za klimatske promjene koje su vezane za ekonomske aktivnosti, preduzetništvo i jednaku raspoređenost ekonomske snage i resursa. </w:t>
      </w:r>
    </w:p>
    <w:p w14:paraId="0F915384" w14:textId="77777777" w:rsidR="00CA6A4B" w:rsidRDefault="00CA6A4B" w:rsidP="00636D72">
      <w:pPr>
        <w:pStyle w:val="AAAtext"/>
        <w:numPr>
          <w:ilvl w:val="0"/>
          <w:numId w:val="30"/>
        </w:numPr>
        <w:spacing w:before="0"/>
        <w:jc w:val="both"/>
        <w:rPr>
          <w:rFonts w:ascii="Times New Roman" w:hAnsi="Times New Roman" w:cs="Times New Roman"/>
        </w:rPr>
      </w:pPr>
      <w:r>
        <w:rPr>
          <w:rFonts w:ascii="Times New Roman" w:hAnsi="Times New Roman" w:cs="Times New Roman"/>
        </w:rPr>
        <w:t xml:space="preserve">Rodno-senzitivni pristup proglašen je kao jedan od vodećih principa Nacionalne strategije u oblasti klimatskih promjena do 2030. godine, ali rodna senzitivnost nije integrisana u ciljeve i mjere Strategije i u njen Akcioni plan. </w:t>
      </w:r>
    </w:p>
    <w:p w14:paraId="553DAE44" w14:textId="77777777" w:rsidR="00CA6A4B" w:rsidRDefault="00CA6A4B" w:rsidP="00CA6A4B">
      <w:pPr>
        <w:pStyle w:val="AAAtext"/>
        <w:spacing w:before="0"/>
        <w:jc w:val="both"/>
        <w:rPr>
          <w:rFonts w:ascii="Times New Roman" w:hAnsi="Times New Roman" w:cs="Times New Roman"/>
        </w:rPr>
      </w:pPr>
      <w:r>
        <w:rPr>
          <w:rFonts w:ascii="Times New Roman" w:hAnsi="Times New Roman" w:cs="Times New Roman"/>
        </w:rPr>
        <w:t>Crna Gora ima relativno jednak odnos muškaraca i žena u svom stanovništvu. Žene čine samo 46% zaposlenih, a većina žena (75%) zaposlena je u obrazovanju. Jednaki pristup političkoj i ekonomskoj moći, kao i pristup resursima nailaze na prepreke u patrijarhalnoj kulturi koja sprečava jednakost koja se želi postići zakonima za zabranu diskriminacije u Crnoj Gori.</w:t>
      </w:r>
    </w:p>
    <w:p w14:paraId="3A535333" w14:textId="77777777" w:rsidR="00CA6A4B" w:rsidRDefault="00CA6A4B" w:rsidP="00CA6A4B">
      <w:pPr>
        <w:pStyle w:val="AAAtext"/>
        <w:spacing w:before="0"/>
        <w:jc w:val="both"/>
        <w:rPr>
          <w:rFonts w:ascii="Times New Roman" w:hAnsi="Times New Roman" w:cs="Times New Roman"/>
        </w:rPr>
      </w:pPr>
      <w:r>
        <w:rPr>
          <w:rFonts w:ascii="Times New Roman" w:hAnsi="Times New Roman" w:cs="Times New Roman"/>
        </w:rPr>
        <w:t xml:space="preserve">Crna Gora je ratifikovala međunarodne ugovore, kao što su Konvencija UN o eliminaciji svih oblika diskriminacije žena (CEDAW) i Okvirna konvencija UN o klimatskim promjenama (UNFCC) koja promoviše rodno-senzitivni pristup i podstiče države potpisnice na orodnjavanje politika u oblasti održivog razvoja i klimatskih promjena. I dalje postoji značajan rodni jaz u donošenju odluka na lokalnom i nacionalnom nivou. U Skupštini Crne Gore od 81 poslanika 19 su žene (23,5%) </w:t>
      </w:r>
      <w:r>
        <w:rPr>
          <w:rStyle w:val="FootnoteReference"/>
          <w:rFonts w:ascii="Times New Roman" w:hAnsi="Times New Roman" w:cs="Times New Roman"/>
        </w:rPr>
        <w:footnoteReference w:customMarkFollows="1" w:id="3"/>
        <w:t>[1]</w:t>
      </w:r>
      <w:r>
        <w:rPr>
          <w:rFonts w:ascii="Times New Roman" w:hAnsi="Times New Roman" w:cs="Times New Roman"/>
        </w:rPr>
        <w:t>, dok u lokalnim parlamentima žene čine 25,5%. Muškarci najčešće drža ključne pozicije i na nacionalnom i na lokalnom nivou (Predsjednik Skupštine, Potpredsjednici, Predsjednici lokalnih skupština i njihovi zamjenici). U radnim tijelima Nacionalne skupštine u ovom trenutku 13,79% su žene</w:t>
      </w:r>
      <w:r>
        <w:rPr>
          <w:rStyle w:val="FootnoteReference"/>
          <w:rFonts w:ascii="Times New Roman" w:hAnsi="Times New Roman" w:cs="Times New Roman"/>
        </w:rPr>
        <w:t xml:space="preserve"> </w:t>
      </w:r>
      <w:r>
        <w:rPr>
          <w:rStyle w:val="FootnoteReference"/>
          <w:rFonts w:ascii="Times New Roman" w:hAnsi="Times New Roman" w:cs="Times New Roman"/>
        </w:rPr>
        <w:footnoteReference w:customMarkFollows="1" w:id="4"/>
        <w:t>[2]</w:t>
      </w:r>
      <w:r>
        <w:rPr>
          <w:rFonts w:ascii="Times New Roman" w:hAnsi="Times New Roman" w:cs="Times New Roman"/>
        </w:rPr>
        <w:t>. Na čelu tri odbora su žene – Zakonodavnog odbora, Odbora za rodnu ravnopravnost i Odbora za borbu protiv korupcije</w:t>
      </w:r>
      <w:r>
        <w:rPr>
          <w:rStyle w:val="FootnoteReference"/>
          <w:rFonts w:ascii="Times New Roman" w:hAnsi="Times New Roman" w:cs="Times New Roman"/>
        </w:rPr>
        <w:t xml:space="preserve"> </w:t>
      </w:r>
      <w:r>
        <w:rPr>
          <w:rStyle w:val="FootnoteReference"/>
          <w:rFonts w:ascii="Times New Roman" w:hAnsi="Times New Roman" w:cs="Times New Roman"/>
        </w:rPr>
        <w:footnoteReference w:customMarkFollows="1" w:id="5"/>
        <w:t>[3]</w:t>
      </w:r>
      <w:r>
        <w:rPr>
          <w:rFonts w:ascii="Times New Roman" w:hAnsi="Times New Roman" w:cs="Times New Roman"/>
        </w:rPr>
        <w:t xml:space="preserve">. U izvršnoj grani vlasti - u Vladi muškarci zauzimaju poziciju Premijera i sva tri Potpredsjednika Vlade, a 4 od 21 ministra su žene </w:t>
      </w:r>
      <w:r>
        <w:rPr>
          <w:rStyle w:val="FootnoteReference"/>
          <w:rFonts w:ascii="Times New Roman" w:hAnsi="Times New Roman" w:cs="Times New Roman"/>
        </w:rPr>
        <w:footnoteReference w:customMarkFollows="1" w:id="6"/>
        <w:t>[4]</w:t>
      </w:r>
      <w:r>
        <w:rPr>
          <w:rFonts w:ascii="Times New Roman" w:hAnsi="Times New Roman" w:cs="Times New Roman"/>
        </w:rPr>
        <w:t xml:space="preserve"> (21%). Na lokalnom nivou od 23 predsjednika opština 3 su žene</w:t>
      </w:r>
      <w:r>
        <w:rPr>
          <w:rStyle w:val="FootnoteReference"/>
          <w:rFonts w:ascii="Times New Roman" w:hAnsi="Times New Roman" w:cs="Times New Roman"/>
        </w:rPr>
        <w:t xml:space="preserve"> </w:t>
      </w:r>
      <w:r>
        <w:rPr>
          <w:rStyle w:val="FootnoteReference"/>
          <w:rFonts w:ascii="Times New Roman" w:hAnsi="Times New Roman" w:cs="Times New Roman"/>
        </w:rPr>
        <w:footnoteReference w:customMarkFollows="1" w:id="7"/>
        <w:t>[5]</w:t>
      </w:r>
      <w:r>
        <w:rPr>
          <w:rFonts w:ascii="Times New Roman" w:hAnsi="Times New Roman" w:cs="Times New Roman"/>
        </w:rPr>
        <w:t xml:space="preserve">. Generalno gledano, </w:t>
      </w:r>
      <w:r>
        <w:rPr>
          <w:rFonts w:ascii="Times New Roman" w:hAnsi="Times New Roman" w:cs="Times New Roman"/>
        </w:rPr>
        <w:lastRenderedPageBreak/>
        <w:t>postoji veliki rodni jaz kod zakonodavaca, zvaničnika i rukovodilaca. Samo 22.0% zakonodavaca, zvaničnika i rukovodilaca su žene.</w:t>
      </w:r>
      <w:r>
        <w:rPr>
          <w:rStyle w:val="FootnoteReference"/>
          <w:rFonts w:ascii="Times New Roman" w:hAnsi="Times New Roman" w:cs="Times New Roman"/>
        </w:rPr>
        <w:footnoteReference w:customMarkFollows="1" w:id="8"/>
        <w:t>[6]</w:t>
      </w:r>
      <w:r>
        <w:rPr>
          <w:rFonts w:ascii="Times New Roman" w:hAnsi="Times New Roman" w:cs="Times New Roman"/>
          <w:b/>
          <w:bCs/>
        </w:rPr>
        <w:t>”</w:t>
      </w:r>
    </w:p>
    <w:p w14:paraId="29ABA5F8" w14:textId="77777777" w:rsidR="00CA6A4B" w:rsidRDefault="00CA6A4B" w:rsidP="00CA6A4B">
      <w:pPr>
        <w:rPr>
          <w:rFonts w:ascii="Times New Roman" w:hAnsi="Times New Roman" w:cs="Times New Roman"/>
        </w:rPr>
      </w:pPr>
    </w:p>
    <w:p w14:paraId="7F5D04E9" w14:textId="77777777" w:rsidR="00384E96" w:rsidRDefault="00384E96">
      <w:r>
        <w:br w:type="page"/>
      </w:r>
    </w:p>
    <w:p w14:paraId="2E9267B1" w14:textId="77777777" w:rsidR="00534336" w:rsidRDefault="00FB25D5" w:rsidP="00534336">
      <w:r>
        <w:rPr>
          <w:noProof/>
          <w:lang w:val="en-US"/>
        </w:rPr>
        <w:lastRenderedPageBreak/>
        <mc:AlternateContent>
          <mc:Choice Requires="wps">
            <w:drawing>
              <wp:anchor distT="0" distB="0" distL="114300" distR="114300" simplePos="0" relativeHeight="251803648" behindDoc="0" locked="0" layoutInCell="1" allowOverlap="1" wp14:anchorId="1D294186" wp14:editId="52C37185">
                <wp:simplePos x="0" y="0"/>
                <wp:positionH relativeFrom="margin">
                  <wp:posOffset>1074943</wp:posOffset>
                </wp:positionH>
                <wp:positionV relativeFrom="paragraph">
                  <wp:posOffset>193675</wp:posOffset>
                </wp:positionV>
                <wp:extent cx="5526629" cy="1277471"/>
                <wp:effectExtent l="0" t="0" r="17145" b="18415"/>
                <wp:wrapNone/>
                <wp:docPr id="208" name="Text Box 208"/>
                <wp:cNvGraphicFramePr/>
                <a:graphic xmlns:a="http://schemas.openxmlformats.org/drawingml/2006/main">
                  <a:graphicData uri="http://schemas.microsoft.com/office/word/2010/wordprocessingShape">
                    <wps:wsp>
                      <wps:cNvSpPr txBox="1"/>
                      <wps:spPr>
                        <a:xfrm>
                          <a:off x="0" y="0"/>
                          <a:ext cx="5526629" cy="1277471"/>
                        </a:xfrm>
                        <a:prstGeom prst="rect">
                          <a:avLst/>
                        </a:prstGeom>
                        <a:solidFill>
                          <a:srgbClr val="BE504D"/>
                        </a:solidFill>
                        <a:ln w="6350">
                          <a:solidFill>
                            <a:srgbClr val="BE504D"/>
                          </a:solidFill>
                        </a:ln>
                      </wps:spPr>
                      <wps:txbx>
                        <w:txbxContent>
                          <w:p w14:paraId="245BFA75" w14:textId="37887D83" w:rsidR="006A37F9" w:rsidRPr="00FB25D5" w:rsidRDefault="006A37F9" w:rsidP="00FB25D5">
                            <w:pPr>
                              <w:jc w:val="right"/>
                              <w:rPr>
                                <w:rFonts w:ascii="Myriad Pro" w:hAnsi="Myriad Pro"/>
                                <w:sz w:val="72"/>
                                <w:szCs w:val="72"/>
                              </w:rPr>
                            </w:pPr>
                            <w:r>
                              <w:rPr>
                                <w:rFonts w:ascii="Myriad Pro" w:hAnsi="Myriad Pro"/>
                                <w:b/>
                                <w:color w:val="FFFFFF" w:themeColor="background1"/>
                                <w:sz w:val="72"/>
                                <w:szCs w:val="72"/>
                              </w:rPr>
                              <w:t>Poglavlje</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2</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 xml:space="preserve">Nacionalni inventar GHG emisija </w:t>
                            </w:r>
                            <w:r w:rsidRPr="00FB25D5">
                              <w:rPr>
                                <w:rFonts w:ascii="Myriad Pro" w:hAnsi="Myriad Pro"/>
                                <w:b/>
                                <w:color w:val="FFFFFF" w:themeColor="background1"/>
                                <w:sz w:val="72"/>
                                <w:szCs w:val="72"/>
                              </w:rPr>
                              <w:t xml:space="preserve"> </w:t>
                            </w:r>
                            <w:r w:rsidRPr="00FB25D5">
                              <w:rPr>
                                <w:rFonts w:ascii="Myriad Pro" w:hAnsi="Myriad Pro"/>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94186" id="Text Box 208" o:spid="_x0000_s1034" type="#_x0000_t202" style="position:absolute;margin-left:84.65pt;margin-top:15.25pt;width:435.15pt;height:100.6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" fillcolor="#be504d" strokecolor="#be504d" strokeweight=".5pt">
                <v:textbox>
                  <w:txbxContent>
                    <w:p w14:paraId="245BFA75" w14:textId="37887D83" w:rsidR="006A37F9" w:rsidRPr="00FB25D5" w:rsidRDefault="006A37F9" w:rsidP="00FB25D5">
                      <w:pPr>
                        <w:jc w:val="right"/>
                        <w:rPr>
                          <w:rFonts w:ascii="Myriad Pro" w:hAnsi="Myriad Pro"/>
                          <w:sz w:val="72"/>
                          <w:szCs w:val="72"/>
                        </w:rPr>
                      </w:pPr>
                      <w:r>
                        <w:rPr>
                          <w:rFonts w:ascii="Myriad Pro" w:hAnsi="Myriad Pro"/>
                          <w:b/>
                          <w:color w:val="FFFFFF" w:themeColor="background1"/>
                          <w:sz w:val="72"/>
                          <w:szCs w:val="72"/>
                        </w:rPr>
                        <w:t>Poglavlje</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2</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 xml:space="preserve">Nacionalni inventar GHG emisija </w:t>
                      </w:r>
                      <w:r w:rsidRPr="00FB25D5">
                        <w:rPr>
                          <w:rFonts w:ascii="Myriad Pro" w:hAnsi="Myriad Pro"/>
                          <w:b/>
                          <w:color w:val="FFFFFF" w:themeColor="background1"/>
                          <w:sz w:val="72"/>
                          <w:szCs w:val="72"/>
                        </w:rPr>
                        <w:t xml:space="preserve"> </w:t>
                      </w:r>
                      <w:r w:rsidRPr="00FB25D5">
                        <w:rPr>
                          <w:rFonts w:ascii="Myriad Pro" w:hAnsi="Myriad Pro"/>
                          <w:sz w:val="72"/>
                          <w:szCs w:val="72"/>
                        </w:rPr>
                        <w:t xml:space="preserve"> </w:t>
                      </w:r>
                    </w:p>
                  </w:txbxContent>
                </v:textbox>
                <w10:wrap anchorx="margin"/>
              </v:shape>
            </w:pict>
          </mc:Fallback>
        </mc:AlternateContent>
      </w:r>
    </w:p>
    <w:p w14:paraId="41A0AD52" w14:textId="77777777" w:rsidR="00534336" w:rsidRDefault="00534336" w:rsidP="00534336"/>
    <w:p w14:paraId="4C25E939" w14:textId="77777777" w:rsidR="00534336" w:rsidRDefault="00534336" w:rsidP="00534336"/>
    <w:p w14:paraId="6570FFA7" w14:textId="77777777" w:rsidR="00534336" w:rsidRDefault="00534336" w:rsidP="00534336"/>
    <w:p w14:paraId="3B0CA29A" w14:textId="77777777" w:rsidR="00534336" w:rsidRDefault="00534336" w:rsidP="00534336"/>
    <w:p w14:paraId="6EC6CE3A" w14:textId="77777777" w:rsidR="00534336" w:rsidRDefault="00534336" w:rsidP="00534336"/>
    <w:p w14:paraId="5BE27091" w14:textId="77777777" w:rsidR="00534336" w:rsidRDefault="00534336" w:rsidP="00534336"/>
    <w:p w14:paraId="1905614A" w14:textId="77777777" w:rsidR="00E9668D" w:rsidRDefault="00E9668D" w:rsidP="00534336"/>
    <w:p w14:paraId="7E721BF6" w14:textId="77777777" w:rsidR="00534336" w:rsidRDefault="000770AA" w:rsidP="00534336">
      <w:r w:rsidRPr="000645E0">
        <w:rPr>
          <w:noProof/>
          <w:lang w:val="en-US"/>
        </w:rPr>
        <mc:AlternateContent>
          <mc:Choice Requires="wps">
            <w:drawing>
              <wp:anchor distT="0" distB="0" distL="114300" distR="114300" simplePos="0" relativeHeight="251836416" behindDoc="0" locked="0" layoutInCell="1" allowOverlap="1" wp14:anchorId="2EE6CBDE" wp14:editId="6727C13D">
                <wp:simplePos x="0" y="0"/>
                <wp:positionH relativeFrom="page">
                  <wp:align>left</wp:align>
                </wp:positionH>
                <wp:positionV relativeFrom="paragraph">
                  <wp:posOffset>273111</wp:posOffset>
                </wp:positionV>
                <wp:extent cx="1101533" cy="1079500"/>
                <wp:effectExtent l="19050" t="19050" r="41910" b="44450"/>
                <wp:wrapNone/>
                <wp:docPr id="239" name="Rectangle 239"/>
                <wp:cNvGraphicFramePr/>
                <a:graphic xmlns:a="http://schemas.openxmlformats.org/drawingml/2006/main">
                  <a:graphicData uri="http://schemas.microsoft.com/office/word/2010/wordprocessingShape">
                    <wps:wsp>
                      <wps:cNvSpPr/>
                      <wps:spPr>
                        <a:xfrm>
                          <a:off x="0" y="0"/>
                          <a:ext cx="1101533"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6FEC040" id="Rectangle 239" o:spid="_x0000_s1026" style="position:absolute;margin-left:0;margin-top:21.5pt;width:86.75pt;height:85pt;z-index:2518364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" fillcolor="white [3212]" strokecolor="white [3212]" strokeweight="4.5pt">
                <w10:wrap anchorx="page"/>
              </v:rect>
            </w:pict>
          </mc:Fallback>
        </mc:AlternateContent>
      </w:r>
      <w:r w:rsidR="0040294B">
        <w:rPr>
          <w:noProof/>
          <w:lang w:val="en-US"/>
        </w:rPr>
        <w:drawing>
          <wp:anchor distT="0" distB="0" distL="114300" distR="114300" simplePos="0" relativeHeight="251992064" behindDoc="1" locked="0" layoutInCell="1" allowOverlap="1" wp14:anchorId="7B2D26D6" wp14:editId="0E37CC3E">
            <wp:simplePos x="0" y="0"/>
            <wp:positionH relativeFrom="page">
              <wp:align>right</wp:align>
            </wp:positionH>
            <wp:positionV relativeFrom="paragraph">
              <wp:posOffset>340658</wp:posOffset>
            </wp:positionV>
            <wp:extent cx="9090212" cy="6060141"/>
            <wp:effectExtent l="0" t="0" r="0" b="0"/>
            <wp:wrapNone/>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shant-dem-345658-unsplash.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090212" cy="6060141"/>
                    </a:xfrm>
                    <a:prstGeom prst="rect">
                      <a:avLst/>
                    </a:prstGeom>
                  </pic:spPr>
                </pic:pic>
              </a:graphicData>
            </a:graphic>
            <wp14:sizeRelH relativeFrom="page">
              <wp14:pctWidth>0</wp14:pctWidth>
            </wp14:sizeRelH>
            <wp14:sizeRelV relativeFrom="page">
              <wp14:pctHeight>0</wp14:pctHeight>
            </wp14:sizeRelV>
          </wp:anchor>
        </w:drawing>
      </w:r>
      <w:r w:rsidR="000645E0" w:rsidRPr="000645E0">
        <w:rPr>
          <w:noProof/>
          <w:lang w:val="en-US"/>
        </w:rPr>
        <mc:AlternateContent>
          <mc:Choice Requires="wps">
            <w:drawing>
              <wp:anchor distT="0" distB="0" distL="114300" distR="114300" simplePos="0" relativeHeight="251843584" behindDoc="0" locked="0" layoutInCell="1" allowOverlap="1" wp14:anchorId="0DA31A9A" wp14:editId="454042A3">
                <wp:simplePos x="0" y="0"/>
                <wp:positionH relativeFrom="page">
                  <wp:posOffset>6500495</wp:posOffset>
                </wp:positionH>
                <wp:positionV relativeFrom="paragraph">
                  <wp:posOffset>306070</wp:posOffset>
                </wp:positionV>
                <wp:extent cx="1079500" cy="1079500"/>
                <wp:effectExtent l="19050" t="19050" r="44450" b="44450"/>
                <wp:wrapNone/>
                <wp:docPr id="246" name="Rectangle 246"/>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65F4B7B" id="Rectangle 246" o:spid="_x0000_s1026" style="position:absolute;margin-left:511.85pt;margin-top:24.1pt;width:85pt;height:85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" fillcolor="white [3212]" strokecolor="white [3212]" strokeweight="4.5pt">
                <w10:wrap anchorx="page"/>
              </v:rect>
            </w:pict>
          </mc:Fallback>
        </mc:AlternateContent>
      </w:r>
      <w:r w:rsidR="000645E0" w:rsidRPr="000645E0">
        <w:rPr>
          <w:noProof/>
          <w:lang w:val="en-US"/>
        </w:rPr>
        <mc:AlternateContent>
          <mc:Choice Requires="wps">
            <w:drawing>
              <wp:anchor distT="0" distB="0" distL="114300" distR="114300" simplePos="0" relativeHeight="251807744" behindDoc="0" locked="0" layoutInCell="1" allowOverlap="1" wp14:anchorId="4D494600" wp14:editId="0F0F3F3A">
                <wp:simplePos x="0" y="0"/>
                <wp:positionH relativeFrom="column">
                  <wp:posOffset>1302385</wp:posOffset>
                </wp:positionH>
                <wp:positionV relativeFrom="paragraph">
                  <wp:posOffset>294640</wp:posOffset>
                </wp:positionV>
                <wp:extent cx="1079500" cy="1079500"/>
                <wp:effectExtent l="19050" t="19050" r="44450" b="44450"/>
                <wp:wrapNone/>
                <wp:docPr id="210" name="Rectangle 21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9E92C30" id="Rectangle 210" o:spid="_x0000_s1026" style="position:absolute;margin-left:102.55pt;margin-top:23.2pt;width:85pt;height: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5oeZ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08768" behindDoc="0" locked="0" layoutInCell="1" allowOverlap="1" wp14:anchorId="56F943A6" wp14:editId="33A51E42">
                <wp:simplePos x="0" y="0"/>
                <wp:positionH relativeFrom="column">
                  <wp:posOffset>1301115</wp:posOffset>
                </wp:positionH>
                <wp:positionV relativeFrom="paragraph">
                  <wp:posOffset>1376680</wp:posOffset>
                </wp:positionV>
                <wp:extent cx="1079500" cy="1079500"/>
                <wp:effectExtent l="19050" t="19050" r="44450" b="44450"/>
                <wp:wrapNone/>
                <wp:docPr id="211" name="Rectangle 21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B1793F7" id="Rectangle 211" o:spid="_x0000_s1026" style="position:absolute;margin-left:102.45pt;margin-top:108.4pt;width:85pt;height: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09792" behindDoc="0" locked="0" layoutInCell="1" allowOverlap="1" wp14:anchorId="6086937B" wp14:editId="25D4B6CB">
                <wp:simplePos x="0" y="0"/>
                <wp:positionH relativeFrom="column">
                  <wp:posOffset>2383155</wp:posOffset>
                </wp:positionH>
                <wp:positionV relativeFrom="paragraph">
                  <wp:posOffset>294005</wp:posOffset>
                </wp:positionV>
                <wp:extent cx="1079500" cy="1079500"/>
                <wp:effectExtent l="19050" t="19050" r="44450" b="44450"/>
                <wp:wrapNone/>
                <wp:docPr id="212" name="Rectangle 212"/>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9EA7D79" id="Rectangle 212" o:spid="_x0000_s1026" style="position:absolute;margin-left:187.65pt;margin-top:23.15pt;width:85pt;height: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" fillcolor="white [3212]" strokecolor="white [3212]" strokeweight="4.5pt"/>
            </w:pict>
          </mc:Fallback>
        </mc:AlternateContent>
      </w:r>
      <w:r w:rsidR="000645E0" w:rsidRPr="000645E0">
        <w:rPr>
          <w:noProof/>
          <w:lang w:val="en-US"/>
        </w:rPr>
        <mc:AlternateContent>
          <mc:Choice Requires="wps">
            <w:drawing>
              <wp:anchor distT="0" distB="0" distL="114300" distR="114300" simplePos="0" relativeHeight="251810816" behindDoc="0" locked="0" layoutInCell="1" allowOverlap="1" wp14:anchorId="6C754CCE" wp14:editId="6B106A7A">
                <wp:simplePos x="0" y="0"/>
                <wp:positionH relativeFrom="column">
                  <wp:posOffset>2384425</wp:posOffset>
                </wp:positionH>
                <wp:positionV relativeFrom="paragraph">
                  <wp:posOffset>1376045</wp:posOffset>
                </wp:positionV>
                <wp:extent cx="1079500" cy="1079500"/>
                <wp:effectExtent l="19050" t="19050" r="44450" b="44450"/>
                <wp:wrapNone/>
                <wp:docPr id="213" name="Rectangle 21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7701098" id="Rectangle 213" o:spid="_x0000_s1026" style="position:absolute;margin-left:187.75pt;margin-top:108.35pt;width:85pt;height: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Y0lp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11840" behindDoc="0" locked="0" layoutInCell="1" allowOverlap="1" wp14:anchorId="6FD1BD08" wp14:editId="5C4DDFB4">
                <wp:simplePos x="0" y="0"/>
                <wp:positionH relativeFrom="column">
                  <wp:posOffset>3461385</wp:posOffset>
                </wp:positionH>
                <wp:positionV relativeFrom="paragraph">
                  <wp:posOffset>1376045</wp:posOffset>
                </wp:positionV>
                <wp:extent cx="1079500" cy="1079500"/>
                <wp:effectExtent l="19050" t="19050" r="44450" b="44450"/>
                <wp:wrapNone/>
                <wp:docPr id="214" name="Rectangle 21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12BAA56" id="Rectangle 214" o:spid="_x0000_s1026" style="position:absolute;margin-left:272.55pt;margin-top:108.35pt;width:85pt;height: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KXnf5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12864" behindDoc="0" locked="0" layoutInCell="1" allowOverlap="1" wp14:anchorId="328BE9B6" wp14:editId="3C91C57B">
                <wp:simplePos x="0" y="0"/>
                <wp:positionH relativeFrom="column">
                  <wp:posOffset>3460115</wp:posOffset>
                </wp:positionH>
                <wp:positionV relativeFrom="paragraph">
                  <wp:posOffset>294640</wp:posOffset>
                </wp:positionV>
                <wp:extent cx="1079500" cy="1079500"/>
                <wp:effectExtent l="19050" t="19050" r="44450" b="44450"/>
                <wp:wrapNone/>
                <wp:docPr id="215" name="Rectangle 21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7E645E8" id="Rectangle 215" o:spid="_x0000_s1026" style="position:absolute;margin-left:272.45pt;margin-top:23.2pt;width:85pt;height:8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8D8k5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14912" behindDoc="0" locked="0" layoutInCell="1" allowOverlap="1" wp14:anchorId="3F51DBC5" wp14:editId="4268F779">
                <wp:simplePos x="0" y="0"/>
                <wp:positionH relativeFrom="column">
                  <wp:posOffset>1301750</wp:posOffset>
                </wp:positionH>
                <wp:positionV relativeFrom="paragraph">
                  <wp:posOffset>3538220</wp:posOffset>
                </wp:positionV>
                <wp:extent cx="1079500" cy="1079500"/>
                <wp:effectExtent l="19050" t="19050" r="44450" b="44450"/>
                <wp:wrapNone/>
                <wp:docPr id="218" name="Rectangle 21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F9F6860" id="Rectangle 218" o:spid="_x0000_s1026" style="position:absolute;margin-left:102.5pt;margin-top:278.6pt;width:85pt;height: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l3dJ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15936" behindDoc="0" locked="0" layoutInCell="1" allowOverlap="1" wp14:anchorId="4FEAADCE" wp14:editId="791A914C">
                <wp:simplePos x="0" y="0"/>
                <wp:positionH relativeFrom="column">
                  <wp:posOffset>2383790</wp:posOffset>
                </wp:positionH>
                <wp:positionV relativeFrom="paragraph">
                  <wp:posOffset>2455545</wp:posOffset>
                </wp:positionV>
                <wp:extent cx="1079500" cy="1079500"/>
                <wp:effectExtent l="19050" t="19050" r="44450" b="44450"/>
                <wp:wrapNone/>
                <wp:docPr id="219" name="Rectangle 21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2DE4E82" id="Rectangle 219" o:spid="_x0000_s1026" style="position:absolute;margin-left:187.7pt;margin-top:193.35pt;width:85pt;height: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xsmJo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16960" behindDoc="0" locked="0" layoutInCell="1" allowOverlap="1" wp14:anchorId="0B450C2B" wp14:editId="72F09553">
                <wp:simplePos x="0" y="0"/>
                <wp:positionH relativeFrom="column">
                  <wp:posOffset>2385060</wp:posOffset>
                </wp:positionH>
                <wp:positionV relativeFrom="paragraph">
                  <wp:posOffset>3537585</wp:posOffset>
                </wp:positionV>
                <wp:extent cx="1079500" cy="1079500"/>
                <wp:effectExtent l="19050" t="19050" r="44450" b="44450"/>
                <wp:wrapNone/>
                <wp:docPr id="220" name="Rectangle 22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63FDF40" id="Rectangle 220" o:spid="_x0000_s1026" style="position:absolute;margin-left:187.8pt;margin-top:278.55pt;width:85pt;height: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17984" behindDoc="0" locked="0" layoutInCell="1" allowOverlap="1" wp14:anchorId="129D8AD7" wp14:editId="40E40CFB">
                <wp:simplePos x="0" y="0"/>
                <wp:positionH relativeFrom="column">
                  <wp:posOffset>3462020</wp:posOffset>
                </wp:positionH>
                <wp:positionV relativeFrom="paragraph">
                  <wp:posOffset>3537585</wp:posOffset>
                </wp:positionV>
                <wp:extent cx="1079500" cy="1079500"/>
                <wp:effectExtent l="19050" t="19050" r="44450" b="44450"/>
                <wp:wrapNone/>
                <wp:docPr id="221" name="Rectangle 22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0A565C3" id="Rectangle 221" o:spid="_x0000_s1026" style="position:absolute;margin-left:272.6pt;margin-top:278.55pt;width:85pt;height: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19008" behindDoc="0" locked="0" layoutInCell="1" allowOverlap="1" wp14:anchorId="07D2DFD7" wp14:editId="3FE1E8BD">
                <wp:simplePos x="0" y="0"/>
                <wp:positionH relativeFrom="column">
                  <wp:posOffset>3460750</wp:posOffset>
                </wp:positionH>
                <wp:positionV relativeFrom="paragraph">
                  <wp:posOffset>2418080</wp:posOffset>
                </wp:positionV>
                <wp:extent cx="1079500" cy="1079500"/>
                <wp:effectExtent l="0" t="0" r="25400" b="25400"/>
                <wp:wrapNone/>
                <wp:docPr id="222" name="Rectangle 222"/>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23BAF5F" id="Rectangle 222" o:spid="_x0000_s1026" style="position:absolute;margin-left:272.5pt;margin-top:190.4pt;width:85pt;height: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" filled="f" strokecolor="white [3212]" strokeweight="1pt"/>
            </w:pict>
          </mc:Fallback>
        </mc:AlternateContent>
      </w:r>
      <w:r w:rsidR="000645E0" w:rsidRPr="000645E0">
        <w:rPr>
          <w:noProof/>
          <w:lang w:val="en-US"/>
        </w:rPr>
        <mc:AlternateContent>
          <mc:Choice Requires="wps">
            <w:drawing>
              <wp:anchor distT="0" distB="0" distL="114300" distR="114300" simplePos="0" relativeHeight="251820032" behindDoc="0" locked="0" layoutInCell="1" allowOverlap="1" wp14:anchorId="58AA65E3" wp14:editId="1C139D65">
                <wp:simplePos x="0" y="0"/>
                <wp:positionH relativeFrom="column">
                  <wp:posOffset>4546600</wp:posOffset>
                </wp:positionH>
                <wp:positionV relativeFrom="paragraph">
                  <wp:posOffset>316230</wp:posOffset>
                </wp:positionV>
                <wp:extent cx="1079500" cy="1079500"/>
                <wp:effectExtent l="19050" t="19050" r="44450" b="44450"/>
                <wp:wrapNone/>
                <wp:docPr id="223" name="Rectangle 223"/>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434979D" id="Rectangle 223" o:spid="_x0000_s1026" style="position:absolute;margin-left:358pt;margin-top:24.9pt;width:85pt;height: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" fillcolor="white [3212]" strokecolor="white [3212]" strokeweight="4.5pt"/>
            </w:pict>
          </mc:Fallback>
        </mc:AlternateContent>
      </w:r>
      <w:r w:rsidR="000645E0" w:rsidRPr="000645E0">
        <w:rPr>
          <w:noProof/>
          <w:lang w:val="en-US"/>
        </w:rPr>
        <mc:AlternateContent>
          <mc:Choice Requires="wps">
            <w:drawing>
              <wp:anchor distT="0" distB="0" distL="114300" distR="114300" simplePos="0" relativeHeight="251821056" behindDoc="0" locked="0" layoutInCell="1" allowOverlap="1" wp14:anchorId="3789DCB2" wp14:editId="3EE46A90">
                <wp:simplePos x="0" y="0"/>
                <wp:positionH relativeFrom="column">
                  <wp:posOffset>4547235</wp:posOffset>
                </wp:positionH>
                <wp:positionV relativeFrom="paragraph">
                  <wp:posOffset>2464435</wp:posOffset>
                </wp:positionV>
                <wp:extent cx="1079500" cy="1079500"/>
                <wp:effectExtent l="19050" t="19050" r="44450" b="44450"/>
                <wp:wrapNone/>
                <wp:docPr id="224" name="Rectangle 22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245E80D" id="Rectangle 224" o:spid="_x0000_s1026" style="position:absolute;margin-left:358.05pt;margin-top:194.05pt;width:85pt;height: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XQTZ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22080" behindDoc="0" locked="0" layoutInCell="1" allowOverlap="1" wp14:anchorId="5BD8DE3E" wp14:editId="29D2D8C0">
                <wp:simplePos x="0" y="0"/>
                <wp:positionH relativeFrom="column">
                  <wp:posOffset>4545965</wp:posOffset>
                </wp:positionH>
                <wp:positionV relativeFrom="paragraph">
                  <wp:posOffset>3532505</wp:posOffset>
                </wp:positionV>
                <wp:extent cx="1079500" cy="1079500"/>
                <wp:effectExtent l="19050" t="19050" r="44450" b="44450"/>
                <wp:wrapNone/>
                <wp:docPr id="225" name="Rectangle 22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2D07A08" id="Rectangle 225" o:spid="_x0000_s1026" style="position:absolute;margin-left:357.95pt;margin-top:278.15pt;width:85pt;height: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DLoZo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23104" behindDoc="0" locked="0" layoutInCell="1" allowOverlap="1" wp14:anchorId="18D20AA1" wp14:editId="4CEE83E6">
                <wp:simplePos x="0" y="0"/>
                <wp:positionH relativeFrom="column">
                  <wp:posOffset>5628005</wp:posOffset>
                </wp:positionH>
                <wp:positionV relativeFrom="paragraph">
                  <wp:posOffset>2449830</wp:posOffset>
                </wp:positionV>
                <wp:extent cx="1079500" cy="1079500"/>
                <wp:effectExtent l="19050" t="19050" r="44450" b="44450"/>
                <wp:wrapNone/>
                <wp:docPr id="226" name="Rectangle 22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5E8928F" id="Rectangle 226" o:spid="_x0000_s1026" style="position:absolute;margin-left:443.15pt;margin-top:192.9pt;width:85pt;height: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iXTp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24128" behindDoc="0" locked="0" layoutInCell="1" allowOverlap="1" wp14:anchorId="7546FE58" wp14:editId="3F987679">
                <wp:simplePos x="0" y="0"/>
                <wp:positionH relativeFrom="column">
                  <wp:posOffset>213360</wp:posOffset>
                </wp:positionH>
                <wp:positionV relativeFrom="paragraph">
                  <wp:posOffset>274955</wp:posOffset>
                </wp:positionV>
                <wp:extent cx="1079500" cy="1079500"/>
                <wp:effectExtent l="19050" t="19050" r="44450" b="44450"/>
                <wp:wrapNone/>
                <wp:docPr id="227" name="Rectangle 227"/>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85FC7CA" id="Rectangle 227" o:spid="_x0000_s1026" style="position:absolute;margin-left:16.8pt;margin-top:21.65pt;width:85pt;height: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" fillcolor="white [3212]" strokecolor="white [3212]" strokeweight="4.5pt"/>
            </w:pict>
          </mc:Fallback>
        </mc:AlternateContent>
      </w:r>
      <w:r w:rsidR="000645E0" w:rsidRPr="000645E0">
        <w:rPr>
          <w:noProof/>
          <w:lang w:val="en-US"/>
        </w:rPr>
        <mc:AlternateContent>
          <mc:Choice Requires="wps">
            <w:drawing>
              <wp:anchor distT="0" distB="0" distL="114300" distR="114300" simplePos="0" relativeHeight="251825152" behindDoc="0" locked="0" layoutInCell="1" allowOverlap="1" wp14:anchorId="5705C736" wp14:editId="13B858DB">
                <wp:simplePos x="0" y="0"/>
                <wp:positionH relativeFrom="column">
                  <wp:posOffset>213360</wp:posOffset>
                </wp:positionH>
                <wp:positionV relativeFrom="paragraph">
                  <wp:posOffset>2450465</wp:posOffset>
                </wp:positionV>
                <wp:extent cx="1079500" cy="1079500"/>
                <wp:effectExtent l="19050" t="19050" r="44450" b="44450"/>
                <wp:wrapNone/>
                <wp:docPr id="228" name="Rectangle 22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C1EBC2E" id="Rectangle 228" o:spid="_x0000_s1026" style="position:absolute;margin-left:16.8pt;margin-top:192.95pt;width:85pt;height: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lARp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26176" behindDoc="0" locked="0" layoutInCell="1" allowOverlap="1" wp14:anchorId="2235952A" wp14:editId="7CA82A4C">
                <wp:simplePos x="0" y="0"/>
                <wp:positionH relativeFrom="column">
                  <wp:posOffset>212725</wp:posOffset>
                </wp:positionH>
                <wp:positionV relativeFrom="paragraph">
                  <wp:posOffset>3532505</wp:posOffset>
                </wp:positionV>
                <wp:extent cx="1079500" cy="1079500"/>
                <wp:effectExtent l="19050" t="19050" r="44450" b="44450"/>
                <wp:wrapNone/>
                <wp:docPr id="229" name="Rectangle 22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D194447" id="Rectangle 229" o:spid="_x0000_s1026" style="position:absolute;margin-left:16.75pt;margin-top:278.15pt;width:85pt;height: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xbqpo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27200" behindDoc="0" locked="0" layoutInCell="1" allowOverlap="1" wp14:anchorId="5A6B8EBC" wp14:editId="6B4F9624">
                <wp:simplePos x="0" y="0"/>
                <wp:positionH relativeFrom="column">
                  <wp:posOffset>1290320</wp:posOffset>
                </wp:positionH>
                <wp:positionV relativeFrom="paragraph">
                  <wp:posOffset>4620260</wp:posOffset>
                </wp:positionV>
                <wp:extent cx="1079500" cy="1079500"/>
                <wp:effectExtent l="19050" t="19050" r="44450" b="44450"/>
                <wp:wrapNone/>
                <wp:docPr id="230" name="Rectangle 23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1E92FB3" id="Rectangle 230" o:spid="_x0000_s1026" style="position:absolute;margin-left:101.6pt;margin-top:363.8pt;width:85pt;height: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6yWpk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28224" behindDoc="0" locked="0" layoutInCell="1" allowOverlap="1" wp14:anchorId="673FC6BB" wp14:editId="14B7E441">
                <wp:simplePos x="0" y="0"/>
                <wp:positionH relativeFrom="column">
                  <wp:posOffset>2371090</wp:posOffset>
                </wp:positionH>
                <wp:positionV relativeFrom="paragraph">
                  <wp:posOffset>4619625</wp:posOffset>
                </wp:positionV>
                <wp:extent cx="1079500" cy="1079500"/>
                <wp:effectExtent l="19050" t="19050" r="44450" b="44450"/>
                <wp:wrapNone/>
                <wp:docPr id="231" name="Rectangle 23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331B9FE" id="Rectangle 231" o:spid="_x0000_s1026" style="position:absolute;margin-left:186.7pt;margin-top:363.75pt;width:85pt;height: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29248" behindDoc="0" locked="0" layoutInCell="1" allowOverlap="1" wp14:anchorId="6DBC4FCD" wp14:editId="6C4E6288">
                <wp:simplePos x="0" y="0"/>
                <wp:positionH relativeFrom="column">
                  <wp:posOffset>3448050</wp:posOffset>
                </wp:positionH>
                <wp:positionV relativeFrom="paragraph">
                  <wp:posOffset>4620260</wp:posOffset>
                </wp:positionV>
                <wp:extent cx="1079500" cy="1079500"/>
                <wp:effectExtent l="19050" t="19050" r="44450" b="44450"/>
                <wp:wrapNone/>
                <wp:docPr id="232" name="Rectangle 23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3542ECF" id="Rectangle 232" o:spid="_x0000_s1026" style="position:absolute;margin-left:271.5pt;margin-top:363.8pt;width:85pt;height:8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9P1WZ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30272" behindDoc="0" locked="0" layoutInCell="1" allowOverlap="1" wp14:anchorId="1626ED60" wp14:editId="6E6D39FD">
                <wp:simplePos x="0" y="0"/>
                <wp:positionH relativeFrom="column">
                  <wp:posOffset>4534535</wp:posOffset>
                </wp:positionH>
                <wp:positionV relativeFrom="paragraph">
                  <wp:posOffset>4614545</wp:posOffset>
                </wp:positionV>
                <wp:extent cx="1079500" cy="1079500"/>
                <wp:effectExtent l="19050" t="19050" r="44450" b="44450"/>
                <wp:wrapNone/>
                <wp:docPr id="233" name="Rectangle 23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241DED3" id="Rectangle 233" o:spid="_x0000_s1026" style="position:absolute;margin-left:357.05pt;margin-top:363.35pt;width:85pt;height: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31296" behindDoc="0" locked="0" layoutInCell="1" allowOverlap="1" wp14:anchorId="6F568F00" wp14:editId="66B8E903">
                <wp:simplePos x="0" y="0"/>
                <wp:positionH relativeFrom="column">
                  <wp:posOffset>5615305</wp:posOffset>
                </wp:positionH>
                <wp:positionV relativeFrom="paragraph">
                  <wp:posOffset>4613910</wp:posOffset>
                </wp:positionV>
                <wp:extent cx="1079500" cy="1079500"/>
                <wp:effectExtent l="19050" t="19050" r="44450" b="44450"/>
                <wp:wrapNone/>
                <wp:docPr id="234" name="Rectangle 23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A36A2E8" id="Rectangle 234" o:spid="_x0000_s1026" style="position:absolute;margin-left:442.15pt;margin-top:363.3pt;width:85pt;height: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32320" behindDoc="0" locked="0" layoutInCell="1" allowOverlap="1" wp14:anchorId="5ECFF539" wp14:editId="6AFF8371">
                <wp:simplePos x="0" y="0"/>
                <wp:positionH relativeFrom="column">
                  <wp:posOffset>215900</wp:posOffset>
                </wp:positionH>
                <wp:positionV relativeFrom="paragraph">
                  <wp:posOffset>4614545</wp:posOffset>
                </wp:positionV>
                <wp:extent cx="1079500" cy="1079500"/>
                <wp:effectExtent l="19050" t="19050" r="44450" b="44450"/>
                <wp:wrapNone/>
                <wp:docPr id="235" name="Rectangle 23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3BCFE27" id="Rectangle 235" o:spid="_x0000_s1026" style="position:absolute;margin-left:17pt;margin-top:363.35pt;width:85pt;height: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eAmsJ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33344" behindDoc="0" locked="0" layoutInCell="1" allowOverlap="1" wp14:anchorId="676269EE" wp14:editId="4586AE3F">
                <wp:simplePos x="0" y="0"/>
                <wp:positionH relativeFrom="column">
                  <wp:posOffset>1285875</wp:posOffset>
                </wp:positionH>
                <wp:positionV relativeFrom="paragraph">
                  <wp:posOffset>5696585</wp:posOffset>
                </wp:positionV>
                <wp:extent cx="1079500" cy="1079500"/>
                <wp:effectExtent l="19050" t="19050" r="44450" b="44450"/>
                <wp:wrapNone/>
                <wp:docPr id="236" name="Rectangle 23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8A496E1" id="Rectangle 236" o:spid="_x0000_s1026" style="position:absolute;margin-left:101.25pt;margin-top:448.55pt;width:85pt;height: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34368" behindDoc="0" locked="0" layoutInCell="1" allowOverlap="1" wp14:anchorId="5AD7781C" wp14:editId="1727A01E">
                <wp:simplePos x="0" y="0"/>
                <wp:positionH relativeFrom="column">
                  <wp:posOffset>3443605</wp:posOffset>
                </wp:positionH>
                <wp:positionV relativeFrom="paragraph">
                  <wp:posOffset>5696585</wp:posOffset>
                </wp:positionV>
                <wp:extent cx="1079500" cy="1079500"/>
                <wp:effectExtent l="19050" t="19050" r="44450" b="44450"/>
                <wp:wrapNone/>
                <wp:docPr id="237" name="Rectangle 23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47C6210" id="Rectangle 237" o:spid="_x0000_s1026" style="position:absolute;margin-left:271.15pt;margin-top:448.55pt;width:85pt;height: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35392" behindDoc="0" locked="0" layoutInCell="1" allowOverlap="1" wp14:anchorId="66365F7C" wp14:editId="4EFA07EA">
                <wp:simplePos x="0" y="0"/>
                <wp:positionH relativeFrom="column">
                  <wp:posOffset>5610860</wp:posOffset>
                </wp:positionH>
                <wp:positionV relativeFrom="paragraph">
                  <wp:posOffset>5690235</wp:posOffset>
                </wp:positionV>
                <wp:extent cx="1079500" cy="1079500"/>
                <wp:effectExtent l="19050" t="19050" r="44450" b="44450"/>
                <wp:wrapNone/>
                <wp:docPr id="238" name="Rectangle 23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47B3412" id="Rectangle 238" o:spid="_x0000_s1026" style="position:absolute;margin-left:441.8pt;margin-top:448.05pt;width:85pt;height: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mtV5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" filled="f" strokecolor="white [3212]" strokeweight="4.5pt"/>
            </w:pict>
          </mc:Fallback>
        </mc:AlternateContent>
      </w:r>
      <w:r w:rsidR="000645E0" w:rsidRPr="000645E0">
        <w:rPr>
          <w:noProof/>
          <w:lang w:val="en-US"/>
        </w:rPr>
        <mc:AlternateContent>
          <mc:Choice Requires="wps">
            <w:drawing>
              <wp:anchor distT="0" distB="0" distL="114300" distR="114300" simplePos="0" relativeHeight="251842560" behindDoc="0" locked="0" layoutInCell="1" allowOverlap="1" wp14:anchorId="690E7D1D" wp14:editId="6BE2AAF5">
                <wp:simplePos x="0" y="0"/>
                <wp:positionH relativeFrom="page">
                  <wp:posOffset>6513830</wp:posOffset>
                </wp:positionH>
                <wp:positionV relativeFrom="paragraph">
                  <wp:posOffset>1381760</wp:posOffset>
                </wp:positionV>
                <wp:extent cx="1079500" cy="1079500"/>
                <wp:effectExtent l="19050" t="19050" r="44450" b="44450"/>
                <wp:wrapNone/>
                <wp:docPr id="245" name="Rectangle 245"/>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D47755E" id="Rectangle 245" o:spid="_x0000_s1026" style="position:absolute;margin-left:512.9pt;margin-top:108.8pt;width:85pt;height:85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" fillcolor="white [3212]" strokecolor="white [3212]" strokeweight="4.5pt">
                <w10:wrap anchorx="page"/>
              </v:rect>
            </w:pict>
          </mc:Fallback>
        </mc:AlternateContent>
      </w:r>
    </w:p>
    <w:p w14:paraId="7AA7A287" w14:textId="77777777" w:rsidR="00534336" w:rsidRDefault="00534336" w:rsidP="00534336"/>
    <w:p w14:paraId="0C13001E" w14:textId="77777777" w:rsidR="00534336" w:rsidRDefault="00534336" w:rsidP="00534336"/>
    <w:p w14:paraId="4FF8481A" w14:textId="77777777" w:rsidR="00534336" w:rsidRDefault="00534336" w:rsidP="00534336"/>
    <w:p w14:paraId="02F2F90C" w14:textId="77777777" w:rsidR="00534336" w:rsidRDefault="00534336" w:rsidP="00534336"/>
    <w:p w14:paraId="3E48EE8B" w14:textId="77777777" w:rsidR="00534336" w:rsidRDefault="000770AA" w:rsidP="00534336">
      <w:r w:rsidRPr="000645E0">
        <w:rPr>
          <w:noProof/>
          <w:lang w:val="en-US"/>
        </w:rPr>
        <mc:AlternateContent>
          <mc:Choice Requires="wps">
            <w:drawing>
              <wp:anchor distT="0" distB="0" distL="114300" distR="114300" simplePos="0" relativeHeight="251837440" behindDoc="0" locked="0" layoutInCell="1" allowOverlap="1" wp14:anchorId="71C568A5" wp14:editId="3D4C74A8">
                <wp:simplePos x="0" y="0"/>
                <wp:positionH relativeFrom="column">
                  <wp:posOffset>-921829</wp:posOffset>
                </wp:positionH>
                <wp:positionV relativeFrom="paragraph">
                  <wp:posOffset>184586</wp:posOffset>
                </wp:positionV>
                <wp:extent cx="1145601" cy="1079500"/>
                <wp:effectExtent l="19050" t="19050" r="35560" b="44450"/>
                <wp:wrapNone/>
                <wp:docPr id="240" name="Rectangle 240"/>
                <wp:cNvGraphicFramePr/>
                <a:graphic xmlns:a="http://schemas.openxmlformats.org/drawingml/2006/main">
                  <a:graphicData uri="http://schemas.microsoft.com/office/word/2010/wordprocessingShape">
                    <wps:wsp>
                      <wps:cNvSpPr/>
                      <wps:spPr>
                        <a:xfrm>
                          <a:off x="0" y="0"/>
                          <a:ext cx="1145601"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A279AB3" id="Rectangle 240" o:spid="_x0000_s1026" style="position:absolute;margin-left:-72.6pt;margin-top:14.55pt;width:90.2pt;height:8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" fillcolor="white [3212]" strokecolor="white [3212]" strokeweight="4.5pt"/>
            </w:pict>
          </mc:Fallback>
        </mc:AlternateContent>
      </w:r>
    </w:p>
    <w:p w14:paraId="0EF41248" w14:textId="77777777" w:rsidR="00534336" w:rsidRDefault="00534336" w:rsidP="00534336"/>
    <w:p w14:paraId="446E1F16" w14:textId="77777777" w:rsidR="00534336" w:rsidRDefault="00534336" w:rsidP="00534336"/>
    <w:p w14:paraId="4FAB5B0B" w14:textId="77777777" w:rsidR="00534336" w:rsidRDefault="00534336" w:rsidP="00534336"/>
    <w:p w14:paraId="7BD09CD8" w14:textId="77777777" w:rsidR="00534336" w:rsidRDefault="000770AA" w:rsidP="00534336">
      <w:r w:rsidRPr="000645E0">
        <w:rPr>
          <w:noProof/>
          <w:lang w:val="en-US"/>
        </w:rPr>
        <mc:AlternateContent>
          <mc:Choice Requires="wps">
            <w:drawing>
              <wp:anchor distT="0" distB="0" distL="114300" distR="114300" simplePos="0" relativeHeight="251838464" behindDoc="0" locked="0" layoutInCell="1" allowOverlap="1" wp14:anchorId="39242E78" wp14:editId="3C17787A">
                <wp:simplePos x="0" y="0"/>
                <wp:positionH relativeFrom="page">
                  <wp:align>left</wp:align>
                </wp:positionH>
                <wp:positionV relativeFrom="paragraph">
                  <wp:posOffset>319994</wp:posOffset>
                </wp:positionV>
                <wp:extent cx="1101533" cy="1079500"/>
                <wp:effectExtent l="19050" t="19050" r="41910" b="44450"/>
                <wp:wrapNone/>
                <wp:docPr id="241" name="Rectangle 241"/>
                <wp:cNvGraphicFramePr/>
                <a:graphic xmlns:a="http://schemas.openxmlformats.org/drawingml/2006/main">
                  <a:graphicData uri="http://schemas.microsoft.com/office/word/2010/wordprocessingShape">
                    <wps:wsp>
                      <wps:cNvSpPr/>
                      <wps:spPr>
                        <a:xfrm>
                          <a:off x="0" y="0"/>
                          <a:ext cx="1101533"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56A5069" id="Rectangle 241" o:spid="_x0000_s1026" style="position:absolute;margin-left:0;margin-top:25.2pt;width:86.75pt;height:85pt;z-index:2518384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" filled="f" strokecolor="white [3212]" strokeweight="4.5pt">
                <w10:wrap anchorx="page"/>
              </v:rect>
            </w:pict>
          </mc:Fallback>
        </mc:AlternateContent>
      </w:r>
    </w:p>
    <w:p w14:paraId="0D1E013C" w14:textId="77777777" w:rsidR="00534336" w:rsidRDefault="00E9668D" w:rsidP="00534336">
      <w:r w:rsidRPr="000645E0">
        <w:rPr>
          <w:noProof/>
          <w:lang w:val="en-US"/>
        </w:rPr>
        <mc:AlternateContent>
          <mc:Choice Requires="wps">
            <w:drawing>
              <wp:anchor distT="0" distB="0" distL="114300" distR="114300" simplePos="0" relativeHeight="251813888" behindDoc="0" locked="0" layoutInCell="1" allowOverlap="1" wp14:anchorId="6B75B3B7" wp14:editId="1D7C53B1">
                <wp:simplePos x="0" y="0"/>
                <wp:positionH relativeFrom="column">
                  <wp:posOffset>1303020</wp:posOffset>
                </wp:positionH>
                <wp:positionV relativeFrom="paragraph">
                  <wp:posOffset>70485</wp:posOffset>
                </wp:positionV>
                <wp:extent cx="1079500" cy="1079500"/>
                <wp:effectExtent l="0" t="0" r="25400" b="25400"/>
                <wp:wrapNone/>
                <wp:docPr id="216" name="Rectangle 216"/>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CBE9B17" id="Rectangle 216" o:spid="_x0000_s1026" style="position:absolute;margin-left:102.6pt;margin-top:5.55pt;width:85pt;height:8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" filled="f" strokecolor="white [3212]" strokeweight="1pt"/>
            </w:pict>
          </mc:Fallback>
        </mc:AlternateContent>
      </w:r>
    </w:p>
    <w:p w14:paraId="53220A86" w14:textId="77777777" w:rsidR="00534336" w:rsidRDefault="00534336" w:rsidP="00534336"/>
    <w:p w14:paraId="5BFAAB91" w14:textId="77777777" w:rsidR="00534336" w:rsidRDefault="00534336" w:rsidP="00534336"/>
    <w:p w14:paraId="3A94C14D" w14:textId="77777777" w:rsidR="00534336" w:rsidRDefault="00534336" w:rsidP="00534336"/>
    <w:p w14:paraId="77C888D3" w14:textId="77777777" w:rsidR="00534336" w:rsidRDefault="000770AA" w:rsidP="00534336">
      <w:r w:rsidRPr="000645E0">
        <w:rPr>
          <w:noProof/>
          <w:lang w:val="en-US"/>
        </w:rPr>
        <mc:AlternateContent>
          <mc:Choice Requires="wps">
            <w:drawing>
              <wp:anchor distT="0" distB="0" distL="114300" distR="114300" simplePos="0" relativeHeight="251839488" behindDoc="0" locked="0" layoutInCell="1" allowOverlap="1" wp14:anchorId="45A36978" wp14:editId="2911F4F7">
                <wp:simplePos x="0" y="0"/>
                <wp:positionH relativeFrom="page">
                  <wp:align>left</wp:align>
                </wp:positionH>
                <wp:positionV relativeFrom="paragraph">
                  <wp:posOffset>220452</wp:posOffset>
                </wp:positionV>
                <wp:extent cx="1101533" cy="1079500"/>
                <wp:effectExtent l="19050" t="19050" r="41910" b="44450"/>
                <wp:wrapNone/>
                <wp:docPr id="242" name="Rectangle 242"/>
                <wp:cNvGraphicFramePr/>
                <a:graphic xmlns:a="http://schemas.openxmlformats.org/drawingml/2006/main">
                  <a:graphicData uri="http://schemas.microsoft.com/office/word/2010/wordprocessingShape">
                    <wps:wsp>
                      <wps:cNvSpPr/>
                      <wps:spPr>
                        <a:xfrm>
                          <a:off x="0" y="0"/>
                          <a:ext cx="1101533"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AAD4DE6" id="Rectangle 242" o:spid="_x0000_s1026" style="position:absolute;margin-left:0;margin-top:17.35pt;width:86.75pt;height:85pt;z-index:2518394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" filled="f" strokecolor="white [3212]" strokeweight="4.5pt">
                <w10:wrap anchorx="page"/>
              </v:rect>
            </w:pict>
          </mc:Fallback>
        </mc:AlternateContent>
      </w:r>
    </w:p>
    <w:p w14:paraId="63360F65" w14:textId="77777777" w:rsidR="00534336" w:rsidRDefault="00534336" w:rsidP="00534336"/>
    <w:p w14:paraId="2BF98290" w14:textId="77777777" w:rsidR="00534336" w:rsidRDefault="00534336" w:rsidP="00534336"/>
    <w:p w14:paraId="1E12A53B" w14:textId="77777777" w:rsidR="00534336" w:rsidRDefault="00534336" w:rsidP="00534336"/>
    <w:p w14:paraId="4C5996E2" w14:textId="77777777" w:rsidR="00534336" w:rsidRDefault="00534336" w:rsidP="00534336"/>
    <w:p w14:paraId="23FE3CC3" w14:textId="06D7C22E" w:rsidR="007938DE" w:rsidRPr="00735567" w:rsidRDefault="004527C2" w:rsidP="00F730A1">
      <w:pPr>
        <w:pStyle w:val="Heading1"/>
        <w:rPr>
          <w:rFonts w:ascii="Myriad Pro" w:hAnsi="Myriad Pro"/>
          <w:sz w:val="80"/>
          <w:szCs w:val="80"/>
        </w:rPr>
      </w:pPr>
      <w:bookmarkStart w:id="68" w:name="_Toc529311993"/>
      <w:r>
        <w:rPr>
          <w:rFonts w:ascii="Myriad Pro" w:hAnsi="Myriad Pro"/>
          <w:sz w:val="80"/>
          <w:szCs w:val="80"/>
        </w:rPr>
        <w:lastRenderedPageBreak/>
        <w:t>Poglavlje</w:t>
      </w:r>
      <w:r w:rsidR="007938DE" w:rsidRPr="00735567">
        <w:rPr>
          <w:rFonts w:ascii="Myriad Pro" w:hAnsi="Myriad Pro"/>
          <w:sz w:val="80"/>
          <w:szCs w:val="80"/>
        </w:rPr>
        <w:t xml:space="preserve"> </w:t>
      </w:r>
      <w:r w:rsidR="00E02174" w:rsidRPr="00735567">
        <w:rPr>
          <w:rFonts w:ascii="Myriad Pro" w:hAnsi="Myriad Pro"/>
          <w:sz w:val="80"/>
          <w:szCs w:val="80"/>
        </w:rPr>
        <w:t>2</w:t>
      </w:r>
      <w:r w:rsidR="007938DE" w:rsidRPr="00735567">
        <w:rPr>
          <w:rFonts w:ascii="Myriad Pro" w:hAnsi="Myriad Pro"/>
          <w:sz w:val="80"/>
          <w:szCs w:val="80"/>
        </w:rPr>
        <w:t xml:space="preserve">: </w:t>
      </w:r>
      <w:r w:rsidR="00B06341" w:rsidRPr="00735567">
        <w:rPr>
          <w:rFonts w:ascii="Myriad Pro" w:hAnsi="Myriad Pro"/>
          <w:sz w:val="80"/>
          <w:szCs w:val="80"/>
        </w:rPr>
        <w:t>Na</w:t>
      </w:r>
      <w:r>
        <w:rPr>
          <w:rFonts w:ascii="Myriad Pro" w:hAnsi="Myriad Pro"/>
          <w:sz w:val="80"/>
          <w:szCs w:val="80"/>
        </w:rPr>
        <w:t>cionalni inventar GHG emisija</w:t>
      </w:r>
      <w:bookmarkEnd w:id="68"/>
      <w:r w:rsidR="00B06341" w:rsidRPr="00735567">
        <w:rPr>
          <w:rFonts w:ascii="Myriad Pro" w:hAnsi="Myriad Pro"/>
          <w:sz w:val="80"/>
          <w:szCs w:val="80"/>
        </w:rPr>
        <w:t xml:space="preserve"> </w:t>
      </w:r>
      <w:bookmarkStart w:id="69" w:name="_Toc522802504"/>
    </w:p>
    <w:p w14:paraId="6B6DC474" w14:textId="0D3F30F4" w:rsidR="007938DE" w:rsidRPr="008B75E2" w:rsidRDefault="00BF72B9" w:rsidP="00750050">
      <w:pPr>
        <w:pStyle w:val="Style3"/>
      </w:pPr>
      <w:bookmarkStart w:id="70" w:name="_Toc529311994"/>
      <w:bookmarkEnd w:id="69"/>
      <w:r>
        <w:t>Uvod</w:t>
      </w:r>
      <w:bookmarkEnd w:id="70"/>
    </w:p>
    <w:p w14:paraId="6D167825" w14:textId="711AA068" w:rsidR="001F16E3" w:rsidRDefault="004527C2" w:rsidP="004527C2">
      <w:pPr>
        <w:pStyle w:val="AAAtext"/>
        <w:jc w:val="both"/>
      </w:pPr>
      <w:r w:rsidRPr="00CC0684">
        <w:rPr>
          <w:lang w:val="sr-Latn-CS"/>
        </w:rPr>
        <w:t xml:space="preserve">Nacionalni izvještaj o inventaru gasova s efektom staklene bašte na području Crne Gore za period 1990-2015. godine kao i emisioni inventari za isti period, pripremljeni su u okviru projekta izrade  Drugog dvogodišnjeg izvještaja Crne Gore o klimatskim promjenama </w:t>
      </w:r>
      <w:r>
        <w:rPr>
          <w:lang w:val="sr-Latn-CS"/>
        </w:rPr>
        <w:t xml:space="preserve">(SBUR) </w:t>
      </w:r>
      <w:r w:rsidRPr="00CC0684">
        <w:rPr>
          <w:lang w:val="sr-Latn-CS"/>
        </w:rPr>
        <w:t>prema Okvirnoj konvenciji Ujedinjenih nacija o klimatskim promjenama (</w:t>
      </w:r>
      <w:r>
        <w:rPr>
          <w:lang w:val="sr-Latn-CS"/>
        </w:rPr>
        <w:t>UNFCCC</w:t>
      </w:r>
      <w:r w:rsidRPr="00CC0684">
        <w:rPr>
          <w:lang w:val="sr-Latn-CS"/>
        </w:rPr>
        <w:t xml:space="preserve">). </w:t>
      </w:r>
      <w:r w:rsidR="007938DE" w:rsidRPr="00750050">
        <w:t xml:space="preserve"> </w:t>
      </w:r>
      <w:r w:rsidRPr="00CC0684">
        <w:rPr>
          <w:lang w:val="sr-Latn-CS"/>
        </w:rPr>
        <w:t xml:space="preserve">U </w:t>
      </w:r>
      <w:r>
        <w:rPr>
          <w:lang w:val="sr-Latn-CS"/>
        </w:rPr>
        <w:t>i</w:t>
      </w:r>
      <w:r w:rsidRPr="00CC0684">
        <w:rPr>
          <w:lang w:val="sr-Latn-CS"/>
        </w:rPr>
        <w:t>zvještaju su dati podaci o pripremi inventara gasova sa efektom staklene bašte (G</w:t>
      </w:r>
      <w:r w:rsidR="002474B2">
        <w:rPr>
          <w:lang w:val="sr-Latn-CS"/>
        </w:rPr>
        <w:t>HG)</w:t>
      </w:r>
      <w:r w:rsidRPr="00CC0684">
        <w:rPr>
          <w:lang w:val="sr-Latn-CS"/>
        </w:rPr>
        <w:t xml:space="preserve"> za godine 2014. i 2015. i o ažuriranju invetara za period 1990-2013. godina. Primjenjena je  metodologija Međuvladinog panela o klimatskim promjenama (IPCC) iz 2006. godine</w:t>
      </w:r>
      <w:r w:rsidR="007938DE" w:rsidRPr="00750050">
        <w:rPr>
          <w:rStyle w:val="FootnoteReference"/>
        </w:rPr>
        <w:footnoteReference w:id="9"/>
      </w:r>
      <w:r w:rsidR="007938DE" w:rsidRPr="00750050">
        <w:t xml:space="preserve">, </w:t>
      </w:r>
      <w:r w:rsidRPr="00CC0684">
        <w:rPr>
          <w:lang w:val="sr-Latn-CS"/>
        </w:rPr>
        <w:t>dok je za proračun emisija korišćen programski alat Međuvladinog panela o klimatskim promjena</w:t>
      </w:r>
      <w:r>
        <w:rPr>
          <w:lang w:val="sr-Latn-CS"/>
        </w:rPr>
        <w:t xml:space="preserve"> (Ver. 2.54)</w:t>
      </w:r>
      <w:r w:rsidR="007938DE" w:rsidRPr="00750050">
        <w:t>.</w:t>
      </w:r>
      <w:r w:rsidR="001F16E3" w:rsidRPr="00750050">
        <w:t xml:space="preserve"> </w:t>
      </w:r>
      <w:r>
        <w:t xml:space="preserve">U </w:t>
      </w:r>
      <w:r w:rsidR="002474B2">
        <w:t>Nacionalnom izvještaju o inventaru</w:t>
      </w:r>
      <w:r w:rsidR="007938DE" w:rsidRPr="00750050">
        <w:t xml:space="preserve"> </w:t>
      </w:r>
      <w:r w:rsidRPr="00CC0684">
        <w:rPr>
          <w:lang w:val="sr-Latn-CS"/>
        </w:rPr>
        <w:t xml:space="preserve">date </w:t>
      </w:r>
      <w:r w:rsidR="002474B2" w:rsidRPr="00CC0684">
        <w:rPr>
          <w:lang w:val="sr-Latn-CS"/>
        </w:rPr>
        <w:t xml:space="preserve">su </w:t>
      </w:r>
      <w:r w:rsidRPr="00CC0684">
        <w:rPr>
          <w:lang w:val="sr-Latn-CS"/>
        </w:rPr>
        <w:t xml:space="preserve">informacije o izvorima podataka korišćenim za izračunavanje emisija, metodologiji proračuna emisija, emisionim faktorima, trendovima GHG emisija, kao i o procedurama kontrole </w:t>
      </w:r>
      <w:r>
        <w:rPr>
          <w:lang w:val="sr-Latn-CS"/>
        </w:rPr>
        <w:t>kvaliteta</w:t>
      </w:r>
      <w:r w:rsidR="007938DE" w:rsidRPr="00750050">
        <w:t>.</w:t>
      </w:r>
      <w:bookmarkStart w:id="71" w:name="_Toc522802505"/>
    </w:p>
    <w:p w14:paraId="120C13C3" w14:textId="04D9A148" w:rsidR="007938DE" w:rsidRPr="008B75E2" w:rsidRDefault="004527C2" w:rsidP="00123126">
      <w:pPr>
        <w:pStyle w:val="AAAH2"/>
      </w:pPr>
      <w:bookmarkStart w:id="72" w:name="_Toc529311995"/>
      <w:r>
        <w:t>Osnovne informacije o inventarima gasova sa efektom staklene bašte i klimatskim promjenama</w:t>
      </w:r>
      <w:bookmarkEnd w:id="72"/>
      <w:r w:rsidR="007938DE" w:rsidRPr="008B75E2">
        <w:t xml:space="preserve"> </w:t>
      </w:r>
      <w:bookmarkEnd w:id="71"/>
    </w:p>
    <w:p w14:paraId="3F8ABD8F" w14:textId="127B3970" w:rsidR="00931012" w:rsidRPr="00D82229" w:rsidRDefault="00717525" w:rsidP="00D82229">
      <w:pPr>
        <w:autoSpaceDE w:val="0"/>
        <w:autoSpaceDN w:val="0"/>
        <w:adjustRightInd w:val="0"/>
        <w:spacing w:after="0"/>
        <w:jc w:val="both"/>
        <w:rPr>
          <w:rFonts w:ascii="Myriad Pro" w:eastAsia="Times New Roman" w:hAnsi="Myriad Pro" w:cs="Arial"/>
        </w:rPr>
      </w:pPr>
      <w:r w:rsidRPr="00717525">
        <w:rPr>
          <w:rFonts w:ascii="Myriad Pro" w:eastAsia="Times New Roman" w:hAnsi="Myriad Pro" w:cs="Arial"/>
        </w:rPr>
        <w:t>Crna Gora je ratifikovala Okvirnu konvenciju Ujedinjenih nacija o klimatskim promjenama (</w:t>
      </w:r>
      <w:r w:rsidR="002474B2">
        <w:rPr>
          <w:rFonts w:ascii="Myriad Pro" w:eastAsia="Times New Roman" w:hAnsi="Myriad Pro" w:cs="Arial"/>
        </w:rPr>
        <w:t>UNFCCC) sukcesijom 2006. godine</w:t>
      </w:r>
      <w:r w:rsidRPr="00717525">
        <w:rPr>
          <w:rFonts w:ascii="Myriad Pro" w:eastAsia="Times New Roman" w:hAnsi="Myriad Pro" w:cs="Arial"/>
        </w:rPr>
        <w:t xml:space="preserve"> i na taj način postala članica konvencije sa statusom zemlje </w:t>
      </w:r>
      <w:r>
        <w:rPr>
          <w:rFonts w:ascii="Myriad Pro" w:eastAsia="Times New Roman" w:hAnsi="Myriad Pro" w:cs="Arial"/>
        </w:rPr>
        <w:t>koja nije potpisnica</w:t>
      </w:r>
      <w:r w:rsidRPr="00717525">
        <w:rPr>
          <w:rFonts w:ascii="Myriad Pro" w:eastAsia="Times New Roman" w:hAnsi="Myriad Pro" w:cs="Arial"/>
        </w:rPr>
        <w:t xml:space="preserve"> Aneksa 1, </w:t>
      </w:r>
      <w:r w:rsidR="002474B2">
        <w:rPr>
          <w:rFonts w:ascii="Myriad Pro" w:eastAsia="Times New Roman" w:hAnsi="Myriad Pro" w:cs="Arial"/>
        </w:rPr>
        <w:t xml:space="preserve">i to </w:t>
      </w:r>
      <w:r w:rsidRPr="00717525">
        <w:rPr>
          <w:rFonts w:ascii="Myriad Pro" w:eastAsia="Times New Roman" w:hAnsi="Myriad Pro" w:cs="Arial"/>
        </w:rPr>
        <w:t>27. januara 2007. godine.</w:t>
      </w:r>
      <w:r w:rsidR="004C7F4A">
        <w:rPr>
          <w:rFonts w:ascii="Myriad Pro" w:eastAsia="Times New Roman" w:hAnsi="Myriad Pro" w:cs="Arial"/>
        </w:rPr>
        <w:t xml:space="preserve"> Ratifikacijom UNFCCC-a i Protokola iz Kjota, </w:t>
      </w:r>
      <w:r w:rsidR="00931012" w:rsidRPr="00931012">
        <w:rPr>
          <w:rFonts w:ascii="Myriad Pro" w:eastAsia="Times New Roman" w:hAnsi="Myriad Pro" w:cs="Arial"/>
        </w:rPr>
        <w:t>Crna Gora se pridružila zemljama koje dijele zabrinutost i preuzimaju aktivnu ulogu u međunarodnim naporima u rješavanju problema klimatskih promjena.</w:t>
      </w:r>
      <w:r w:rsidR="00931012" w:rsidRPr="00D82229">
        <w:rPr>
          <w:rFonts w:ascii="Myriad Pro" w:eastAsia="Times New Roman" w:hAnsi="Myriad Pro" w:cs="Arial"/>
        </w:rPr>
        <w:t xml:space="preserve"> Skupština Crne Gore </w:t>
      </w:r>
      <w:r w:rsidR="002474B2" w:rsidRPr="00D82229">
        <w:rPr>
          <w:rFonts w:ascii="Myriad Pro" w:eastAsia="Times New Roman" w:hAnsi="Myriad Pro" w:cs="Arial"/>
        </w:rPr>
        <w:t>je 11.10.2017.</w:t>
      </w:r>
      <w:r w:rsidR="00931012" w:rsidRPr="00D82229">
        <w:rPr>
          <w:rFonts w:ascii="Myriad Pro" w:eastAsia="Times New Roman" w:hAnsi="Myriad Pro" w:cs="Arial"/>
        </w:rPr>
        <w:t xml:space="preserve"> godine izglasala Zakon o potvrđivanju Pariskog sporazuma. Time je Crna Gora postala zemlja potpisnica koja je i ratifikovala Pariski sporazum i obavezala se da doprinosi smanjenju emisija gasova sa efektom staklene bašte na globalnom nivou. </w:t>
      </w:r>
    </w:p>
    <w:p w14:paraId="4896DBE2" w14:textId="571FF446" w:rsidR="00931012" w:rsidRPr="00D82229" w:rsidRDefault="00931012" w:rsidP="00D82229">
      <w:pPr>
        <w:autoSpaceDE w:val="0"/>
        <w:autoSpaceDN w:val="0"/>
        <w:adjustRightInd w:val="0"/>
        <w:spacing w:after="0"/>
        <w:jc w:val="both"/>
        <w:rPr>
          <w:rFonts w:ascii="Myriad Pro" w:eastAsia="Times New Roman" w:hAnsi="Myriad Pro" w:cs="Arial"/>
        </w:rPr>
      </w:pPr>
      <w:r w:rsidRPr="00D82229">
        <w:rPr>
          <w:rFonts w:ascii="Myriad Pro" w:eastAsia="Times New Roman" w:hAnsi="Myriad Pro" w:cs="Arial"/>
        </w:rPr>
        <w:t xml:space="preserve">Crna Gora se založila da će smanjiti emisiju GHG za najmanje 1.572 kilotona, na nivo od 3.667 kilotona ili manje. Doprinos Crne Gore naporima međunarodne zajednice u borbi protiv klimatskih promjena, iskazan kroz </w:t>
      </w:r>
      <w:r w:rsidR="002474B2">
        <w:rPr>
          <w:rFonts w:ascii="Myriad Pro" w:eastAsia="Times New Roman" w:hAnsi="Myriad Pro" w:cs="Arial"/>
        </w:rPr>
        <w:t>n</w:t>
      </w:r>
      <w:r w:rsidRPr="00D82229">
        <w:rPr>
          <w:rFonts w:ascii="Myriad Pro" w:eastAsia="Times New Roman" w:hAnsi="Myriad Pro" w:cs="Arial"/>
        </w:rPr>
        <w:t>amjeravani nacionalno utvrđeni doprinos smanjenju emisija gasova s efektom staklene bašte, je najmanje 30 % u periodu do 2030. godine u odnosu na nivo emisija u baznoj 1990. godini.</w:t>
      </w:r>
    </w:p>
    <w:p w14:paraId="060C4D12" w14:textId="496D5B67" w:rsidR="00EC5842" w:rsidRPr="00EC5842" w:rsidRDefault="002327F5" w:rsidP="00EC5842">
      <w:pPr>
        <w:autoSpaceDE w:val="0"/>
        <w:autoSpaceDN w:val="0"/>
        <w:adjustRightInd w:val="0"/>
        <w:spacing w:after="0"/>
        <w:jc w:val="both"/>
        <w:rPr>
          <w:rFonts w:ascii="Myriad Pro" w:eastAsia="Times New Roman" w:hAnsi="Myriad Pro" w:cs="Arial"/>
        </w:rPr>
      </w:pPr>
      <w:r w:rsidRPr="00EC5842">
        <w:rPr>
          <w:rFonts w:ascii="Myriad Pro" w:eastAsia="Times New Roman" w:hAnsi="Myriad Pro" w:cs="Arial"/>
        </w:rPr>
        <w:t xml:space="preserve">Ovaj izvještaj pripremljen u skladu s </w:t>
      </w:r>
      <w:r w:rsidR="002474B2" w:rsidRPr="00E16D41">
        <w:rPr>
          <w:rFonts w:ascii="Myriad Pro" w:eastAsia="Times New Roman" w:hAnsi="Myriad Pro" w:cs="Arial"/>
        </w:rPr>
        <w:t>uputstvom</w:t>
      </w:r>
      <w:r w:rsidR="002474B2">
        <w:rPr>
          <w:rFonts w:ascii="Myriad Pro" w:eastAsia="Times New Roman" w:hAnsi="Myriad Pro" w:cs="Arial"/>
        </w:rPr>
        <w:t xml:space="preserve"> UNFCCC</w:t>
      </w:r>
      <w:r w:rsidRPr="00EC5842">
        <w:rPr>
          <w:rFonts w:ascii="Myriad Pro" w:eastAsia="Times New Roman" w:hAnsi="Myriad Pro" w:cs="Arial"/>
        </w:rPr>
        <w:t>-a za izvještavanje o godišnjim inventarima, koje su prihvaćen</w:t>
      </w:r>
      <w:r w:rsidR="002474B2">
        <w:rPr>
          <w:rFonts w:ascii="Myriad Pro" w:eastAsia="Times New Roman" w:hAnsi="Myriad Pro" w:cs="Arial"/>
        </w:rPr>
        <w:t>o</w:t>
      </w:r>
      <w:r w:rsidRPr="00EC5842">
        <w:rPr>
          <w:rFonts w:ascii="Myriad Pro" w:eastAsia="Times New Roman" w:hAnsi="Myriad Pro" w:cs="Arial"/>
        </w:rPr>
        <w:t xml:space="preserve"> Odlukom 18/CP.8COP‐a. U skladu sa </w:t>
      </w:r>
      <w:r w:rsidR="002474B2">
        <w:rPr>
          <w:rFonts w:ascii="Myriad Pro" w:eastAsia="Times New Roman" w:hAnsi="Myriad Pro" w:cs="Arial"/>
        </w:rPr>
        <w:t>uputstvom</w:t>
      </w:r>
      <w:r w:rsidRPr="00EC5842">
        <w:rPr>
          <w:rFonts w:ascii="Myriad Pro" w:eastAsia="Times New Roman" w:hAnsi="Myriad Pro" w:cs="Arial"/>
        </w:rPr>
        <w:t xml:space="preserve"> IPCC</w:t>
      </w:r>
      <w:r w:rsidR="002474B2">
        <w:rPr>
          <w:rFonts w:ascii="Myriad Pro" w:eastAsia="Times New Roman" w:hAnsi="Myriad Pro" w:cs="Arial"/>
        </w:rPr>
        <w:t>-a</w:t>
      </w:r>
      <w:r w:rsidRPr="00EC5842">
        <w:rPr>
          <w:rFonts w:ascii="Myriad Pro" w:eastAsia="Times New Roman" w:hAnsi="Myriad Pro" w:cs="Arial"/>
        </w:rPr>
        <w:t xml:space="preserve">, korišćeni su nacionalni emisioni faktori gdje je to bilo moguće (u pojedinim aktivnostima sektora energetike, industrije, poljoprivrede i šumarstva), čime je </w:t>
      </w:r>
      <w:r w:rsidR="002474B2" w:rsidRPr="00EC5842">
        <w:rPr>
          <w:rFonts w:ascii="Myriad Pro" w:eastAsia="Times New Roman" w:hAnsi="Myriad Pro" w:cs="Arial"/>
        </w:rPr>
        <w:t>povećana tačnost</w:t>
      </w:r>
      <w:r w:rsidRPr="00EC5842">
        <w:rPr>
          <w:rFonts w:ascii="Myriad Pro" w:eastAsia="Times New Roman" w:hAnsi="Myriad Pro" w:cs="Arial"/>
        </w:rPr>
        <w:t xml:space="preserve"> izračunatih emisija. Za ostale aktivnosti koj</w:t>
      </w:r>
      <w:r w:rsidR="00BC492A">
        <w:rPr>
          <w:rFonts w:ascii="Myriad Pro" w:eastAsia="Times New Roman" w:hAnsi="Myriad Pro" w:cs="Arial"/>
        </w:rPr>
        <w:t>e</w:t>
      </w:r>
      <w:r w:rsidRPr="00EC5842">
        <w:rPr>
          <w:rFonts w:ascii="Myriad Pro" w:eastAsia="Times New Roman" w:hAnsi="Myriad Pro" w:cs="Arial"/>
        </w:rPr>
        <w:t xml:space="preserve"> predstavljaju izvor GHG emisija, korišćene </w:t>
      </w:r>
      <w:r w:rsidR="002474B2" w:rsidRPr="00EC5842">
        <w:rPr>
          <w:rFonts w:ascii="Myriad Pro" w:eastAsia="Times New Roman" w:hAnsi="Myriad Pro" w:cs="Arial"/>
        </w:rPr>
        <w:t>su preporučene</w:t>
      </w:r>
      <w:r w:rsidRPr="00EC5842">
        <w:rPr>
          <w:rFonts w:ascii="Myriad Pro" w:eastAsia="Times New Roman" w:hAnsi="Myriad Pro" w:cs="Arial"/>
        </w:rPr>
        <w:t xml:space="preserve"> (</w:t>
      </w:r>
      <w:r w:rsidRPr="002474B2">
        <w:rPr>
          <w:rFonts w:ascii="Myriad Pro" w:eastAsia="Times New Roman" w:hAnsi="Myriad Pro" w:cs="Arial"/>
          <w:i/>
        </w:rPr>
        <w:t>default</w:t>
      </w:r>
      <w:r w:rsidRPr="00EC5842">
        <w:rPr>
          <w:rFonts w:ascii="Myriad Pro" w:eastAsia="Times New Roman" w:hAnsi="Myriad Pro" w:cs="Arial"/>
        </w:rPr>
        <w:t>) vrijednosti faktora emisije.</w:t>
      </w:r>
      <w:r w:rsidR="00EC5842" w:rsidRPr="00EC5842">
        <w:rPr>
          <w:rFonts w:ascii="Myriad Pro" w:eastAsia="Times New Roman" w:hAnsi="Myriad Pro" w:cs="Arial"/>
        </w:rPr>
        <w:t xml:space="preserve"> Proračunom su obuhvaćene emisije koje su posljedica ljudskih aktivnosti i koje obuhvataju sljedeće direktne gasove s efektom staklene bašte: ugljen dioksid (CO2), metan (CH4), azot suboksid (N2O), sintetičke gasove (</w:t>
      </w:r>
      <w:r w:rsidR="00BC492A" w:rsidRPr="00BC492A">
        <w:rPr>
          <w:rFonts w:ascii="Myriad Pro" w:eastAsia="Times New Roman" w:hAnsi="Myriad Pro" w:cs="Arial"/>
        </w:rPr>
        <w:t>fl</w:t>
      </w:r>
      <w:r w:rsidR="00BC492A">
        <w:rPr>
          <w:rFonts w:ascii="Myriad Pro" w:eastAsia="Times New Roman" w:hAnsi="Myriad Pro" w:cs="Arial"/>
        </w:rPr>
        <w:t>uorougljovodonike - HFC</w:t>
      </w:r>
      <w:r w:rsidR="00EC5842" w:rsidRPr="00EC5842">
        <w:rPr>
          <w:rFonts w:ascii="Myriad Pro" w:eastAsia="Times New Roman" w:hAnsi="Myriad Pro" w:cs="Arial"/>
        </w:rPr>
        <w:t xml:space="preserve"> i SF6). Emisioni izvori i ponori gasova s efektom staklene bašte podijeljeni su u šest glavnih sektora: </w:t>
      </w:r>
      <w:r w:rsidR="00EC5842" w:rsidRPr="00EC5842">
        <w:rPr>
          <w:rFonts w:ascii="Myriad Pro" w:eastAsia="Times New Roman" w:hAnsi="Myriad Pro" w:cs="Arial"/>
        </w:rPr>
        <w:lastRenderedPageBreak/>
        <w:t xml:space="preserve">energetika, industrijski procesi, upotreba rastvarača i ostalih proizvoda, poljoprivreda, šumarstvo i </w:t>
      </w:r>
      <w:r w:rsidR="00C64C36">
        <w:rPr>
          <w:rFonts w:ascii="Myriad Pro" w:eastAsia="Times New Roman" w:hAnsi="Myriad Pro" w:cs="Arial"/>
        </w:rPr>
        <w:t>korišćenje</w:t>
      </w:r>
      <w:r w:rsidR="00EC5842" w:rsidRPr="00EC5842">
        <w:rPr>
          <w:rFonts w:ascii="Myriad Pro" w:eastAsia="Times New Roman" w:hAnsi="Myriad Pro" w:cs="Arial"/>
        </w:rPr>
        <w:t xml:space="preserve"> zemljišta i upravljanje otpadom.</w:t>
      </w:r>
    </w:p>
    <w:p w14:paraId="41AF79DF" w14:textId="3583CF54" w:rsidR="00931012" w:rsidRDefault="00931012" w:rsidP="00931012">
      <w:pPr>
        <w:autoSpaceDE w:val="0"/>
        <w:autoSpaceDN w:val="0"/>
        <w:adjustRightInd w:val="0"/>
        <w:spacing w:after="0"/>
        <w:jc w:val="both"/>
        <w:rPr>
          <w:lang w:val="sr-Latn-CS"/>
        </w:rPr>
      </w:pPr>
    </w:p>
    <w:p w14:paraId="03D48133" w14:textId="521F384A" w:rsidR="007938DE" w:rsidRPr="008B75E2" w:rsidRDefault="00EC5842" w:rsidP="003D7401">
      <w:pPr>
        <w:pStyle w:val="AAAH2"/>
      </w:pPr>
      <w:bookmarkStart w:id="73" w:name="_Toc529311996"/>
      <w:r>
        <w:t xml:space="preserve">Institucionalna i organizaciona struktura u </w:t>
      </w:r>
      <w:r w:rsidR="00610990">
        <w:t>izradi</w:t>
      </w:r>
      <w:r>
        <w:t xml:space="preserve"> inventara emisija sa efektom staklene bašte</w:t>
      </w:r>
      <w:bookmarkEnd w:id="73"/>
      <w:r w:rsidR="007938DE" w:rsidRPr="008B75E2">
        <w:t xml:space="preserve"> </w:t>
      </w:r>
    </w:p>
    <w:p w14:paraId="5276E1AA" w14:textId="476D8B8A" w:rsidR="00EC5842" w:rsidRPr="00EC5842" w:rsidRDefault="00EC5842" w:rsidP="00BC492A">
      <w:pPr>
        <w:autoSpaceDE w:val="0"/>
        <w:autoSpaceDN w:val="0"/>
        <w:adjustRightInd w:val="0"/>
        <w:jc w:val="both"/>
        <w:rPr>
          <w:rFonts w:ascii="Myriad Pro" w:eastAsia="Times New Roman" w:hAnsi="Myriad Pro" w:cs="Arial"/>
        </w:rPr>
      </w:pPr>
      <w:r w:rsidRPr="00EC5842">
        <w:rPr>
          <w:rFonts w:ascii="Myriad Pro" w:eastAsia="Times New Roman" w:hAnsi="Myriad Pro" w:cs="Arial"/>
        </w:rPr>
        <w:t xml:space="preserve">Crnogorski Zakon o životnoj sredini i Zakon o zaštiti vazduha pružaju pravni okvir za praćenje klimatskih promjena i izvještavanje u Crnoj Gori. Zakonski okvir </w:t>
      </w:r>
      <w:r>
        <w:rPr>
          <w:rFonts w:ascii="Myriad Pro" w:eastAsia="Times New Roman" w:hAnsi="Myriad Pro" w:cs="Arial"/>
        </w:rPr>
        <w:t>spada u nadležnost</w:t>
      </w:r>
      <w:r w:rsidRPr="00EC5842">
        <w:rPr>
          <w:rFonts w:ascii="Myriad Pro" w:eastAsia="Times New Roman" w:hAnsi="Myriad Pro" w:cs="Arial"/>
        </w:rPr>
        <w:t xml:space="preserve"> Ministarstv</w:t>
      </w:r>
      <w:r w:rsidR="00BC492A">
        <w:rPr>
          <w:rFonts w:ascii="Myriad Pro" w:eastAsia="Times New Roman" w:hAnsi="Myriad Pro" w:cs="Arial"/>
        </w:rPr>
        <w:t>a</w:t>
      </w:r>
      <w:r w:rsidRPr="00EC5842">
        <w:rPr>
          <w:rFonts w:ascii="Myriad Pro" w:eastAsia="Times New Roman" w:hAnsi="Myriad Pro" w:cs="Arial"/>
        </w:rPr>
        <w:t xml:space="preserve"> održivog razvoja i turizma.</w:t>
      </w:r>
      <w:r>
        <w:rPr>
          <w:rFonts w:ascii="Myriad Pro" w:eastAsia="Times New Roman" w:hAnsi="Myriad Pro" w:cs="Arial"/>
        </w:rPr>
        <w:t xml:space="preserve"> </w:t>
      </w:r>
      <w:r w:rsidRPr="00EC5842">
        <w:rPr>
          <w:rFonts w:ascii="Myriad Pro" w:eastAsia="Times New Roman" w:hAnsi="Myriad Pro" w:cs="Arial"/>
        </w:rPr>
        <w:t>Zakonom je propisano da je Agencija za zaštitu prirode i životne sredine zadužena za održavanje i ažuriranje inventara GHG emisija, za upravljanje podacima i njihovo čuvanje.</w:t>
      </w:r>
    </w:p>
    <w:p w14:paraId="1A1E0D6C" w14:textId="48E825D0" w:rsidR="00EC5842" w:rsidRPr="00BC492A" w:rsidRDefault="00EC5842" w:rsidP="00BC492A">
      <w:pPr>
        <w:autoSpaceDE w:val="0"/>
        <w:autoSpaceDN w:val="0"/>
        <w:adjustRightInd w:val="0"/>
        <w:jc w:val="both"/>
        <w:rPr>
          <w:rFonts w:ascii="Myriad Pro" w:eastAsia="Times New Roman" w:hAnsi="Myriad Pro" w:cs="Arial"/>
        </w:rPr>
      </w:pPr>
      <w:r w:rsidRPr="00BC492A">
        <w:rPr>
          <w:rFonts w:ascii="Myriad Pro" w:eastAsia="Times New Roman" w:hAnsi="Myriad Pro" w:cs="Arial"/>
        </w:rPr>
        <w:t>Pravilnik o načinu izrade i sadržaju inventara emisija gasova sa efektom staklene bašte  je usvojen na osnovu Zakona o zaštiti vazduha</w:t>
      </w:r>
      <w:r w:rsidR="007938DE" w:rsidRPr="00BC492A">
        <w:rPr>
          <w:rFonts w:ascii="Myriad Pro" w:eastAsia="Times New Roman" w:hAnsi="Myriad Pro" w:cs="Arial"/>
        </w:rPr>
        <w:t xml:space="preserve">. </w:t>
      </w:r>
      <w:bookmarkStart w:id="74" w:name="_Toc522802507"/>
      <w:r w:rsidRPr="00BC492A">
        <w:rPr>
          <w:rFonts w:ascii="Myriad Pro" w:eastAsia="Times New Roman" w:hAnsi="Myriad Pro" w:cs="Arial"/>
        </w:rPr>
        <w:t xml:space="preserve">Ovim Pravilnikom se propisuje da se inventar emisija gasova sa efektom staklene bašte izrađuje u skladu sa </w:t>
      </w:r>
      <w:r w:rsidR="00BC492A">
        <w:rPr>
          <w:rFonts w:ascii="Myriad Pro" w:eastAsia="Times New Roman" w:hAnsi="Myriad Pro" w:cs="Arial"/>
        </w:rPr>
        <w:t>uputstvom</w:t>
      </w:r>
      <w:r w:rsidRPr="00BC492A">
        <w:rPr>
          <w:rFonts w:ascii="Myriad Pro" w:eastAsia="Times New Roman" w:hAnsi="Myriad Pro" w:cs="Arial"/>
        </w:rPr>
        <w:t xml:space="preserve"> za izvještavanje prema Okvirnoj konvenciji Ujedinjenih nacija o klimatskim promjenama i </w:t>
      </w:r>
      <w:r w:rsidR="00BC492A">
        <w:rPr>
          <w:rFonts w:ascii="Myriad Pro" w:eastAsia="Times New Roman" w:hAnsi="Myriad Pro" w:cs="Arial"/>
        </w:rPr>
        <w:t>uputstvom</w:t>
      </w:r>
      <w:r w:rsidR="00BC492A" w:rsidRPr="00BC492A">
        <w:rPr>
          <w:rFonts w:ascii="Myriad Pro" w:eastAsia="Times New Roman" w:hAnsi="Myriad Pro" w:cs="Arial"/>
        </w:rPr>
        <w:t xml:space="preserve"> </w:t>
      </w:r>
      <w:r w:rsidRPr="00BC492A">
        <w:rPr>
          <w:rFonts w:ascii="Myriad Pro" w:eastAsia="Times New Roman" w:hAnsi="Myriad Pro" w:cs="Arial"/>
        </w:rPr>
        <w:t>Međuvladinog panela o klimatskim promjenama (IPCC) koje definiše sektore, kategorije i aktivnosti koje su prepoznate kao izvori GHG emisija. Shodno ovome prepoznati su imaoci podataka koji se dostavljaju u svrhu proračuna nivoa emisija. Podaci se dostavljaju u definisanom formatu i vremenskom okviru.</w:t>
      </w:r>
    </w:p>
    <w:p w14:paraId="1DF8745D" w14:textId="6139E8CE" w:rsidR="007938DE" w:rsidRPr="003D7401" w:rsidRDefault="00EC5842" w:rsidP="000770AA">
      <w:pPr>
        <w:pStyle w:val="Style4"/>
      </w:pPr>
      <w:bookmarkStart w:id="75" w:name="_Toc529311997"/>
      <w:bookmarkStart w:id="76" w:name="_Toc522802508"/>
      <w:bookmarkEnd w:id="74"/>
      <w:r>
        <w:t xml:space="preserve">Plan za </w:t>
      </w:r>
      <w:r w:rsidR="007938DE" w:rsidRPr="003D7401">
        <w:t>QA/QC</w:t>
      </w:r>
      <w:bookmarkEnd w:id="75"/>
      <w:r w:rsidR="007938DE" w:rsidRPr="003D7401">
        <w:t xml:space="preserve"> </w:t>
      </w:r>
      <w:bookmarkEnd w:id="76"/>
    </w:p>
    <w:p w14:paraId="5F94DFD6" w14:textId="204C66F4" w:rsidR="007938DE" w:rsidRPr="003D7401" w:rsidRDefault="00EC5842" w:rsidP="00EC5842">
      <w:pPr>
        <w:pStyle w:val="AAAtext"/>
        <w:jc w:val="both"/>
      </w:pPr>
      <w:r w:rsidRPr="00F434E7">
        <w:rPr>
          <w:lang w:val="sr-Latn-CS"/>
        </w:rPr>
        <w:t>Plan obezbjeđenja</w:t>
      </w:r>
      <w:r>
        <w:rPr>
          <w:lang w:val="sr-Latn-CS"/>
        </w:rPr>
        <w:t xml:space="preserve"> kvaliteta</w:t>
      </w:r>
      <w:r w:rsidRPr="00F434E7">
        <w:rPr>
          <w:lang w:val="sr-Latn-CS"/>
        </w:rPr>
        <w:t xml:space="preserve"> i kontrole kvaliteta </w:t>
      </w:r>
      <w:r w:rsidR="007938DE" w:rsidRPr="003D7401">
        <w:t xml:space="preserve">(QA/QC) </w:t>
      </w:r>
      <w:r w:rsidRPr="00F434E7">
        <w:rPr>
          <w:lang w:val="sr-Latn-CS"/>
        </w:rPr>
        <w:t>pri izradi inventara gasova s efektom staklene bašte propisan je Pravilnik</w:t>
      </w:r>
      <w:r>
        <w:rPr>
          <w:lang w:val="sr-Latn-CS"/>
        </w:rPr>
        <w:t>om</w:t>
      </w:r>
      <w:r w:rsidRPr="00F434E7">
        <w:rPr>
          <w:lang w:val="sr-Latn-CS"/>
        </w:rPr>
        <w:t xml:space="preserve"> o načinu izrade i sadržaju inventara emisija gasova sa efektom staklene bašte (Sl. list Crne Gore, br. 66/17). </w:t>
      </w:r>
      <w:r>
        <w:t xml:space="preserve">Pravilnik uređuje postupke kontrole kvaliteta i način </w:t>
      </w:r>
      <w:r w:rsidRPr="00F434E7">
        <w:rPr>
          <w:lang w:val="sr-Latn-CS"/>
        </w:rPr>
        <w:t>arhiviranja inventara, pratećeg materijala i dokumentacije</w:t>
      </w:r>
      <w:r w:rsidR="007938DE" w:rsidRPr="003D7401">
        <w:t>.</w:t>
      </w:r>
      <w:r w:rsidRPr="00EC5842">
        <w:rPr>
          <w:lang w:val="sr-Latn-CS"/>
        </w:rPr>
        <w:t xml:space="preserve"> </w:t>
      </w:r>
      <w:r>
        <w:rPr>
          <w:lang w:val="sr-Latn-CS"/>
        </w:rPr>
        <w:t>U budućem periodu je predviđeno definisanje Plana kontrole pouzdanosti kao i kontrole kvaliteta.</w:t>
      </w:r>
    </w:p>
    <w:p w14:paraId="7CF6239D" w14:textId="05A8BE8C" w:rsidR="007938DE" w:rsidRPr="003D7401" w:rsidRDefault="00EC5842" w:rsidP="003D7401">
      <w:pPr>
        <w:pStyle w:val="AAAH3"/>
      </w:pPr>
      <w:bookmarkStart w:id="77" w:name="_Toc529311998"/>
      <w:r>
        <w:t>Verifikacija podataka</w:t>
      </w:r>
      <w:bookmarkEnd w:id="77"/>
    </w:p>
    <w:p w14:paraId="178E31FB" w14:textId="5662A29C" w:rsidR="00EC5842" w:rsidRPr="00EC5842" w:rsidRDefault="00EC5842" w:rsidP="00BC492A">
      <w:pPr>
        <w:jc w:val="both"/>
        <w:rPr>
          <w:rFonts w:ascii="Myriad Pro" w:eastAsia="Times New Roman" w:hAnsi="Myriad Pro" w:cs="Arial"/>
          <w:lang w:val="sr-Latn-CS"/>
        </w:rPr>
      </w:pPr>
      <w:r w:rsidRPr="00EC5842">
        <w:rPr>
          <w:rFonts w:ascii="Myriad Pro" w:eastAsia="Times New Roman" w:hAnsi="Myriad Pro" w:cs="Arial"/>
          <w:lang w:val="sr-Latn-CS"/>
        </w:rPr>
        <w:t xml:space="preserve">U skladu sa </w:t>
      </w:r>
      <w:r w:rsidRPr="00BC492A">
        <w:rPr>
          <w:rFonts w:ascii="Myriad Pro" w:eastAsia="Times New Roman" w:hAnsi="Myriad Pro" w:cs="Arial"/>
          <w:lang w:val="sr-Latn-CS"/>
        </w:rPr>
        <w:t>Uputstvom</w:t>
      </w:r>
      <w:r w:rsidR="007938DE" w:rsidRPr="00EC5842">
        <w:rPr>
          <w:rFonts w:ascii="Myriad Pro" w:eastAsia="Times New Roman" w:hAnsi="Myriad Pro" w:cs="Arial"/>
          <w:lang w:val="sr-Latn-CS"/>
        </w:rPr>
        <w:t xml:space="preserve"> IPCC</w:t>
      </w:r>
      <w:r w:rsidRPr="00EC5842">
        <w:rPr>
          <w:rFonts w:ascii="Myriad Pro" w:eastAsia="Times New Roman" w:hAnsi="Myriad Pro" w:cs="Arial"/>
          <w:lang w:val="sr-Latn-CS"/>
        </w:rPr>
        <w:t>-a</w:t>
      </w:r>
      <w:r w:rsidR="007938DE" w:rsidRPr="00EC5842">
        <w:rPr>
          <w:rFonts w:ascii="Myriad Pro" w:eastAsia="Times New Roman" w:hAnsi="Myriad Pro" w:cs="Arial"/>
          <w:lang w:val="sr-Latn-CS"/>
        </w:rPr>
        <w:footnoteReference w:id="10"/>
      </w:r>
      <w:r w:rsidR="007938DE" w:rsidRPr="00EC5842">
        <w:rPr>
          <w:rFonts w:ascii="Myriad Pro" w:eastAsia="Times New Roman" w:hAnsi="Myriad Pro" w:cs="Arial"/>
          <w:lang w:val="sr-Latn-CS"/>
        </w:rPr>
        <w:t xml:space="preserve"> </w:t>
      </w:r>
      <w:r w:rsidRPr="00EC5842">
        <w:rPr>
          <w:rFonts w:ascii="Myriad Pro" w:eastAsia="Times New Roman" w:hAnsi="Myriad Pro" w:cs="Arial"/>
          <w:lang w:val="sr-Latn-CS"/>
        </w:rPr>
        <w:t xml:space="preserve">izvršena je verifikacija inventara kroz niz jednostavnih provjera kompletnosti i tačnosti, koje uključuju provjeru aritmetičkih grešaka, poređenje nacionalne statistike s međunarodnom statistikom i provjeru procijenjenih emisija ugljen dioksida iz sektora energetike, upoređivanjem rezultata dobijenih primjenom </w:t>
      </w:r>
      <w:r>
        <w:rPr>
          <w:rFonts w:ascii="Myriad Pro" w:eastAsia="Times New Roman" w:hAnsi="Myriad Pro" w:cs="Arial"/>
          <w:lang w:val="sr-Latn-CS"/>
        </w:rPr>
        <w:t>s</w:t>
      </w:r>
      <w:r w:rsidRPr="00EC5842">
        <w:rPr>
          <w:rFonts w:ascii="Myriad Pro" w:eastAsia="Times New Roman" w:hAnsi="Myriad Pro" w:cs="Arial"/>
          <w:lang w:val="sr-Latn-CS"/>
        </w:rPr>
        <w:t xml:space="preserve">ektorskog i </w:t>
      </w:r>
      <w:r>
        <w:rPr>
          <w:rFonts w:ascii="Myriad Pro" w:eastAsia="Times New Roman" w:hAnsi="Myriad Pro" w:cs="Arial"/>
          <w:lang w:val="sr-Latn-CS"/>
        </w:rPr>
        <w:t>r</w:t>
      </w:r>
      <w:r w:rsidRPr="00EC5842">
        <w:rPr>
          <w:rFonts w:ascii="Myriad Pro" w:eastAsia="Times New Roman" w:hAnsi="Myriad Pro" w:cs="Arial"/>
          <w:lang w:val="sr-Latn-CS"/>
        </w:rPr>
        <w:t>eferentnog pristupa.</w:t>
      </w:r>
    </w:p>
    <w:p w14:paraId="54EDC25F" w14:textId="39B90837" w:rsidR="007938DE" w:rsidRPr="008B75E2" w:rsidRDefault="00EC5842" w:rsidP="003D7401">
      <w:pPr>
        <w:pStyle w:val="AAAH2"/>
      </w:pPr>
      <w:bookmarkStart w:id="78" w:name="_Toc529311999"/>
      <w:r>
        <w:t>Prikaz trendova GHG emisija</w:t>
      </w:r>
      <w:bookmarkEnd w:id="78"/>
      <w:r w:rsidR="007938DE" w:rsidRPr="008B75E2">
        <w:t xml:space="preserve"> </w:t>
      </w:r>
    </w:p>
    <w:p w14:paraId="4046A51B" w14:textId="6E753B4F" w:rsidR="007938DE" w:rsidRPr="008B75E2" w:rsidRDefault="00EC5842" w:rsidP="003D7401">
      <w:pPr>
        <w:pStyle w:val="AAAH3"/>
      </w:pPr>
      <w:bookmarkStart w:id="79" w:name="_Toc522802511"/>
      <w:bookmarkStart w:id="80" w:name="_Toc529312000"/>
      <w:r>
        <w:t>Ukupne</w:t>
      </w:r>
      <w:r w:rsidR="007938DE" w:rsidRPr="008B75E2">
        <w:t xml:space="preserve"> </w:t>
      </w:r>
      <w:r w:rsidR="008323B0" w:rsidRPr="008323B0">
        <w:t>CO</w:t>
      </w:r>
      <w:r w:rsidR="008323B0" w:rsidRPr="008323B0">
        <w:rPr>
          <w:vertAlign w:val="subscript"/>
        </w:rPr>
        <w:t>2</w:t>
      </w:r>
      <w:r w:rsidR="007938DE" w:rsidRPr="008B75E2">
        <w:t xml:space="preserve">eq </w:t>
      </w:r>
      <w:bookmarkEnd w:id="79"/>
      <w:r>
        <w:t>emisije</w:t>
      </w:r>
      <w:bookmarkEnd w:id="80"/>
      <w:r w:rsidR="007938DE" w:rsidRPr="008B75E2">
        <w:t xml:space="preserve"> </w:t>
      </w:r>
    </w:p>
    <w:p w14:paraId="7138DA8B" w14:textId="424B1E1D" w:rsidR="007938DE" w:rsidRDefault="00EC5842" w:rsidP="00EC5842">
      <w:pPr>
        <w:pStyle w:val="AAAtext"/>
        <w:jc w:val="both"/>
      </w:pPr>
      <w:r w:rsidRPr="003D6AAE">
        <w:rPr>
          <w:lang w:val="sr-Latn-CS"/>
        </w:rPr>
        <w:t xml:space="preserve">U ovom dijelu dokumenta opisane su ukupne </w:t>
      </w:r>
      <w:r>
        <w:rPr>
          <w:lang w:val="sr-Latn-CS"/>
        </w:rPr>
        <w:t xml:space="preserve">GHG </w:t>
      </w:r>
      <w:r w:rsidRPr="003D6AAE">
        <w:rPr>
          <w:lang w:val="sr-Latn-CS"/>
        </w:rPr>
        <w:t>emisije</w:t>
      </w:r>
      <w:r w:rsidRPr="003D7401">
        <w:t xml:space="preserve"> </w:t>
      </w:r>
      <w:r w:rsidRPr="003D6AAE">
        <w:rPr>
          <w:lang w:val="sr-Latn-CS"/>
        </w:rPr>
        <w:t>izražene u ekvivalentima emisije ugljen-dioksida (CO</w:t>
      </w:r>
      <w:r w:rsidRPr="003D6AAE">
        <w:rPr>
          <w:vertAlign w:val="subscript"/>
          <w:lang w:val="sr-Latn-CS"/>
        </w:rPr>
        <w:t xml:space="preserve">2 </w:t>
      </w:r>
      <w:r w:rsidRPr="003D6AAE">
        <w:rPr>
          <w:lang w:val="sr-Latn-CS"/>
        </w:rPr>
        <w:t>eq).</w:t>
      </w:r>
      <w:r w:rsidRPr="003D7401">
        <w:t xml:space="preserve"> </w:t>
      </w:r>
      <w:r w:rsidRPr="007940D8">
        <w:rPr>
          <w:lang w:val="sr-Latn-CS"/>
        </w:rPr>
        <w:t>GHG emisije su prera</w:t>
      </w:r>
      <w:r w:rsidRPr="007940D8">
        <w:rPr>
          <w:lang w:val="sr-Latn-ME"/>
        </w:rPr>
        <w:t>č</w:t>
      </w:r>
      <w:r w:rsidRPr="007940D8">
        <w:rPr>
          <w:lang w:val="sr-Latn-CS"/>
        </w:rPr>
        <w:t>unate na CO</w:t>
      </w:r>
      <w:r w:rsidRPr="007940D8">
        <w:rPr>
          <w:vertAlign w:val="subscript"/>
          <w:lang w:val="sr-Latn-CS"/>
        </w:rPr>
        <w:t xml:space="preserve">2 </w:t>
      </w:r>
      <w:r w:rsidRPr="007940D8">
        <w:rPr>
          <w:lang w:val="sr-Latn-CS"/>
        </w:rPr>
        <w:t xml:space="preserve">eq u skladu sa </w:t>
      </w:r>
      <w:r w:rsidR="00BC492A">
        <w:t>uputstvom</w:t>
      </w:r>
      <w:r w:rsidR="00BC492A" w:rsidRPr="00BC492A">
        <w:t xml:space="preserve"> </w:t>
      </w:r>
      <w:r>
        <w:t xml:space="preserve">datim u Četvrtom izvještaju o procjeni </w:t>
      </w:r>
      <w:r w:rsidR="007938DE" w:rsidRPr="003D7401">
        <w:t>(4AR IPCC)</w:t>
      </w:r>
      <w:r w:rsidR="003669C8" w:rsidRPr="003D7401">
        <w:t xml:space="preserve">. </w:t>
      </w:r>
      <w:r>
        <w:rPr>
          <w:lang w:val="sr-Latn-CS"/>
        </w:rPr>
        <w:t>P</w:t>
      </w:r>
      <w:r w:rsidRPr="007940D8">
        <w:rPr>
          <w:lang w:val="sr-Latn-CS"/>
        </w:rPr>
        <w:t>otencijal globalnog zagrijavanja (GWP)</w:t>
      </w:r>
      <w:r>
        <w:rPr>
          <w:lang w:val="sr-Latn-CS"/>
        </w:rPr>
        <w:t xml:space="preserve"> je sljedeći</w:t>
      </w:r>
      <w:r w:rsidR="007938DE" w:rsidRPr="003D7401">
        <w:t>:</w:t>
      </w:r>
    </w:p>
    <w:p w14:paraId="2D24E941" w14:textId="77777777" w:rsidR="007938DE" w:rsidRPr="003D7401" w:rsidRDefault="008323B0" w:rsidP="00636D72">
      <w:pPr>
        <w:pStyle w:val="ListParagraph"/>
        <w:numPr>
          <w:ilvl w:val="0"/>
          <w:numId w:val="9"/>
        </w:numPr>
        <w:autoSpaceDE w:val="0"/>
        <w:autoSpaceDN w:val="0"/>
        <w:adjustRightInd w:val="0"/>
        <w:spacing w:after="0" w:line="240" w:lineRule="auto"/>
        <w:jc w:val="both"/>
        <w:rPr>
          <w:rFonts w:ascii="Myriad Pro" w:hAnsi="Myriad Pro"/>
        </w:rPr>
      </w:pPr>
      <w:r w:rsidRPr="008323B0">
        <w:rPr>
          <w:rFonts w:ascii="Myriad Pro" w:hAnsi="Myriad Pro"/>
        </w:rPr>
        <w:t>CO</w:t>
      </w:r>
      <w:r w:rsidRPr="008323B0">
        <w:rPr>
          <w:rFonts w:ascii="Myriad Pro" w:hAnsi="Myriad Pro"/>
          <w:vertAlign w:val="subscript"/>
        </w:rPr>
        <w:t>2</w:t>
      </w:r>
      <w:r w:rsidR="007938DE" w:rsidRPr="003D7401">
        <w:rPr>
          <w:rFonts w:ascii="Myriad Pro" w:hAnsi="Myriad Pro"/>
          <w:vertAlign w:val="subscript"/>
        </w:rPr>
        <w:t xml:space="preserve"> </w:t>
      </w:r>
      <w:r w:rsidR="007938DE" w:rsidRPr="003D7401">
        <w:rPr>
          <w:rFonts w:ascii="Myriad Pro" w:hAnsi="Myriad Pro"/>
        </w:rPr>
        <w:t xml:space="preserve">-1; </w:t>
      </w:r>
    </w:p>
    <w:p w14:paraId="7C1525AC" w14:textId="77777777" w:rsidR="007938DE" w:rsidRPr="003D7401" w:rsidRDefault="008323B0" w:rsidP="00636D72">
      <w:pPr>
        <w:pStyle w:val="ListParagraph"/>
        <w:numPr>
          <w:ilvl w:val="0"/>
          <w:numId w:val="9"/>
        </w:numPr>
        <w:autoSpaceDE w:val="0"/>
        <w:autoSpaceDN w:val="0"/>
        <w:adjustRightInd w:val="0"/>
        <w:spacing w:after="0" w:line="240" w:lineRule="auto"/>
        <w:jc w:val="both"/>
        <w:rPr>
          <w:rFonts w:ascii="Myriad Pro" w:hAnsi="Myriad Pro"/>
        </w:rPr>
      </w:pPr>
      <w:r w:rsidRPr="008323B0">
        <w:rPr>
          <w:rFonts w:ascii="Myriad Pro" w:hAnsi="Myriad Pro"/>
        </w:rPr>
        <w:t>CH</w:t>
      </w:r>
      <w:r w:rsidRPr="008323B0">
        <w:rPr>
          <w:rFonts w:ascii="Myriad Pro" w:hAnsi="Myriad Pro"/>
          <w:vertAlign w:val="subscript"/>
        </w:rPr>
        <w:t>4</w:t>
      </w:r>
      <w:r w:rsidR="007938DE" w:rsidRPr="003D7401">
        <w:rPr>
          <w:rFonts w:ascii="Myriad Pro" w:hAnsi="Myriad Pro"/>
        </w:rPr>
        <w:t>– 25;</w:t>
      </w:r>
    </w:p>
    <w:p w14:paraId="52532720" w14:textId="77777777" w:rsidR="007938DE" w:rsidRPr="003D7401" w:rsidRDefault="008323B0" w:rsidP="00636D72">
      <w:pPr>
        <w:pStyle w:val="ListParagraph"/>
        <w:numPr>
          <w:ilvl w:val="0"/>
          <w:numId w:val="9"/>
        </w:numPr>
        <w:autoSpaceDE w:val="0"/>
        <w:autoSpaceDN w:val="0"/>
        <w:adjustRightInd w:val="0"/>
        <w:spacing w:after="0" w:line="240" w:lineRule="auto"/>
        <w:jc w:val="both"/>
        <w:rPr>
          <w:rFonts w:ascii="Myriad Pro" w:hAnsi="Myriad Pro"/>
        </w:rPr>
      </w:pPr>
      <w:r w:rsidRPr="008323B0">
        <w:rPr>
          <w:rFonts w:ascii="Myriad Pro" w:hAnsi="Myriad Pro"/>
        </w:rPr>
        <w:t>N</w:t>
      </w:r>
      <w:r w:rsidRPr="008323B0">
        <w:rPr>
          <w:rFonts w:ascii="Myriad Pro" w:hAnsi="Myriad Pro"/>
          <w:vertAlign w:val="subscript"/>
        </w:rPr>
        <w:t>2</w:t>
      </w:r>
      <w:r w:rsidR="007938DE" w:rsidRPr="003D7401">
        <w:rPr>
          <w:rFonts w:ascii="Myriad Pro" w:hAnsi="Myriad Pro"/>
        </w:rPr>
        <w:t xml:space="preserve">O- 298; </w:t>
      </w:r>
    </w:p>
    <w:p w14:paraId="5B10E957"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lastRenderedPageBreak/>
        <w:t>CF</w:t>
      </w:r>
      <w:r w:rsidRPr="003D7401">
        <w:rPr>
          <w:rFonts w:ascii="Myriad Pro" w:hAnsi="Myriad Pro"/>
          <w:vertAlign w:val="subscript"/>
        </w:rPr>
        <w:t>4</w:t>
      </w:r>
      <w:r w:rsidRPr="003D7401">
        <w:rPr>
          <w:rFonts w:ascii="Myriad Pro" w:hAnsi="Myriad Pro"/>
        </w:rPr>
        <w:t>- 7390;</w:t>
      </w:r>
    </w:p>
    <w:p w14:paraId="32D48BF8"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C</w:t>
      </w:r>
      <w:r w:rsidRPr="003D7401">
        <w:rPr>
          <w:rFonts w:ascii="Myriad Pro" w:hAnsi="Myriad Pro"/>
          <w:vertAlign w:val="subscript"/>
        </w:rPr>
        <w:t>2</w:t>
      </w:r>
      <w:r w:rsidRPr="003D7401">
        <w:rPr>
          <w:rFonts w:ascii="Myriad Pro" w:hAnsi="Myriad Pro"/>
        </w:rPr>
        <w:t>F</w:t>
      </w:r>
      <w:r w:rsidRPr="003D7401">
        <w:rPr>
          <w:rFonts w:ascii="Myriad Pro" w:hAnsi="Myriad Pro"/>
          <w:vertAlign w:val="subscript"/>
        </w:rPr>
        <w:t>6</w:t>
      </w:r>
      <w:r w:rsidRPr="003D7401">
        <w:rPr>
          <w:rFonts w:ascii="Myriad Pro" w:hAnsi="Myriad Pro"/>
        </w:rPr>
        <w:t xml:space="preserve">- 12200; </w:t>
      </w:r>
    </w:p>
    <w:p w14:paraId="1F0A6903"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SF</w:t>
      </w:r>
      <w:r w:rsidRPr="003D7401">
        <w:rPr>
          <w:rFonts w:ascii="Myriad Pro" w:hAnsi="Myriad Pro"/>
          <w:vertAlign w:val="subscript"/>
        </w:rPr>
        <w:t>6</w:t>
      </w:r>
      <w:r w:rsidRPr="003D7401">
        <w:rPr>
          <w:rFonts w:ascii="Myriad Pro" w:hAnsi="Myriad Pro"/>
        </w:rPr>
        <w:t>- 22800;</w:t>
      </w:r>
    </w:p>
    <w:p w14:paraId="6D6B493E"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HFC23-14,800;</w:t>
      </w:r>
    </w:p>
    <w:p w14:paraId="47E5AF5B"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 xml:space="preserve">HFC125-3,500; </w:t>
      </w:r>
    </w:p>
    <w:p w14:paraId="51851C2F"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 xml:space="preserve">HFC134-1,430; </w:t>
      </w:r>
    </w:p>
    <w:p w14:paraId="7A972704"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 xml:space="preserve">HFC134a- 4,470; </w:t>
      </w:r>
    </w:p>
    <w:p w14:paraId="13C0AC88"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 xml:space="preserve">HFC152a-124; </w:t>
      </w:r>
    </w:p>
    <w:p w14:paraId="61A79C6B"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 xml:space="preserve">HFC227ea-3,220; </w:t>
      </w:r>
    </w:p>
    <w:p w14:paraId="7628ABDB"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HFC236fa-63,009,810;</w:t>
      </w:r>
    </w:p>
    <w:p w14:paraId="1155DB7C" w14:textId="77777777" w:rsidR="007938DE" w:rsidRPr="003D7401" w:rsidRDefault="007938DE" w:rsidP="00636D72">
      <w:pPr>
        <w:pStyle w:val="ListParagraph"/>
        <w:numPr>
          <w:ilvl w:val="0"/>
          <w:numId w:val="9"/>
        </w:numPr>
        <w:autoSpaceDE w:val="0"/>
        <w:autoSpaceDN w:val="0"/>
        <w:adjustRightInd w:val="0"/>
        <w:spacing w:after="0" w:line="240" w:lineRule="auto"/>
        <w:jc w:val="both"/>
        <w:rPr>
          <w:rFonts w:ascii="Myriad Pro" w:hAnsi="Myriad Pro"/>
        </w:rPr>
      </w:pPr>
      <w:r w:rsidRPr="003D7401">
        <w:rPr>
          <w:rFonts w:ascii="Myriad Pro" w:hAnsi="Myriad Pro"/>
        </w:rPr>
        <w:t>HFC4310mee-1,640.</w:t>
      </w:r>
    </w:p>
    <w:p w14:paraId="25D1DF51" w14:textId="77777777" w:rsidR="007938DE" w:rsidRPr="007938DE" w:rsidRDefault="007938DE" w:rsidP="007938DE">
      <w:pPr>
        <w:pStyle w:val="ListParagraph"/>
        <w:autoSpaceDE w:val="0"/>
        <w:autoSpaceDN w:val="0"/>
        <w:adjustRightInd w:val="0"/>
        <w:spacing w:after="0" w:line="240" w:lineRule="auto"/>
        <w:jc w:val="both"/>
      </w:pPr>
    </w:p>
    <w:p w14:paraId="7F70F3E6" w14:textId="1A861F7B" w:rsidR="007938DE" w:rsidRPr="00EC510C" w:rsidRDefault="00EC5842" w:rsidP="007938DE">
      <w:pPr>
        <w:pStyle w:val="Caption"/>
        <w:keepNext/>
        <w:rPr>
          <w:rFonts w:ascii="Myriad Pro" w:hAnsi="Myriad Pro"/>
          <w:color w:val="2FA3EE" w:themeColor="accent1"/>
        </w:rPr>
      </w:pPr>
      <w:bookmarkStart w:id="81" w:name="_Toc529312095"/>
      <w:r>
        <w:rPr>
          <w:rFonts w:ascii="Myriad Pro" w:hAnsi="Myriad Pro"/>
          <w:color w:val="2FA3EE" w:themeColor="accent1"/>
        </w:rPr>
        <w:t>Tabela</w:t>
      </w:r>
      <w:r w:rsidR="007938DE"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5</w:t>
      </w:r>
      <w:r w:rsidR="00FB3B7D">
        <w:rPr>
          <w:rFonts w:ascii="Myriad Pro" w:hAnsi="Myriad Pro"/>
          <w:color w:val="2FA3EE" w:themeColor="accent1"/>
        </w:rPr>
        <w:fldChar w:fldCharType="end"/>
      </w:r>
      <w:r w:rsidR="007938DE" w:rsidRPr="00EC510C">
        <w:rPr>
          <w:rFonts w:ascii="Myriad Pro" w:hAnsi="Myriad Pro"/>
          <w:color w:val="2FA3EE" w:themeColor="accent1"/>
        </w:rPr>
        <w:t xml:space="preserve">: </w:t>
      </w:r>
      <w:r>
        <w:rPr>
          <w:rFonts w:ascii="Myriad Pro" w:hAnsi="Myriad Pro"/>
          <w:color w:val="2FA3EE" w:themeColor="accent1"/>
        </w:rPr>
        <w:t>Ukupne GHG emisije izražene kao</w:t>
      </w:r>
      <w:r w:rsidR="007938DE"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7938DE" w:rsidRPr="00EC510C">
        <w:rPr>
          <w:rFonts w:ascii="Myriad Pro" w:hAnsi="Myriad Pro"/>
          <w:color w:val="2FA3EE" w:themeColor="accent1"/>
        </w:rPr>
        <w:t xml:space="preserve"> eq </w:t>
      </w:r>
      <w:r>
        <w:rPr>
          <w:rFonts w:ascii="Myriad Pro" w:hAnsi="Myriad Pro"/>
          <w:color w:val="2FA3EE" w:themeColor="accent1"/>
        </w:rPr>
        <w:t>po sektorima</w:t>
      </w:r>
      <w:r w:rsidR="007938DE" w:rsidRPr="00EC510C">
        <w:rPr>
          <w:rFonts w:ascii="Myriad Pro" w:hAnsi="Myriad Pro"/>
          <w:color w:val="2FA3EE" w:themeColor="accent1"/>
        </w:rPr>
        <w:t xml:space="preserve">, </w:t>
      </w:r>
      <w:r>
        <w:rPr>
          <w:rFonts w:ascii="Myriad Pro" w:hAnsi="Myriad Pro"/>
          <w:color w:val="2FA3EE" w:themeColor="accent1"/>
        </w:rPr>
        <w:t xml:space="preserve">za period </w:t>
      </w:r>
      <w:r w:rsidR="007938DE" w:rsidRPr="00EC510C">
        <w:rPr>
          <w:rFonts w:ascii="Myriad Pro" w:hAnsi="Myriad Pro"/>
          <w:color w:val="2FA3EE" w:themeColor="accent1"/>
        </w:rPr>
        <w:t>1990-</w:t>
      </w:r>
      <w:r w:rsidRPr="00EC510C">
        <w:rPr>
          <w:rFonts w:ascii="Myriad Pro" w:hAnsi="Myriad Pro"/>
          <w:color w:val="2FA3EE" w:themeColor="accent1"/>
        </w:rPr>
        <w:t>2015.</w:t>
      </w:r>
      <w:r>
        <w:rPr>
          <w:rFonts w:ascii="Myriad Pro" w:hAnsi="Myriad Pro"/>
          <w:color w:val="2FA3EE" w:themeColor="accent1"/>
        </w:rPr>
        <w:t xml:space="preserve"> </w:t>
      </w:r>
      <w:r w:rsidR="007938DE" w:rsidRPr="00EC510C">
        <w:rPr>
          <w:rFonts w:ascii="Myriad Pro" w:hAnsi="Myriad Pro"/>
          <w:color w:val="2FA3EE" w:themeColor="accent1"/>
        </w:rPr>
        <w:t>(Gg)</w:t>
      </w:r>
      <w:bookmarkEnd w:id="81"/>
    </w:p>
    <w:tbl>
      <w:tblPr>
        <w:tblStyle w:val="MediumGrid3-Accent21"/>
        <w:tblW w:w="5000" w:type="pct"/>
        <w:jc w:val="center"/>
        <w:tblLayout w:type="fixed"/>
        <w:tblLook w:val="04A0" w:firstRow="1" w:lastRow="0" w:firstColumn="1" w:lastColumn="0" w:noHBand="0" w:noVBand="1"/>
      </w:tblPr>
      <w:tblGrid>
        <w:gridCol w:w="756"/>
        <w:gridCol w:w="1001"/>
        <w:gridCol w:w="1242"/>
        <w:gridCol w:w="1874"/>
        <w:gridCol w:w="88"/>
        <w:gridCol w:w="1131"/>
        <w:gridCol w:w="1478"/>
        <w:gridCol w:w="1483"/>
      </w:tblGrid>
      <w:tr w:rsidR="007938DE" w:rsidRPr="001705E2" w14:paraId="742BA8F7" w14:textId="77777777" w:rsidTr="001705E2">
        <w:trPr>
          <w:cnfStyle w:val="100000000000" w:firstRow="1" w:lastRow="0" w:firstColumn="0" w:lastColumn="0" w:oddVBand="0" w:evenVBand="0" w:oddHBand="0" w:evenHBand="0" w:firstRowFirstColumn="0" w:firstRowLastColumn="0" w:lastRowFirstColumn="0" w:lastRowLastColumn="0"/>
          <w:trHeight w:val="880"/>
          <w:tblHeader/>
          <w:jc w:val="center"/>
        </w:trPr>
        <w:tc>
          <w:tcPr>
            <w:cnfStyle w:val="001000000000" w:firstRow="0" w:lastRow="0" w:firstColumn="1" w:lastColumn="0" w:oddVBand="0" w:evenVBand="0" w:oddHBand="0" w:evenHBand="0" w:firstRowFirstColumn="0" w:firstRowLastColumn="0" w:lastRowFirstColumn="0" w:lastRowLastColumn="0"/>
            <w:tcW w:w="846" w:type="dxa"/>
          </w:tcPr>
          <w:p w14:paraId="2B49B7B7" w14:textId="756777C7" w:rsidR="007938DE" w:rsidRPr="001705E2" w:rsidRDefault="00EC5842" w:rsidP="007938DE">
            <w:pPr>
              <w:rPr>
                <w:rFonts w:ascii="Myriad Pro" w:hAnsi="Myriad Pro" w:cstheme="minorHAnsi"/>
                <w:sz w:val="20"/>
                <w:szCs w:val="20"/>
              </w:rPr>
            </w:pPr>
            <w:bookmarkStart w:id="82" w:name="OLE_LINK1"/>
            <w:r>
              <w:rPr>
                <w:rFonts w:ascii="Myriad Pro" w:hAnsi="Myriad Pro" w:cstheme="minorHAnsi"/>
                <w:sz w:val="20"/>
                <w:szCs w:val="20"/>
              </w:rPr>
              <w:t>Godina</w:t>
            </w:r>
          </w:p>
        </w:tc>
        <w:tc>
          <w:tcPr>
            <w:tcW w:w="1134" w:type="dxa"/>
          </w:tcPr>
          <w:p w14:paraId="4619B661" w14:textId="2E6CA0CF" w:rsidR="007938DE" w:rsidRPr="001705E2" w:rsidRDefault="00EC5842"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Energetika</w:t>
            </w:r>
          </w:p>
          <w:p w14:paraId="63768B57" w14:textId="77777777" w:rsidR="007938DE" w:rsidRPr="001705E2" w:rsidRDefault="007938DE"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 xml:space="preserve">(Gg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c>
          <w:tcPr>
            <w:tcW w:w="1417" w:type="dxa"/>
          </w:tcPr>
          <w:p w14:paraId="55CC7C38" w14:textId="0284D42E" w:rsidR="007938DE" w:rsidRPr="001705E2" w:rsidRDefault="00EC5842"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b w:val="0"/>
                <w:bCs w:val="0"/>
                <w:sz w:val="20"/>
                <w:szCs w:val="20"/>
              </w:rPr>
            </w:pPr>
            <w:r>
              <w:rPr>
                <w:rFonts w:ascii="Myriad Pro" w:hAnsi="Myriad Pro" w:cstheme="minorHAnsi"/>
                <w:sz w:val="20"/>
                <w:szCs w:val="20"/>
              </w:rPr>
              <w:t>Industrijski procesi</w:t>
            </w:r>
          </w:p>
          <w:p w14:paraId="20C6549A" w14:textId="77777777" w:rsidR="007938DE" w:rsidRPr="001705E2" w:rsidRDefault="007938DE"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 xml:space="preserve">(Gg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c>
          <w:tcPr>
            <w:tcW w:w="2263" w:type="dxa"/>
            <w:gridSpan w:val="2"/>
          </w:tcPr>
          <w:p w14:paraId="73A84CC4" w14:textId="6407177C" w:rsidR="007938DE" w:rsidRPr="001705E2" w:rsidRDefault="00EC5842"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b w:val="0"/>
                <w:bCs w:val="0"/>
                <w:sz w:val="20"/>
                <w:szCs w:val="20"/>
              </w:rPr>
            </w:pPr>
            <w:r>
              <w:rPr>
                <w:rFonts w:ascii="Myriad Pro" w:hAnsi="Myriad Pro" w:cstheme="minorHAnsi"/>
                <w:sz w:val="20"/>
                <w:szCs w:val="20"/>
              </w:rPr>
              <w:t xml:space="preserve">Poljoprivreda i </w:t>
            </w:r>
            <w:r w:rsidR="00C64C36">
              <w:rPr>
                <w:rFonts w:ascii="Myriad Pro" w:hAnsi="Myriad Pro" w:cstheme="minorHAnsi"/>
                <w:sz w:val="20"/>
                <w:szCs w:val="20"/>
              </w:rPr>
              <w:t>korišćenje</w:t>
            </w:r>
            <w:r>
              <w:rPr>
                <w:rFonts w:ascii="Myriad Pro" w:hAnsi="Myriad Pro" w:cstheme="minorHAnsi"/>
                <w:sz w:val="20"/>
                <w:szCs w:val="20"/>
              </w:rPr>
              <w:t xml:space="preserve"> zemljišta</w:t>
            </w:r>
            <w:r w:rsidR="007938DE" w:rsidRPr="001705E2">
              <w:rPr>
                <w:rFonts w:ascii="Myriad Pro" w:hAnsi="Myriad Pro" w:cstheme="minorHAnsi"/>
                <w:sz w:val="20"/>
                <w:szCs w:val="20"/>
              </w:rPr>
              <w:t xml:space="preserve"> </w:t>
            </w:r>
          </w:p>
          <w:p w14:paraId="1A95FD95" w14:textId="74C89948" w:rsidR="007938DE" w:rsidRPr="001705E2" w:rsidRDefault="007938DE"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Emis</w:t>
            </w:r>
            <w:r w:rsidR="00EC5842">
              <w:rPr>
                <w:rFonts w:ascii="Myriad Pro" w:hAnsi="Myriad Pro" w:cstheme="minorHAnsi"/>
                <w:sz w:val="20"/>
                <w:szCs w:val="20"/>
              </w:rPr>
              <w:t>ije</w:t>
            </w:r>
            <w:r w:rsidRPr="001705E2">
              <w:rPr>
                <w:rFonts w:ascii="Myriad Pro" w:hAnsi="Myriad Pro" w:cstheme="minorHAnsi"/>
                <w:sz w:val="20"/>
                <w:szCs w:val="20"/>
              </w:rPr>
              <w:t>+</w:t>
            </w:r>
            <w:r w:rsidR="00EC5842">
              <w:rPr>
                <w:rFonts w:ascii="Myriad Pro" w:hAnsi="Myriad Pro" w:cstheme="minorHAnsi"/>
                <w:sz w:val="20"/>
                <w:szCs w:val="20"/>
              </w:rPr>
              <w:t>ponori</w:t>
            </w:r>
          </w:p>
          <w:p w14:paraId="072DF2B5" w14:textId="77777777" w:rsidR="007938DE" w:rsidRPr="001705E2" w:rsidRDefault="007938DE"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 xml:space="preserve">(Gg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c>
          <w:tcPr>
            <w:tcW w:w="1287" w:type="dxa"/>
          </w:tcPr>
          <w:p w14:paraId="08C4B85D" w14:textId="6CC59771" w:rsidR="007938DE" w:rsidRPr="001705E2" w:rsidRDefault="00EC5842"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Otpad</w:t>
            </w:r>
          </w:p>
          <w:p w14:paraId="7DE17A82" w14:textId="77777777" w:rsidR="007938DE" w:rsidRPr="001705E2" w:rsidRDefault="007938DE"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 xml:space="preserve">(Gg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c>
          <w:tcPr>
            <w:tcW w:w="1695" w:type="dxa"/>
          </w:tcPr>
          <w:p w14:paraId="4E25CC4E" w14:textId="54AAACFB" w:rsidR="007938DE" w:rsidRPr="001705E2" w:rsidRDefault="00EC5842"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Ukupne emisije sa ponorima</w:t>
            </w:r>
          </w:p>
          <w:p w14:paraId="1B1BA893" w14:textId="77777777" w:rsidR="007938DE" w:rsidRPr="001705E2" w:rsidRDefault="007938DE"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 xml:space="preserve">(Gg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c>
          <w:tcPr>
            <w:tcW w:w="1701" w:type="dxa"/>
          </w:tcPr>
          <w:p w14:paraId="0F1ED9E2" w14:textId="4A62EF55" w:rsidR="007938DE" w:rsidRPr="001705E2" w:rsidRDefault="00EC5842"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Ukupne emisije bez ponora</w:t>
            </w:r>
          </w:p>
          <w:p w14:paraId="2D997BB5" w14:textId="77777777" w:rsidR="007938DE" w:rsidRPr="001705E2" w:rsidRDefault="007938DE" w:rsidP="007938DE">
            <w:pP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 xml:space="preserve">(Gg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r>
      <w:tr w:rsidR="007938DE" w:rsidRPr="001705E2" w14:paraId="4D7D4929" w14:textId="77777777" w:rsidTr="001705E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46" w:type="dxa"/>
          </w:tcPr>
          <w:p w14:paraId="49FE003E"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1990</w:t>
            </w:r>
          </w:p>
        </w:tc>
        <w:tc>
          <w:tcPr>
            <w:tcW w:w="1134" w:type="dxa"/>
          </w:tcPr>
          <w:p w14:paraId="305C35BF"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40</w:t>
            </w:r>
            <w:r w:rsidR="008031F6" w:rsidRPr="001705E2">
              <w:rPr>
                <w:rFonts w:ascii="Myriad Pro" w:hAnsi="Myriad Pro" w:cstheme="minorHAnsi"/>
                <w:sz w:val="20"/>
                <w:szCs w:val="20"/>
              </w:rPr>
              <w:t>9</w:t>
            </w:r>
          </w:p>
        </w:tc>
        <w:tc>
          <w:tcPr>
            <w:tcW w:w="1417" w:type="dxa"/>
          </w:tcPr>
          <w:p w14:paraId="5C86B774"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603</w:t>
            </w:r>
          </w:p>
        </w:tc>
        <w:tc>
          <w:tcPr>
            <w:tcW w:w="2160" w:type="dxa"/>
          </w:tcPr>
          <w:p w14:paraId="3738B987"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-81</w:t>
            </w:r>
            <w:r w:rsidR="000C0AC7" w:rsidRPr="001705E2">
              <w:rPr>
                <w:rFonts w:ascii="Myriad Pro" w:hAnsi="Myriad Pro" w:cstheme="minorHAnsi"/>
                <w:sz w:val="20"/>
                <w:szCs w:val="20"/>
              </w:rPr>
              <w:t>9</w:t>
            </w:r>
          </w:p>
        </w:tc>
        <w:tc>
          <w:tcPr>
            <w:tcW w:w="1390" w:type="dxa"/>
            <w:gridSpan w:val="2"/>
          </w:tcPr>
          <w:p w14:paraId="1632487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17</w:t>
            </w:r>
            <w:r w:rsidR="000C0AC7" w:rsidRPr="001705E2">
              <w:rPr>
                <w:rFonts w:ascii="Myriad Pro" w:hAnsi="Myriad Pro" w:cstheme="minorHAnsi"/>
                <w:sz w:val="20"/>
                <w:szCs w:val="20"/>
              </w:rPr>
              <w:t>9</w:t>
            </w:r>
          </w:p>
        </w:tc>
        <w:tc>
          <w:tcPr>
            <w:tcW w:w="1695" w:type="dxa"/>
          </w:tcPr>
          <w:p w14:paraId="2212973C"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37</w:t>
            </w:r>
            <w:r w:rsidR="00E604D5" w:rsidRPr="001705E2">
              <w:rPr>
                <w:rFonts w:ascii="Myriad Pro" w:hAnsi="Myriad Pro" w:cstheme="minorHAnsi"/>
                <w:sz w:val="20"/>
                <w:szCs w:val="20"/>
              </w:rPr>
              <w:t>2</w:t>
            </w:r>
          </w:p>
        </w:tc>
        <w:tc>
          <w:tcPr>
            <w:tcW w:w="1701" w:type="dxa"/>
          </w:tcPr>
          <w:p w14:paraId="3E408D6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0C0AC7" w:rsidRPr="001705E2">
              <w:rPr>
                <w:rFonts w:ascii="Myriad Pro" w:hAnsi="Myriad Pro" w:cstheme="minorHAnsi"/>
                <w:sz w:val="20"/>
                <w:szCs w:val="20"/>
              </w:rPr>
              <w:t>,</w:t>
            </w:r>
            <w:r w:rsidRPr="001705E2">
              <w:rPr>
                <w:rFonts w:ascii="Myriad Pro" w:hAnsi="Myriad Pro" w:cstheme="minorHAnsi"/>
                <w:sz w:val="20"/>
                <w:szCs w:val="20"/>
              </w:rPr>
              <w:t>90</w:t>
            </w:r>
            <w:r w:rsidR="00E604D5" w:rsidRPr="001705E2">
              <w:rPr>
                <w:rFonts w:ascii="Myriad Pro" w:hAnsi="Myriad Pro" w:cstheme="minorHAnsi"/>
                <w:sz w:val="20"/>
                <w:szCs w:val="20"/>
              </w:rPr>
              <w:t>3</w:t>
            </w:r>
          </w:p>
        </w:tc>
      </w:tr>
      <w:tr w:rsidR="007938DE" w:rsidRPr="001705E2" w14:paraId="524F5DFC"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5A6C9232"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1991</w:t>
            </w:r>
          </w:p>
        </w:tc>
        <w:tc>
          <w:tcPr>
            <w:tcW w:w="1134" w:type="dxa"/>
          </w:tcPr>
          <w:p w14:paraId="12315C03"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50</w:t>
            </w:r>
            <w:r w:rsidR="008031F6" w:rsidRPr="001705E2">
              <w:rPr>
                <w:rFonts w:ascii="Myriad Pro" w:hAnsi="Myriad Pro" w:cstheme="minorHAnsi"/>
                <w:sz w:val="20"/>
                <w:szCs w:val="20"/>
              </w:rPr>
              <w:t>6</w:t>
            </w:r>
          </w:p>
        </w:tc>
        <w:tc>
          <w:tcPr>
            <w:tcW w:w="1417" w:type="dxa"/>
          </w:tcPr>
          <w:p w14:paraId="0AA39C63"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8031F6" w:rsidRPr="001705E2">
              <w:rPr>
                <w:rFonts w:ascii="Myriad Pro" w:hAnsi="Myriad Pro" w:cstheme="minorHAnsi"/>
                <w:sz w:val="20"/>
                <w:szCs w:val="20"/>
              </w:rPr>
              <w:t>,</w:t>
            </w:r>
            <w:r w:rsidRPr="001705E2">
              <w:rPr>
                <w:rFonts w:ascii="Myriad Pro" w:hAnsi="Myriad Pro" w:cstheme="minorHAnsi"/>
                <w:sz w:val="20"/>
                <w:szCs w:val="20"/>
              </w:rPr>
              <w:t>34</w:t>
            </w:r>
            <w:r w:rsidR="000C0AC7" w:rsidRPr="001705E2">
              <w:rPr>
                <w:rFonts w:ascii="Myriad Pro" w:hAnsi="Myriad Pro" w:cstheme="minorHAnsi"/>
                <w:sz w:val="20"/>
                <w:szCs w:val="20"/>
              </w:rPr>
              <w:t>3</w:t>
            </w:r>
          </w:p>
        </w:tc>
        <w:tc>
          <w:tcPr>
            <w:tcW w:w="2160" w:type="dxa"/>
          </w:tcPr>
          <w:p w14:paraId="41B32568"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-83</w:t>
            </w:r>
            <w:r w:rsidR="000C0AC7" w:rsidRPr="001705E2">
              <w:rPr>
                <w:rFonts w:ascii="Myriad Pro" w:hAnsi="Myriad Pro" w:cstheme="minorHAnsi"/>
                <w:sz w:val="20"/>
                <w:szCs w:val="20"/>
              </w:rPr>
              <w:t>8</w:t>
            </w:r>
          </w:p>
        </w:tc>
        <w:tc>
          <w:tcPr>
            <w:tcW w:w="1390" w:type="dxa"/>
            <w:gridSpan w:val="2"/>
          </w:tcPr>
          <w:p w14:paraId="10AEDD67"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182</w:t>
            </w:r>
          </w:p>
        </w:tc>
        <w:tc>
          <w:tcPr>
            <w:tcW w:w="1695" w:type="dxa"/>
          </w:tcPr>
          <w:p w14:paraId="1F706AFF"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0C0AC7" w:rsidRPr="001705E2">
              <w:rPr>
                <w:rFonts w:ascii="Myriad Pro" w:hAnsi="Myriad Pro" w:cstheme="minorHAnsi"/>
                <w:sz w:val="20"/>
                <w:szCs w:val="20"/>
              </w:rPr>
              <w:t>,</w:t>
            </w:r>
            <w:r w:rsidRPr="001705E2">
              <w:rPr>
                <w:rFonts w:ascii="Myriad Pro" w:hAnsi="Myriad Pro" w:cstheme="minorHAnsi"/>
                <w:sz w:val="20"/>
                <w:szCs w:val="20"/>
              </w:rPr>
              <w:t>19</w:t>
            </w:r>
            <w:r w:rsidR="00E604D5" w:rsidRPr="001705E2">
              <w:rPr>
                <w:rFonts w:ascii="Myriad Pro" w:hAnsi="Myriad Pro" w:cstheme="minorHAnsi"/>
                <w:sz w:val="20"/>
                <w:szCs w:val="20"/>
              </w:rPr>
              <w:t>3</w:t>
            </w:r>
          </w:p>
        </w:tc>
        <w:tc>
          <w:tcPr>
            <w:tcW w:w="1701" w:type="dxa"/>
          </w:tcPr>
          <w:p w14:paraId="36C5836B"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w:t>
            </w:r>
            <w:r w:rsidR="000C0AC7" w:rsidRPr="001705E2">
              <w:rPr>
                <w:rFonts w:ascii="Myriad Pro" w:hAnsi="Myriad Pro" w:cstheme="minorHAnsi"/>
                <w:sz w:val="20"/>
                <w:szCs w:val="20"/>
              </w:rPr>
              <w:t>,</w:t>
            </w:r>
            <w:r w:rsidRPr="001705E2">
              <w:rPr>
                <w:rFonts w:ascii="Myriad Pro" w:hAnsi="Myriad Pro" w:cstheme="minorHAnsi"/>
                <w:sz w:val="20"/>
                <w:szCs w:val="20"/>
              </w:rPr>
              <w:t>738</w:t>
            </w:r>
          </w:p>
        </w:tc>
      </w:tr>
      <w:tr w:rsidR="007938DE" w:rsidRPr="001705E2" w14:paraId="64B9BEB0" w14:textId="77777777" w:rsidTr="001705E2">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49D57CA4"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1992</w:t>
            </w:r>
          </w:p>
        </w:tc>
        <w:tc>
          <w:tcPr>
            <w:tcW w:w="1134" w:type="dxa"/>
          </w:tcPr>
          <w:p w14:paraId="1E1B6F3B"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85</w:t>
            </w:r>
            <w:r w:rsidR="008031F6" w:rsidRPr="001705E2">
              <w:rPr>
                <w:rFonts w:ascii="Myriad Pro" w:hAnsi="Myriad Pro" w:cstheme="minorHAnsi"/>
                <w:sz w:val="20"/>
                <w:szCs w:val="20"/>
              </w:rPr>
              <w:t>6</w:t>
            </w:r>
          </w:p>
        </w:tc>
        <w:tc>
          <w:tcPr>
            <w:tcW w:w="1417" w:type="dxa"/>
          </w:tcPr>
          <w:p w14:paraId="1D86E122"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166</w:t>
            </w:r>
          </w:p>
        </w:tc>
        <w:tc>
          <w:tcPr>
            <w:tcW w:w="2160" w:type="dxa"/>
          </w:tcPr>
          <w:p w14:paraId="5A779FC1"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608</w:t>
            </w:r>
          </w:p>
        </w:tc>
        <w:tc>
          <w:tcPr>
            <w:tcW w:w="1390" w:type="dxa"/>
            <w:gridSpan w:val="2"/>
          </w:tcPr>
          <w:p w14:paraId="3A38971D"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185</w:t>
            </w:r>
          </w:p>
        </w:tc>
        <w:tc>
          <w:tcPr>
            <w:tcW w:w="1695" w:type="dxa"/>
          </w:tcPr>
          <w:p w14:paraId="280A11DF"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599</w:t>
            </w:r>
          </w:p>
        </w:tc>
        <w:tc>
          <w:tcPr>
            <w:tcW w:w="1701" w:type="dxa"/>
          </w:tcPr>
          <w:p w14:paraId="255C65CA"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87</w:t>
            </w:r>
            <w:r w:rsidR="00E604D5" w:rsidRPr="001705E2">
              <w:rPr>
                <w:rFonts w:ascii="Myriad Pro" w:hAnsi="Myriad Pro" w:cstheme="minorHAnsi"/>
                <w:sz w:val="20"/>
                <w:szCs w:val="20"/>
              </w:rPr>
              <w:t>2</w:t>
            </w:r>
          </w:p>
        </w:tc>
      </w:tr>
      <w:tr w:rsidR="007938DE" w:rsidRPr="001705E2" w14:paraId="147DC395" w14:textId="77777777" w:rsidTr="001705E2">
        <w:trPr>
          <w:trHeight w:val="255"/>
          <w:jc w:val="center"/>
        </w:trPr>
        <w:tc>
          <w:tcPr>
            <w:cnfStyle w:val="001000000000" w:firstRow="0" w:lastRow="0" w:firstColumn="1" w:lastColumn="0" w:oddVBand="0" w:evenVBand="0" w:oddHBand="0" w:evenHBand="0" w:firstRowFirstColumn="0" w:firstRowLastColumn="0" w:lastRowFirstColumn="0" w:lastRowLastColumn="0"/>
            <w:tcW w:w="846" w:type="dxa"/>
          </w:tcPr>
          <w:p w14:paraId="44D54AA4"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1993</w:t>
            </w:r>
          </w:p>
        </w:tc>
        <w:tc>
          <w:tcPr>
            <w:tcW w:w="1134" w:type="dxa"/>
          </w:tcPr>
          <w:p w14:paraId="459D5436"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649</w:t>
            </w:r>
          </w:p>
        </w:tc>
        <w:tc>
          <w:tcPr>
            <w:tcW w:w="1417" w:type="dxa"/>
          </w:tcPr>
          <w:p w14:paraId="3FB48544"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810</w:t>
            </w:r>
          </w:p>
        </w:tc>
        <w:tc>
          <w:tcPr>
            <w:tcW w:w="2160" w:type="dxa"/>
          </w:tcPr>
          <w:p w14:paraId="0B695FE4"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20</w:t>
            </w:r>
            <w:r w:rsidR="000C0AC7" w:rsidRPr="001705E2">
              <w:rPr>
                <w:rFonts w:ascii="Myriad Pro" w:hAnsi="Myriad Pro" w:cstheme="minorHAnsi"/>
                <w:sz w:val="20"/>
                <w:szCs w:val="20"/>
              </w:rPr>
              <w:t>4</w:t>
            </w:r>
          </w:p>
        </w:tc>
        <w:tc>
          <w:tcPr>
            <w:tcW w:w="1390" w:type="dxa"/>
            <w:gridSpan w:val="2"/>
          </w:tcPr>
          <w:p w14:paraId="64906DAA"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188</w:t>
            </w:r>
          </w:p>
        </w:tc>
        <w:tc>
          <w:tcPr>
            <w:tcW w:w="1695" w:type="dxa"/>
          </w:tcPr>
          <w:p w14:paraId="13CC09AC"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44</w:t>
            </w:r>
            <w:r w:rsidR="00E604D5" w:rsidRPr="001705E2">
              <w:rPr>
                <w:rFonts w:ascii="Myriad Pro" w:hAnsi="Myriad Pro" w:cstheme="minorHAnsi"/>
                <w:sz w:val="20"/>
                <w:szCs w:val="20"/>
              </w:rPr>
              <w:t>4</w:t>
            </w:r>
          </w:p>
        </w:tc>
        <w:tc>
          <w:tcPr>
            <w:tcW w:w="1701" w:type="dxa"/>
          </w:tcPr>
          <w:p w14:paraId="159BC914"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28</w:t>
            </w:r>
            <w:r w:rsidR="00E604D5" w:rsidRPr="001705E2">
              <w:rPr>
                <w:rFonts w:ascii="Myriad Pro" w:hAnsi="Myriad Pro" w:cstheme="minorHAnsi"/>
                <w:sz w:val="20"/>
                <w:szCs w:val="20"/>
              </w:rPr>
              <w:t>3</w:t>
            </w:r>
          </w:p>
        </w:tc>
      </w:tr>
      <w:tr w:rsidR="007938DE" w:rsidRPr="001705E2" w14:paraId="508A56D8" w14:textId="77777777" w:rsidTr="001705E2">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37C4F143"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1994</w:t>
            </w:r>
          </w:p>
        </w:tc>
        <w:tc>
          <w:tcPr>
            <w:tcW w:w="1134" w:type="dxa"/>
          </w:tcPr>
          <w:p w14:paraId="196871C8"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46</w:t>
            </w:r>
            <w:r w:rsidR="008031F6" w:rsidRPr="001705E2">
              <w:rPr>
                <w:rFonts w:ascii="Myriad Pro" w:hAnsi="Myriad Pro" w:cstheme="minorHAnsi"/>
                <w:sz w:val="20"/>
                <w:szCs w:val="20"/>
              </w:rPr>
              <w:t>6</w:t>
            </w:r>
          </w:p>
        </w:tc>
        <w:tc>
          <w:tcPr>
            <w:tcW w:w="1417" w:type="dxa"/>
          </w:tcPr>
          <w:p w14:paraId="56E1C259"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103</w:t>
            </w:r>
          </w:p>
        </w:tc>
        <w:tc>
          <w:tcPr>
            <w:tcW w:w="2160" w:type="dxa"/>
          </w:tcPr>
          <w:p w14:paraId="2DE9AF1E"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97</w:t>
            </w:r>
            <w:r w:rsidR="000C0AC7" w:rsidRPr="001705E2">
              <w:rPr>
                <w:rFonts w:ascii="Myriad Pro" w:hAnsi="Myriad Pro" w:cstheme="minorHAnsi"/>
                <w:sz w:val="20"/>
                <w:szCs w:val="20"/>
              </w:rPr>
              <w:t>4</w:t>
            </w:r>
          </w:p>
        </w:tc>
        <w:tc>
          <w:tcPr>
            <w:tcW w:w="1390" w:type="dxa"/>
            <w:gridSpan w:val="2"/>
          </w:tcPr>
          <w:p w14:paraId="78EFE31E"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w:t>
            </w:r>
            <w:r w:rsidR="000C0AC7" w:rsidRPr="001705E2">
              <w:rPr>
                <w:rFonts w:ascii="Myriad Pro" w:hAnsi="Myriad Pro" w:cstheme="minorHAnsi"/>
                <w:sz w:val="20"/>
                <w:szCs w:val="20"/>
              </w:rPr>
              <w:t>1</w:t>
            </w:r>
          </w:p>
        </w:tc>
        <w:tc>
          <w:tcPr>
            <w:tcW w:w="1695" w:type="dxa"/>
          </w:tcPr>
          <w:p w14:paraId="25E8F235"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w:t>
            </w:r>
            <w:r w:rsidR="00E604D5" w:rsidRPr="001705E2">
              <w:rPr>
                <w:rFonts w:ascii="Myriad Pro" w:hAnsi="Myriad Pro" w:cstheme="minorHAnsi"/>
                <w:sz w:val="20"/>
                <w:szCs w:val="20"/>
              </w:rPr>
              <w:t>4</w:t>
            </w:r>
          </w:p>
        </w:tc>
        <w:tc>
          <w:tcPr>
            <w:tcW w:w="1701" w:type="dxa"/>
          </w:tcPr>
          <w:p w14:paraId="74A09BEA"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406</w:t>
            </w:r>
          </w:p>
        </w:tc>
      </w:tr>
      <w:tr w:rsidR="007938DE" w:rsidRPr="001705E2" w14:paraId="03C7FB95" w14:textId="77777777" w:rsidTr="001705E2">
        <w:trPr>
          <w:trHeight w:val="240"/>
          <w:jc w:val="center"/>
        </w:trPr>
        <w:tc>
          <w:tcPr>
            <w:cnfStyle w:val="001000000000" w:firstRow="0" w:lastRow="0" w:firstColumn="1" w:lastColumn="0" w:oddVBand="0" w:evenVBand="0" w:oddHBand="0" w:evenHBand="0" w:firstRowFirstColumn="0" w:firstRowLastColumn="0" w:lastRowFirstColumn="0" w:lastRowLastColumn="0"/>
            <w:tcW w:w="846" w:type="dxa"/>
          </w:tcPr>
          <w:p w14:paraId="6632799A"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1995</w:t>
            </w:r>
          </w:p>
        </w:tc>
        <w:tc>
          <w:tcPr>
            <w:tcW w:w="1134" w:type="dxa"/>
          </w:tcPr>
          <w:p w14:paraId="397000AE"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85</w:t>
            </w:r>
            <w:r w:rsidR="008031F6" w:rsidRPr="001705E2">
              <w:rPr>
                <w:rFonts w:ascii="Myriad Pro" w:hAnsi="Myriad Pro" w:cstheme="minorHAnsi"/>
                <w:sz w:val="20"/>
                <w:szCs w:val="20"/>
              </w:rPr>
              <w:t>3</w:t>
            </w:r>
          </w:p>
        </w:tc>
        <w:tc>
          <w:tcPr>
            <w:tcW w:w="1417" w:type="dxa"/>
          </w:tcPr>
          <w:p w14:paraId="18D6F718"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363</w:t>
            </w:r>
          </w:p>
        </w:tc>
        <w:tc>
          <w:tcPr>
            <w:tcW w:w="2160" w:type="dxa"/>
          </w:tcPr>
          <w:p w14:paraId="09D20C12"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230</w:t>
            </w:r>
          </w:p>
        </w:tc>
        <w:tc>
          <w:tcPr>
            <w:tcW w:w="1390" w:type="dxa"/>
            <w:gridSpan w:val="2"/>
          </w:tcPr>
          <w:p w14:paraId="5A25B26E"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194</w:t>
            </w:r>
          </w:p>
        </w:tc>
        <w:tc>
          <w:tcPr>
            <w:tcW w:w="1695" w:type="dxa"/>
          </w:tcPr>
          <w:p w14:paraId="733B0006"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180</w:t>
            </w:r>
          </w:p>
        </w:tc>
        <w:tc>
          <w:tcPr>
            <w:tcW w:w="1701" w:type="dxa"/>
          </w:tcPr>
          <w:p w14:paraId="397CCCC2"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083</w:t>
            </w:r>
          </w:p>
        </w:tc>
      </w:tr>
      <w:tr w:rsidR="007938DE" w:rsidRPr="001705E2" w14:paraId="1B54BDBD" w14:textId="77777777" w:rsidTr="001705E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46" w:type="dxa"/>
          </w:tcPr>
          <w:p w14:paraId="2A0B3316"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1996</w:t>
            </w:r>
          </w:p>
        </w:tc>
        <w:tc>
          <w:tcPr>
            <w:tcW w:w="1134" w:type="dxa"/>
          </w:tcPr>
          <w:p w14:paraId="0AB39010"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888</w:t>
            </w:r>
          </w:p>
        </w:tc>
        <w:tc>
          <w:tcPr>
            <w:tcW w:w="1417" w:type="dxa"/>
          </w:tcPr>
          <w:p w14:paraId="25AA6AB7"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332</w:t>
            </w:r>
          </w:p>
        </w:tc>
        <w:tc>
          <w:tcPr>
            <w:tcW w:w="2160" w:type="dxa"/>
          </w:tcPr>
          <w:p w14:paraId="15CCAB1A"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60</w:t>
            </w:r>
            <w:r w:rsidR="000C0AC7" w:rsidRPr="001705E2">
              <w:rPr>
                <w:rFonts w:ascii="Myriad Pro" w:hAnsi="Myriad Pro" w:cstheme="minorHAnsi"/>
                <w:sz w:val="20"/>
                <w:szCs w:val="20"/>
              </w:rPr>
              <w:t>8</w:t>
            </w:r>
          </w:p>
        </w:tc>
        <w:tc>
          <w:tcPr>
            <w:tcW w:w="1390" w:type="dxa"/>
            <w:gridSpan w:val="2"/>
          </w:tcPr>
          <w:p w14:paraId="67CCB5E5"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w:t>
            </w:r>
            <w:r w:rsidR="000C0AC7" w:rsidRPr="001705E2">
              <w:rPr>
                <w:rFonts w:ascii="Myriad Pro" w:hAnsi="Myriad Pro" w:cstheme="minorHAnsi"/>
                <w:sz w:val="20"/>
                <w:szCs w:val="20"/>
              </w:rPr>
              <w:t>8</w:t>
            </w:r>
          </w:p>
        </w:tc>
        <w:tc>
          <w:tcPr>
            <w:tcW w:w="1695" w:type="dxa"/>
          </w:tcPr>
          <w:p w14:paraId="336B0DE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810</w:t>
            </w:r>
          </w:p>
        </w:tc>
        <w:tc>
          <w:tcPr>
            <w:tcW w:w="1701" w:type="dxa"/>
          </w:tcPr>
          <w:p w14:paraId="2D010620"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08</w:t>
            </w:r>
            <w:r w:rsidR="00E604D5" w:rsidRPr="001705E2">
              <w:rPr>
                <w:rFonts w:ascii="Myriad Pro" w:hAnsi="Myriad Pro" w:cstheme="minorHAnsi"/>
                <w:sz w:val="20"/>
                <w:szCs w:val="20"/>
              </w:rPr>
              <w:t>6</w:t>
            </w:r>
          </w:p>
        </w:tc>
      </w:tr>
      <w:tr w:rsidR="007938DE" w:rsidRPr="001705E2" w14:paraId="04F2D8E6"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1CFFB369"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1997</w:t>
            </w:r>
          </w:p>
        </w:tc>
        <w:tc>
          <w:tcPr>
            <w:tcW w:w="1134" w:type="dxa"/>
          </w:tcPr>
          <w:p w14:paraId="18927C05"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894</w:t>
            </w:r>
          </w:p>
        </w:tc>
        <w:tc>
          <w:tcPr>
            <w:tcW w:w="1417" w:type="dxa"/>
          </w:tcPr>
          <w:p w14:paraId="46AC7A1F"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77</w:t>
            </w:r>
            <w:r w:rsidR="000C0AC7" w:rsidRPr="001705E2">
              <w:rPr>
                <w:rFonts w:ascii="Myriad Pro" w:hAnsi="Myriad Pro" w:cstheme="minorHAnsi"/>
                <w:sz w:val="20"/>
                <w:szCs w:val="20"/>
              </w:rPr>
              <w:t>2</w:t>
            </w:r>
          </w:p>
        </w:tc>
        <w:tc>
          <w:tcPr>
            <w:tcW w:w="2160" w:type="dxa"/>
          </w:tcPr>
          <w:p w14:paraId="61D5DAD7"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957</w:t>
            </w:r>
          </w:p>
        </w:tc>
        <w:tc>
          <w:tcPr>
            <w:tcW w:w="1390" w:type="dxa"/>
            <w:gridSpan w:val="2"/>
          </w:tcPr>
          <w:p w14:paraId="6439534E"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201</w:t>
            </w:r>
          </w:p>
        </w:tc>
        <w:tc>
          <w:tcPr>
            <w:tcW w:w="1695" w:type="dxa"/>
          </w:tcPr>
          <w:p w14:paraId="063DB214"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0C0AC7" w:rsidRPr="001705E2">
              <w:rPr>
                <w:rFonts w:ascii="Myriad Pro" w:hAnsi="Myriad Pro" w:cstheme="minorHAnsi"/>
                <w:sz w:val="20"/>
                <w:szCs w:val="20"/>
              </w:rPr>
              <w:t>,</w:t>
            </w:r>
            <w:r w:rsidRPr="001705E2">
              <w:rPr>
                <w:rFonts w:ascii="Myriad Pro" w:hAnsi="Myriad Pro" w:cstheme="minorHAnsi"/>
                <w:sz w:val="20"/>
                <w:szCs w:val="20"/>
              </w:rPr>
              <w:t>91</w:t>
            </w:r>
            <w:r w:rsidR="00E604D5" w:rsidRPr="001705E2">
              <w:rPr>
                <w:rFonts w:ascii="Myriad Pro" w:hAnsi="Myriad Pro" w:cstheme="minorHAnsi"/>
                <w:sz w:val="20"/>
                <w:szCs w:val="20"/>
              </w:rPr>
              <w:t>1</w:t>
            </w:r>
          </w:p>
        </w:tc>
        <w:tc>
          <w:tcPr>
            <w:tcW w:w="1701" w:type="dxa"/>
          </w:tcPr>
          <w:p w14:paraId="07E55B79"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51</w:t>
            </w:r>
            <w:r w:rsidR="00E604D5" w:rsidRPr="001705E2">
              <w:rPr>
                <w:rFonts w:ascii="Myriad Pro" w:hAnsi="Myriad Pro" w:cstheme="minorHAnsi"/>
                <w:sz w:val="20"/>
                <w:szCs w:val="20"/>
              </w:rPr>
              <w:t>3</w:t>
            </w:r>
          </w:p>
        </w:tc>
      </w:tr>
      <w:tr w:rsidR="007938DE" w:rsidRPr="001705E2" w14:paraId="77A51C45" w14:textId="77777777" w:rsidTr="001705E2">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73779BE9"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1998</w:t>
            </w:r>
          </w:p>
        </w:tc>
        <w:tc>
          <w:tcPr>
            <w:tcW w:w="1134" w:type="dxa"/>
          </w:tcPr>
          <w:p w14:paraId="4EA527DD"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310</w:t>
            </w:r>
          </w:p>
        </w:tc>
        <w:tc>
          <w:tcPr>
            <w:tcW w:w="1417" w:type="dxa"/>
          </w:tcPr>
          <w:p w14:paraId="30F72A9E"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684</w:t>
            </w:r>
            <w:r w:rsidR="000C0AC7" w:rsidRPr="001705E2">
              <w:rPr>
                <w:rFonts w:ascii="Myriad Pro" w:hAnsi="Myriad Pro" w:cstheme="minorHAnsi"/>
                <w:sz w:val="20"/>
                <w:szCs w:val="20"/>
              </w:rPr>
              <w:t>5</w:t>
            </w:r>
          </w:p>
        </w:tc>
        <w:tc>
          <w:tcPr>
            <w:tcW w:w="2160" w:type="dxa"/>
          </w:tcPr>
          <w:p w14:paraId="152AC75E"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67</w:t>
            </w:r>
            <w:r w:rsidR="000C0AC7" w:rsidRPr="001705E2">
              <w:rPr>
                <w:rFonts w:ascii="Myriad Pro" w:hAnsi="Myriad Pro" w:cstheme="minorHAnsi"/>
                <w:sz w:val="20"/>
                <w:szCs w:val="20"/>
              </w:rPr>
              <w:t>3</w:t>
            </w:r>
          </w:p>
        </w:tc>
        <w:tc>
          <w:tcPr>
            <w:tcW w:w="1390" w:type="dxa"/>
            <w:gridSpan w:val="2"/>
          </w:tcPr>
          <w:p w14:paraId="252F1E11"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20</w:t>
            </w:r>
            <w:r w:rsidR="000C0AC7" w:rsidRPr="001705E2">
              <w:rPr>
                <w:rFonts w:ascii="Myriad Pro" w:hAnsi="Myriad Pro" w:cstheme="minorHAnsi"/>
                <w:sz w:val="20"/>
                <w:szCs w:val="20"/>
              </w:rPr>
              <w:t>5</w:t>
            </w:r>
          </w:p>
        </w:tc>
        <w:tc>
          <w:tcPr>
            <w:tcW w:w="1695" w:type="dxa"/>
          </w:tcPr>
          <w:p w14:paraId="1BA13F81"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0C0AC7" w:rsidRPr="001705E2">
              <w:rPr>
                <w:rFonts w:ascii="Myriad Pro" w:hAnsi="Myriad Pro" w:cstheme="minorHAnsi"/>
                <w:sz w:val="20"/>
                <w:szCs w:val="20"/>
              </w:rPr>
              <w:t>,</w:t>
            </w:r>
            <w:r w:rsidRPr="001705E2">
              <w:rPr>
                <w:rFonts w:ascii="Myriad Pro" w:hAnsi="Myriad Pro" w:cstheme="minorHAnsi"/>
                <w:sz w:val="20"/>
                <w:szCs w:val="20"/>
              </w:rPr>
              <w:t>527</w:t>
            </w:r>
          </w:p>
        </w:tc>
        <w:tc>
          <w:tcPr>
            <w:tcW w:w="1701" w:type="dxa"/>
          </w:tcPr>
          <w:p w14:paraId="140DFCBA"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836</w:t>
            </w:r>
          </w:p>
        </w:tc>
      </w:tr>
      <w:tr w:rsidR="007938DE" w:rsidRPr="001705E2" w14:paraId="33E8F49B"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143A85D2"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1999</w:t>
            </w:r>
          </w:p>
        </w:tc>
        <w:tc>
          <w:tcPr>
            <w:tcW w:w="1134" w:type="dxa"/>
          </w:tcPr>
          <w:p w14:paraId="242C7B6B"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383</w:t>
            </w:r>
          </w:p>
        </w:tc>
        <w:tc>
          <w:tcPr>
            <w:tcW w:w="1417" w:type="dxa"/>
          </w:tcPr>
          <w:p w14:paraId="59877F34"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889</w:t>
            </w:r>
          </w:p>
        </w:tc>
        <w:tc>
          <w:tcPr>
            <w:tcW w:w="2160" w:type="dxa"/>
          </w:tcPr>
          <w:p w14:paraId="3E27C4BC"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646</w:t>
            </w:r>
          </w:p>
        </w:tc>
        <w:tc>
          <w:tcPr>
            <w:tcW w:w="1390" w:type="dxa"/>
            <w:gridSpan w:val="2"/>
          </w:tcPr>
          <w:p w14:paraId="16B327C8"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208</w:t>
            </w:r>
          </w:p>
        </w:tc>
        <w:tc>
          <w:tcPr>
            <w:tcW w:w="1695" w:type="dxa"/>
          </w:tcPr>
          <w:p w14:paraId="7209E212"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0C0AC7" w:rsidRPr="001705E2">
              <w:rPr>
                <w:rFonts w:ascii="Myriad Pro" w:hAnsi="Myriad Pro" w:cstheme="minorHAnsi"/>
                <w:sz w:val="20"/>
                <w:szCs w:val="20"/>
              </w:rPr>
              <w:t>,</w:t>
            </w:r>
            <w:r w:rsidRPr="001705E2">
              <w:rPr>
                <w:rFonts w:ascii="Myriad Pro" w:hAnsi="Myriad Pro" w:cstheme="minorHAnsi"/>
                <w:sz w:val="20"/>
                <w:szCs w:val="20"/>
              </w:rPr>
              <w:t>834</w:t>
            </w:r>
          </w:p>
        </w:tc>
        <w:tc>
          <w:tcPr>
            <w:tcW w:w="1701" w:type="dxa"/>
          </w:tcPr>
          <w:p w14:paraId="0032B225"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0C0AC7" w:rsidRPr="001705E2">
              <w:rPr>
                <w:rFonts w:ascii="Myriad Pro" w:hAnsi="Myriad Pro" w:cstheme="minorHAnsi"/>
                <w:sz w:val="20"/>
                <w:szCs w:val="20"/>
              </w:rPr>
              <w:t>,</w:t>
            </w:r>
            <w:r w:rsidRPr="001705E2">
              <w:rPr>
                <w:rFonts w:ascii="Myriad Pro" w:hAnsi="Myriad Pro" w:cstheme="minorHAnsi"/>
                <w:sz w:val="20"/>
                <w:szCs w:val="20"/>
              </w:rPr>
              <w:t>11</w:t>
            </w:r>
            <w:r w:rsidR="00E604D5" w:rsidRPr="001705E2">
              <w:rPr>
                <w:rFonts w:ascii="Myriad Pro" w:hAnsi="Myriad Pro" w:cstheme="minorHAnsi"/>
                <w:sz w:val="20"/>
                <w:szCs w:val="20"/>
              </w:rPr>
              <w:t>8</w:t>
            </w:r>
          </w:p>
        </w:tc>
      </w:tr>
      <w:tr w:rsidR="007938DE" w:rsidRPr="001705E2" w14:paraId="2EEAAE56" w14:textId="77777777" w:rsidTr="001705E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46" w:type="dxa"/>
          </w:tcPr>
          <w:p w14:paraId="0AFCBCE0"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2000</w:t>
            </w:r>
          </w:p>
        </w:tc>
        <w:tc>
          <w:tcPr>
            <w:tcW w:w="1134" w:type="dxa"/>
          </w:tcPr>
          <w:p w14:paraId="1CE681B8"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480</w:t>
            </w:r>
          </w:p>
        </w:tc>
        <w:tc>
          <w:tcPr>
            <w:tcW w:w="1417" w:type="dxa"/>
          </w:tcPr>
          <w:p w14:paraId="520B26FD"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348</w:t>
            </w:r>
          </w:p>
        </w:tc>
        <w:tc>
          <w:tcPr>
            <w:tcW w:w="2160" w:type="dxa"/>
          </w:tcPr>
          <w:p w14:paraId="10E3AC21"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76</w:t>
            </w:r>
            <w:r w:rsidR="000C0AC7" w:rsidRPr="001705E2">
              <w:rPr>
                <w:rFonts w:ascii="Myriad Pro" w:hAnsi="Myriad Pro" w:cstheme="minorHAnsi"/>
                <w:sz w:val="20"/>
                <w:szCs w:val="20"/>
              </w:rPr>
              <w:t>8</w:t>
            </w:r>
          </w:p>
        </w:tc>
        <w:tc>
          <w:tcPr>
            <w:tcW w:w="1390" w:type="dxa"/>
            <w:gridSpan w:val="2"/>
          </w:tcPr>
          <w:p w14:paraId="094F16E7"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w:t>
            </w:r>
            <w:r w:rsidR="000C0AC7" w:rsidRPr="001705E2">
              <w:rPr>
                <w:rFonts w:ascii="Myriad Pro" w:hAnsi="Myriad Pro" w:cstheme="minorHAnsi"/>
                <w:sz w:val="20"/>
                <w:szCs w:val="20"/>
              </w:rPr>
              <w:t>2</w:t>
            </w:r>
          </w:p>
        </w:tc>
        <w:tc>
          <w:tcPr>
            <w:tcW w:w="1695" w:type="dxa"/>
          </w:tcPr>
          <w:p w14:paraId="3A2E5623"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272</w:t>
            </w:r>
          </w:p>
        </w:tc>
        <w:tc>
          <w:tcPr>
            <w:tcW w:w="1701" w:type="dxa"/>
          </w:tcPr>
          <w:p w14:paraId="1EAB5BBA"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0C0AC7" w:rsidRPr="001705E2">
              <w:rPr>
                <w:rFonts w:ascii="Myriad Pro" w:hAnsi="Myriad Pro" w:cstheme="minorHAnsi"/>
                <w:sz w:val="20"/>
                <w:szCs w:val="20"/>
              </w:rPr>
              <w:t>,</w:t>
            </w:r>
            <w:r w:rsidRPr="001705E2">
              <w:rPr>
                <w:rFonts w:ascii="Myriad Pro" w:hAnsi="Myriad Pro" w:cstheme="minorHAnsi"/>
                <w:sz w:val="20"/>
                <w:szCs w:val="20"/>
              </w:rPr>
              <w:t>682</w:t>
            </w:r>
          </w:p>
        </w:tc>
      </w:tr>
      <w:tr w:rsidR="007938DE" w:rsidRPr="001705E2" w14:paraId="04B0B19E"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7C2EE2D2"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2001</w:t>
            </w:r>
          </w:p>
        </w:tc>
        <w:tc>
          <w:tcPr>
            <w:tcW w:w="1134" w:type="dxa"/>
          </w:tcPr>
          <w:p w14:paraId="2DC07A5E"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05</w:t>
            </w:r>
            <w:r w:rsidR="000C0AC7" w:rsidRPr="001705E2">
              <w:rPr>
                <w:rFonts w:ascii="Myriad Pro" w:hAnsi="Myriad Pro" w:cstheme="minorHAnsi"/>
                <w:sz w:val="20"/>
                <w:szCs w:val="20"/>
              </w:rPr>
              <w:t>6</w:t>
            </w:r>
          </w:p>
        </w:tc>
        <w:tc>
          <w:tcPr>
            <w:tcW w:w="1417" w:type="dxa"/>
          </w:tcPr>
          <w:p w14:paraId="4C23272A"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490</w:t>
            </w:r>
          </w:p>
        </w:tc>
        <w:tc>
          <w:tcPr>
            <w:tcW w:w="2160" w:type="dxa"/>
          </w:tcPr>
          <w:p w14:paraId="7BA246E1"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46</w:t>
            </w:r>
            <w:r w:rsidR="000C0AC7" w:rsidRPr="001705E2">
              <w:rPr>
                <w:rFonts w:ascii="Myriad Pro" w:hAnsi="Myriad Pro" w:cstheme="minorHAnsi"/>
                <w:sz w:val="20"/>
                <w:szCs w:val="20"/>
              </w:rPr>
              <w:t>8</w:t>
            </w:r>
          </w:p>
        </w:tc>
        <w:tc>
          <w:tcPr>
            <w:tcW w:w="1390" w:type="dxa"/>
            <w:gridSpan w:val="2"/>
          </w:tcPr>
          <w:p w14:paraId="1B8610AA"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214</w:t>
            </w:r>
          </w:p>
        </w:tc>
        <w:tc>
          <w:tcPr>
            <w:tcW w:w="1695" w:type="dxa"/>
          </w:tcPr>
          <w:p w14:paraId="013A0508"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29</w:t>
            </w:r>
            <w:r w:rsidR="00E604D5" w:rsidRPr="001705E2">
              <w:rPr>
                <w:rFonts w:ascii="Myriad Pro" w:hAnsi="Myriad Pro" w:cstheme="minorHAnsi"/>
                <w:sz w:val="20"/>
                <w:szCs w:val="20"/>
              </w:rPr>
              <w:t>3</w:t>
            </w:r>
          </w:p>
        </w:tc>
        <w:tc>
          <w:tcPr>
            <w:tcW w:w="1701" w:type="dxa"/>
          </w:tcPr>
          <w:p w14:paraId="29DFAB05"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0C0AC7" w:rsidRPr="001705E2">
              <w:rPr>
                <w:rFonts w:ascii="Myriad Pro" w:hAnsi="Myriad Pro" w:cstheme="minorHAnsi"/>
                <w:sz w:val="20"/>
                <w:szCs w:val="20"/>
              </w:rPr>
              <w:t>,</w:t>
            </w:r>
            <w:r w:rsidRPr="001705E2">
              <w:rPr>
                <w:rFonts w:ascii="Myriad Pro" w:hAnsi="Myriad Pro" w:cstheme="minorHAnsi"/>
                <w:sz w:val="20"/>
                <w:szCs w:val="20"/>
              </w:rPr>
              <w:t>372</w:t>
            </w:r>
          </w:p>
        </w:tc>
      </w:tr>
      <w:tr w:rsidR="007938DE" w:rsidRPr="001705E2" w14:paraId="1F93095F" w14:textId="77777777" w:rsidTr="001705E2">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099AAE5D"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2002</w:t>
            </w:r>
          </w:p>
        </w:tc>
        <w:tc>
          <w:tcPr>
            <w:tcW w:w="1134" w:type="dxa"/>
          </w:tcPr>
          <w:p w14:paraId="0E1FEB3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606</w:t>
            </w:r>
          </w:p>
        </w:tc>
        <w:tc>
          <w:tcPr>
            <w:tcW w:w="1417" w:type="dxa"/>
          </w:tcPr>
          <w:p w14:paraId="798F2209"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54</w:t>
            </w:r>
            <w:r w:rsidR="000C0AC7" w:rsidRPr="001705E2">
              <w:rPr>
                <w:rFonts w:ascii="Myriad Pro" w:hAnsi="Myriad Pro" w:cstheme="minorHAnsi"/>
                <w:sz w:val="20"/>
                <w:szCs w:val="20"/>
              </w:rPr>
              <w:t>8</w:t>
            </w:r>
          </w:p>
        </w:tc>
        <w:tc>
          <w:tcPr>
            <w:tcW w:w="2160" w:type="dxa"/>
          </w:tcPr>
          <w:p w14:paraId="0319AA4C"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63</w:t>
            </w:r>
            <w:r w:rsidR="000C0AC7" w:rsidRPr="001705E2">
              <w:rPr>
                <w:rFonts w:ascii="Myriad Pro" w:hAnsi="Myriad Pro" w:cstheme="minorHAnsi"/>
                <w:sz w:val="20"/>
                <w:szCs w:val="20"/>
              </w:rPr>
              <w:t>5</w:t>
            </w:r>
          </w:p>
        </w:tc>
        <w:tc>
          <w:tcPr>
            <w:tcW w:w="1390" w:type="dxa"/>
            <w:gridSpan w:val="2"/>
          </w:tcPr>
          <w:p w14:paraId="0AA6DA9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216</w:t>
            </w:r>
          </w:p>
        </w:tc>
        <w:tc>
          <w:tcPr>
            <w:tcW w:w="1695" w:type="dxa"/>
          </w:tcPr>
          <w:p w14:paraId="3E1C7015"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735</w:t>
            </w:r>
          </w:p>
        </w:tc>
        <w:tc>
          <w:tcPr>
            <w:tcW w:w="1701" w:type="dxa"/>
          </w:tcPr>
          <w:p w14:paraId="640499F4"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0C0AC7" w:rsidRPr="001705E2">
              <w:rPr>
                <w:rFonts w:ascii="Myriad Pro" w:hAnsi="Myriad Pro" w:cstheme="minorHAnsi"/>
                <w:sz w:val="20"/>
                <w:szCs w:val="20"/>
              </w:rPr>
              <w:t>,</w:t>
            </w:r>
            <w:r w:rsidRPr="001705E2">
              <w:rPr>
                <w:rFonts w:ascii="Myriad Pro" w:hAnsi="Myriad Pro" w:cstheme="minorHAnsi"/>
                <w:sz w:val="20"/>
                <w:szCs w:val="20"/>
              </w:rPr>
              <w:t>98</w:t>
            </w:r>
            <w:r w:rsidR="00E604D5" w:rsidRPr="001705E2">
              <w:rPr>
                <w:rFonts w:ascii="Myriad Pro" w:hAnsi="Myriad Pro" w:cstheme="minorHAnsi"/>
                <w:sz w:val="20"/>
                <w:szCs w:val="20"/>
              </w:rPr>
              <w:t>9</w:t>
            </w:r>
          </w:p>
        </w:tc>
      </w:tr>
      <w:tr w:rsidR="007938DE" w:rsidRPr="001705E2" w14:paraId="17B6B619"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66DB5248"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2003</w:t>
            </w:r>
          </w:p>
        </w:tc>
        <w:tc>
          <w:tcPr>
            <w:tcW w:w="1134" w:type="dxa"/>
          </w:tcPr>
          <w:p w14:paraId="06F08D05"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480</w:t>
            </w:r>
          </w:p>
        </w:tc>
        <w:tc>
          <w:tcPr>
            <w:tcW w:w="1417" w:type="dxa"/>
          </w:tcPr>
          <w:p w14:paraId="555EABC4"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10</w:t>
            </w:r>
            <w:r w:rsidR="000C0AC7" w:rsidRPr="001705E2">
              <w:rPr>
                <w:rFonts w:ascii="Myriad Pro" w:hAnsi="Myriad Pro" w:cstheme="minorHAnsi"/>
                <w:sz w:val="20"/>
                <w:szCs w:val="20"/>
              </w:rPr>
              <w:t>9</w:t>
            </w:r>
          </w:p>
        </w:tc>
        <w:tc>
          <w:tcPr>
            <w:tcW w:w="2160" w:type="dxa"/>
          </w:tcPr>
          <w:p w14:paraId="2BF06BD3"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98</w:t>
            </w:r>
            <w:r w:rsidR="000C0AC7" w:rsidRPr="001705E2">
              <w:rPr>
                <w:rFonts w:ascii="Myriad Pro" w:hAnsi="Myriad Pro" w:cstheme="minorHAnsi"/>
                <w:sz w:val="20"/>
                <w:szCs w:val="20"/>
              </w:rPr>
              <w:t>9</w:t>
            </w:r>
          </w:p>
        </w:tc>
        <w:tc>
          <w:tcPr>
            <w:tcW w:w="1390" w:type="dxa"/>
            <w:gridSpan w:val="2"/>
          </w:tcPr>
          <w:p w14:paraId="41654D87"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w:t>
            </w:r>
            <w:r w:rsidR="000C0AC7" w:rsidRPr="001705E2">
              <w:rPr>
                <w:rFonts w:ascii="Myriad Pro" w:hAnsi="Myriad Pro" w:cstheme="minorHAnsi"/>
                <w:sz w:val="20"/>
                <w:szCs w:val="20"/>
              </w:rPr>
              <w:t>7</w:t>
            </w:r>
          </w:p>
        </w:tc>
        <w:tc>
          <w:tcPr>
            <w:tcW w:w="1695" w:type="dxa"/>
          </w:tcPr>
          <w:p w14:paraId="665BFFA5"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817</w:t>
            </w:r>
          </w:p>
        </w:tc>
        <w:tc>
          <w:tcPr>
            <w:tcW w:w="1701" w:type="dxa"/>
          </w:tcPr>
          <w:p w14:paraId="726B4158"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0C0AC7" w:rsidRPr="001705E2">
              <w:rPr>
                <w:rFonts w:ascii="Myriad Pro" w:hAnsi="Myriad Pro" w:cstheme="minorHAnsi"/>
                <w:sz w:val="20"/>
                <w:szCs w:val="20"/>
              </w:rPr>
              <w:t>,</w:t>
            </w:r>
            <w:r w:rsidRPr="001705E2">
              <w:rPr>
                <w:rFonts w:ascii="Myriad Pro" w:hAnsi="Myriad Pro" w:cstheme="minorHAnsi"/>
                <w:sz w:val="20"/>
                <w:szCs w:val="20"/>
              </w:rPr>
              <w:t>42</w:t>
            </w:r>
            <w:r w:rsidR="00E604D5" w:rsidRPr="001705E2">
              <w:rPr>
                <w:rFonts w:ascii="Myriad Pro" w:hAnsi="Myriad Pro" w:cstheme="minorHAnsi"/>
                <w:sz w:val="20"/>
                <w:szCs w:val="20"/>
              </w:rPr>
              <w:t>8</w:t>
            </w:r>
          </w:p>
        </w:tc>
      </w:tr>
      <w:tr w:rsidR="007938DE" w:rsidRPr="001705E2" w14:paraId="26FC8A2E" w14:textId="77777777" w:rsidTr="001705E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46" w:type="dxa"/>
          </w:tcPr>
          <w:p w14:paraId="57748A90"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2004</w:t>
            </w:r>
          </w:p>
        </w:tc>
        <w:tc>
          <w:tcPr>
            <w:tcW w:w="1134" w:type="dxa"/>
          </w:tcPr>
          <w:p w14:paraId="2CF499F8"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46</w:t>
            </w:r>
            <w:r w:rsidR="000C0AC7" w:rsidRPr="001705E2">
              <w:rPr>
                <w:rFonts w:ascii="Myriad Pro" w:hAnsi="Myriad Pro" w:cstheme="minorHAnsi"/>
                <w:sz w:val="20"/>
                <w:szCs w:val="20"/>
              </w:rPr>
              <w:t>7</w:t>
            </w:r>
          </w:p>
        </w:tc>
        <w:tc>
          <w:tcPr>
            <w:tcW w:w="1417" w:type="dxa"/>
          </w:tcPr>
          <w:p w14:paraId="3EC388E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89</w:t>
            </w:r>
            <w:r w:rsidR="000C0AC7" w:rsidRPr="001705E2">
              <w:rPr>
                <w:rFonts w:ascii="Myriad Pro" w:hAnsi="Myriad Pro" w:cstheme="minorHAnsi"/>
                <w:sz w:val="20"/>
                <w:szCs w:val="20"/>
              </w:rPr>
              <w:t>8</w:t>
            </w:r>
          </w:p>
        </w:tc>
        <w:tc>
          <w:tcPr>
            <w:tcW w:w="2160" w:type="dxa"/>
          </w:tcPr>
          <w:p w14:paraId="6E67B62B"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822</w:t>
            </w:r>
          </w:p>
        </w:tc>
        <w:tc>
          <w:tcPr>
            <w:tcW w:w="1390" w:type="dxa"/>
            <w:gridSpan w:val="2"/>
          </w:tcPr>
          <w:p w14:paraId="1BC48EED"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217</w:t>
            </w:r>
          </w:p>
        </w:tc>
        <w:tc>
          <w:tcPr>
            <w:tcW w:w="1695" w:type="dxa"/>
          </w:tcPr>
          <w:p w14:paraId="5EABE4F3"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759</w:t>
            </w:r>
          </w:p>
        </w:tc>
        <w:tc>
          <w:tcPr>
            <w:tcW w:w="1701" w:type="dxa"/>
          </w:tcPr>
          <w:p w14:paraId="037B29BB"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0C0AC7" w:rsidRPr="001705E2">
              <w:rPr>
                <w:rFonts w:ascii="Myriad Pro" w:hAnsi="Myriad Pro" w:cstheme="minorHAnsi"/>
                <w:sz w:val="20"/>
                <w:szCs w:val="20"/>
              </w:rPr>
              <w:t>,</w:t>
            </w:r>
            <w:r w:rsidRPr="001705E2">
              <w:rPr>
                <w:rFonts w:ascii="Myriad Pro" w:hAnsi="Myriad Pro" w:cstheme="minorHAnsi"/>
                <w:sz w:val="20"/>
                <w:szCs w:val="20"/>
              </w:rPr>
              <w:t>178</w:t>
            </w:r>
          </w:p>
        </w:tc>
      </w:tr>
      <w:tr w:rsidR="007938DE" w:rsidRPr="001705E2" w14:paraId="21AF3903"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414DD6BC"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2005</w:t>
            </w:r>
          </w:p>
        </w:tc>
        <w:tc>
          <w:tcPr>
            <w:tcW w:w="1134" w:type="dxa"/>
          </w:tcPr>
          <w:p w14:paraId="6233C3D6"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25</w:t>
            </w:r>
            <w:r w:rsidR="000C0AC7" w:rsidRPr="001705E2">
              <w:rPr>
                <w:rFonts w:ascii="Myriad Pro" w:hAnsi="Myriad Pro" w:cstheme="minorHAnsi"/>
                <w:sz w:val="20"/>
                <w:szCs w:val="20"/>
              </w:rPr>
              <w:t>1</w:t>
            </w:r>
          </w:p>
        </w:tc>
        <w:tc>
          <w:tcPr>
            <w:tcW w:w="1417" w:type="dxa"/>
          </w:tcPr>
          <w:p w14:paraId="76ECC4E7"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760</w:t>
            </w:r>
          </w:p>
        </w:tc>
        <w:tc>
          <w:tcPr>
            <w:tcW w:w="2160" w:type="dxa"/>
          </w:tcPr>
          <w:p w14:paraId="744ABBCA"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673</w:t>
            </w:r>
          </w:p>
        </w:tc>
        <w:tc>
          <w:tcPr>
            <w:tcW w:w="1390" w:type="dxa"/>
            <w:gridSpan w:val="2"/>
          </w:tcPr>
          <w:p w14:paraId="7213278B"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w:t>
            </w:r>
            <w:r w:rsidR="000C0AC7" w:rsidRPr="001705E2">
              <w:rPr>
                <w:rFonts w:ascii="Myriad Pro" w:hAnsi="Myriad Pro" w:cstheme="minorHAnsi"/>
                <w:sz w:val="20"/>
                <w:szCs w:val="20"/>
              </w:rPr>
              <w:t>7</w:t>
            </w:r>
          </w:p>
        </w:tc>
        <w:tc>
          <w:tcPr>
            <w:tcW w:w="1695" w:type="dxa"/>
          </w:tcPr>
          <w:p w14:paraId="63E106BD"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554</w:t>
            </w:r>
          </w:p>
        </w:tc>
        <w:tc>
          <w:tcPr>
            <w:tcW w:w="1701" w:type="dxa"/>
          </w:tcPr>
          <w:p w14:paraId="4ACC7B9E"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65</w:t>
            </w:r>
            <w:r w:rsidR="00E604D5" w:rsidRPr="001705E2">
              <w:rPr>
                <w:rFonts w:ascii="Myriad Pro" w:hAnsi="Myriad Pro" w:cstheme="minorHAnsi"/>
                <w:sz w:val="20"/>
                <w:szCs w:val="20"/>
              </w:rPr>
              <w:t>6</w:t>
            </w:r>
          </w:p>
        </w:tc>
      </w:tr>
      <w:tr w:rsidR="007938DE" w:rsidRPr="001705E2" w14:paraId="36A18F4F" w14:textId="77777777" w:rsidTr="001705E2">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5A2AEF0C"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2006</w:t>
            </w:r>
          </w:p>
        </w:tc>
        <w:tc>
          <w:tcPr>
            <w:tcW w:w="1134" w:type="dxa"/>
          </w:tcPr>
          <w:p w14:paraId="3C2179B9"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374</w:t>
            </w:r>
          </w:p>
        </w:tc>
        <w:tc>
          <w:tcPr>
            <w:tcW w:w="1417" w:type="dxa"/>
          </w:tcPr>
          <w:p w14:paraId="6B478A4B"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869</w:t>
            </w:r>
          </w:p>
        </w:tc>
        <w:tc>
          <w:tcPr>
            <w:tcW w:w="2160" w:type="dxa"/>
          </w:tcPr>
          <w:p w14:paraId="32914227"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-92</w:t>
            </w:r>
            <w:r w:rsidR="000C0AC7" w:rsidRPr="001705E2">
              <w:rPr>
                <w:rFonts w:ascii="Myriad Pro" w:hAnsi="Myriad Pro" w:cstheme="minorHAnsi"/>
                <w:sz w:val="20"/>
                <w:szCs w:val="20"/>
              </w:rPr>
              <w:t>6</w:t>
            </w:r>
          </w:p>
        </w:tc>
        <w:tc>
          <w:tcPr>
            <w:tcW w:w="1390" w:type="dxa"/>
            <w:gridSpan w:val="2"/>
          </w:tcPr>
          <w:p w14:paraId="09A3A305"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215</w:t>
            </w:r>
          </w:p>
        </w:tc>
        <w:tc>
          <w:tcPr>
            <w:tcW w:w="1695" w:type="dxa"/>
          </w:tcPr>
          <w:p w14:paraId="65B1A9EA"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533</w:t>
            </w:r>
          </w:p>
        </w:tc>
        <w:tc>
          <w:tcPr>
            <w:tcW w:w="1701" w:type="dxa"/>
          </w:tcPr>
          <w:p w14:paraId="6BD07190"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87</w:t>
            </w:r>
            <w:r w:rsidR="00E604D5" w:rsidRPr="001705E2">
              <w:rPr>
                <w:rFonts w:ascii="Myriad Pro" w:hAnsi="Myriad Pro" w:cstheme="minorHAnsi"/>
                <w:sz w:val="20"/>
                <w:szCs w:val="20"/>
              </w:rPr>
              <w:t>3</w:t>
            </w:r>
          </w:p>
        </w:tc>
      </w:tr>
      <w:tr w:rsidR="007938DE" w:rsidRPr="001705E2" w14:paraId="441BF4C0"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6F03960C"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2007</w:t>
            </w:r>
          </w:p>
        </w:tc>
        <w:tc>
          <w:tcPr>
            <w:tcW w:w="1134" w:type="dxa"/>
          </w:tcPr>
          <w:p w14:paraId="77A04E15"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25</w:t>
            </w:r>
            <w:r w:rsidR="000C0AC7" w:rsidRPr="001705E2">
              <w:rPr>
                <w:rFonts w:ascii="Myriad Pro" w:hAnsi="Myriad Pro" w:cstheme="minorHAnsi"/>
                <w:sz w:val="20"/>
                <w:szCs w:val="20"/>
              </w:rPr>
              <w:t>1</w:t>
            </w:r>
          </w:p>
        </w:tc>
        <w:tc>
          <w:tcPr>
            <w:tcW w:w="1417" w:type="dxa"/>
          </w:tcPr>
          <w:p w14:paraId="5BE0620E"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02</w:t>
            </w:r>
            <w:r w:rsidR="000C0AC7" w:rsidRPr="001705E2">
              <w:rPr>
                <w:rFonts w:ascii="Myriad Pro" w:hAnsi="Myriad Pro" w:cstheme="minorHAnsi"/>
                <w:sz w:val="20"/>
                <w:szCs w:val="20"/>
              </w:rPr>
              <w:t>9</w:t>
            </w:r>
          </w:p>
        </w:tc>
        <w:tc>
          <w:tcPr>
            <w:tcW w:w="2160" w:type="dxa"/>
          </w:tcPr>
          <w:p w14:paraId="4A1E989D"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-53</w:t>
            </w:r>
            <w:r w:rsidR="000C0AC7" w:rsidRPr="001705E2">
              <w:rPr>
                <w:rFonts w:ascii="Myriad Pro" w:hAnsi="Myriad Pro" w:cstheme="minorHAnsi"/>
                <w:sz w:val="20"/>
                <w:szCs w:val="20"/>
              </w:rPr>
              <w:t>1</w:t>
            </w:r>
          </w:p>
        </w:tc>
        <w:tc>
          <w:tcPr>
            <w:tcW w:w="1390" w:type="dxa"/>
            <w:gridSpan w:val="2"/>
          </w:tcPr>
          <w:p w14:paraId="12D19D99"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w:t>
            </w:r>
            <w:r w:rsidR="000C0AC7" w:rsidRPr="001705E2">
              <w:rPr>
                <w:rFonts w:ascii="Myriad Pro" w:hAnsi="Myriad Pro" w:cstheme="minorHAnsi"/>
                <w:sz w:val="20"/>
                <w:szCs w:val="20"/>
              </w:rPr>
              <w:t>6</w:t>
            </w:r>
          </w:p>
        </w:tc>
        <w:tc>
          <w:tcPr>
            <w:tcW w:w="1695" w:type="dxa"/>
          </w:tcPr>
          <w:p w14:paraId="0E97B2E7"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96</w:t>
            </w:r>
            <w:r w:rsidR="00E604D5" w:rsidRPr="001705E2">
              <w:rPr>
                <w:rFonts w:ascii="Myriad Pro" w:hAnsi="Myriad Pro" w:cstheme="minorHAnsi"/>
                <w:sz w:val="20"/>
                <w:szCs w:val="20"/>
              </w:rPr>
              <w:t>5</w:t>
            </w:r>
          </w:p>
        </w:tc>
        <w:tc>
          <w:tcPr>
            <w:tcW w:w="1701" w:type="dxa"/>
          </w:tcPr>
          <w:p w14:paraId="6CB703DC"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928</w:t>
            </w:r>
          </w:p>
        </w:tc>
      </w:tr>
      <w:tr w:rsidR="007938DE" w:rsidRPr="001705E2" w14:paraId="754C21DA" w14:textId="77777777" w:rsidTr="001705E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46" w:type="dxa"/>
          </w:tcPr>
          <w:p w14:paraId="7F893DE4"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2008</w:t>
            </w:r>
          </w:p>
        </w:tc>
        <w:tc>
          <w:tcPr>
            <w:tcW w:w="1134" w:type="dxa"/>
          </w:tcPr>
          <w:p w14:paraId="4F18535B"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96</w:t>
            </w:r>
            <w:r w:rsidR="000C0AC7" w:rsidRPr="001705E2">
              <w:rPr>
                <w:rFonts w:ascii="Myriad Pro" w:hAnsi="Myriad Pro" w:cstheme="minorHAnsi"/>
                <w:sz w:val="20"/>
                <w:szCs w:val="20"/>
              </w:rPr>
              <w:t>3</w:t>
            </w:r>
          </w:p>
        </w:tc>
        <w:tc>
          <w:tcPr>
            <w:tcW w:w="1417" w:type="dxa"/>
          </w:tcPr>
          <w:p w14:paraId="7342A9E4"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06</w:t>
            </w:r>
            <w:r w:rsidR="000C0AC7" w:rsidRPr="001705E2">
              <w:rPr>
                <w:rFonts w:ascii="Myriad Pro" w:hAnsi="Myriad Pro" w:cstheme="minorHAnsi"/>
                <w:sz w:val="20"/>
                <w:szCs w:val="20"/>
              </w:rPr>
              <w:t>4</w:t>
            </w:r>
          </w:p>
        </w:tc>
        <w:tc>
          <w:tcPr>
            <w:tcW w:w="2160" w:type="dxa"/>
          </w:tcPr>
          <w:p w14:paraId="5F7C75E1"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521</w:t>
            </w:r>
          </w:p>
        </w:tc>
        <w:tc>
          <w:tcPr>
            <w:tcW w:w="1390" w:type="dxa"/>
            <w:gridSpan w:val="2"/>
          </w:tcPr>
          <w:p w14:paraId="44C321DD"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214</w:t>
            </w:r>
          </w:p>
        </w:tc>
        <w:tc>
          <w:tcPr>
            <w:tcW w:w="1695" w:type="dxa"/>
          </w:tcPr>
          <w:p w14:paraId="0CF6EF0F"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7</w:t>
            </w:r>
            <w:r w:rsidR="00E604D5" w:rsidRPr="001705E2">
              <w:rPr>
                <w:rFonts w:ascii="Myriad Pro" w:hAnsi="Myriad Pro" w:cstheme="minorHAnsi"/>
                <w:sz w:val="20"/>
                <w:szCs w:val="20"/>
              </w:rPr>
              <w:t>20</w:t>
            </w:r>
          </w:p>
        </w:tc>
        <w:tc>
          <w:tcPr>
            <w:tcW w:w="1701" w:type="dxa"/>
          </w:tcPr>
          <w:p w14:paraId="783DC8C5"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626</w:t>
            </w:r>
          </w:p>
        </w:tc>
      </w:tr>
      <w:tr w:rsidR="007938DE" w:rsidRPr="001705E2" w14:paraId="1770CB9F"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04BBA4CE"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2009</w:t>
            </w:r>
          </w:p>
        </w:tc>
        <w:tc>
          <w:tcPr>
            <w:tcW w:w="1134" w:type="dxa"/>
          </w:tcPr>
          <w:p w14:paraId="2DAE2903"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016</w:t>
            </w:r>
          </w:p>
        </w:tc>
        <w:tc>
          <w:tcPr>
            <w:tcW w:w="1417" w:type="dxa"/>
          </w:tcPr>
          <w:p w14:paraId="0D681815"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671</w:t>
            </w:r>
          </w:p>
        </w:tc>
        <w:tc>
          <w:tcPr>
            <w:tcW w:w="2160" w:type="dxa"/>
          </w:tcPr>
          <w:p w14:paraId="6D7095BF"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163</w:t>
            </w:r>
          </w:p>
        </w:tc>
        <w:tc>
          <w:tcPr>
            <w:tcW w:w="1390" w:type="dxa"/>
            <w:gridSpan w:val="2"/>
          </w:tcPr>
          <w:p w14:paraId="132DC277"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212</w:t>
            </w:r>
          </w:p>
        </w:tc>
        <w:tc>
          <w:tcPr>
            <w:tcW w:w="1695" w:type="dxa"/>
          </w:tcPr>
          <w:p w14:paraId="5D8A0F4B"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73</w:t>
            </w:r>
            <w:r w:rsidR="00E604D5" w:rsidRPr="001705E2">
              <w:rPr>
                <w:rFonts w:ascii="Myriad Pro" w:hAnsi="Myriad Pro" w:cstheme="minorHAnsi"/>
                <w:sz w:val="20"/>
                <w:szCs w:val="20"/>
              </w:rPr>
              <w:t>7</w:t>
            </w:r>
          </w:p>
        </w:tc>
        <w:tc>
          <w:tcPr>
            <w:tcW w:w="1701" w:type="dxa"/>
          </w:tcPr>
          <w:p w14:paraId="147995B4"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21</w:t>
            </w:r>
            <w:r w:rsidR="00E604D5" w:rsidRPr="001705E2">
              <w:rPr>
                <w:rFonts w:ascii="Myriad Pro" w:hAnsi="Myriad Pro" w:cstheme="minorHAnsi"/>
                <w:sz w:val="20"/>
                <w:szCs w:val="20"/>
              </w:rPr>
              <w:t>6</w:t>
            </w:r>
          </w:p>
        </w:tc>
      </w:tr>
      <w:tr w:rsidR="007938DE" w:rsidRPr="001705E2" w14:paraId="72FA9F1B" w14:textId="77777777" w:rsidTr="001705E2">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5D405333"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2010</w:t>
            </w:r>
          </w:p>
        </w:tc>
        <w:tc>
          <w:tcPr>
            <w:tcW w:w="1134" w:type="dxa"/>
          </w:tcPr>
          <w:p w14:paraId="07C4AD7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70</w:t>
            </w:r>
            <w:r w:rsidR="000C0AC7" w:rsidRPr="001705E2">
              <w:rPr>
                <w:rFonts w:ascii="Myriad Pro" w:hAnsi="Myriad Pro" w:cstheme="minorHAnsi"/>
                <w:sz w:val="20"/>
                <w:szCs w:val="20"/>
              </w:rPr>
              <w:t>1</w:t>
            </w:r>
          </w:p>
        </w:tc>
        <w:tc>
          <w:tcPr>
            <w:tcW w:w="1417" w:type="dxa"/>
          </w:tcPr>
          <w:p w14:paraId="1F3F4ADB"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851</w:t>
            </w:r>
          </w:p>
        </w:tc>
        <w:tc>
          <w:tcPr>
            <w:tcW w:w="2160" w:type="dxa"/>
          </w:tcPr>
          <w:p w14:paraId="5A2775DE"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55</w:t>
            </w:r>
            <w:r w:rsidR="000C0AC7" w:rsidRPr="001705E2">
              <w:rPr>
                <w:rFonts w:ascii="Myriad Pro" w:hAnsi="Myriad Pro" w:cstheme="minorHAnsi"/>
                <w:sz w:val="20"/>
                <w:szCs w:val="20"/>
              </w:rPr>
              <w:t>9</w:t>
            </w:r>
          </w:p>
        </w:tc>
        <w:tc>
          <w:tcPr>
            <w:tcW w:w="1390" w:type="dxa"/>
            <w:gridSpan w:val="2"/>
          </w:tcPr>
          <w:p w14:paraId="36E1BC5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211</w:t>
            </w:r>
          </w:p>
        </w:tc>
        <w:tc>
          <w:tcPr>
            <w:tcW w:w="1695" w:type="dxa"/>
          </w:tcPr>
          <w:p w14:paraId="0D02FE4C"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204</w:t>
            </w:r>
          </w:p>
        </w:tc>
        <w:tc>
          <w:tcPr>
            <w:tcW w:w="1701" w:type="dxa"/>
          </w:tcPr>
          <w:p w14:paraId="46E24EEC"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071</w:t>
            </w:r>
          </w:p>
        </w:tc>
      </w:tr>
      <w:tr w:rsidR="007938DE" w:rsidRPr="001705E2" w14:paraId="726332C4" w14:textId="77777777" w:rsidTr="001705E2">
        <w:trPr>
          <w:trHeight w:val="255"/>
          <w:jc w:val="center"/>
        </w:trPr>
        <w:tc>
          <w:tcPr>
            <w:cnfStyle w:val="001000000000" w:firstRow="0" w:lastRow="0" w:firstColumn="1" w:lastColumn="0" w:oddVBand="0" w:evenVBand="0" w:oddHBand="0" w:evenHBand="0" w:firstRowFirstColumn="0" w:firstRowLastColumn="0" w:lastRowFirstColumn="0" w:lastRowLastColumn="0"/>
            <w:tcW w:w="846" w:type="dxa"/>
          </w:tcPr>
          <w:p w14:paraId="13B6B3D1"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2011</w:t>
            </w:r>
          </w:p>
        </w:tc>
        <w:tc>
          <w:tcPr>
            <w:tcW w:w="1134" w:type="dxa"/>
          </w:tcPr>
          <w:p w14:paraId="631D06B5"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83</w:t>
            </w:r>
            <w:r w:rsidR="000C0AC7" w:rsidRPr="001705E2">
              <w:rPr>
                <w:rFonts w:ascii="Myriad Pro" w:hAnsi="Myriad Pro" w:cstheme="minorHAnsi"/>
                <w:sz w:val="20"/>
                <w:szCs w:val="20"/>
              </w:rPr>
              <w:t>2</w:t>
            </w:r>
          </w:p>
        </w:tc>
        <w:tc>
          <w:tcPr>
            <w:tcW w:w="1417" w:type="dxa"/>
          </w:tcPr>
          <w:p w14:paraId="6B9726EB"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86</w:t>
            </w:r>
            <w:r w:rsidR="000C0AC7" w:rsidRPr="001705E2">
              <w:rPr>
                <w:rFonts w:ascii="Myriad Pro" w:hAnsi="Myriad Pro" w:cstheme="minorHAnsi"/>
                <w:sz w:val="20"/>
                <w:szCs w:val="20"/>
              </w:rPr>
              <w:t>4</w:t>
            </w:r>
          </w:p>
        </w:tc>
        <w:tc>
          <w:tcPr>
            <w:tcW w:w="2160" w:type="dxa"/>
          </w:tcPr>
          <w:p w14:paraId="20BCE50F"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-97</w:t>
            </w:r>
            <w:r w:rsidR="000C0AC7" w:rsidRPr="001705E2">
              <w:rPr>
                <w:rFonts w:ascii="Myriad Pro" w:hAnsi="Myriad Pro" w:cstheme="minorHAnsi"/>
                <w:sz w:val="20"/>
                <w:szCs w:val="20"/>
              </w:rPr>
              <w:t>1</w:t>
            </w:r>
          </w:p>
        </w:tc>
        <w:tc>
          <w:tcPr>
            <w:tcW w:w="1390" w:type="dxa"/>
            <w:gridSpan w:val="2"/>
          </w:tcPr>
          <w:p w14:paraId="09AC2248"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w:t>
            </w:r>
            <w:r w:rsidR="00E604D5" w:rsidRPr="001705E2">
              <w:rPr>
                <w:rFonts w:ascii="Myriad Pro" w:hAnsi="Myriad Pro" w:cstheme="minorHAnsi"/>
                <w:sz w:val="20"/>
                <w:szCs w:val="20"/>
              </w:rPr>
              <w:t>1</w:t>
            </w:r>
          </w:p>
        </w:tc>
        <w:tc>
          <w:tcPr>
            <w:tcW w:w="1695" w:type="dxa"/>
          </w:tcPr>
          <w:p w14:paraId="2BABCF9E"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93</w:t>
            </w:r>
            <w:r w:rsidR="00E604D5" w:rsidRPr="001705E2">
              <w:rPr>
                <w:rFonts w:ascii="Myriad Pro" w:hAnsi="Myriad Pro" w:cstheme="minorHAnsi"/>
                <w:sz w:val="20"/>
                <w:szCs w:val="20"/>
              </w:rPr>
              <w:t>6</w:t>
            </w:r>
          </w:p>
        </w:tc>
        <w:tc>
          <w:tcPr>
            <w:tcW w:w="1701" w:type="dxa"/>
          </w:tcPr>
          <w:p w14:paraId="7948A15C"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0C0AC7" w:rsidRPr="001705E2">
              <w:rPr>
                <w:rFonts w:ascii="Myriad Pro" w:hAnsi="Myriad Pro" w:cstheme="minorHAnsi"/>
                <w:sz w:val="20"/>
                <w:szCs w:val="20"/>
              </w:rPr>
              <w:t>,</w:t>
            </w:r>
            <w:r w:rsidRPr="001705E2">
              <w:rPr>
                <w:rFonts w:ascii="Myriad Pro" w:hAnsi="Myriad Pro" w:cstheme="minorHAnsi"/>
                <w:sz w:val="20"/>
                <w:szCs w:val="20"/>
              </w:rPr>
              <w:t>24</w:t>
            </w:r>
            <w:r w:rsidR="00E604D5" w:rsidRPr="001705E2">
              <w:rPr>
                <w:rFonts w:ascii="Myriad Pro" w:hAnsi="Myriad Pro" w:cstheme="minorHAnsi"/>
                <w:sz w:val="20"/>
                <w:szCs w:val="20"/>
              </w:rPr>
              <w:t>2</w:t>
            </w:r>
          </w:p>
        </w:tc>
      </w:tr>
      <w:tr w:rsidR="007938DE" w:rsidRPr="001705E2" w14:paraId="68BB68A0" w14:textId="77777777" w:rsidTr="001705E2">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629F7C37"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2012</w:t>
            </w:r>
          </w:p>
        </w:tc>
        <w:tc>
          <w:tcPr>
            <w:tcW w:w="1134" w:type="dxa"/>
          </w:tcPr>
          <w:p w14:paraId="1B6D434B"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747</w:t>
            </w:r>
          </w:p>
        </w:tc>
        <w:tc>
          <w:tcPr>
            <w:tcW w:w="1417" w:type="dxa"/>
          </w:tcPr>
          <w:p w14:paraId="49BB4AA5"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444</w:t>
            </w:r>
          </w:p>
        </w:tc>
        <w:tc>
          <w:tcPr>
            <w:tcW w:w="2160" w:type="dxa"/>
          </w:tcPr>
          <w:p w14:paraId="312B70D6"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14</w:t>
            </w:r>
            <w:r w:rsidR="000C0AC7" w:rsidRPr="001705E2">
              <w:rPr>
                <w:rFonts w:ascii="Myriad Pro" w:hAnsi="Myriad Pro" w:cstheme="minorHAnsi"/>
                <w:sz w:val="20"/>
                <w:szCs w:val="20"/>
              </w:rPr>
              <w:t>8</w:t>
            </w:r>
          </w:p>
        </w:tc>
        <w:tc>
          <w:tcPr>
            <w:tcW w:w="1390" w:type="dxa"/>
            <w:gridSpan w:val="2"/>
          </w:tcPr>
          <w:p w14:paraId="6A9493DC"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w:t>
            </w:r>
            <w:r w:rsidR="00E604D5" w:rsidRPr="001705E2">
              <w:rPr>
                <w:rFonts w:ascii="Myriad Pro" w:hAnsi="Myriad Pro" w:cstheme="minorHAnsi"/>
                <w:sz w:val="20"/>
                <w:szCs w:val="20"/>
              </w:rPr>
              <w:t>1</w:t>
            </w:r>
          </w:p>
        </w:tc>
        <w:tc>
          <w:tcPr>
            <w:tcW w:w="1695" w:type="dxa"/>
          </w:tcPr>
          <w:p w14:paraId="60F9621F"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0C0AC7" w:rsidRPr="001705E2">
              <w:rPr>
                <w:rFonts w:ascii="Myriad Pro" w:hAnsi="Myriad Pro" w:cstheme="minorHAnsi"/>
                <w:sz w:val="20"/>
                <w:szCs w:val="20"/>
              </w:rPr>
              <w:t>,</w:t>
            </w:r>
            <w:r w:rsidRPr="001705E2">
              <w:rPr>
                <w:rFonts w:ascii="Myriad Pro" w:hAnsi="Myriad Pro" w:cstheme="minorHAnsi"/>
                <w:sz w:val="20"/>
                <w:szCs w:val="20"/>
              </w:rPr>
              <w:t>254</w:t>
            </w:r>
          </w:p>
        </w:tc>
        <w:tc>
          <w:tcPr>
            <w:tcW w:w="1701" w:type="dxa"/>
          </w:tcPr>
          <w:p w14:paraId="5A361B1F"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73</w:t>
            </w:r>
            <w:r w:rsidR="00E604D5" w:rsidRPr="001705E2">
              <w:rPr>
                <w:rFonts w:ascii="Myriad Pro" w:hAnsi="Myriad Pro" w:cstheme="minorHAnsi"/>
                <w:sz w:val="20"/>
                <w:szCs w:val="20"/>
              </w:rPr>
              <w:t>5</w:t>
            </w:r>
          </w:p>
        </w:tc>
      </w:tr>
      <w:tr w:rsidR="007938DE" w:rsidRPr="001705E2" w14:paraId="1BA2DA1E"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78A99F55"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2013</w:t>
            </w:r>
          </w:p>
        </w:tc>
        <w:tc>
          <w:tcPr>
            <w:tcW w:w="1134" w:type="dxa"/>
          </w:tcPr>
          <w:p w14:paraId="1E527E96"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47</w:t>
            </w:r>
            <w:r w:rsidR="000C0AC7" w:rsidRPr="001705E2">
              <w:rPr>
                <w:rFonts w:ascii="Myriad Pro" w:hAnsi="Myriad Pro" w:cstheme="minorHAnsi"/>
                <w:sz w:val="20"/>
                <w:szCs w:val="20"/>
              </w:rPr>
              <w:t>4</w:t>
            </w:r>
          </w:p>
        </w:tc>
        <w:tc>
          <w:tcPr>
            <w:tcW w:w="1417" w:type="dxa"/>
          </w:tcPr>
          <w:p w14:paraId="5DCEF9F6"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316</w:t>
            </w:r>
          </w:p>
        </w:tc>
        <w:tc>
          <w:tcPr>
            <w:tcW w:w="2160" w:type="dxa"/>
          </w:tcPr>
          <w:p w14:paraId="6858386B"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975</w:t>
            </w:r>
          </w:p>
        </w:tc>
        <w:tc>
          <w:tcPr>
            <w:tcW w:w="1390" w:type="dxa"/>
            <w:gridSpan w:val="2"/>
          </w:tcPr>
          <w:p w14:paraId="1B7949D9"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20</w:t>
            </w:r>
            <w:r w:rsidR="00E604D5" w:rsidRPr="001705E2">
              <w:rPr>
                <w:rFonts w:ascii="Myriad Pro" w:hAnsi="Myriad Pro" w:cstheme="minorHAnsi"/>
                <w:sz w:val="20"/>
                <w:szCs w:val="20"/>
              </w:rPr>
              <w:t>9</w:t>
            </w:r>
          </w:p>
        </w:tc>
        <w:tc>
          <w:tcPr>
            <w:tcW w:w="1695" w:type="dxa"/>
          </w:tcPr>
          <w:p w14:paraId="1712CFAB"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0C0AC7" w:rsidRPr="001705E2">
              <w:rPr>
                <w:rFonts w:ascii="Myriad Pro" w:hAnsi="Myriad Pro" w:cstheme="minorHAnsi"/>
                <w:sz w:val="20"/>
                <w:szCs w:val="20"/>
              </w:rPr>
              <w:t>,</w:t>
            </w:r>
            <w:r w:rsidRPr="001705E2">
              <w:rPr>
                <w:rFonts w:ascii="Myriad Pro" w:hAnsi="Myriad Pro" w:cstheme="minorHAnsi"/>
                <w:sz w:val="20"/>
                <w:szCs w:val="20"/>
              </w:rPr>
              <w:t>02</w:t>
            </w:r>
            <w:r w:rsidR="00E604D5" w:rsidRPr="001705E2">
              <w:rPr>
                <w:rFonts w:ascii="Myriad Pro" w:hAnsi="Myriad Pro" w:cstheme="minorHAnsi"/>
                <w:sz w:val="20"/>
                <w:szCs w:val="20"/>
              </w:rPr>
              <w:t>4</w:t>
            </w:r>
          </w:p>
        </w:tc>
        <w:tc>
          <w:tcPr>
            <w:tcW w:w="1701" w:type="dxa"/>
          </w:tcPr>
          <w:p w14:paraId="47B591B0"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335</w:t>
            </w:r>
          </w:p>
        </w:tc>
      </w:tr>
      <w:tr w:rsidR="007938DE" w:rsidRPr="001705E2" w14:paraId="69266503" w14:textId="77777777" w:rsidTr="001705E2">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519667D2"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2014</w:t>
            </w:r>
          </w:p>
        </w:tc>
        <w:tc>
          <w:tcPr>
            <w:tcW w:w="1134" w:type="dxa"/>
          </w:tcPr>
          <w:p w14:paraId="1219C29A"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37</w:t>
            </w:r>
            <w:r w:rsidR="000C0AC7" w:rsidRPr="001705E2">
              <w:rPr>
                <w:rFonts w:ascii="Myriad Pro" w:hAnsi="Myriad Pro" w:cstheme="minorHAnsi"/>
                <w:sz w:val="20"/>
                <w:szCs w:val="20"/>
              </w:rPr>
              <w:t>3</w:t>
            </w:r>
          </w:p>
        </w:tc>
        <w:tc>
          <w:tcPr>
            <w:tcW w:w="1417" w:type="dxa"/>
          </w:tcPr>
          <w:p w14:paraId="014B4339"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386</w:t>
            </w:r>
          </w:p>
        </w:tc>
        <w:tc>
          <w:tcPr>
            <w:tcW w:w="2160" w:type="dxa"/>
          </w:tcPr>
          <w:p w14:paraId="3F5E9ACE"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8031F6" w:rsidRPr="001705E2">
              <w:rPr>
                <w:rFonts w:ascii="Myriad Pro" w:hAnsi="Myriad Pro" w:cstheme="minorHAnsi"/>
                <w:sz w:val="20"/>
                <w:szCs w:val="20"/>
              </w:rPr>
              <w:t>,</w:t>
            </w:r>
            <w:r w:rsidRPr="001705E2">
              <w:rPr>
                <w:rFonts w:ascii="Myriad Pro" w:hAnsi="Myriad Pro" w:cstheme="minorHAnsi"/>
                <w:sz w:val="20"/>
                <w:szCs w:val="20"/>
              </w:rPr>
              <w:t>808</w:t>
            </w:r>
          </w:p>
        </w:tc>
        <w:tc>
          <w:tcPr>
            <w:tcW w:w="1390" w:type="dxa"/>
            <w:gridSpan w:val="2"/>
          </w:tcPr>
          <w:p w14:paraId="2B65940D"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20</w:t>
            </w:r>
            <w:r w:rsidR="00E604D5" w:rsidRPr="001705E2">
              <w:rPr>
                <w:rFonts w:ascii="Myriad Pro" w:hAnsi="Myriad Pro" w:cstheme="minorHAnsi"/>
                <w:sz w:val="20"/>
                <w:szCs w:val="20"/>
              </w:rPr>
              <w:t>3</w:t>
            </w:r>
          </w:p>
        </w:tc>
        <w:tc>
          <w:tcPr>
            <w:tcW w:w="1695" w:type="dxa"/>
          </w:tcPr>
          <w:p w14:paraId="72ED730A"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0C0AC7" w:rsidRPr="001705E2">
              <w:rPr>
                <w:rFonts w:ascii="Myriad Pro" w:hAnsi="Myriad Pro" w:cstheme="minorHAnsi"/>
                <w:sz w:val="20"/>
                <w:szCs w:val="20"/>
              </w:rPr>
              <w:t>,</w:t>
            </w:r>
            <w:r w:rsidRPr="001705E2">
              <w:rPr>
                <w:rFonts w:ascii="Myriad Pro" w:hAnsi="Myriad Pro" w:cstheme="minorHAnsi"/>
                <w:sz w:val="20"/>
                <w:szCs w:val="20"/>
              </w:rPr>
              <w:t>15</w:t>
            </w:r>
            <w:r w:rsidR="00E604D5" w:rsidRPr="001705E2">
              <w:rPr>
                <w:rFonts w:ascii="Myriad Pro" w:hAnsi="Myriad Pro" w:cstheme="minorHAnsi"/>
                <w:sz w:val="20"/>
                <w:szCs w:val="20"/>
              </w:rPr>
              <w:t>4</w:t>
            </w:r>
          </w:p>
        </w:tc>
        <w:tc>
          <w:tcPr>
            <w:tcW w:w="1701" w:type="dxa"/>
          </w:tcPr>
          <w:p w14:paraId="1A6328F1" w14:textId="77777777" w:rsidR="007938DE" w:rsidRPr="001705E2" w:rsidRDefault="007938DE" w:rsidP="0010659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30</w:t>
            </w:r>
            <w:r w:rsidR="00E604D5" w:rsidRPr="001705E2">
              <w:rPr>
                <w:rFonts w:ascii="Myriad Pro" w:hAnsi="Myriad Pro" w:cstheme="minorHAnsi"/>
                <w:sz w:val="20"/>
                <w:szCs w:val="20"/>
              </w:rPr>
              <w:t>5</w:t>
            </w:r>
          </w:p>
        </w:tc>
      </w:tr>
      <w:tr w:rsidR="007938DE" w:rsidRPr="001705E2" w14:paraId="331337C0" w14:textId="77777777" w:rsidTr="001705E2">
        <w:trPr>
          <w:trHeight w:val="269"/>
          <w:jc w:val="center"/>
        </w:trPr>
        <w:tc>
          <w:tcPr>
            <w:cnfStyle w:val="001000000000" w:firstRow="0" w:lastRow="0" w:firstColumn="1" w:lastColumn="0" w:oddVBand="0" w:evenVBand="0" w:oddHBand="0" w:evenHBand="0" w:firstRowFirstColumn="0" w:firstRowLastColumn="0" w:lastRowFirstColumn="0" w:lastRowLastColumn="0"/>
            <w:tcW w:w="846" w:type="dxa"/>
          </w:tcPr>
          <w:p w14:paraId="00FE1E87"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2015</w:t>
            </w:r>
          </w:p>
        </w:tc>
        <w:tc>
          <w:tcPr>
            <w:tcW w:w="1134" w:type="dxa"/>
          </w:tcPr>
          <w:p w14:paraId="2FE5CCE1"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528</w:t>
            </w:r>
          </w:p>
        </w:tc>
        <w:tc>
          <w:tcPr>
            <w:tcW w:w="1417" w:type="dxa"/>
          </w:tcPr>
          <w:p w14:paraId="1DF1912F"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411</w:t>
            </w:r>
          </w:p>
        </w:tc>
        <w:tc>
          <w:tcPr>
            <w:tcW w:w="2160" w:type="dxa"/>
          </w:tcPr>
          <w:p w14:paraId="575B74F4"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8031F6" w:rsidRPr="001705E2">
              <w:rPr>
                <w:rFonts w:ascii="Myriad Pro" w:hAnsi="Myriad Pro" w:cstheme="minorHAnsi"/>
                <w:sz w:val="20"/>
                <w:szCs w:val="20"/>
              </w:rPr>
              <w:t>,</w:t>
            </w:r>
            <w:r w:rsidRPr="001705E2">
              <w:rPr>
                <w:rFonts w:ascii="Myriad Pro" w:hAnsi="Myriad Pro" w:cstheme="minorHAnsi"/>
                <w:sz w:val="20"/>
                <w:szCs w:val="20"/>
              </w:rPr>
              <w:t>01</w:t>
            </w:r>
            <w:r w:rsidR="000C0AC7" w:rsidRPr="001705E2">
              <w:rPr>
                <w:rFonts w:ascii="Myriad Pro" w:hAnsi="Myriad Pro" w:cstheme="minorHAnsi"/>
                <w:sz w:val="20"/>
                <w:szCs w:val="20"/>
              </w:rPr>
              <w:t>2</w:t>
            </w:r>
          </w:p>
        </w:tc>
        <w:tc>
          <w:tcPr>
            <w:tcW w:w="1390" w:type="dxa"/>
            <w:gridSpan w:val="2"/>
          </w:tcPr>
          <w:p w14:paraId="6AA291A9"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20</w:t>
            </w:r>
            <w:r w:rsidR="00E604D5" w:rsidRPr="001705E2">
              <w:rPr>
                <w:rFonts w:ascii="Myriad Pro" w:hAnsi="Myriad Pro" w:cstheme="minorHAnsi"/>
                <w:sz w:val="20"/>
                <w:szCs w:val="20"/>
              </w:rPr>
              <w:t>3</w:t>
            </w:r>
          </w:p>
        </w:tc>
        <w:tc>
          <w:tcPr>
            <w:tcW w:w="1695" w:type="dxa"/>
          </w:tcPr>
          <w:p w14:paraId="79BB00D2"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0C0AC7" w:rsidRPr="001705E2">
              <w:rPr>
                <w:rFonts w:ascii="Myriad Pro" w:hAnsi="Myriad Pro" w:cstheme="minorHAnsi"/>
                <w:sz w:val="20"/>
                <w:szCs w:val="20"/>
              </w:rPr>
              <w:t>,</w:t>
            </w:r>
            <w:r w:rsidRPr="001705E2">
              <w:rPr>
                <w:rFonts w:ascii="Myriad Pro" w:hAnsi="Myriad Pro" w:cstheme="minorHAnsi"/>
                <w:sz w:val="20"/>
                <w:szCs w:val="20"/>
              </w:rPr>
              <w:t>13</w:t>
            </w:r>
            <w:r w:rsidR="00E604D5" w:rsidRPr="001705E2">
              <w:rPr>
                <w:rFonts w:ascii="Myriad Pro" w:hAnsi="Myriad Pro" w:cstheme="minorHAnsi"/>
                <w:sz w:val="20"/>
                <w:szCs w:val="20"/>
              </w:rPr>
              <w:t>1</w:t>
            </w:r>
          </w:p>
        </w:tc>
        <w:tc>
          <w:tcPr>
            <w:tcW w:w="1701" w:type="dxa"/>
          </w:tcPr>
          <w:p w14:paraId="161B5EDE" w14:textId="77777777" w:rsidR="007938DE" w:rsidRPr="001705E2" w:rsidRDefault="007938DE" w:rsidP="0010659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0C0AC7" w:rsidRPr="001705E2">
              <w:rPr>
                <w:rFonts w:ascii="Myriad Pro" w:hAnsi="Myriad Pro" w:cstheme="minorHAnsi"/>
                <w:sz w:val="20"/>
                <w:szCs w:val="20"/>
              </w:rPr>
              <w:t>,</w:t>
            </w:r>
            <w:r w:rsidRPr="001705E2">
              <w:rPr>
                <w:rFonts w:ascii="Myriad Pro" w:hAnsi="Myriad Pro" w:cstheme="minorHAnsi"/>
                <w:sz w:val="20"/>
                <w:szCs w:val="20"/>
              </w:rPr>
              <w:t>49</w:t>
            </w:r>
            <w:r w:rsidR="00E604D5" w:rsidRPr="001705E2">
              <w:rPr>
                <w:rFonts w:ascii="Myriad Pro" w:hAnsi="Myriad Pro" w:cstheme="minorHAnsi"/>
                <w:sz w:val="20"/>
                <w:szCs w:val="20"/>
              </w:rPr>
              <w:t>4</w:t>
            </w:r>
          </w:p>
        </w:tc>
      </w:tr>
      <w:bookmarkEnd w:id="82"/>
    </w:tbl>
    <w:p w14:paraId="034E9712" w14:textId="77777777" w:rsidR="00384E96" w:rsidRDefault="00384E96" w:rsidP="007938DE">
      <w:pPr>
        <w:pStyle w:val="Caption"/>
        <w:keepNext/>
        <w:rPr>
          <w:rFonts w:ascii="Myriad Pro" w:hAnsi="Myriad Pro"/>
          <w:color w:val="2FA3EE" w:themeColor="accent1"/>
          <w:szCs w:val="22"/>
        </w:rPr>
      </w:pPr>
    </w:p>
    <w:p w14:paraId="79064A9A" w14:textId="77777777" w:rsidR="00384E96" w:rsidRDefault="00384E96">
      <w:pPr>
        <w:rPr>
          <w:rFonts w:ascii="Myriad Pro" w:hAnsi="Myriad Pro"/>
          <w:b/>
          <w:bCs/>
          <w:color w:val="2FA3EE" w:themeColor="accent1"/>
          <w:sz w:val="20"/>
          <w:szCs w:val="22"/>
        </w:rPr>
      </w:pPr>
      <w:r>
        <w:rPr>
          <w:rFonts w:ascii="Myriad Pro" w:hAnsi="Myriad Pro"/>
          <w:color w:val="2FA3EE" w:themeColor="accent1"/>
          <w:szCs w:val="22"/>
        </w:rPr>
        <w:br w:type="page"/>
      </w:r>
    </w:p>
    <w:p w14:paraId="0168F794" w14:textId="5C9E05AB" w:rsidR="007938DE" w:rsidRPr="00EC510C" w:rsidRDefault="00EC5842" w:rsidP="007938DE">
      <w:pPr>
        <w:pStyle w:val="Caption"/>
        <w:keepNext/>
        <w:rPr>
          <w:rFonts w:ascii="Myriad Pro" w:hAnsi="Myriad Pro"/>
          <w:color w:val="2FA3EE" w:themeColor="accent1"/>
          <w:szCs w:val="22"/>
        </w:rPr>
      </w:pPr>
      <w:bookmarkStart w:id="83" w:name="_Toc529312096"/>
      <w:r>
        <w:rPr>
          <w:rFonts w:ascii="Myriad Pro" w:hAnsi="Myriad Pro"/>
          <w:color w:val="2FA3EE" w:themeColor="accent1"/>
          <w:szCs w:val="22"/>
        </w:rPr>
        <w:lastRenderedPageBreak/>
        <w:t>Tabela</w:t>
      </w:r>
      <w:r w:rsidR="007938DE" w:rsidRPr="00EC510C">
        <w:rPr>
          <w:rFonts w:ascii="Myriad Pro" w:hAnsi="Myriad Pro"/>
          <w:color w:val="2FA3EE" w:themeColor="accent1"/>
          <w:szCs w:val="22"/>
        </w:rPr>
        <w:t xml:space="preserve"> </w:t>
      </w:r>
      <w:r w:rsidR="00FB3B7D">
        <w:rPr>
          <w:rFonts w:ascii="Myriad Pro" w:hAnsi="Myriad Pro"/>
          <w:color w:val="2FA3EE" w:themeColor="accent1"/>
          <w:szCs w:val="22"/>
        </w:rPr>
        <w:fldChar w:fldCharType="begin"/>
      </w:r>
      <w:r w:rsidR="00FB3B7D">
        <w:rPr>
          <w:rFonts w:ascii="Myriad Pro" w:hAnsi="Myriad Pro"/>
          <w:color w:val="2FA3EE" w:themeColor="accent1"/>
          <w:szCs w:val="22"/>
        </w:rPr>
        <w:instrText xml:space="preserve"> SEQ Table \* ARABIC </w:instrText>
      </w:r>
      <w:r w:rsidR="00FB3B7D">
        <w:rPr>
          <w:rFonts w:ascii="Myriad Pro" w:hAnsi="Myriad Pro"/>
          <w:color w:val="2FA3EE" w:themeColor="accent1"/>
          <w:szCs w:val="22"/>
        </w:rPr>
        <w:fldChar w:fldCharType="separate"/>
      </w:r>
      <w:r w:rsidR="003A0D52">
        <w:rPr>
          <w:rFonts w:ascii="Myriad Pro" w:hAnsi="Myriad Pro"/>
          <w:noProof/>
          <w:color w:val="2FA3EE" w:themeColor="accent1"/>
          <w:szCs w:val="22"/>
        </w:rPr>
        <w:t>6</w:t>
      </w:r>
      <w:r w:rsidR="00FB3B7D">
        <w:rPr>
          <w:rFonts w:ascii="Myriad Pro" w:hAnsi="Myriad Pro"/>
          <w:color w:val="2FA3EE" w:themeColor="accent1"/>
          <w:szCs w:val="22"/>
        </w:rPr>
        <w:fldChar w:fldCharType="end"/>
      </w:r>
      <w:r w:rsidR="007938DE" w:rsidRPr="00EC510C">
        <w:rPr>
          <w:rFonts w:ascii="Myriad Pro" w:hAnsi="Myriad Pro"/>
          <w:color w:val="2FA3EE" w:themeColor="accent1"/>
          <w:szCs w:val="22"/>
        </w:rPr>
        <w:t xml:space="preserve">: </w:t>
      </w:r>
      <w:r>
        <w:rPr>
          <w:rFonts w:ascii="Myriad Pro" w:hAnsi="Myriad Pro"/>
          <w:color w:val="2FA3EE" w:themeColor="accent1"/>
          <w:szCs w:val="22"/>
        </w:rPr>
        <w:t xml:space="preserve">Ponori </w:t>
      </w:r>
      <w:r w:rsidR="007938DE" w:rsidRPr="00EC510C">
        <w:rPr>
          <w:rFonts w:ascii="Myriad Pro" w:hAnsi="Myriad Pro"/>
          <w:color w:val="2FA3EE" w:themeColor="accent1"/>
          <w:szCs w:val="22"/>
        </w:rPr>
        <w:t xml:space="preserve">GHG </w:t>
      </w:r>
      <w:r>
        <w:rPr>
          <w:rFonts w:ascii="Myriad Pro" w:hAnsi="Myriad Pro"/>
          <w:color w:val="2FA3EE" w:themeColor="accent1"/>
          <w:szCs w:val="22"/>
        </w:rPr>
        <w:t>emisija izraženi u</w:t>
      </w:r>
      <w:r w:rsidR="007938DE" w:rsidRPr="00EC510C">
        <w:rPr>
          <w:rFonts w:ascii="Myriad Pro" w:hAnsi="Myriad Pro"/>
          <w:color w:val="2FA3EE" w:themeColor="accent1"/>
          <w:szCs w:val="22"/>
        </w:rPr>
        <w:t xml:space="preserve"> </w:t>
      </w:r>
      <w:r w:rsidR="008323B0" w:rsidRPr="008323B0">
        <w:rPr>
          <w:rFonts w:ascii="Myriad Pro" w:hAnsi="Myriad Pro"/>
          <w:color w:val="2FA3EE" w:themeColor="accent1"/>
          <w:szCs w:val="22"/>
        </w:rPr>
        <w:t>CO</w:t>
      </w:r>
      <w:r w:rsidR="008323B0" w:rsidRPr="008323B0">
        <w:rPr>
          <w:rFonts w:ascii="Myriad Pro" w:hAnsi="Myriad Pro"/>
          <w:color w:val="2FA3EE" w:themeColor="accent1"/>
          <w:szCs w:val="22"/>
          <w:vertAlign w:val="subscript"/>
        </w:rPr>
        <w:t>2</w:t>
      </w:r>
      <w:r w:rsidR="007938DE" w:rsidRPr="00EC510C">
        <w:rPr>
          <w:rFonts w:ascii="Myriad Pro" w:hAnsi="Myriad Pro"/>
          <w:color w:val="2FA3EE" w:themeColor="accent1"/>
          <w:szCs w:val="22"/>
        </w:rPr>
        <w:t xml:space="preserve"> eq, 1990 – 2015</w:t>
      </w:r>
      <w:r>
        <w:rPr>
          <w:rFonts w:ascii="Myriad Pro" w:hAnsi="Myriad Pro"/>
          <w:color w:val="2FA3EE" w:themeColor="accent1"/>
          <w:szCs w:val="22"/>
        </w:rPr>
        <w:t>. godine</w:t>
      </w:r>
      <w:r w:rsidR="007938DE" w:rsidRPr="00EC510C">
        <w:rPr>
          <w:rFonts w:ascii="Myriad Pro" w:hAnsi="Myriad Pro"/>
          <w:color w:val="2FA3EE" w:themeColor="accent1"/>
          <w:szCs w:val="22"/>
        </w:rPr>
        <w:t xml:space="preserve"> (Gg)</w:t>
      </w:r>
      <w:bookmarkEnd w:id="83"/>
    </w:p>
    <w:tbl>
      <w:tblPr>
        <w:tblStyle w:val="MediumGrid3-Accent21"/>
        <w:tblW w:w="5000" w:type="pct"/>
        <w:jc w:val="center"/>
        <w:tblLayout w:type="fixed"/>
        <w:tblLook w:val="04A0" w:firstRow="1" w:lastRow="0" w:firstColumn="1" w:lastColumn="0" w:noHBand="0" w:noVBand="1"/>
      </w:tblPr>
      <w:tblGrid>
        <w:gridCol w:w="823"/>
        <w:gridCol w:w="823"/>
        <w:gridCol w:w="823"/>
        <w:gridCol w:w="823"/>
        <w:gridCol w:w="823"/>
        <w:gridCol w:w="823"/>
        <w:gridCol w:w="823"/>
        <w:gridCol w:w="823"/>
        <w:gridCol w:w="823"/>
        <w:gridCol w:w="823"/>
        <w:gridCol w:w="823"/>
      </w:tblGrid>
      <w:tr w:rsidR="003029AA" w:rsidRPr="001705E2" w14:paraId="65C287BB" w14:textId="77777777" w:rsidTr="001705E2">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0" w:type="dxa"/>
          </w:tcPr>
          <w:p w14:paraId="32EE9619" w14:textId="585826A5" w:rsidR="00163DEA" w:rsidRPr="001705E2" w:rsidRDefault="00610990" w:rsidP="00123126">
            <w:pPr>
              <w:jc w:val="center"/>
              <w:rPr>
                <w:rFonts w:ascii="Myriad Pro" w:hAnsi="Myriad Pro" w:cstheme="minorHAnsi"/>
                <w:sz w:val="20"/>
                <w:szCs w:val="20"/>
              </w:rPr>
            </w:pPr>
            <w:r>
              <w:rPr>
                <w:rFonts w:ascii="Myriad Pro" w:hAnsi="Myriad Pro" w:cstheme="minorHAnsi"/>
                <w:sz w:val="20"/>
                <w:szCs w:val="20"/>
              </w:rPr>
              <w:t>Godina</w:t>
            </w:r>
          </w:p>
        </w:tc>
        <w:tc>
          <w:tcPr>
            <w:tcW w:w="0" w:type="dxa"/>
          </w:tcPr>
          <w:p w14:paraId="060112CE"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1990</w:t>
            </w:r>
          </w:p>
        </w:tc>
        <w:tc>
          <w:tcPr>
            <w:tcW w:w="0" w:type="dxa"/>
          </w:tcPr>
          <w:p w14:paraId="723B2005"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1991</w:t>
            </w:r>
          </w:p>
        </w:tc>
        <w:tc>
          <w:tcPr>
            <w:tcW w:w="0" w:type="dxa"/>
          </w:tcPr>
          <w:p w14:paraId="61484455"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1992</w:t>
            </w:r>
          </w:p>
        </w:tc>
        <w:tc>
          <w:tcPr>
            <w:tcW w:w="0" w:type="dxa"/>
          </w:tcPr>
          <w:p w14:paraId="2C725150"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1993</w:t>
            </w:r>
          </w:p>
        </w:tc>
        <w:tc>
          <w:tcPr>
            <w:tcW w:w="0" w:type="dxa"/>
          </w:tcPr>
          <w:p w14:paraId="38A63B23"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1994</w:t>
            </w:r>
          </w:p>
        </w:tc>
        <w:tc>
          <w:tcPr>
            <w:tcW w:w="0" w:type="dxa"/>
          </w:tcPr>
          <w:p w14:paraId="5C3775B8"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1995</w:t>
            </w:r>
          </w:p>
        </w:tc>
        <w:tc>
          <w:tcPr>
            <w:tcW w:w="0" w:type="dxa"/>
          </w:tcPr>
          <w:p w14:paraId="56AC0309"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1996</w:t>
            </w:r>
          </w:p>
        </w:tc>
        <w:tc>
          <w:tcPr>
            <w:tcW w:w="0" w:type="dxa"/>
          </w:tcPr>
          <w:p w14:paraId="1FFD5F64"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1997</w:t>
            </w:r>
          </w:p>
        </w:tc>
        <w:tc>
          <w:tcPr>
            <w:tcW w:w="0" w:type="dxa"/>
          </w:tcPr>
          <w:p w14:paraId="5641411D"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1998</w:t>
            </w:r>
          </w:p>
        </w:tc>
        <w:tc>
          <w:tcPr>
            <w:tcW w:w="0" w:type="dxa"/>
          </w:tcPr>
          <w:p w14:paraId="206BE1CF" w14:textId="77777777" w:rsidR="00163DEA" w:rsidRPr="001705E2" w:rsidRDefault="00163DEA"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1999</w:t>
            </w:r>
          </w:p>
        </w:tc>
      </w:tr>
      <w:tr w:rsidR="00163DEA" w:rsidRPr="001705E2" w14:paraId="182EF550" w14:textId="77777777" w:rsidTr="001705E2">
        <w:trPr>
          <w:cnfStyle w:val="000000100000" w:firstRow="0" w:lastRow="0" w:firstColumn="0" w:lastColumn="0" w:oddVBand="0" w:evenVBand="0" w:oddHBand="1" w:evenHBand="0" w:firstRowFirstColumn="0" w:firstRowLastColumn="0" w:lastRowFirstColumn="0" w:lastRowLastColumn="0"/>
          <w:trHeight w:val="664"/>
          <w:jc w:val="center"/>
        </w:trPr>
        <w:tc>
          <w:tcPr>
            <w:cnfStyle w:val="001000000000" w:firstRow="0" w:lastRow="0" w:firstColumn="1" w:lastColumn="0" w:oddVBand="0" w:evenVBand="0" w:oddHBand="0" w:evenHBand="0" w:firstRowFirstColumn="0" w:firstRowLastColumn="0" w:lastRowFirstColumn="0" w:lastRowLastColumn="0"/>
            <w:tcW w:w="0" w:type="dxa"/>
          </w:tcPr>
          <w:p w14:paraId="72DE0059" w14:textId="57AA7E88" w:rsidR="00163DEA" w:rsidRPr="001705E2" w:rsidRDefault="00610990" w:rsidP="007938DE">
            <w:pPr>
              <w:rPr>
                <w:rFonts w:ascii="Myriad Pro" w:hAnsi="Myriad Pro" w:cstheme="minorHAnsi"/>
                <w:sz w:val="20"/>
                <w:szCs w:val="20"/>
              </w:rPr>
            </w:pPr>
            <w:r>
              <w:rPr>
                <w:rFonts w:ascii="Myriad Pro" w:hAnsi="Myriad Pro" w:cstheme="minorHAnsi"/>
                <w:sz w:val="20"/>
                <w:szCs w:val="20"/>
              </w:rPr>
              <w:t>Ponori</w:t>
            </w:r>
          </w:p>
          <w:p w14:paraId="49C05A5B" w14:textId="77777777" w:rsidR="00163DEA" w:rsidRPr="001705E2" w:rsidRDefault="00163DEA" w:rsidP="007938DE">
            <w:pPr>
              <w:rPr>
                <w:rFonts w:ascii="Myriad Pro" w:hAnsi="Myriad Pro" w:cstheme="minorHAnsi"/>
                <w:sz w:val="20"/>
                <w:szCs w:val="20"/>
              </w:rPr>
            </w:pPr>
            <w:r w:rsidRPr="001705E2">
              <w:rPr>
                <w:rFonts w:ascii="Myriad Pro" w:hAnsi="Myriad Pro" w:cstheme="minorHAnsi"/>
                <w:sz w:val="20"/>
                <w:szCs w:val="20"/>
              </w:rPr>
              <w:t>(Gg)</w:t>
            </w:r>
          </w:p>
        </w:tc>
        <w:tc>
          <w:tcPr>
            <w:tcW w:w="0" w:type="dxa"/>
          </w:tcPr>
          <w:p w14:paraId="735730FE"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E604D5" w:rsidRPr="001705E2">
              <w:rPr>
                <w:rFonts w:ascii="Myriad Pro" w:hAnsi="Myriad Pro" w:cstheme="minorHAnsi"/>
                <w:sz w:val="20"/>
                <w:szCs w:val="20"/>
              </w:rPr>
              <w:t>,</w:t>
            </w:r>
            <w:r w:rsidRPr="001705E2">
              <w:rPr>
                <w:rFonts w:ascii="Myriad Pro" w:hAnsi="Myriad Pro" w:cstheme="minorHAnsi"/>
                <w:sz w:val="20"/>
                <w:szCs w:val="20"/>
              </w:rPr>
              <w:t>531</w:t>
            </w:r>
          </w:p>
          <w:p w14:paraId="72FF7B9A"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4E35C28C"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E604D5" w:rsidRPr="001705E2">
              <w:rPr>
                <w:rFonts w:ascii="Myriad Pro" w:hAnsi="Myriad Pro" w:cstheme="minorHAnsi"/>
                <w:sz w:val="20"/>
                <w:szCs w:val="20"/>
              </w:rPr>
              <w:t>,</w:t>
            </w:r>
            <w:r w:rsidRPr="001705E2">
              <w:rPr>
                <w:rFonts w:ascii="Myriad Pro" w:hAnsi="Myriad Pro" w:cstheme="minorHAnsi"/>
                <w:sz w:val="20"/>
                <w:szCs w:val="20"/>
              </w:rPr>
              <w:t>545</w:t>
            </w:r>
          </w:p>
          <w:p w14:paraId="7F755B95"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54476474"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27</w:t>
            </w:r>
            <w:r w:rsidR="00E604D5" w:rsidRPr="001705E2">
              <w:rPr>
                <w:rFonts w:ascii="Myriad Pro" w:hAnsi="Myriad Pro" w:cstheme="minorHAnsi"/>
                <w:sz w:val="20"/>
                <w:szCs w:val="20"/>
              </w:rPr>
              <w:t>3</w:t>
            </w:r>
          </w:p>
          <w:p w14:paraId="51E5A3C3"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71C83FB6"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839</w:t>
            </w:r>
          </w:p>
          <w:p w14:paraId="2A411B16"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1EB8D91C"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6</w:t>
            </w:r>
            <w:r w:rsidR="00E604D5" w:rsidRPr="001705E2">
              <w:rPr>
                <w:rFonts w:ascii="Myriad Pro" w:hAnsi="Myriad Pro" w:cstheme="minorHAnsi"/>
                <w:sz w:val="20"/>
                <w:szCs w:val="20"/>
              </w:rPr>
              <w:t>20</w:t>
            </w:r>
          </w:p>
          <w:p w14:paraId="346DD0E7"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73F3FD90"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E604D5" w:rsidRPr="001705E2">
              <w:rPr>
                <w:rFonts w:ascii="Myriad Pro" w:hAnsi="Myriad Pro" w:cstheme="minorHAnsi"/>
                <w:sz w:val="20"/>
                <w:szCs w:val="20"/>
              </w:rPr>
              <w:t>,</w:t>
            </w:r>
            <w:r w:rsidRPr="001705E2">
              <w:rPr>
                <w:rFonts w:ascii="Myriad Pro" w:hAnsi="Myriad Pro" w:cstheme="minorHAnsi"/>
                <w:sz w:val="20"/>
                <w:szCs w:val="20"/>
              </w:rPr>
              <w:t>90</w:t>
            </w:r>
            <w:r w:rsidR="00E604D5" w:rsidRPr="001705E2">
              <w:rPr>
                <w:rFonts w:ascii="Myriad Pro" w:hAnsi="Myriad Pro" w:cstheme="minorHAnsi"/>
                <w:sz w:val="20"/>
                <w:szCs w:val="20"/>
              </w:rPr>
              <w:t>3</w:t>
            </w:r>
          </w:p>
          <w:p w14:paraId="725380BC"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087E9D38"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275</w:t>
            </w:r>
          </w:p>
          <w:p w14:paraId="7C6216A0"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5A0AFB8C"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602</w:t>
            </w:r>
          </w:p>
          <w:p w14:paraId="72611AC6"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124D13DF"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E604D5" w:rsidRPr="001705E2">
              <w:rPr>
                <w:rFonts w:ascii="Myriad Pro" w:hAnsi="Myriad Pro" w:cstheme="minorHAnsi"/>
                <w:sz w:val="20"/>
                <w:szCs w:val="20"/>
              </w:rPr>
              <w:t>,</w:t>
            </w:r>
            <w:r w:rsidRPr="001705E2">
              <w:rPr>
                <w:rFonts w:ascii="Myriad Pro" w:hAnsi="Myriad Pro" w:cstheme="minorHAnsi"/>
                <w:sz w:val="20"/>
                <w:szCs w:val="20"/>
              </w:rPr>
              <w:t>30</w:t>
            </w:r>
            <w:r w:rsidR="00E604D5" w:rsidRPr="001705E2">
              <w:rPr>
                <w:rFonts w:ascii="Myriad Pro" w:hAnsi="Myriad Pro" w:cstheme="minorHAnsi"/>
                <w:sz w:val="20"/>
                <w:szCs w:val="20"/>
              </w:rPr>
              <w:t>9</w:t>
            </w:r>
          </w:p>
          <w:p w14:paraId="320001E4"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4555644A"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E604D5" w:rsidRPr="001705E2">
              <w:rPr>
                <w:rFonts w:ascii="Myriad Pro" w:hAnsi="Myriad Pro" w:cstheme="minorHAnsi"/>
                <w:sz w:val="20"/>
                <w:szCs w:val="20"/>
              </w:rPr>
              <w:t>,</w:t>
            </w:r>
            <w:r w:rsidRPr="001705E2">
              <w:rPr>
                <w:rFonts w:ascii="Myriad Pro" w:hAnsi="Myriad Pro" w:cstheme="minorHAnsi"/>
                <w:sz w:val="20"/>
                <w:szCs w:val="20"/>
              </w:rPr>
              <w:t>283</w:t>
            </w:r>
          </w:p>
          <w:p w14:paraId="77F54A43"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163DEA" w:rsidRPr="001705E2" w14:paraId="0D6BDE89" w14:textId="77777777" w:rsidTr="001705E2">
        <w:trPr>
          <w:trHeight w:val="259"/>
          <w:jc w:val="center"/>
        </w:trPr>
        <w:tc>
          <w:tcPr>
            <w:cnfStyle w:val="001000000000" w:firstRow="0" w:lastRow="0" w:firstColumn="1" w:lastColumn="0" w:oddVBand="0" w:evenVBand="0" w:oddHBand="0" w:evenHBand="0" w:firstRowFirstColumn="0" w:firstRowLastColumn="0" w:lastRowFirstColumn="0" w:lastRowLastColumn="0"/>
            <w:tcW w:w="0" w:type="dxa"/>
          </w:tcPr>
          <w:p w14:paraId="5C85B309" w14:textId="756A23A8" w:rsidR="00163DEA" w:rsidRPr="001705E2" w:rsidRDefault="00610990" w:rsidP="00123126">
            <w:pPr>
              <w:jc w:val="cente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Godina</w:t>
            </w:r>
          </w:p>
        </w:tc>
        <w:tc>
          <w:tcPr>
            <w:tcW w:w="0" w:type="dxa"/>
            <w:shd w:val="clear" w:color="auto" w:fill="C0504D"/>
          </w:tcPr>
          <w:p w14:paraId="10324A39"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2000</w:t>
            </w:r>
          </w:p>
        </w:tc>
        <w:tc>
          <w:tcPr>
            <w:tcW w:w="0" w:type="dxa"/>
            <w:shd w:val="clear" w:color="auto" w:fill="C0504D"/>
          </w:tcPr>
          <w:p w14:paraId="74561A09"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2001</w:t>
            </w:r>
          </w:p>
        </w:tc>
        <w:tc>
          <w:tcPr>
            <w:tcW w:w="0" w:type="dxa"/>
            <w:shd w:val="clear" w:color="auto" w:fill="C0504D"/>
          </w:tcPr>
          <w:p w14:paraId="2631C75A"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2002</w:t>
            </w:r>
          </w:p>
        </w:tc>
        <w:tc>
          <w:tcPr>
            <w:tcW w:w="0" w:type="dxa"/>
            <w:shd w:val="clear" w:color="auto" w:fill="C0504D"/>
          </w:tcPr>
          <w:p w14:paraId="5EB999BE"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2003</w:t>
            </w:r>
          </w:p>
        </w:tc>
        <w:tc>
          <w:tcPr>
            <w:tcW w:w="0" w:type="dxa"/>
            <w:shd w:val="clear" w:color="auto" w:fill="C0504D"/>
          </w:tcPr>
          <w:p w14:paraId="114BE3E5"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2004</w:t>
            </w:r>
          </w:p>
        </w:tc>
        <w:tc>
          <w:tcPr>
            <w:tcW w:w="0" w:type="dxa"/>
            <w:shd w:val="clear" w:color="auto" w:fill="C0504D"/>
          </w:tcPr>
          <w:p w14:paraId="277281D0"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2005</w:t>
            </w:r>
          </w:p>
        </w:tc>
        <w:tc>
          <w:tcPr>
            <w:tcW w:w="0" w:type="dxa"/>
            <w:shd w:val="clear" w:color="auto" w:fill="C0504D"/>
          </w:tcPr>
          <w:p w14:paraId="6EEAD630"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2006</w:t>
            </w:r>
          </w:p>
        </w:tc>
        <w:tc>
          <w:tcPr>
            <w:tcW w:w="0" w:type="dxa"/>
            <w:shd w:val="clear" w:color="auto" w:fill="C0504D"/>
          </w:tcPr>
          <w:p w14:paraId="4227D02C"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2007</w:t>
            </w:r>
          </w:p>
        </w:tc>
        <w:tc>
          <w:tcPr>
            <w:tcW w:w="0" w:type="dxa"/>
            <w:shd w:val="clear" w:color="auto" w:fill="C0504D"/>
          </w:tcPr>
          <w:p w14:paraId="0C69EEA5"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2008</w:t>
            </w:r>
          </w:p>
        </w:tc>
        <w:tc>
          <w:tcPr>
            <w:tcW w:w="0" w:type="dxa"/>
            <w:shd w:val="clear" w:color="auto" w:fill="C0504D"/>
          </w:tcPr>
          <w:p w14:paraId="56F4EE6E"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1705E2">
              <w:rPr>
                <w:rFonts w:ascii="Myriad Pro" w:hAnsi="Myriad Pro" w:cstheme="minorHAnsi"/>
                <w:b/>
                <w:color w:val="FFFFFF" w:themeColor="background1"/>
                <w:sz w:val="20"/>
                <w:szCs w:val="20"/>
              </w:rPr>
              <w:t>2009</w:t>
            </w:r>
          </w:p>
        </w:tc>
      </w:tr>
      <w:tr w:rsidR="00163DEA" w:rsidRPr="001705E2" w14:paraId="5B532269" w14:textId="77777777" w:rsidTr="001705E2">
        <w:trPr>
          <w:cnfStyle w:val="000000100000" w:firstRow="0" w:lastRow="0" w:firstColumn="0" w:lastColumn="0" w:oddVBand="0" w:evenVBand="0" w:oddHBand="1"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0" w:type="dxa"/>
          </w:tcPr>
          <w:p w14:paraId="25F11F48" w14:textId="77777777" w:rsidR="00610990" w:rsidRPr="001705E2" w:rsidRDefault="00610990" w:rsidP="00610990">
            <w:pPr>
              <w:rPr>
                <w:rFonts w:ascii="Myriad Pro" w:hAnsi="Myriad Pro" w:cstheme="minorHAnsi"/>
                <w:sz w:val="20"/>
                <w:szCs w:val="20"/>
              </w:rPr>
            </w:pPr>
            <w:r>
              <w:rPr>
                <w:rFonts w:ascii="Myriad Pro" w:hAnsi="Myriad Pro" w:cstheme="minorHAnsi"/>
                <w:sz w:val="20"/>
                <w:szCs w:val="20"/>
              </w:rPr>
              <w:t>Ponori</w:t>
            </w:r>
          </w:p>
          <w:p w14:paraId="34A4527F" w14:textId="2E49D996" w:rsidR="00163DEA" w:rsidRPr="001705E2" w:rsidRDefault="00610990" w:rsidP="00610990">
            <w:pPr>
              <w:rPr>
                <w:rFonts w:ascii="Myriad Pro" w:hAnsi="Myriad Pro" w:cstheme="minorHAnsi"/>
                <w:sz w:val="20"/>
                <w:szCs w:val="20"/>
              </w:rPr>
            </w:pPr>
            <w:r w:rsidRPr="001705E2">
              <w:rPr>
                <w:rFonts w:ascii="Myriad Pro" w:hAnsi="Myriad Pro" w:cstheme="minorHAnsi"/>
                <w:sz w:val="20"/>
                <w:szCs w:val="20"/>
              </w:rPr>
              <w:t xml:space="preserve"> </w:t>
            </w:r>
            <w:r w:rsidR="00163DEA" w:rsidRPr="001705E2">
              <w:rPr>
                <w:rFonts w:ascii="Myriad Pro" w:hAnsi="Myriad Pro" w:cstheme="minorHAnsi"/>
                <w:sz w:val="20"/>
                <w:szCs w:val="20"/>
              </w:rPr>
              <w:t>(Gg)</w:t>
            </w:r>
          </w:p>
        </w:tc>
        <w:tc>
          <w:tcPr>
            <w:tcW w:w="0" w:type="dxa"/>
          </w:tcPr>
          <w:p w14:paraId="1EFDB15F"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410</w:t>
            </w:r>
          </w:p>
          <w:p w14:paraId="058A5E2F"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284BEE4B"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E604D5" w:rsidRPr="001705E2">
              <w:rPr>
                <w:rFonts w:ascii="Myriad Pro" w:hAnsi="Myriad Pro" w:cstheme="minorHAnsi"/>
                <w:sz w:val="20"/>
                <w:szCs w:val="20"/>
              </w:rPr>
              <w:t>,</w:t>
            </w:r>
            <w:r w:rsidRPr="001705E2">
              <w:rPr>
                <w:rFonts w:ascii="Myriad Pro" w:hAnsi="Myriad Pro" w:cstheme="minorHAnsi"/>
                <w:sz w:val="20"/>
                <w:szCs w:val="20"/>
              </w:rPr>
              <w:t>079</w:t>
            </w:r>
          </w:p>
          <w:p w14:paraId="04017616"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471BDE5E"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E604D5" w:rsidRPr="001705E2">
              <w:rPr>
                <w:rFonts w:ascii="Myriad Pro" w:hAnsi="Myriad Pro" w:cstheme="minorHAnsi"/>
                <w:sz w:val="20"/>
                <w:szCs w:val="20"/>
              </w:rPr>
              <w:t>,</w:t>
            </w:r>
            <w:r w:rsidRPr="001705E2">
              <w:rPr>
                <w:rFonts w:ascii="Myriad Pro" w:hAnsi="Myriad Pro" w:cstheme="minorHAnsi"/>
                <w:sz w:val="20"/>
                <w:szCs w:val="20"/>
              </w:rPr>
              <w:t>25</w:t>
            </w:r>
            <w:r w:rsidR="00E604D5" w:rsidRPr="001705E2">
              <w:rPr>
                <w:rFonts w:ascii="Myriad Pro" w:hAnsi="Myriad Pro" w:cstheme="minorHAnsi"/>
                <w:sz w:val="20"/>
                <w:szCs w:val="20"/>
              </w:rPr>
              <w:t>4</w:t>
            </w:r>
          </w:p>
          <w:p w14:paraId="132E94B7"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7D0BFEC7"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610</w:t>
            </w:r>
          </w:p>
          <w:p w14:paraId="503A1160"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5EB97E18"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419</w:t>
            </w:r>
          </w:p>
          <w:p w14:paraId="0D273FFB"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35CE2AD2"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101</w:t>
            </w:r>
          </w:p>
          <w:p w14:paraId="414D7B54"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54811277"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E604D5" w:rsidRPr="001705E2">
              <w:rPr>
                <w:rFonts w:ascii="Myriad Pro" w:hAnsi="Myriad Pro" w:cstheme="minorHAnsi"/>
                <w:sz w:val="20"/>
                <w:szCs w:val="20"/>
              </w:rPr>
              <w:t>,</w:t>
            </w:r>
            <w:r w:rsidRPr="001705E2">
              <w:rPr>
                <w:rFonts w:ascii="Myriad Pro" w:hAnsi="Myriad Pro" w:cstheme="minorHAnsi"/>
                <w:sz w:val="20"/>
                <w:szCs w:val="20"/>
              </w:rPr>
              <w:t>3</w:t>
            </w:r>
            <w:r w:rsidR="00E604D5" w:rsidRPr="001705E2">
              <w:rPr>
                <w:rFonts w:ascii="Myriad Pro" w:hAnsi="Myriad Pro" w:cstheme="minorHAnsi"/>
                <w:sz w:val="20"/>
                <w:szCs w:val="20"/>
              </w:rPr>
              <w:t>40</w:t>
            </w:r>
          </w:p>
          <w:p w14:paraId="76AE4DF9"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17F23522"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96</w:t>
            </w:r>
            <w:r w:rsidR="00E604D5" w:rsidRPr="001705E2">
              <w:rPr>
                <w:rFonts w:ascii="Myriad Pro" w:hAnsi="Myriad Pro" w:cstheme="minorHAnsi"/>
                <w:sz w:val="20"/>
                <w:szCs w:val="20"/>
              </w:rPr>
              <w:t>4</w:t>
            </w:r>
          </w:p>
          <w:p w14:paraId="41ED0D94"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3E2EB165"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E604D5" w:rsidRPr="001705E2">
              <w:rPr>
                <w:rFonts w:ascii="Myriad Pro" w:hAnsi="Myriad Pro" w:cstheme="minorHAnsi"/>
                <w:sz w:val="20"/>
                <w:szCs w:val="20"/>
              </w:rPr>
              <w:t>,</w:t>
            </w:r>
            <w:r w:rsidRPr="001705E2">
              <w:rPr>
                <w:rFonts w:ascii="Myriad Pro" w:hAnsi="Myriad Pro" w:cstheme="minorHAnsi"/>
                <w:sz w:val="20"/>
                <w:szCs w:val="20"/>
              </w:rPr>
              <w:t>90</w:t>
            </w:r>
            <w:r w:rsidR="00E604D5" w:rsidRPr="001705E2">
              <w:rPr>
                <w:rFonts w:ascii="Myriad Pro" w:hAnsi="Myriad Pro" w:cstheme="minorHAnsi"/>
                <w:sz w:val="20"/>
                <w:szCs w:val="20"/>
              </w:rPr>
              <w:t>7</w:t>
            </w:r>
          </w:p>
          <w:p w14:paraId="2058463C"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758B3DC4"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479</w:t>
            </w:r>
          </w:p>
          <w:p w14:paraId="79CD7D76"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163DEA" w:rsidRPr="001705E2" w14:paraId="625AD233" w14:textId="77777777" w:rsidTr="001705E2">
        <w:trPr>
          <w:trHeight w:val="300"/>
          <w:jc w:val="center"/>
        </w:trPr>
        <w:tc>
          <w:tcPr>
            <w:cnfStyle w:val="001000000000" w:firstRow="0" w:lastRow="0" w:firstColumn="1" w:lastColumn="0" w:oddVBand="0" w:evenVBand="0" w:oddHBand="0" w:evenHBand="0" w:firstRowFirstColumn="0" w:firstRowLastColumn="0" w:lastRowFirstColumn="0" w:lastRowLastColumn="0"/>
            <w:tcW w:w="0" w:type="dxa"/>
          </w:tcPr>
          <w:p w14:paraId="1F5BEA71" w14:textId="1E3E2AB3" w:rsidR="00163DEA" w:rsidRPr="001705E2" w:rsidRDefault="00610990" w:rsidP="00123126">
            <w:pPr>
              <w:jc w:val="cente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Godina</w:t>
            </w:r>
          </w:p>
        </w:tc>
        <w:tc>
          <w:tcPr>
            <w:tcW w:w="0" w:type="dxa"/>
            <w:shd w:val="clear" w:color="auto" w:fill="C0504D"/>
          </w:tcPr>
          <w:p w14:paraId="243DB1CA"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705E2">
              <w:rPr>
                <w:rFonts w:ascii="Myriad Pro" w:hAnsi="Myriad Pro" w:cstheme="minorHAnsi"/>
                <w:b/>
                <w:color w:val="FFFFFF" w:themeColor="background1"/>
                <w:sz w:val="20"/>
                <w:szCs w:val="20"/>
              </w:rPr>
              <w:t>2010</w:t>
            </w:r>
          </w:p>
        </w:tc>
        <w:tc>
          <w:tcPr>
            <w:tcW w:w="0" w:type="dxa"/>
            <w:shd w:val="clear" w:color="auto" w:fill="C0504D"/>
          </w:tcPr>
          <w:p w14:paraId="6DDA69D2"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705E2">
              <w:rPr>
                <w:rFonts w:ascii="Myriad Pro" w:hAnsi="Myriad Pro" w:cstheme="minorHAnsi"/>
                <w:b/>
                <w:color w:val="FFFFFF" w:themeColor="background1"/>
                <w:sz w:val="20"/>
                <w:szCs w:val="20"/>
              </w:rPr>
              <w:t>2011</w:t>
            </w:r>
          </w:p>
        </w:tc>
        <w:tc>
          <w:tcPr>
            <w:tcW w:w="0" w:type="dxa"/>
            <w:shd w:val="clear" w:color="auto" w:fill="C0504D"/>
          </w:tcPr>
          <w:p w14:paraId="6F1A9C84"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705E2">
              <w:rPr>
                <w:rFonts w:ascii="Myriad Pro" w:hAnsi="Myriad Pro" w:cstheme="minorHAnsi"/>
                <w:b/>
                <w:color w:val="FFFFFF" w:themeColor="background1"/>
                <w:sz w:val="20"/>
                <w:szCs w:val="20"/>
              </w:rPr>
              <w:t>2012</w:t>
            </w:r>
          </w:p>
        </w:tc>
        <w:tc>
          <w:tcPr>
            <w:tcW w:w="0" w:type="dxa"/>
            <w:shd w:val="clear" w:color="auto" w:fill="C0504D"/>
          </w:tcPr>
          <w:p w14:paraId="6AF35E46"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705E2">
              <w:rPr>
                <w:rFonts w:ascii="Myriad Pro" w:hAnsi="Myriad Pro" w:cstheme="minorHAnsi"/>
                <w:b/>
                <w:color w:val="FFFFFF" w:themeColor="background1"/>
                <w:sz w:val="20"/>
                <w:szCs w:val="20"/>
              </w:rPr>
              <w:t>2013</w:t>
            </w:r>
          </w:p>
        </w:tc>
        <w:tc>
          <w:tcPr>
            <w:tcW w:w="0" w:type="dxa"/>
            <w:shd w:val="clear" w:color="auto" w:fill="C0504D"/>
          </w:tcPr>
          <w:p w14:paraId="15749A0B"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705E2">
              <w:rPr>
                <w:rFonts w:ascii="Myriad Pro" w:hAnsi="Myriad Pro" w:cstheme="minorHAnsi"/>
                <w:b/>
                <w:color w:val="FFFFFF" w:themeColor="background1"/>
                <w:sz w:val="20"/>
                <w:szCs w:val="20"/>
              </w:rPr>
              <w:t>2014</w:t>
            </w:r>
          </w:p>
        </w:tc>
        <w:tc>
          <w:tcPr>
            <w:tcW w:w="0" w:type="dxa"/>
            <w:shd w:val="clear" w:color="auto" w:fill="C0504D"/>
          </w:tcPr>
          <w:p w14:paraId="35466027"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705E2">
              <w:rPr>
                <w:rFonts w:ascii="Myriad Pro" w:hAnsi="Myriad Pro" w:cstheme="minorHAnsi"/>
                <w:b/>
                <w:color w:val="FFFFFF" w:themeColor="background1"/>
                <w:sz w:val="20"/>
                <w:szCs w:val="20"/>
              </w:rPr>
              <w:t>2015</w:t>
            </w:r>
          </w:p>
        </w:tc>
        <w:tc>
          <w:tcPr>
            <w:tcW w:w="0" w:type="dxa"/>
            <w:shd w:val="clear" w:color="auto" w:fill="auto"/>
          </w:tcPr>
          <w:p w14:paraId="67E38EEF"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0" w:type="dxa"/>
            <w:shd w:val="clear" w:color="auto" w:fill="auto"/>
          </w:tcPr>
          <w:p w14:paraId="1FEF4DB4"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0" w:type="dxa"/>
            <w:shd w:val="clear" w:color="auto" w:fill="auto"/>
          </w:tcPr>
          <w:p w14:paraId="3A84B4ED"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0" w:type="dxa"/>
            <w:shd w:val="clear" w:color="auto" w:fill="auto"/>
          </w:tcPr>
          <w:p w14:paraId="101DCD54" w14:textId="77777777" w:rsidR="00163DEA" w:rsidRPr="001705E2" w:rsidRDefault="00163DEA"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163DEA" w:rsidRPr="001705E2" w14:paraId="0848B927" w14:textId="77777777" w:rsidTr="001705E2">
        <w:trPr>
          <w:cnfStyle w:val="000000100000" w:firstRow="0" w:lastRow="0" w:firstColumn="0" w:lastColumn="0" w:oddVBand="0" w:evenVBand="0" w:oddHBand="1" w:evenHBand="0" w:firstRowFirstColumn="0" w:firstRowLastColumn="0" w:lastRowFirstColumn="0" w:lastRowLastColumn="0"/>
          <w:trHeight w:val="621"/>
          <w:jc w:val="center"/>
        </w:trPr>
        <w:tc>
          <w:tcPr>
            <w:cnfStyle w:val="001000000000" w:firstRow="0" w:lastRow="0" w:firstColumn="1" w:lastColumn="0" w:oddVBand="0" w:evenVBand="0" w:oddHBand="0" w:evenHBand="0" w:firstRowFirstColumn="0" w:firstRowLastColumn="0" w:lastRowFirstColumn="0" w:lastRowLastColumn="0"/>
            <w:tcW w:w="0" w:type="dxa"/>
          </w:tcPr>
          <w:p w14:paraId="21B3D013" w14:textId="77777777" w:rsidR="00610990" w:rsidRPr="001705E2" w:rsidRDefault="00610990" w:rsidP="00610990">
            <w:pPr>
              <w:rPr>
                <w:rFonts w:ascii="Myriad Pro" w:hAnsi="Myriad Pro" w:cstheme="minorHAnsi"/>
                <w:sz w:val="20"/>
                <w:szCs w:val="20"/>
              </w:rPr>
            </w:pPr>
            <w:r>
              <w:rPr>
                <w:rFonts w:ascii="Myriad Pro" w:hAnsi="Myriad Pro" w:cstheme="minorHAnsi"/>
                <w:sz w:val="20"/>
                <w:szCs w:val="20"/>
              </w:rPr>
              <w:t>Ponori</w:t>
            </w:r>
          </w:p>
          <w:p w14:paraId="7465241B" w14:textId="0A4220CD" w:rsidR="00163DEA" w:rsidRPr="001705E2" w:rsidRDefault="00610990" w:rsidP="00610990">
            <w:pPr>
              <w:rPr>
                <w:rFonts w:ascii="Myriad Pro" w:hAnsi="Myriad Pro" w:cstheme="minorHAnsi"/>
                <w:sz w:val="20"/>
                <w:szCs w:val="20"/>
              </w:rPr>
            </w:pPr>
            <w:r w:rsidRPr="001705E2">
              <w:rPr>
                <w:rFonts w:ascii="Myriad Pro" w:hAnsi="Myriad Pro" w:cstheme="minorHAnsi"/>
                <w:sz w:val="20"/>
                <w:szCs w:val="20"/>
              </w:rPr>
              <w:t xml:space="preserve"> </w:t>
            </w:r>
            <w:r w:rsidR="00163DEA" w:rsidRPr="001705E2">
              <w:rPr>
                <w:rFonts w:ascii="Myriad Pro" w:hAnsi="Myriad Pro" w:cstheme="minorHAnsi"/>
                <w:sz w:val="20"/>
                <w:szCs w:val="20"/>
              </w:rPr>
              <w:t>(Gg)</w:t>
            </w:r>
          </w:p>
        </w:tc>
        <w:tc>
          <w:tcPr>
            <w:tcW w:w="0" w:type="dxa"/>
          </w:tcPr>
          <w:p w14:paraId="672713B8"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E604D5" w:rsidRPr="001705E2">
              <w:rPr>
                <w:rFonts w:ascii="Myriad Pro" w:hAnsi="Myriad Pro" w:cstheme="minorHAnsi"/>
                <w:sz w:val="20"/>
                <w:szCs w:val="20"/>
              </w:rPr>
              <w:t>,</w:t>
            </w:r>
            <w:r w:rsidRPr="001705E2">
              <w:rPr>
                <w:rFonts w:ascii="Myriad Pro" w:hAnsi="Myriad Pro" w:cstheme="minorHAnsi"/>
                <w:sz w:val="20"/>
                <w:szCs w:val="20"/>
              </w:rPr>
              <w:t>86</w:t>
            </w:r>
            <w:r w:rsidR="00E604D5" w:rsidRPr="001705E2">
              <w:rPr>
                <w:rFonts w:ascii="Myriad Pro" w:hAnsi="Myriad Pro" w:cstheme="minorHAnsi"/>
                <w:sz w:val="20"/>
                <w:szCs w:val="20"/>
              </w:rPr>
              <w:t>7</w:t>
            </w:r>
          </w:p>
          <w:p w14:paraId="612C7A0B"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0252F009"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E604D5" w:rsidRPr="001705E2">
              <w:rPr>
                <w:rFonts w:ascii="Myriad Pro" w:hAnsi="Myriad Pro" w:cstheme="minorHAnsi"/>
                <w:sz w:val="20"/>
                <w:szCs w:val="20"/>
              </w:rPr>
              <w:t>,</w:t>
            </w:r>
            <w:r w:rsidRPr="001705E2">
              <w:rPr>
                <w:rFonts w:ascii="Myriad Pro" w:hAnsi="Myriad Pro" w:cstheme="minorHAnsi"/>
                <w:sz w:val="20"/>
                <w:szCs w:val="20"/>
              </w:rPr>
              <w:t>306</w:t>
            </w:r>
          </w:p>
          <w:p w14:paraId="42CF3C4C"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2348FDD7"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E604D5" w:rsidRPr="001705E2">
              <w:rPr>
                <w:rFonts w:ascii="Myriad Pro" w:hAnsi="Myriad Pro" w:cstheme="minorHAnsi"/>
                <w:sz w:val="20"/>
                <w:szCs w:val="20"/>
              </w:rPr>
              <w:t>,</w:t>
            </w:r>
            <w:r w:rsidRPr="001705E2">
              <w:rPr>
                <w:rFonts w:ascii="Myriad Pro" w:hAnsi="Myriad Pro" w:cstheme="minorHAnsi"/>
                <w:sz w:val="20"/>
                <w:szCs w:val="20"/>
              </w:rPr>
              <w:t>48</w:t>
            </w:r>
            <w:r w:rsidR="00E604D5" w:rsidRPr="001705E2">
              <w:rPr>
                <w:rFonts w:ascii="Myriad Pro" w:hAnsi="Myriad Pro" w:cstheme="minorHAnsi"/>
                <w:sz w:val="20"/>
                <w:szCs w:val="20"/>
              </w:rPr>
              <w:t>1</w:t>
            </w:r>
          </w:p>
          <w:p w14:paraId="423EDD7F"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00C43A6A"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31</w:t>
            </w:r>
            <w:r w:rsidR="00E604D5" w:rsidRPr="001705E2">
              <w:rPr>
                <w:rFonts w:ascii="Myriad Pro" w:hAnsi="Myriad Pro" w:cstheme="minorHAnsi"/>
                <w:sz w:val="20"/>
                <w:szCs w:val="20"/>
              </w:rPr>
              <w:t>2</w:t>
            </w:r>
          </w:p>
          <w:p w14:paraId="0301AFDB"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72C412A3"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151</w:t>
            </w:r>
          </w:p>
          <w:p w14:paraId="670BF7C0"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tcPr>
          <w:p w14:paraId="512C6E12"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604D5" w:rsidRPr="001705E2">
              <w:rPr>
                <w:rFonts w:ascii="Myriad Pro" w:hAnsi="Myriad Pro" w:cstheme="minorHAnsi"/>
                <w:sz w:val="20"/>
                <w:szCs w:val="20"/>
              </w:rPr>
              <w:t>,</w:t>
            </w:r>
            <w:r w:rsidRPr="001705E2">
              <w:rPr>
                <w:rFonts w:ascii="Myriad Pro" w:hAnsi="Myriad Pro" w:cstheme="minorHAnsi"/>
                <w:sz w:val="20"/>
                <w:szCs w:val="20"/>
              </w:rPr>
              <w:t>36</w:t>
            </w:r>
            <w:r w:rsidR="00E604D5" w:rsidRPr="001705E2">
              <w:rPr>
                <w:rFonts w:ascii="Myriad Pro" w:hAnsi="Myriad Pro" w:cstheme="minorHAnsi"/>
                <w:sz w:val="20"/>
                <w:szCs w:val="20"/>
              </w:rPr>
              <w:t>3</w:t>
            </w:r>
          </w:p>
          <w:p w14:paraId="308782E7" w14:textId="77777777" w:rsidR="00163DEA" w:rsidRPr="001705E2" w:rsidRDefault="00163DEA"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shd w:val="clear" w:color="auto" w:fill="auto"/>
          </w:tcPr>
          <w:p w14:paraId="59B5B401" w14:textId="77777777" w:rsidR="00163DEA" w:rsidRPr="001705E2" w:rsidRDefault="00163DEA" w:rsidP="00163DEA">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shd w:val="clear" w:color="auto" w:fill="auto"/>
          </w:tcPr>
          <w:p w14:paraId="2AC76D45" w14:textId="77777777" w:rsidR="00163DEA" w:rsidRPr="001705E2" w:rsidRDefault="00163DEA" w:rsidP="00163DEA">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shd w:val="clear" w:color="auto" w:fill="auto"/>
          </w:tcPr>
          <w:p w14:paraId="3FB7C0EA" w14:textId="77777777" w:rsidR="00163DEA" w:rsidRPr="001705E2" w:rsidRDefault="00163DEA" w:rsidP="00163DEA">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0" w:type="dxa"/>
            <w:shd w:val="clear" w:color="auto" w:fill="auto"/>
          </w:tcPr>
          <w:p w14:paraId="0770AA7A" w14:textId="77777777" w:rsidR="00163DEA" w:rsidRPr="001705E2" w:rsidRDefault="00163DEA" w:rsidP="00163DEA">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bl>
    <w:p w14:paraId="68F3D4CC" w14:textId="291C48A7" w:rsidR="007938DE" w:rsidRPr="00BF3171" w:rsidRDefault="00EC5842" w:rsidP="00EC5842">
      <w:pPr>
        <w:pStyle w:val="AAAtext"/>
        <w:jc w:val="both"/>
      </w:pPr>
      <w:r>
        <w:t>Dijagramima</w:t>
      </w:r>
      <w:r w:rsidR="007938DE" w:rsidRPr="00BF3171">
        <w:t xml:space="preserve"> </w:t>
      </w:r>
      <w:r w:rsidR="00B64A08">
        <w:t>6</w:t>
      </w:r>
      <w:r w:rsidR="007938DE" w:rsidRPr="00BF3171">
        <w:t xml:space="preserve"> </w:t>
      </w:r>
      <w:r>
        <w:t>i</w:t>
      </w:r>
      <w:r w:rsidR="007938DE" w:rsidRPr="00BF3171">
        <w:t xml:space="preserve"> </w:t>
      </w:r>
      <w:r w:rsidR="00B64A08">
        <w:t>7</w:t>
      </w:r>
      <w:r w:rsidR="007938DE" w:rsidRPr="00BF3171">
        <w:t xml:space="preserve"> </w:t>
      </w:r>
      <w:r>
        <w:t>prikazane su neto</w:t>
      </w:r>
      <w:r w:rsidR="007938DE" w:rsidRPr="00BF3171">
        <w:t xml:space="preserve"> </w:t>
      </w:r>
      <w:r w:rsidRPr="00724DC7">
        <w:rPr>
          <w:lang w:val="sr-Latn-CS"/>
        </w:rPr>
        <w:t xml:space="preserve">emisije, izražene kao </w:t>
      </w:r>
      <w:r w:rsidRPr="00724DC7">
        <w:t>CO</w:t>
      </w:r>
      <w:r w:rsidRPr="00724DC7">
        <w:rPr>
          <w:vertAlign w:val="subscript"/>
        </w:rPr>
        <w:t xml:space="preserve">2 </w:t>
      </w:r>
      <w:r w:rsidRPr="00724DC7">
        <w:t>eq za period 19</w:t>
      </w:r>
      <w:r w:rsidR="00BC492A">
        <w:t>90</w:t>
      </w:r>
      <w:r w:rsidRPr="00724DC7">
        <w:t>-2015</w:t>
      </w:r>
      <w:r w:rsidR="007938DE" w:rsidRPr="00BF3171">
        <w:t>.</w:t>
      </w:r>
      <w:r w:rsidR="00BC492A">
        <w:t xml:space="preserve"> godina</w:t>
      </w:r>
      <w:r>
        <w:t>.</w:t>
      </w:r>
      <w:r w:rsidR="007938DE" w:rsidRPr="00BF3171">
        <w:t xml:space="preserve"> </w:t>
      </w:r>
      <w:r>
        <w:t>Dijagramom</w:t>
      </w:r>
      <w:r w:rsidR="007938DE" w:rsidRPr="00BF3171">
        <w:t xml:space="preserve"> </w:t>
      </w:r>
      <w:r w:rsidR="00B64A08">
        <w:t>6</w:t>
      </w:r>
      <w:r w:rsidR="007938DE" w:rsidRPr="00BF3171">
        <w:t xml:space="preserve"> </w:t>
      </w:r>
      <w:r w:rsidRPr="00724DC7">
        <w:t xml:space="preserve">dat je prikaz ukupnih emisija uzimajući u obzir i njihove ponore, dok grafikon </w:t>
      </w:r>
      <w:r w:rsidR="00B64A08">
        <w:t>7</w:t>
      </w:r>
      <w:r w:rsidR="007938DE" w:rsidRPr="00BF3171">
        <w:t xml:space="preserve"> </w:t>
      </w:r>
      <w:r w:rsidRPr="00724DC7">
        <w:t>prikazuje emisije bez ponora.</w:t>
      </w:r>
      <w:r>
        <w:t xml:space="preserve"> Ponori GHG emisija za posmatrani period prikazani su tabelom </w:t>
      </w:r>
      <w:r w:rsidR="00C43238">
        <w:t>6</w:t>
      </w:r>
      <w:r w:rsidR="007938DE" w:rsidRPr="00BF3171">
        <w:t>.</w:t>
      </w:r>
    </w:p>
    <w:p w14:paraId="5B6D9A0D" w14:textId="3D1BE524" w:rsidR="00EC5842" w:rsidRPr="00EC5842" w:rsidRDefault="00EC5842" w:rsidP="00EC5842">
      <w:pPr>
        <w:jc w:val="both"/>
        <w:rPr>
          <w:rFonts w:ascii="Myriad Pro" w:eastAsia="Times New Roman" w:hAnsi="Myriad Pro" w:cs="Arial"/>
        </w:rPr>
      </w:pPr>
      <w:r w:rsidRPr="00EC5842">
        <w:rPr>
          <w:rFonts w:ascii="Myriad Pro" w:eastAsia="Times New Roman" w:hAnsi="Myriad Pro" w:cs="Arial"/>
        </w:rPr>
        <w:t xml:space="preserve">Ukupne emisije s ponorima se kreću od </w:t>
      </w:r>
      <w:r w:rsidR="007938DE" w:rsidRPr="00EC5842">
        <w:rPr>
          <w:rFonts w:ascii="Myriad Pro" w:eastAsia="Times New Roman" w:hAnsi="Myriad Pro" w:cs="Arial"/>
        </w:rPr>
        <w:t>-21</w:t>
      </w:r>
      <w:r w:rsidR="00B71DBA" w:rsidRPr="00EC5842">
        <w:rPr>
          <w:rFonts w:ascii="Myriad Pro" w:eastAsia="Times New Roman" w:hAnsi="Myriad Pro" w:cs="Arial"/>
        </w:rPr>
        <w:t>4</w:t>
      </w:r>
      <w:r w:rsidR="007938DE" w:rsidRPr="00EC5842">
        <w:rPr>
          <w:rFonts w:ascii="Myriad Pro" w:eastAsia="Times New Roman" w:hAnsi="Myriad Pro" w:cs="Arial"/>
        </w:rPr>
        <w:t xml:space="preserve"> Gg </w:t>
      </w:r>
      <w:r w:rsidR="008323B0" w:rsidRPr="00EC5842">
        <w:rPr>
          <w:rFonts w:ascii="Myriad Pro" w:eastAsia="Times New Roman" w:hAnsi="Myriad Pro" w:cs="Arial"/>
        </w:rPr>
        <w:t>CO2</w:t>
      </w:r>
      <w:r w:rsidR="007938DE" w:rsidRPr="00EC5842">
        <w:rPr>
          <w:rFonts w:ascii="Myriad Pro" w:eastAsia="Times New Roman" w:hAnsi="Myriad Pro" w:cs="Arial"/>
        </w:rPr>
        <w:t xml:space="preserve"> eq. 1994</w:t>
      </w:r>
      <w:r w:rsidRPr="00EC5842">
        <w:rPr>
          <w:rFonts w:ascii="Myriad Pro" w:eastAsia="Times New Roman" w:hAnsi="Myriad Pro" w:cs="Arial"/>
        </w:rPr>
        <w:t>. godine</w:t>
      </w:r>
      <w:r w:rsidR="007938DE" w:rsidRPr="00EC5842">
        <w:rPr>
          <w:rFonts w:ascii="Myriad Pro" w:eastAsia="Times New Roman" w:hAnsi="Myriad Pro" w:cs="Arial"/>
        </w:rPr>
        <w:t xml:space="preserve"> </w:t>
      </w:r>
      <w:r w:rsidRPr="00EC5842">
        <w:rPr>
          <w:rFonts w:ascii="Myriad Pro" w:eastAsia="Times New Roman" w:hAnsi="Myriad Pro" w:cs="Arial"/>
        </w:rPr>
        <w:t>do</w:t>
      </w:r>
      <w:r w:rsidR="007938DE" w:rsidRPr="00EC5842">
        <w:rPr>
          <w:rFonts w:ascii="Myriad Pro" w:eastAsia="Times New Roman" w:hAnsi="Myriad Pro" w:cs="Arial"/>
        </w:rPr>
        <w:t xml:space="preserve"> 519</w:t>
      </w:r>
      <w:r w:rsidR="00B71DBA" w:rsidRPr="00EC5842">
        <w:rPr>
          <w:rFonts w:ascii="Myriad Pro" w:eastAsia="Times New Roman" w:hAnsi="Myriad Pro" w:cs="Arial"/>
        </w:rPr>
        <w:t>3</w:t>
      </w:r>
      <w:r w:rsidR="007938DE" w:rsidRPr="00EC5842">
        <w:rPr>
          <w:rFonts w:ascii="Myriad Pro" w:eastAsia="Times New Roman" w:hAnsi="Myriad Pro" w:cs="Arial"/>
        </w:rPr>
        <w:t xml:space="preserve"> Gg 1991. </w:t>
      </w:r>
      <w:r w:rsidRPr="00EC5842">
        <w:rPr>
          <w:rFonts w:ascii="Myriad Pro" w:eastAsia="Times New Roman" w:hAnsi="Myriad Pro" w:cs="Arial"/>
        </w:rPr>
        <w:t>godine. Visoki nivoi ponora CO2 eq posljedica su dobre pošumljenosti teritorije Crne Gore.</w:t>
      </w:r>
      <w:r w:rsidR="007938DE" w:rsidRPr="00EC5842">
        <w:rPr>
          <w:rFonts w:ascii="Myriad Pro" w:eastAsia="Times New Roman" w:hAnsi="Myriad Pro" w:cs="Arial"/>
        </w:rPr>
        <w:t xml:space="preserve"> </w:t>
      </w:r>
      <w:r>
        <w:rPr>
          <w:rFonts w:ascii="Myriad Pro" w:eastAsia="Times New Roman" w:hAnsi="Myriad Pro" w:cs="Arial"/>
        </w:rPr>
        <w:t>N</w:t>
      </w:r>
      <w:r w:rsidRPr="00EC5842">
        <w:rPr>
          <w:rFonts w:ascii="Myriad Pro" w:eastAsia="Times New Roman" w:hAnsi="Myriad Pro" w:cs="Arial"/>
        </w:rPr>
        <w:t xml:space="preserve">izak nivo procijenjenih emisija iz poljoprivrede dijelom </w:t>
      </w:r>
      <w:r>
        <w:rPr>
          <w:rFonts w:ascii="Myriad Pro" w:eastAsia="Times New Roman" w:hAnsi="Myriad Pro" w:cs="Arial"/>
        </w:rPr>
        <w:t xml:space="preserve">je </w:t>
      </w:r>
      <w:r w:rsidRPr="00EC5842">
        <w:rPr>
          <w:rFonts w:ascii="Myriad Pro" w:eastAsia="Times New Roman" w:hAnsi="Myriad Pro" w:cs="Arial"/>
        </w:rPr>
        <w:t xml:space="preserve">posljedica nepotpuno procijenjenih emisija usljed nedostatka </w:t>
      </w:r>
      <w:r>
        <w:rPr>
          <w:rFonts w:ascii="Myriad Pro" w:eastAsia="Times New Roman" w:hAnsi="Myriad Pro" w:cs="Arial"/>
        </w:rPr>
        <w:t>pouzdanih</w:t>
      </w:r>
      <w:r w:rsidRPr="00EC5842">
        <w:rPr>
          <w:rFonts w:ascii="Myriad Pro" w:eastAsia="Times New Roman" w:hAnsi="Myriad Pro" w:cs="Arial"/>
        </w:rPr>
        <w:t xml:space="preserve"> podataka. </w:t>
      </w:r>
    </w:p>
    <w:p w14:paraId="323E0E09" w14:textId="77777777" w:rsidR="00EC5842" w:rsidRPr="00EC5842" w:rsidRDefault="00EC5842" w:rsidP="00EC5842">
      <w:pPr>
        <w:jc w:val="both"/>
        <w:rPr>
          <w:rFonts w:ascii="Myriad Pro" w:eastAsia="Times New Roman" w:hAnsi="Myriad Pro" w:cs="Arial"/>
        </w:rPr>
      </w:pPr>
      <w:r w:rsidRPr="00EC5842">
        <w:rPr>
          <w:rFonts w:ascii="Myriad Pro" w:eastAsia="Times New Roman" w:hAnsi="Myriad Pro" w:cs="Arial"/>
        </w:rPr>
        <w:t>Ukupne emisije gasova s efektom staklene bašte (izuzimajući ponore emisija) prikazane kao CO2 eq se kreću od 2406.24 Gg, 1994.godine do 6738.00 Gg, 1991.godine.</w:t>
      </w:r>
    </w:p>
    <w:p w14:paraId="4CA02D84" w14:textId="0AB689BE" w:rsidR="007938DE" w:rsidRDefault="00EC5842" w:rsidP="00384E96">
      <w:pPr>
        <w:pStyle w:val="AAAtext"/>
      </w:pPr>
      <w:r>
        <w:t>Dijagramom</w:t>
      </w:r>
      <w:r w:rsidR="00B64A08">
        <w:t xml:space="preserve"> 8</w:t>
      </w:r>
      <w:r w:rsidR="007938DE" w:rsidRPr="00BF3171">
        <w:t xml:space="preserve"> </w:t>
      </w:r>
      <w:r>
        <w:t>prikazane su emisije</w:t>
      </w:r>
      <w:r w:rsidR="007938DE" w:rsidRPr="00BF3171">
        <w:t xml:space="preserve"> </w:t>
      </w:r>
      <w:r w:rsidR="008323B0" w:rsidRPr="008323B0">
        <w:t>CO</w:t>
      </w:r>
      <w:r w:rsidR="008323B0" w:rsidRPr="008323B0">
        <w:rPr>
          <w:vertAlign w:val="subscript"/>
        </w:rPr>
        <w:t>2</w:t>
      </w:r>
      <w:r w:rsidR="007938DE" w:rsidRPr="00BF3171">
        <w:rPr>
          <w:vertAlign w:val="subscript"/>
        </w:rPr>
        <w:t xml:space="preserve"> </w:t>
      </w:r>
      <w:r w:rsidR="007938DE" w:rsidRPr="00BF3171">
        <w:t xml:space="preserve">eq </w:t>
      </w:r>
      <w:r>
        <w:t>po sektorima za</w:t>
      </w:r>
      <w:r w:rsidR="007938DE" w:rsidRPr="00BF3171">
        <w:t xml:space="preserve"> period 1990 - 2015. </w:t>
      </w:r>
      <w:r w:rsidR="00C70317">
        <w:t>g</w:t>
      </w:r>
      <w:r>
        <w:t>odine</w:t>
      </w:r>
    </w:p>
    <w:p w14:paraId="17CEF16D" w14:textId="77777777" w:rsidR="00C70317" w:rsidRDefault="00C70317" w:rsidP="00384E96">
      <w:pPr>
        <w:pStyle w:val="AAAtext"/>
      </w:pPr>
    </w:p>
    <w:p w14:paraId="6881D7F0" w14:textId="45A15324" w:rsidR="00CE2A77" w:rsidRDefault="00CE2A77" w:rsidP="00384E96">
      <w:pPr>
        <w:pStyle w:val="AAAtext"/>
      </w:pPr>
      <w:r>
        <w:rPr>
          <w:noProof/>
        </w:rPr>
        <w:drawing>
          <wp:inline distT="0" distB="0" distL="0" distR="0" wp14:anchorId="58FF65EA" wp14:editId="2C785245">
            <wp:extent cx="5029200" cy="2295525"/>
            <wp:effectExtent l="0" t="0" r="0" b="0"/>
            <wp:docPr id="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5418ABE" w14:textId="4E748D10" w:rsidR="00CE2A77" w:rsidRDefault="00CE2A77" w:rsidP="00384E96">
      <w:pPr>
        <w:pStyle w:val="AAAtext"/>
      </w:pPr>
    </w:p>
    <w:p w14:paraId="68548A2F" w14:textId="0E461215" w:rsidR="00CE2A77" w:rsidRDefault="00CE2A77" w:rsidP="00384E96">
      <w:pPr>
        <w:pStyle w:val="AAAtext"/>
      </w:pPr>
    </w:p>
    <w:p w14:paraId="31305D69" w14:textId="277C5E50" w:rsidR="00CE2A77" w:rsidRDefault="00CE2A77" w:rsidP="00384E96">
      <w:pPr>
        <w:pStyle w:val="AAAtext"/>
      </w:pPr>
    </w:p>
    <w:p w14:paraId="693ADC61" w14:textId="122573B8" w:rsidR="00CE2A77" w:rsidRDefault="00CE2A77" w:rsidP="00384E96">
      <w:pPr>
        <w:pStyle w:val="AAAtext"/>
      </w:pPr>
    </w:p>
    <w:p w14:paraId="41D524B3" w14:textId="28EDAC1D" w:rsidR="00CE2A77" w:rsidRDefault="00CE2A77" w:rsidP="00384E96">
      <w:pPr>
        <w:pStyle w:val="AAAtext"/>
      </w:pPr>
    </w:p>
    <w:p w14:paraId="40F09A25" w14:textId="69564D76" w:rsidR="00CE2A77" w:rsidRDefault="00CE2A77" w:rsidP="00384E96">
      <w:pPr>
        <w:pStyle w:val="AAAtext"/>
      </w:pPr>
    </w:p>
    <w:p w14:paraId="2EE6A7C5" w14:textId="61BF0CBA" w:rsidR="00CE2A77" w:rsidRDefault="00CE2A77" w:rsidP="00384E96">
      <w:pPr>
        <w:pStyle w:val="AAAtext"/>
      </w:pPr>
    </w:p>
    <w:p w14:paraId="79582571" w14:textId="77777777" w:rsidR="00CE2A77" w:rsidRPr="00BF3171" w:rsidRDefault="00CE2A77" w:rsidP="00384E96">
      <w:pPr>
        <w:pStyle w:val="AAAtext"/>
      </w:pPr>
    </w:p>
    <w:p w14:paraId="37FF0668" w14:textId="10B7BBA1" w:rsidR="00A8179A" w:rsidRDefault="00A8179A" w:rsidP="00A8179A">
      <w:pPr>
        <w:keepNext/>
        <w:autoSpaceDE w:val="0"/>
        <w:autoSpaceDN w:val="0"/>
        <w:adjustRightInd w:val="0"/>
        <w:spacing w:after="0"/>
        <w:jc w:val="center"/>
      </w:pPr>
      <w:bookmarkStart w:id="84" w:name="_Toc421097656"/>
      <w:bookmarkStart w:id="85" w:name="_Toc423354198"/>
    </w:p>
    <w:bookmarkEnd w:id="84"/>
    <w:bookmarkEnd w:id="85"/>
    <w:p w14:paraId="65467250" w14:textId="77777777" w:rsidR="007938DE" w:rsidRDefault="00A8179A" w:rsidP="007938DE">
      <w:pPr>
        <w:keepNext/>
        <w:autoSpaceDE w:val="0"/>
        <w:autoSpaceDN w:val="0"/>
        <w:adjustRightInd w:val="0"/>
        <w:spacing w:after="0"/>
        <w:jc w:val="center"/>
        <w:rPr>
          <w:noProof/>
          <w:lang w:eastAsia="en-GB"/>
        </w:rPr>
      </w:pPr>
      <w:r w:rsidRPr="008B75E2">
        <w:rPr>
          <w:noProof/>
          <w:lang w:val="en-US"/>
        </w:rPr>
        <w:drawing>
          <wp:inline distT="0" distB="0" distL="0" distR="0" wp14:anchorId="5BE7F8F7" wp14:editId="6FEDFD96">
            <wp:extent cx="5029200" cy="2124075"/>
            <wp:effectExtent l="0" t="0" r="0" b="0"/>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A9C48FE" w14:textId="27D46728" w:rsidR="00634042" w:rsidRPr="00EC510C" w:rsidRDefault="00EC5842" w:rsidP="00EC510C">
      <w:pPr>
        <w:pStyle w:val="Caption"/>
        <w:jc w:val="center"/>
        <w:rPr>
          <w:rFonts w:ascii="Myriad Pro" w:hAnsi="Myriad Pro"/>
          <w:color w:val="2FA3EE" w:themeColor="accent1"/>
        </w:rPr>
      </w:pPr>
      <w:bookmarkStart w:id="86" w:name="_Toc529314921"/>
      <w:r w:rsidRPr="00E16D41">
        <w:rPr>
          <w:rFonts w:ascii="Myriad Pro" w:hAnsi="Myriad Pro"/>
          <w:color w:val="2FA3EE" w:themeColor="accent1"/>
        </w:rPr>
        <w:t>Dijagram</w:t>
      </w:r>
      <w:r w:rsidR="00634042" w:rsidRPr="00EC510C">
        <w:rPr>
          <w:rFonts w:ascii="Myriad Pro" w:hAnsi="Myriad Pro"/>
          <w:color w:val="2FA3EE" w:themeColor="accent1"/>
        </w:rPr>
        <w:t xml:space="preserve"> </w:t>
      </w:r>
      <w:r w:rsidR="00634042" w:rsidRPr="00EC510C">
        <w:rPr>
          <w:rFonts w:ascii="Myriad Pro" w:hAnsi="Myriad Pro"/>
          <w:color w:val="2FA3EE" w:themeColor="accent1"/>
        </w:rPr>
        <w:fldChar w:fldCharType="begin"/>
      </w:r>
      <w:r w:rsidR="00634042" w:rsidRPr="00EC510C">
        <w:rPr>
          <w:rFonts w:ascii="Myriad Pro" w:hAnsi="Myriad Pro"/>
          <w:color w:val="2FA3EE" w:themeColor="accent1"/>
        </w:rPr>
        <w:instrText xml:space="preserve"> SEQ Figure \* ARABIC </w:instrText>
      </w:r>
      <w:r w:rsidR="00634042" w:rsidRPr="00EC510C">
        <w:rPr>
          <w:rFonts w:ascii="Myriad Pro" w:hAnsi="Myriad Pro"/>
          <w:color w:val="2FA3EE" w:themeColor="accent1"/>
        </w:rPr>
        <w:fldChar w:fldCharType="separate"/>
      </w:r>
      <w:r w:rsidR="003A0D52">
        <w:rPr>
          <w:rFonts w:ascii="Myriad Pro" w:hAnsi="Myriad Pro"/>
          <w:noProof/>
          <w:color w:val="2FA3EE" w:themeColor="accent1"/>
        </w:rPr>
        <w:t>8</w:t>
      </w:r>
      <w:r w:rsidR="00634042" w:rsidRPr="00EC510C">
        <w:rPr>
          <w:rFonts w:ascii="Myriad Pro" w:hAnsi="Myriad Pro"/>
          <w:color w:val="2FA3EE" w:themeColor="accent1"/>
        </w:rPr>
        <w:fldChar w:fldCharType="end"/>
      </w:r>
      <w:r w:rsidR="00634042" w:rsidRPr="00EC510C">
        <w:rPr>
          <w:rFonts w:ascii="Myriad Pro" w:hAnsi="Myriad Pro"/>
          <w:color w:val="2FA3EE" w:themeColor="accent1"/>
        </w:rPr>
        <w:t xml:space="preserve">: </w:t>
      </w:r>
      <w:r>
        <w:rPr>
          <w:rFonts w:ascii="Myriad Pro" w:hAnsi="Myriad Pro"/>
          <w:color w:val="2FA3EE" w:themeColor="accent1"/>
        </w:rPr>
        <w:t>Ukupne</w:t>
      </w:r>
      <w:r w:rsidR="00634042" w:rsidRPr="00EC510C">
        <w:rPr>
          <w:rFonts w:ascii="Myriad Pro" w:hAnsi="Myriad Pro"/>
          <w:color w:val="2FA3EE" w:themeColor="accent1"/>
        </w:rPr>
        <w:t xml:space="preserve"> GHG </w:t>
      </w:r>
      <w:r>
        <w:rPr>
          <w:rFonts w:ascii="Myriad Pro" w:hAnsi="Myriad Pro"/>
          <w:color w:val="2FA3EE" w:themeColor="accent1"/>
        </w:rPr>
        <w:t>emisije izražene kao</w:t>
      </w:r>
      <w:r w:rsidR="00634042"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634042" w:rsidRPr="00EC510C">
        <w:rPr>
          <w:rFonts w:ascii="Myriad Pro" w:hAnsi="Myriad Pro"/>
          <w:color w:val="2FA3EE" w:themeColor="accent1"/>
        </w:rPr>
        <w:t xml:space="preserve"> eq </w:t>
      </w:r>
      <w:r>
        <w:rPr>
          <w:rFonts w:ascii="Myriad Pro" w:hAnsi="Myriad Pro"/>
          <w:color w:val="2FA3EE" w:themeColor="accent1"/>
        </w:rPr>
        <w:t>bez ponora</w:t>
      </w:r>
      <w:r w:rsidR="00634042" w:rsidRPr="00EC510C">
        <w:rPr>
          <w:rFonts w:ascii="Myriad Pro" w:hAnsi="Myriad Pro"/>
          <w:color w:val="2FA3EE" w:themeColor="accent1"/>
        </w:rPr>
        <w:t>, 1990-2015</w:t>
      </w:r>
      <w:r>
        <w:rPr>
          <w:rFonts w:ascii="Myriad Pro" w:hAnsi="Myriad Pro"/>
          <w:color w:val="2FA3EE" w:themeColor="accent1"/>
        </w:rPr>
        <w:t xml:space="preserve">. </w:t>
      </w:r>
      <w:r w:rsidR="00634042" w:rsidRPr="00EC510C">
        <w:rPr>
          <w:rFonts w:ascii="Myriad Pro" w:hAnsi="Myriad Pro"/>
          <w:color w:val="2FA3EE" w:themeColor="accent1"/>
        </w:rPr>
        <w:t>(Gg)</w:t>
      </w:r>
      <w:bookmarkEnd w:id="86"/>
    </w:p>
    <w:p w14:paraId="38A921A0" w14:textId="77777777" w:rsidR="00A8179A" w:rsidRDefault="00A8179A" w:rsidP="007938DE">
      <w:pPr>
        <w:keepNext/>
        <w:autoSpaceDE w:val="0"/>
        <w:autoSpaceDN w:val="0"/>
        <w:adjustRightInd w:val="0"/>
        <w:spacing w:after="0"/>
        <w:jc w:val="center"/>
      </w:pPr>
    </w:p>
    <w:p w14:paraId="4B7BB970" w14:textId="77777777" w:rsidR="00634042" w:rsidRDefault="00634042" w:rsidP="007938DE">
      <w:pPr>
        <w:keepNext/>
        <w:autoSpaceDE w:val="0"/>
        <w:autoSpaceDN w:val="0"/>
        <w:adjustRightInd w:val="0"/>
        <w:spacing w:after="0"/>
        <w:jc w:val="center"/>
      </w:pPr>
    </w:p>
    <w:p w14:paraId="6485CE02" w14:textId="77777777" w:rsidR="00A8179A" w:rsidRDefault="00634042" w:rsidP="00634042">
      <w:pPr>
        <w:keepNext/>
        <w:autoSpaceDE w:val="0"/>
        <w:autoSpaceDN w:val="0"/>
        <w:adjustRightInd w:val="0"/>
        <w:spacing w:after="0"/>
        <w:jc w:val="center"/>
      </w:pPr>
      <w:r w:rsidRPr="008B75E2">
        <w:rPr>
          <w:noProof/>
          <w:lang w:val="en-US"/>
        </w:rPr>
        <w:drawing>
          <wp:inline distT="0" distB="0" distL="0" distR="0" wp14:anchorId="58361D77" wp14:editId="0EF1B355">
            <wp:extent cx="4906370" cy="2286000"/>
            <wp:effectExtent l="0" t="0" r="8890"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C3D1823" w14:textId="33737043" w:rsidR="00634042" w:rsidRPr="00EC510C" w:rsidRDefault="00EC5842" w:rsidP="00634042">
      <w:pPr>
        <w:pStyle w:val="Caption"/>
        <w:jc w:val="center"/>
        <w:rPr>
          <w:rFonts w:ascii="Myriad Pro" w:hAnsi="Myriad Pro"/>
          <w:color w:val="2FA3EE" w:themeColor="accent1"/>
        </w:rPr>
      </w:pPr>
      <w:bookmarkStart w:id="87" w:name="_Toc529314922"/>
      <w:r>
        <w:rPr>
          <w:rFonts w:ascii="Myriad Pro" w:hAnsi="Myriad Pro"/>
          <w:color w:val="2FA3EE" w:themeColor="accent1"/>
        </w:rPr>
        <w:t>Dijagram</w:t>
      </w:r>
      <w:r w:rsidR="00634042" w:rsidRPr="00EC510C">
        <w:rPr>
          <w:rFonts w:ascii="Myriad Pro" w:hAnsi="Myriad Pro"/>
          <w:color w:val="2FA3EE" w:themeColor="accent1"/>
        </w:rPr>
        <w:t xml:space="preserve"> </w:t>
      </w:r>
      <w:r w:rsidR="00634042" w:rsidRPr="00EC510C">
        <w:rPr>
          <w:rFonts w:ascii="Myriad Pro" w:hAnsi="Myriad Pro"/>
          <w:color w:val="2FA3EE" w:themeColor="accent1"/>
        </w:rPr>
        <w:fldChar w:fldCharType="begin"/>
      </w:r>
      <w:r w:rsidR="00634042" w:rsidRPr="00EC510C">
        <w:rPr>
          <w:rFonts w:ascii="Myriad Pro" w:hAnsi="Myriad Pro"/>
          <w:color w:val="2FA3EE" w:themeColor="accent1"/>
        </w:rPr>
        <w:instrText xml:space="preserve"> SEQ Figure \* ARABIC </w:instrText>
      </w:r>
      <w:r w:rsidR="00634042" w:rsidRPr="00EC510C">
        <w:rPr>
          <w:rFonts w:ascii="Myriad Pro" w:hAnsi="Myriad Pro"/>
          <w:color w:val="2FA3EE" w:themeColor="accent1"/>
        </w:rPr>
        <w:fldChar w:fldCharType="separate"/>
      </w:r>
      <w:r w:rsidR="003A0D52">
        <w:rPr>
          <w:rFonts w:ascii="Myriad Pro" w:hAnsi="Myriad Pro"/>
          <w:noProof/>
          <w:color w:val="2FA3EE" w:themeColor="accent1"/>
        </w:rPr>
        <w:t>9</w:t>
      </w:r>
      <w:r w:rsidR="00634042" w:rsidRPr="00EC510C">
        <w:rPr>
          <w:rFonts w:ascii="Myriad Pro" w:hAnsi="Myriad Pro"/>
          <w:color w:val="2FA3EE" w:themeColor="accent1"/>
        </w:rPr>
        <w:fldChar w:fldCharType="end"/>
      </w:r>
      <w:r w:rsidR="00634042" w:rsidRPr="00EC510C">
        <w:rPr>
          <w:rFonts w:ascii="Myriad Pro" w:hAnsi="Myriad Pro"/>
          <w:color w:val="2FA3EE" w:themeColor="accent1"/>
        </w:rPr>
        <w:t xml:space="preserve">: </w:t>
      </w:r>
      <w:r>
        <w:rPr>
          <w:rFonts w:ascii="Myriad Pro" w:hAnsi="Myriad Pro"/>
          <w:color w:val="2FA3EE" w:themeColor="accent1"/>
        </w:rPr>
        <w:t>Ukupne</w:t>
      </w:r>
      <w:r w:rsidRPr="00EC510C">
        <w:rPr>
          <w:rFonts w:ascii="Myriad Pro" w:hAnsi="Myriad Pro"/>
          <w:color w:val="2FA3EE" w:themeColor="accent1"/>
        </w:rPr>
        <w:t xml:space="preserve"> GHG </w:t>
      </w:r>
      <w:r>
        <w:rPr>
          <w:rFonts w:ascii="Myriad Pro" w:hAnsi="Myriad Pro"/>
          <w:color w:val="2FA3EE" w:themeColor="accent1"/>
        </w:rPr>
        <w:t>emisije izražene</w:t>
      </w:r>
      <w:r w:rsidRPr="008323B0">
        <w:rPr>
          <w:rFonts w:ascii="Myriad Pro" w:hAnsi="Myriad Pro"/>
          <w:color w:val="2FA3EE" w:themeColor="accent1"/>
        </w:rPr>
        <w:t xml:space="preserve"> </w:t>
      </w:r>
      <w:r>
        <w:rPr>
          <w:rFonts w:ascii="Myriad Pro" w:hAnsi="Myriad Pro"/>
          <w:color w:val="2FA3EE" w:themeColor="accent1"/>
        </w:rPr>
        <w:t xml:space="preserve">kao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634042" w:rsidRPr="00EC510C">
        <w:rPr>
          <w:rFonts w:ascii="Myriad Pro" w:hAnsi="Myriad Pro"/>
          <w:color w:val="2FA3EE" w:themeColor="accent1"/>
        </w:rPr>
        <w:t xml:space="preserve"> eq </w:t>
      </w:r>
      <w:r>
        <w:rPr>
          <w:rFonts w:ascii="Myriad Pro" w:hAnsi="Myriad Pro"/>
          <w:color w:val="2FA3EE" w:themeColor="accent1"/>
        </w:rPr>
        <w:t>po sektorima</w:t>
      </w:r>
      <w:r w:rsidR="00634042" w:rsidRPr="00EC510C">
        <w:rPr>
          <w:rFonts w:ascii="Myriad Pro" w:hAnsi="Myriad Pro"/>
          <w:color w:val="2FA3EE" w:themeColor="accent1"/>
        </w:rPr>
        <w:t>, 1990-2015</w:t>
      </w:r>
      <w:r>
        <w:rPr>
          <w:rFonts w:ascii="Myriad Pro" w:hAnsi="Myriad Pro"/>
          <w:color w:val="2FA3EE" w:themeColor="accent1"/>
        </w:rPr>
        <w:t>.</w:t>
      </w:r>
      <w:r w:rsidR="00634042" w:rsidRPr="00EC510C">
        <w:rPr>
          <w:rFonts w:ascii="Myriad Pro" w:hAnsi="Myriad Pro"/>
          <w:color w:val="2FA3EE" w:themeColor="accent1"/>
        </w:rPr>
        <w:t xml:space="preserve"> (Gg)</w:t>
      </w:r>
      <w:bookmarkEnd w:id="87"/>
    </w:p>
    <w:p w14:paraId="2A7148F5" w14:textId="77777777" w:rsidR="00EC5842" w:rsidRDefault="00EC5842" w:rsidP="00BC492A">
      <w:pPr>
        <w:jc w:val="both"/>
        <w:rPr>
          <w:szCs w:val="22"/>
        </w:rPr>
      </w:pPr>
      <w:r w:rsidRPr="00EC5842">
        <w:rPr>
          <w:rFonts w:ascii="Myriad Pro" w:eastAsia="Times New Roman" w:hAnsi="Myriad Pro" w:cs="Arial"/>
        </w:rPr>
        <w:t xml:space="preserve">Kao što je prikazano na dijagramu </w:t>
      </w:r>
      <w:r w:rsidR="00B64A08" w:rsidRPr="00EC5842">
        <w:rPr>
          <w:rFonts w:ascii="Myriad Pro" w:eastAsia="Times New Roman" w:hAnsi="Myriad Pro" w:cs="Arial"/>
        </w:rPr>
        <w:t>8</w:t>
      </w:r>
      <w:r w:rsidR="007938DE" w:rsidRPr="00EC5842">
        <w:rPr>
          <w:rFonts w:ascii="Myriad Pro" w:eastAsia="Times New Roman" w:hAnsi="Myriad Pro" w:cs="Arial"/>
        </w:rPr>
        <w:t xml:space="preserve">, </w:t>
      </w:r>
      <w:r w:rsidRPr="00EC5842">
        <w:rPr>
          <w:rFonts w:ascii="Myriad Pro" w:eastAsia="Times New Roman" w:hAnsi="Myriad Pro" w:cs="Arial"/>
        </w:rPr>
        <w:t>sektori energetike i industrijskih procesa imaju najveći udio u ukupnim emisijama CO2eq za posmatrani period</w:t>
      </w:r>
      <w:r w:rsidR="007938DE" w:rsidRPr="00EC5842">
        <w:rPr>
          <w:rFonts w:ascii="Myriad Pro" w:eastAsia="Times New Roman" w:hAnsi="Myriad Pro" w:cs="Arial"/>
        </w:rPr>
        <w:t xml:space="preserve">. </w:t>
      </w:r>
      <w:r w:rsidRPr="00EC5842">
        <w:rPr>
          <w:rFonts w:ascii="Myriad Pro" w:eastAsia="Times New Roman" w:hAnsi="Myriad Pro" w:cs="Arial"/>
        </w:rPr>
        <w:t>Shodno tome, u zavisnosti od potrošnje energenata, kao i nivoa industrijske proizvodnje bilježe se padovi i porasti procjenjenih emisija u posmatranom periodu.</w:t>
      </w:r>
      <w:r w:rsidRPr="00EC5842">
        <w:rPr>
          <w:szCs w:val="22"/>
        </w:rPr>
        <w:t xml:space="preserve"> </w:t>
      </w:r>
    </w:p>
    <w:p w14:paraId="0DC4B391" w14:textId="5708B2D9" w:rsidR="00EC5842" w:rsidRPr="00610990" w:rsidRDefault="00EC5842" w:rsidP="00BC492A">
      <w:pPr>
        <w:jc w:val="both"/>
        <w:rPr>
          <w:rFonts w:ascii="Myriad Pro" w:eastAsia="Times New Roman" w:hAnsi="Myriad Pro" w:cs="Arial"/>
        </w:rPr>
      </w:pPr>
      <w:r w:rsidRPr="00610990">
        <w:rPr>
          <w:rFonts w:ascii="Myriad Pro" w:eastAsia="Times New Roman" w:hAnsi="Myriad Pro" w:cs="Arial"/>
        </w:rPr>
        <w:t>Udio emisija iz sektora energetike se kreće od 37,19% za 1991. godinu do 74.17% u 2013. godini. Udio emisije industrijskih procesa se kreće od 4.29% u 1994. do 49,61% u 1991. godini. Emisije CO2 eq iz sektora poljoprivrede se kreću u rasponu od 7.57% u 2010. godini do 32.30% u 1995. godini, dok sektor otpada ima najmanji udio u ukupnim emisijama i kreće se od 2.70%, 1991. godine do 7.94%, 1994. godine.</w:t>
      </w:r>
    </w:p>
    <w:p w14:paraId="5A085795" w14:textId="77777777" w:rsidR="00EC5842" w:rsidRPr="00EC5842" w:rsidRDefault="00EC5842" w:rsidP="00EC5842">
      <w:pPr>
        <w:jc w:val="both"/>
        <w:rPr>
          <w:rFonts w:ascii="Myriad Pro" w:eastAsia="Times New Roman" w:hAnsi="Myriad Pro" w:cs="Arial"/>
        </w:rPr>
      </w:pPr>
    </w:p>
    <w:p w14:paraId="32951FA3" w14:textId="3EE052F0" w:rsidR="007938DE" w:rsidRDefault="00384E96" w:rsidP="00EC5842">
      <w:pPr>
        <w:pStyle w:val="AAAtext"/>
        <w:jc w:val="both"/>
      </w:pPr>
      <w:r w:rsidRPr="008B75E2">
        <w:rPr>
          <w:noProof/>
          <w:highlight w:val="yellow"/>
          <w:lang w:val="en-US"/>
        </w:rPr>
        <w:lastRenderedPageBreak/>
        <w:drawing>
          <wp:anchor distT="0" distB="0" distL="114300" distR="114300" simplePos="0" relativeHeight="252056576" behindDoc="0" locked="0" layoutInCell="1" allowOverlap="1" wp14:anchorId="5F0BBA11" wp14:editId="6A2B6B56">
            <wp:simplePos x="0" y="0"/>
            <wp:positionH relativeFrom="margin">
              <wp:align>center</wp:align>
            </wp:positionH>
            <wp:positionV relativeFrom="paragraph">
              <wp:posOffset>754213</wp:posOffset>
            </wp:positionV>
            <wp:extent cx="4836360" cy="2021305"/>
            <wp:effectExtent l="0" t="0" r="0" b="10795"/>
            <wp:wrapTopAndBottom/>
            <wp:docPr id="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7938DE" w:rsidRPr="00BF3171">
        <w:t xml:space="preserve"> </w:t>
      </w:r>
    </w:p>
    <w:p w14:paraId="1DEB7CCB" w14:textId="2859E914" w:rsidR="007938DE" w:rsidRPr="00EC510C" w:rsidRDefault="00EC5842" w:rsidP="007938DE">
      <w:pPr>
        <w:pStyle w:val="Caption"/>
        <w:jc w:val="center"/>
        <w:rPr>
          <w:rFonts w:ascii="Myriad Pro" w:hAnsi="Myriad Pro"/>
          <w:color w:val="2FA3EE" w:themeColor="accent1"/>
          <w:highlight w:val="yellow"/>
        </w:rPr>
      </w:pPr>
      <w:bookmarkStart w:id="88" w:name="_Toc529314923"/>
      <w:r>
        <w:rPr>
          <w:rFonts w:ascii="Myriad Pro" w:hAnsi="Myriad Pro"/>
          <w:color w:val="2FA3EE" w:themeColor="accent1"/>
        </w:rPr>
        <w:t>Dijagram</w:t>
      </w:r>
      <w:r w:rsidR="007938DE" w:rsidRPr="00EC510C">
        <w:rPr>
          <w:rFonts w:ascii="Myriad Pro" w:hAnsi="Myriad Pro"/>
          <w:color w:val="2FA3EE" w:themeColor="accent1"/>
        </w:rPr>
        <w:t xml:space="preserve"> </w:t>
      </w:r>
      <w:r w:rsidR="007938DE" w:rsidRPr="00EC510C">
        <w:rPr>
          <w:rFonts w:ascii="Myriad Pro" w:hAnsi="Myriad Pro"/>
          <w:color w:val="2FA3EE" w:themeColor="accent1"/>
        </w:rPr>
        <w:fldChar w:fldCharType="begin"/>
      </w:r>
      <w:r w:rsidR="007938DE" w:rsidRPr="00EC510C">
        <w:rPr>
          <w:rFonts w:ascii="Myriad Pro" w:hAnsi="Myriad Pro"/>
          <w:color w:val="2FA3EE" w:themeColor="accent1"/>
        </w:rPr>
        <w:instrText xml:space="preserve"> SEQ Figure \* ARABIC </w:instrText>
      </w:r>
      <w:r w:rsidR="007938DE" w:rsidRPr="00EC510C">
        <w:rPr>
          <w:rFonts w:ascii="Myriad Pro" w:hAnsi="Myriad Pro"/>
          <w:color w:val="2FA3EE" w:themeColor="accent1"/>
        </w:rPr>
        <w:fldChar w:fldCharType="separate"/>
      </w:r>
      <w:r w:rsidR="003A0D52">
        <w:rPr>
          <w:rFonts w:ascii="Myriad Pro" w:hAnsi="Myriad Pro"/>
          <w:noProof/>
          <w:color w:val="2FA3EE" w:themeColor="accent1"/>
        </w:rPr>
        <w:t>10</w:t>
      </w:r>
      <w:r w:rsidR="007938DE" w:rsidRPr="00EC510C">
        <w:rPr>
          <w:rFonts w:ascii="Myriad Pro" w:hAnsi="Myriad Pro"/>
          <w:color w:val="2FA3EE" w:themeColor="accent1"/>
        </w:rPr>
        <w:fldChar w:fldCharType="end"/>
      </w:r>
      <w:r w:rsidR="007938DE" w:rsidRPr="00EC510C">
        <w:rPr>
          <w:rFonts w:ascii="Myriad Pro" w:hAnsi="Myriad Pro"/>
          <w:color w:val="2FA3EE" w:themeColor="accent1"/>
        </w:rPr>
        <w:t xml:space="preserve">: </w:t>
      </w:r>
      <w:r>
        <w:rPr>
          <w:rFonts w:ascii="Myriad Pro" w:hAnsi="Myriad Pro"/>
          <w:color w:val="2FA3EE" w:themeColor="accent1"/>
        </w:rPr>
        <w:t>Udio GHG emisija iz sektora u ukupnim</w:t>
      </w:r>
      <w:r w:rsidR="007938DE"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7938DE" w:rsidRPr="00EC510C">
        <w:rPr>
          <w:rFonts w:ascii="Myriad Pro" w:hAnsi="Myriad Pro"/>
          <w:color w:val="2FA3EE" w:themeColor="accent1"/>
        </w:rPr>
        <w:t>eq</w:t>
      </w:r>
      <w:r>
        <w:rPr>
          <w:rFonts w:ascii="Myriad Pro" w:hAnsi="Myriad Pro"/>
          <w:color w:val="2FA3EE" w:themeColor="accent1"/>
        </w:rPr>
        <w:t xml:space="preserve"> emisijama</w:t>
      </w:r>
      <w:r w:rsidR="007938DE" w:rsidRPr="00EC510C">
        <w:rPr>
          <w:rFonts w:ascii="Myriad Pro" w:hAnsi="Myriad Pro"/>
          <w:color w:val="2FA3EE" w:themeColor="accent1"/>
        </w:rPr>
        <w:t>, 1990-2015</w:t>
      </w:r>
      <w:r>
        <w:rPr>
          <w:rFonts w:ascii="Myriad Pro" w:hAnsi="Myriad Pro"/>
          <w:color w:val="2FA3EE" w:themeColor="accent1"/>
        </w:rPr>
        <w:t>.</w:t>
      </w:r>
      <w:r w:rsidR="007938DE" w:rsidRPr="00EC510C">
        <w:rPr>
          <w:rFonts w:ascii="Myriad Pro" w:hAnsi="Myriad Pro"/>
          <w:color w:val="2FA3EE" w:themeColor="accent1"/>
        </w:rPr>
        <w:t xml:space="preserve"> (%)</w:t>
      </w:r>
      <w:bookmarkEnd w:id="88"/>
    </w:p>
    <w:p w14:paraId="6E1F43A5" w14:textId="775CE7C4" w:rsidR="007938DE" w:rsidRDefault="00EC5842" w:rsidP="00DA00BC">
      <w:pPr>
        <w:jc w:val="both"/>
        <w:rPr>
          <w:rFonts w:ascii="Myriad Pro" w:hAnsi="Myriad Pro"/>
        </w:rPr>
      </w:pPr>
      <w:r w:rsidRPr="00610990">
        <w:rPr>
          <w:rFonts w:ascii="Myriad Pro" w:eastAsia="Times New Roman" w:hAnsi="Myriad Pro" w:cstheme="minorHAnsi"/>
          <w:bCs/>
          <w:lang w:val="en-US"/>
        </w:rPr>
        <w:t xml:space="preserve">Kao što je prikazano tabelom </w:t>
      </w:r>
      <w:r w:rsidR="00C43238" w:rsidRPr="00610990">
        <w:rPr>
          <w:rFonts w:ascii="Myriad Pro" w:eastAsia="Times New Roman" w:hAnsi="Myriad Pro" w:cstheme="minorHAnsi"/>
          <w:bCs/>
          <w:lang w:val="en-US"/>
        </w:rPr>
        <w:t>7</w:t>
      </w:r>
      <w:r w:rsidR="007938DE" w:rsidRPr="00610990">
        <w:rPr>
          <w:rFonts w:ascii="Myriad Pro" w:eastAsia="Times New Roman" w:hAnsi="Myriad Pro" w:cstheme="minorHAnsi"/>
          <w:bCs/>
          <w:lang w:val="en-US"/>
        </w:rPr>
        <w:t xml:space="preserve"> </w:t>
      </w:r>
      <w:r w:rsidRPr="00610990">
        <w:rPr>
          <w:rFonts w:ascii="Myriad Pro" w:eastAsia="Times New Roman" w:hAnsi="Myriad Pro" w:cstheme="minorHAnsi"/>
          <w:bCs/>
          <w:lang w:val="en-US"/>
        </w:rPr>
        <w:t>i</w:t>
      </w:r>
      <w:r w:rsidR="007938DE" w:rsidRPr="00610990">
        <w:rPr>
          <w:rFonts w:ascii="Myriad Pro" w:eastAsia="Times New Roman" w:hAnsi="Myriad Pro" w:cstheme="minorHAnsi"/>
          <w:bCs/>
          <w:lang w:val="en-US"/>
        </w:rPr>
        <w:t xml:space="preserve"> </w:t>
      </w:r>
      <w:r w:rsidRPr="00610990">
        <w:rPr>
          <w:rFonts w:ascii="Myriad Pro" w:eastAsia="Times New Roman" w:hAnsi="Myriad Pro" w:cstheme="minorHAnsi"/>
          <w:bCs/>
          <w:lang w:val="en-US"/>
        </w:rPr>
        <w:t>dijagramom</w:t>
      </w:r>
      <w:r w:rsidR="007938DE" w:rsidRPr="00610990">
        <w:rPr>
          <w:rFonts w:ascii="Myriad Pro" w:eastAsia="Times New Roman" w:hAnsi="Myriad Pro" w:cstheme="minorHAnsi"/>
          <w:bCs/>
          <w:lang w:val="en-US"/>
        </w:rPr>
        <w:t xml:space="preserve"> </w:t>
      </w:r>
      <w:r w:rsidR="00B64A08" w:rsidRPr="00610990">
        <w:rPr>
          <w:rFonts w:ascii="Myriad Pro" w:eastAsia="Times New Roman" w:hAnsi="Myriad Pro" w:cstheme="minorHAnsi"/>
          <w:bCs/>
          <w:lang w:val="en-US"/>
        </w:rPr>
        <w:t>10</w:t>
      </w:r>
      <w:r w:rsidR="007938DE" w:rsidRPr="00610990">
        <w:rPr>
          <w:rFonts w:ascii="Myriad Pro" w:eastAsia="Times New Roman" w:hAnsi="Myriad Pro" w:cstheme="minorHAnsi"/>
          <w:bCs/>
          <w:lang w:val="en-US"/>
        </w:rPr>
        <w:t xml:space="preserve">, </w:t>
      </w:r>
      <w:r w:rsidRPr="00610990">
        <w:rPr>
          <w:rFonts w:ascii="Myriad Pro" w:eastAsia="Times New Roman" w:hAnsi="Myriad Pro" w:cstheme="minorHAnsi"/>
          <w:bCs/>
          <w:lang w:val="en-US"/>
        </w:rPr>
        <w:t xml:space="preserve">najveći udio u ukupnim GHG emisijama ima </w:t>
      </w:r>
      <w:r w:rsidR="008323B0" w:rsidRPr="00610990">
        <w:rPr>
          <w:rFonts w:ascii="Myriad Pro" w:eastAsia="Times New Roman" w:hAnsi="Myriad Pro" w:cstheme="minorHAnsi"/>
          <w:bCs/>
          <w:lang w:val="en-US"/>
        </w:rPr>
        <w:t>CO2</w:t>
      </w:r>
      <w:r w:rsidR="007938DE" w:rsidRPr="00610990">
        <w:rPr>
          <w:rFonts w:ascii="Myriad Pro" w:eastAsia="Times New Roman" w:hAnsi="Myriad Pro" w:cstheme="minorHAnsi"/>
          <w:bCs/>
          <w:lang w:val="en-US"/>
        </w:rPr>
        <w:t xml:space="preserve"> (38.03-72.34%), </w:t>
      </w:r>
      <w:r w:rsidRPr="00610990">
        <w:rPr>
          <w:rFonts w:ascii="Myriad Pro" w:eastAsia="Times New Roman" w:hAnsi="Myriad Pro" w:cstheme="minorHAnsi"/>
          <w:bCs/>
          <w:lang w:val="en-US"/>
        </w:rPr>
        <w:t xml:space="preserve">slijede </w:t>
      </w:r>
      <w:r w:rsidR="00DA00BC" w:rsidRPr="00610990">
        <w:rPr>
          <w:rFonts w:ascii="Myriad Pro" w:eastAsia="Times New Roman" w:hAnsi="Myriad Pro" w:cstheme="minorHAnsi"/>
          <w:bCs/>
          <w:lang w:val="en-US"/>
        </w:rPr>
        <w:t>perfluorougljovodonici (</w:t>
      </w:r>
      <w:r w:rsidRPr="00610990">
        <w:rPr>
          <w:rFonts w:ascii="Myriad Pro" w:eastAsia="Times New Roman" w:hAnsi="Myriad Pro" w:cstheme="minorHAnsi"/>
          <w:bCs/>
          <w:lang w:val="en-US"/>
        </w:rPr>
        <w:t>PFC</w:t>
      </w:r>
      <w:r w:rsidR="00DA00BC" w:rsidRPr="00610990">
        <w:rPr>
          <w:rFonts w:ascii="Myriad Pro" w:eastAsia="Times New Roman" w:hAnsi="Myriad Pro" w:cstheme="minorHAnsi"/>
          <w:bCs/>
          <w:lang w:val="en-US"/>
        </w:rPr>
        <w:t>)</w:t>
      </w:r>
      <w:r w:rsidRPr="00610990">
        <w:rPr>
          <w:rFonts w:ascii="Myriad Pro" w:eastAsia="Times New Roman" w:hAnsi="Myriad Pro" w:cstheme="minorHAnsi"/>
          <w:bCs/>
          <w:lang w:val="en-US"/>
        </w:rPr>
        <w:t xml:space="preserve"> (CF4 i C2F6) sa udjelom od 6.92% do 46.54%, udio CH4 kretao se od 11.71% do 40.68%, a udio N2O je bio od 2.43% do 7.74 %. </w:t>
      </w:r>
      <w:r w:rsidR="00DA00BC" w:rsidRPr="00610990">
        <w:rPr>
          <w:rFonts w:ascii="Myriad Pro" w:eastAsia="Times New Roman" w:hAnsi="Myriad Pro" w:cstheme="minorHAnsi"/>
          <w:bCs/>
          <w:lang w:val="en-US"/>
        </w:rPr>
        <w:t>Najmanji udio u ukupnim emisijama imao je SF6 i on se kretao od 0.01% do 0.07%.</w:t>
      </w:r>
      <w:r w:rsidR="007938DE" w:rsidRPr="00610990">
        <w:rPr>
          <w:rFonts w:ascii="Myriad Pro" w:eastAsia="Times New Roman" w:hAnsi="Myriad Pro" w:cstheme="minorHAnsi"/>
          <w:bCs/>
          <w:lang w:val="en-US"/>
        </w:rPr>
        <w:t xml:space="preserve"> </w:t>
      </w:r>
      <w:r w:rsidR="00DA00BC" w:rsidRPr="00610990">
        <w:rPr>
          <w:rFonts w:ascii="Myriad Pro" w:eastAsia="Times New Roman" w:hAnsi="Myriad Pro" w:cstheme="minorHAnsi"/>
          <w:bCs/>
          <w:lang w:val="en-US"/>
        </w:rPr>
        <w:t xml:space="preserve">Shodno podacima koji su bili na raspolaganju tokom </w:t>
      </w:r>
      <w:r w:rsidR="00610990" w:rsidRPr="00610990">
        <w:rPr>
          <w:rFonts w:ascii="Myriad Pro" w:eastAsia="Times New Roman" w:hAnsi="Myriad Pro" w:cstheme="minorHAnsi"/>
          <w:bCs/>
          <w:lang w:val="en-US"/>
        </w:rPr>
        <w:t>preračunavanja</w:t>
      </w:r>
      <w:r w:rsidR="00DA00BC" w:rsidRPr="00610990">
        <w:rPr>
          <w:rFonts w:ascii="Myriad Pro" w:eastAsia="Times New Roman" w:hAnsi="Myriad Pro" w:cstheme="minorHAnsi"/>
          <w:bCs/>
          <w:lang w:val="en-US"/>
        </w:rPr>
        <w:t xml:space="preserve"> inventara procijenjene su emisije HFC za period </w:t>
      </w:r>
      <w:r w:rsidR="007938DE" w:rsidRPr="00610990">
        <w:rPr>
          <w:rFonts w:ascii="Myriad Pro" w:eastAsia="Times New Roman" w:hAnsi="Myriad Pro" w:cstheme="minorHAnsi"/>
          <w:bCs/>
          <w:lang w:val="en-US"/>
        </w:rPr>
        <w:t>2011-2015</w:t>
      </w:r>
      <w:r w:rsidR="00DA00BC" w:rsidRPr="00610990">
        <w:rPr>
          <w:rFonts w:ascii="Myriad Pro" w:eastAsia="Times New Roman" w:hAnsi="Myriad Pro" w:cstheme="minorHAnsi"/>
          <w:bCs/>
          <w:lang w:val="en-US"/>
        </w:rPr>
        <w:t>. godine</w:t>
      </w:r>
      <w:r w:rsidR="00A1302A" w:rsidRPr="00610990">
        <w:rPr>
          <w:rFonts w:ascii="Myriad Pro" w:eastAsia="Times New Roman" w:hAnsi="Myriad Pro" w:cstheme="minorHAnsi"/>
          <w:bCs/>
          <w:lang w:val="en-US"/>
        </w:rPr>
        <w:t xml:space="preserve"> </w:t>
      </w:r>
      <w:r w:rsidR="00DA00BC" w:rsidRPr="00610990">
        <w:rPr>
          <w:rFonts w:ascii="Myriad Pro" w:eastAsia="Times New Roman" w:hAnsi="Myriad Pro" w:cstheme="minorHAnsi"/>
          <w:bCs/>
          <w:lang w:val="en-US"/>
        </w:rPr>
        <w:t>na osnovu statističkih podataka AZPŽS</w:t>
      </w:r>
      <w:r w:rsidR="00A1302A" w:rsidRPr="00610990">
        <w:rPr>
          <w:rFonts w:ascii="Myriad Pro" w:eastAsia="Times New Roman" w:hAnsi="Myriad Pro" w:cstheme="minorHAnsi"/>
          <w:bCs/>
          <w:lang w:val="en-US"/>
        </w:rPr>
        <w:t xml:space="preserve">. </w:t>
      </w:r>
      <w:r w:rsidR="00DA00BC" w:rsidRPr="00610990">
        <w:rPr>
          <w:rFonts w:ascii="Myriad Pro" w:eastAsia="Times New Roman" w:hAnsi="Myriad Pro" w:cstheme="minorHAnsi"/>
          <w:bCs/>
          <w:lang w:val="en-US"/>
        </w:rPr>
        <w:t>Softverskom alatkom</w:t>
      </w:r>
      <w:r w:rsidR="007938DE" w:rsidRPr="00610990">
        <w:rPr>
          <w:rFonts w:ascii="Myriad Pro" w:eastAsia="Times New Roman" w:hAnsi="Myriad Pro" w:cstheme="minorHAnsi"/>
          <w:bCs/>
          <w:lang w:val="en-US"/>
        </w:rPr>
        <w:t xml:space="preserve"> 2006 IPCC </w:t>
      </w:r>
      <w:r w:rsidR="00DA00BC" w:rsidRPr="00610990">
        <w:rPr>
          <w:rFonts w:ascii="Myriad Pro" w:eastAsia="Times New Roman" w:hAnsi="Myriad Pro" w:cstheme="minorHAnsi"/>
          <w:bCs/>
          <w:lang w:val="en-US"/>
        </w:rPr>
        <w:t>urađeno je automatsko ažuriranje za period</w:t>
      </w:r>
      <w:r w:rsidR="007938DE" w:rsidRPr="00610990">
        <w:rPr>
          <w:rFonts w:ascii="Myriad Pro" w:eastAsia="Times New Roman" w:hAnsi="Myriad Pro" w:cstheme="minorHAnsi"/>
          <w:bCs/>
          <w:lang w:val="en-US"/>
        </w:rPr>
        <w:t xml:space="preserve"> 2005-2010</w:t>
      </w:r>
      <w:r w:rsidR="00DA00BC" w:rsidRPr="00610990">
        <w:rPr>
          <w:rFonts w:ascii="Myriad Pro" w:eastAsia="Times New Roman" w:hAnsi="Myriad Pro" w:cstheme="minorHAnsi"/>
          <w:bCs/>
          <w:lang w:val="en-US"/>
        </w:rPr>
        <w:t>. godine</w:t>
      </w:r>
      <w:r w:rsidR="007938DE" w:rsidRPr="00610990">
        <w:rPr>
          <w:rFonts w:ascii="Myriad Pro" w:eastAsia="Times New Roman" w:hAnsi="Myriad Pro" w:cstheme="minorHAnsi"/>
          <w:bCs/>
          <w:lang w:val="en-US"/>
        </w:rPr>
        <w:t xml:space="preserve"> </w:t>
      </w:r>
      <w:r w:rsidR="00DA00BC" w:rsidRPr="00610990">
        <w:rPr>
          <w:rFonts w:ascii="Myriad Pro" w:eastAsia="Times New Roman" w:hAnsi="Myriad Pro" w:cstheme="minorHAnsi"/>
          <w:bCs/>
          <w:lang w:val="en-US"/>
        </w:rPr>
        <w:t xml:space="preserve">za podsektor </w:t>
      </w:r>
      <w:r w:rsidR="007938DE" w:rsidRPr="00610990">
        <w:rPr>
          <w:rFonts w:ascii="Myriad Pro" w:eastAsia="Times New Roman" w:hAnsi="Myriad Pro" w:cstheme="minorHAnsi"/>
          <w:bCs/>
          <w:lang w:val="en-US"/>
        </w:rPr>
        <w:t xml:space="preserve">2.F. </w:t>
      </w:r>
      <w:r w:rsidR="00DA00BC" w:rsidRPr="00610990">
        <w:rPr>
          <w:rFonts w:ascii="Myriad Pro" w:eastAsia="Times New Roman" w:hAnsi="Myriad Pro" w:cstheme="minorHAnsi"/>
          <w:bCs/>
          <w:lang w:val="en-US"/>
        </w:rPr>
        <w:t xml:space="preserve">Upotreba alternativnih supstanci samo za supstance koje utičnu na </w:t>
      </w:r>
      <w:r w:rsidR="00BC492A">
        <w:rPr>
          <w:rFonts w:ascii="Myriad Pro" w:eastAsia="Times New Roman" w:hAnsi="Myriad Pro" w:cstheme="minorHAnsi"/>
          <w:bCs/>
          <w:lang w:val="en-US"/>
        </w:rPr>
        <w:t>oštećenje ozona</w:t>
      </w:r>
      <w:r w:rsidR="007938DE" w:rsidRPr="00610990">
        <w:rPr>
          <w:rFonts w:ascii="Myriad Pro" w:eastAsia="Times New Roman" w:hAnsi="Myriad Pro" w:cstheme="minorHAnsi"/>
          <w:bCs/>
          <w:lang w:val="en-US"/>
        </w:rPr>
        <w:t xml:space="preserve"> (2.F.1 – </w:t>
      </w:r>
      <w:r w:rsidR="00DA00BC" w:rsidRPr="00610990">
        <w:rPr>
          <w:rFonts w:ascii="Myriad Pro" w:eastAsia="Times New Roman" w:hAnsi="Myriad Pro" w:cstheme="minorHAnsi"/>
          <w:bCs/>
          <w:lang w:val="en-US"/>
        </w:rPr>
        <w:t>Frižideri i klima uređaji</w:t>
      </w:r>
      <w:r w:rsidR="007938DE" w:rsidRPr="00610990">
        <w:rPr>
          <w:rFonts w:ascii="Myriad Pro" w:eastAsia="Times New Roman" w:hAnsi="Myriad Pro" w:cstheme="minorHAnsi"/>
          <w:bCs/>
          <w:lang w:val="en-US"/>
        </w:rPr>
        <w:t>).</w:t>
      </w:r>
    </w:p>
    <w:p w14:paraId="40731138" w14:textId="4EE3D9E8" w:rsidR="00C50C46" w:rsidRPr="00EC510C" w:rsidRDefault="00DA00BC" w:rsidP="00C50C46">
      <w:pPr>
        <w:pStyle w:val="Caption"/>
        <w:keepNext/>
        <w:rPr>
          <w:rFonts w:ascii="Myriad Pro" w:hAnsi="Myriad Pro"/>
          <w:color w:val="2FA3EE" w:themeColor="accent1"/>
        </w:rPr>
      </w:pPr>
      <w:bookmarkStart w:id="89" w:name="_Toc529312097"/>
      <w:r>
        <w:rPr>
          <w:rFonts w:ascii="Myriad Pro" w:hAnsi="Myriad Pro"/>
          <w:color w:val="2FA3EE" w:themeColor="accent1"/>
        </w:rPr>
        <w:t>Tabela</w:t>
      </w:r>
      <w:r w:rsidR="00C50C46"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7</w:t>
      </w:r>
      <w:r w:rsidR="00FB3B7D">
        <w:rPr>
          <w:rFonts w:ascii="Myriad Pro" w:hAnsi="Myriad Pro"/>
          <w:color w:val="2FA3EE" w:themeColor="accent1"/>
        </w:rPr>
        <w:fldChar w:fldCharType="end"/>
      </w:r>
      <w:r w:rsidR="00C50C46" w:rsidRPr="00EC510C">
        <w:rPr>
          <w:rFonts w:ascii="Myriad Pro" w:hAnsi="Myriad Pro"/>
          <w:color w:val="2FA3EE" w:themeColor="accent1"/>
        </w:rPr>
        <w:t xml:space="preserve">: </w:t>
      </w:r>
      <w:r>
        <w:rPr>
          <w:rFonts w:ascii="Myriad Pro" w:hAnsi="Myriad Pro"/>
          <w:color w:val="2FA3EE" w:themeColor="accent1"/>
        </w:rPr>
        <w:t>Ukupne emisije</w:t>
      </w:r>
      <w:r w:rsidR="00C50C46" w:rsidRPr="00EC510C">
        <w:rPr>
          <w:rFonts w:ascii="Myriad Pro" w:hAnsi="Myriad Pro"/>
          <w:color w:val="2FA3EE" w:themeColor="accent1"/>
        </w:rPr>
        <w:t xml:space="preserve"> GHG </w:t>
      </w:r>
      <w:r w:rsidR="00DF0663">
        <w:rPr>
          <w:rFonts w:ascii="Myriad Pro" w:hAnsi="Myriad Pro"/>
          <w:color w:val="2FA3EE" w:themeColor="accent1"/>
        </w:rPr>
        <w:t>izražene</w:t>
      </w:r>
      <w:r>
        <w:rPr>
          <w:rFonts w:ascii="Myriad Pro" w:hAnsi="Myriad Pro"/>
          <w:color w:val="2FA3EE" w:themeColor="accent1"/>
        </w:rPr>
        <w:t xml:space="preserve"> kao</w:t>
      </w:r>
      <w:r w:rsidR="00C50C46"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C50C46" w:rsidRPr="00EC510C">
        <w:rPr>
          <w:rFonts w:ascii="Myriad Pro" w:hAnsi="Myriad Pro"/>
          <w:color w:val="2FA3EE" w:themeColor="accent1"/>
        </w:rPr>
        <w:t xml:space="preserve"> eq, 1990-2015. (Gg)</w:t>
      </w:r>
      <w:bookmarkEnd w:id="89"/>
    </w:p>
    <w:tbl>
      <w:tblPr>
        <w:tblStyle w:val="MediumGrid3-Accent21"/>
        <w:tblW w:w="5000" w:type="pct"/>
        <w:jc w:val="center"/>
        <w:tblLook w:val="04A0" w:firstRow="1" w:lastRow="0" w:firstColumn="1" w:lastColumn="0" w:noHBand="0" w:noVBand="1"/>
      </w:tblPr>
      <w:tblGrid>
        <w:gridCol w:w="1132"/>
        <w:gridCol w:w="1132"/>
        <w:gridCol w:w="1132"/>
        <w:gridCol w:w="1132"/>
        <w:gridCol w:w="1131"/>
        <w:gridCol w:w="1131"/>
        <w:gridCol w:w="1131"/>
        <w:gridCol w:w="1132"/>
      </w:tblGrid>
      <w:tr w:rsidR="00113387" w:rsidRPr="001705E2" w14:paraId="71AE7837" w14:textId="77777777" w:rsidTr="001705E2">
        <w:trPr>
          <w:cnfStyle w:val="100000000000" w:firstRow="1" w:lastRow="0" w:firstColumn="0" w:lastColumn="0" w:oddVBand="0" w:evenVBand="0" w:oddHBand="0"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1080" w:type="dxa"/>
          </w:tcPr>
          <w:p w14:paraId="196869FD" w14:textId="6774DF10" w:rsidR="007938DE" w:rsidRPr="001705E2" w:rsidRDefault="00DA00BC" w:rsidP="00123126">
            <w:pPr>
              <w:jc w:val="center"/>
              <w:rPr>
                <w:rFonts w:ascii="Myriad Pro" w:hAnsi="Myriad Pro" w:cstheme="minorHAnsi"/>
                <w:sz w:val="20"/>
                <w:szCs w:val="20"/>
              </w:rPr>
            </w:pPr>
            <w:r>
              <w:rPr>
                <w:rFonts w:ascii="Myriad Pro" w:hAnsi="Myriad Pro" w:cstheme="minorHAnsi"/>
                <w:sz w:val="20"/>
                <w:szCs w:val="20"/>
              </w:rPr>
              <w:t>Godi</w:t>
            </w:r>
            <w:r w:rsidR="00610990">
              <w:rPr>
                <w:rFonts w:ascii="Myriad Pro" w:hAnsi="Myriad Pro" w:cstheme="minorHAnsi"/>
                <w:sz w:val="20"/>
                <w:szCs w:val="20"/>
              </w:rPr>
              <w:t>n</w:t>
            </w:r>
            <w:r>
              <w:rPr>
                <w:rFonts w:ascii="Myriad Pro" w:hAnsi="Myriad Pro" w:cstheme="minorHAnsi"/>
                <w:sz w:val="20"/>
                <w:szCs w:val="20"/>
              </w:rPr>
              <w:t>a</w:t>
            </w:r>
          </w:p>
        </w:tc>
        <w:tc>
          <w:tcPr>
            <w:tcW w:w="1080" w:type="dxa"/>
          </w:tcPr>
          <w:p w14:paraId="55B6BDD0" w14:textId="77777777" w:rsidR="007938DE" w:rsidRPr="001705E2" w:rsidRDefault="008323B0"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8323B0">
              <w:rPr>
                <w:rFonts w:ascii="Myriad Pro" w:hAnsi="Myriad Pro" w:cstheme="minorHAnsi"/>
                <w:sz w:val="20"/>
                <w:szCs w:val="20"/>
              </w:rPr>
              <w:t>CO</w:t>
            </w:r>
            <w:r w:rsidRPr="008323B0">
              <w:rPr>
                <w:rFonts w:ascii="Myriad Pro" w:hAnsi="Myriad Pro" w:cstheme="minorHAnsi"/>
                <w:sz w:val="20"/>
                <w:szCs w:val="20"/>
                <w:vertAlign w:val="subscript"/>
              </w:rPr>
              <w:t>2</w:t>
            </w:r>
          </w:p>
        </w:tc>
        <w:tc>
          <w:tcPr>
            <w:tcW w:w="1080" w:type="dxa"/>
          </w:tcPr>
          <w:p w14:paraId="5E9CC986" w14:textId="77777777" w:rsidR="007938DE" w:rsidRPr="001705E2" w:rsidRDefault="008323B0"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8323B0">
              <w:rPr>
                <w:rFonts w:ascii="Myriad Pro" w:hAnsi="Myriad Pro" w:cstheme="minorHAnsi"/>
                <w:sz w:val="20"/>
                <w:szCs w:val="20"/>
              </w:rPr>
              <w:t>CH</w:t>
            </w:r>
            <w:r w:rsidRPr="008323B0">
              <w:rPr>
                <w:rFonts w:ascii="Myriad Pro" w:hAnsi="Myriad Pro" w:cstheme="minorHAnsi"/>
                <w:sz w:val="20"/>
                <w:szCs w:val="20"/>
                <w:vertAlign w:val="subscript"/>
              </w:rPr>
              <w:t>4</w:t>
            </w:r>
            <w:r w:rsidR="007938DE" w:rsidRPr="001705E2">
              <w:rPr>
                <w:rFonts w:ascii="Myriad Pro" w:hAnsi="Myriad Pro" w:cstheme="minorHAnsi"/>
                <w:sz w:val="20"/>
                <w:szCs w:val="20"/>
              </w:rPr>
              <w:t>-</w:t>
            </w:r>
            <w:r w:rsidRPr="008323B0">
              <w:rPr>
                <w:rFonts w:ascii="Myriad Pro" w:hAnsi="Myriad Pro" w:cstheme="minorHAnsi"/>
                <w:sz w:val="20"/>
                <w:szCs w:val="20"/>
              </w:rPr>
              <w:t>CO</w:t>
            </w:r>
            <w:r w:rsidRPr="008323B0">
              <w:rPr>
                <w:rFonts w:ascii="Myriad Pro" w:hAnsi="Myriad Pro" w:cstheme="minorHAnsi"/>
                <w:sz w:val="20"/>
                <w:szCs w:val="20"/>
                <w:vertAlign w:val="subscript"/>
              </w:rPr>
              <w:t>2</w:t>
            </w:r>
            <w:r w:rsidR="007938DE" w:rsidRPr="001705E2">
              <w:rPr>
                <w:rFonts w:ascii="Myriad Pro" w:hAnsi="Myriad Pro" w:cstheme="minorHAnsi"/>
                <w:sz w:val="20"/>
                <w:szCs w:val="20"/>
              </w:rPr>
              <w:t xml:space="preserve"> eq</w:t>
            </w:r>
          </w:p>
        </w:tc>
        <w:tc>
          <w:tcPr>
            <w:tcW w:w="1081" w:type="dxa"/>
          </w:tcPr>
          <w:p w14:paraId="3FEC0846" w14:textId="77777777" w:rsidR="007938DE" w:rsidRPr="001705E2" w:rsidRDefault="008323B0"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8323B0">
              <w:rPr>
                <w:rFonts w:ascii="Myriad Pro" w:hAnsi="Myriad Pro" w:cstheme="minorHAnsi"/>
                <w:sz w:val="20"/>
                <w:szCs w:val="20"/>
              </w:rPr>
              <w:t>N</w:t>
            </w:r>
            <w:r w:rsidRPr="008323B0">
              <w:rPr>
                <w:rFonts w:ascii="Myriad Pro" w:hAnsi="Myriad Pro" w:cstheme="minorHAnsi"/>
                <w:sz w:val="20"/>
                <w:szCs w:val="20"/>
                <w:vertAlign w:val="subscript"/>
              </w:rPr>
              <w:t>2</w:t>
            </w:r>
            <w:r w:rsidR="007938DE" w:rsidRPr="001705E2">
              <w:rPr>
                <w:rFonts w:ascii="Myriad Pro" w:hAnsi="Myriad Pro" w:cstheme="minorHAnsi"/>
                <w:sz w:val="20"/>
                <w:szCs w:val="20"/>
              </w:rPr>
              <w:t>O-</w:t>
            </w:r>
            <w:r w:rsidRPr="008323B0">
              <w:rPr>
                <w:rFonts w:ascii="Myriad Pro" w:hAnsi="Myriad Pro" w:cstheme="minorHAnsi"/>
                <w:sz w:val="20"/>
                <w:szCs w:val="20"/>
              </w:rPr>
              <w:t>CO</w:t>
            </w:r>
            <w:r w:rsidRPr="008323B0">
              <w:rPr>
                <w:rFonts w:ascii="Myriad Pro" w:hAnsi="Myriad Pro" w:cstheme="minorHAnsi"/>
                <w:sz w:val="20"/>
                <w:szCs w:val="20"/>
                <w:vertAlign w:val="subscript"/>
              </w:rPr>
              <w:t>2</w:t>
            </w:r>
            <w:r w:rsidR="007938DE" w:rsidRPr="001705E2">
              <w:rPr>
                <w:rFonts w:ascii="Myriad Pro" w:hAnsi="Myriad Pro" w:cstheme="minorHAnsi"/>
                <w:sz w:val="20"/>
                <w:szCs w:val="20"/>
              </w:rPr>
              <w:t xml:space="preserve"> eq</w:t>
            </w:r>
          </w:p>
        </w:tc>
        <w:tc>
          <w:tcPr>
            <w:tcW w:w="1080" w:type="dxa"/>
          </w:tcPr>
          <w:p w14:paraId="5D06432A" w14:textId="77777777" w:rsidR="007938DE" w:rsidRPr="001705E2" w:rsidRDefault="007938DE"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 xml:space="preserve">PFC -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c>
          <w:tcPr>
            <w:tcW w:w="1080" w:type="dxa"/>
          </w:tcPr>
          <w:p w14:paraId="544B8503" w14:textId="77777777" w:rsidR="007938DE" w:rsidRPr="001705E2" w:rsidRDefault="007938DE"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SF</w:t>
            </w:r>
            <w:r w:rsidRPr="001705E2">
              <w:rPr>
                <w:rFonts w:ascii="Myriad Pro" w:hAnsi="Myriad Pro" w:cstheme="minorHAnsi"/>
                <w:sz w:val="20"/>
                <w:szCs w:val="20"/>
                <w:vertAlign w:val="subscript"/>
              </w:rPr>
              <w:t>6</w:t>
            </w:r>
            <w:r w:rsidRPr="001705E2">
              <w:rPr>
                <w:rFonts w:ascii="Myriad Pro" w:hAnsi="Myriad Pro" w:cstheme="minorHAnsi"/>
                <w:sz w:val="20"/>
                <w:szCs w:val="20"/>
              </w:rPr>
              <w:t xml:space="preserve"> -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c>
          <w:tcPr>
            <w:tcW w:w="1080" w:type="dxa"/>
          </w:tcPr>
          <w:p w14:paraId="703AAD5D" w14:textId="77777777" w:rsidR="007938DE" w:rsidRPr="001705E2" w:rsidRDefault="007938DE"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 xml:space="preserve">HFC-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r w:rsidRPr="001705E2">
              <w:rPr>
                <w:rFonts w:ascii="Myriad Pro" w:hAnsi="Myriad Pro" w:cstheme="minorHAnsi"/>
                <w:sz w:val="20"/>
                <w:szCs w:val="20"/>
              </w:rPr>
              <w:t xml:space="preserve"> eq</w:t>
            </w:r>
          </w:p>
        </w:tc>
        <w:tc>
          <w:tcPr>
            <w:tcW w:w="1081" w:type="dxa"/>
          </w:tcPr>
          <w:p w14:paraId="1619AA7F" w14:textId="63F450AD" w:rsidR="007938DE" w:rsidRPr="001705E2" w:rsidRDefault="00DA00BC"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Ukupno</w:t>
            </w:r>
          </w:p>
        </w:tc>
      </w:tr>
      <w:tr w:rsidR="00113387" w:rsidRPr="001705E2" w14:paraId="5BB3BA07"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4D46CB05"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1990</w:t>
            </w:r>
          </w:p>
        </w:tc>
        <w:tc>
          <w:tcPr>
            <w:tcW w:w="1080" w:type="dxa"/>
          </w:tcPr>
          <w:p w14:paraId="2FE74E2B"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45</w:t>
            </w:r>
            <w:r w:rsidR="00A1302A" w:rsidRPr="001705E2">
              <w:rPr>
                <w:rFonts w:ascii="Myriad Pro" w:hAnsi="Myriad Pro" w:cstheme="minorHAnsi"/>
                <w:sz w:val="20"/>
                <w:szCs w:val="20"/>
              </w:rPr>
              <w:t>2</w:t>
            </w:r>
          </w:p>
        </w:tc>
        <w:tc>
          <w:tcPr>
            <w:tcW w:w="1080" w:type="dxa"/>
          </w:tcPr>
          <w:p w14:paraId="57AE88C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88</w:t>
            </w:r>
            <w:r w:rsidR="00F56629" w:rsidRPr="001705E2">
              <w:rPr>
                <w:rFonts w:ascii="Myriad Pro" w:hAnsi="Myriad Pro" w:cstheme="minorHAnsi"/>
                <w:sz w:val="20"/>
                <w:szCs w:val="20"/>
              </w:rPr>
              <w:t>2</w:t>
            </w:r>
          </w:p>
        </w:tc>
        <w:tc>
          <w:tcPr>
            <w:tcW w:w="1081" w:type="dxa"/>
          </w:tcPr>
          <w:p w14:paraId="5DC34816"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179</w:t>
            </w:r>
          </w:p>
        </w:tc>
        <w:tc>
          <w:tcPr>
            <w:tcW w:w="1080" w:type="dxa"/>
          </w:tcPr>
          <w:p w14:paraId="27B15A7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389</w:t>
            </w:r>
          </w:p>
        </w:tc>
        <w:tc>
          <w:tcPr>
            <w:tcW w:w="1080" w:type="dxa"/>
          </w:tcPr>
          <w:p w14:paraId="59E98032"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0.78</w:t>
            </w:r>
          </w:p>
        </w:tc>
        <w:tc>
          <w:tcPr>
            <w:tcW w:w="1080" w:type="dxa"/>
          </w:tcPr>
          <w:p w14:paraId="6DE7D1A2"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1081" w:type="dxa"/>
          </w:tcPr>
          <w:p w14:paraId="71621B06"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A1302A" w:rsidRPr="001705E2">
              <w:rPr>
                <w:rFonts w:ascii="Myriad Pro" w:hAnsi="Myriad Pro" w:cstheme="minorHAnsi"/>
                <w:sz w:val="20"/>
                <w:szCs w:val="20"/>
              </w:rPr>
              <w:t>,</w:t>
            </w:r>
            <w:r w:rsidRPr="001705E2">
              <w:rPr>
                <w:rFonts w:ascii="Myriad Pro" w:hAnsi="Myriad Pro" w:cstheme="minorHAnsi"/>
                <w:sz w:val="20"/>
                <w:szCs w:val="20"/>
              </w:rPr>
              <w:t>90</w:t>
            </w:r>
            <w:r w:rsidR="00F56629" w:rsidRPr="001705E2">
              <w:rPr>
                <w:rFonts w:ascii="Myriad Pro" w:hAnsi="Myriad Pro" w:cstheme="minorHAnsi"/>
                <w:sz w:val="20"/>
                <w:szCs w:val="20"/>
              </w:rPr>
              <w:t>3</w:t>
            </w:r>
          </w:p>
        </w:tc>
      </w:tr>
      <w:tr w:rsidR="007938DE" w:rsidRPr="001705E2" w14:paraId="5426ADE0"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18F47A55"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1991</w:t>
            </w:r>
          </w:p>
        </w:tc>
        <w:tc>
          <w:tcPr>
            <w:tcW w:w="1080" w:type="dxa"/>
          </w:tcPr>
          <w:p w14:paraId="7605D5E8"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56</w:t>
            </w:r>
            <w:r w:rsidR="00A1302A" w:rsidRPr="001705E2">
              <w:rPr>
                <w:rFonts w:ascii="Myriad Pro" w:hAnsi="Myriad Pro" w:cstheme="minorHAnsi"/>
                <w:sz w:val="20"/>
                <w:szCs w:val="20"/>
              </w:rPr>
              <w:t>3</w:t>
            </w:r>
          </w:p>
        </w:tc>
        <w:tc>
          <w:tcPr>
            <w:tcW w:w="1080" w:type="dxa"/>
          </w:tcPr>
          <w:p w14:paraId="58EC2CFA"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86</w:t>
            </w:r>
            <w:r w:rsidR="00F56629" w:rsidRPr="001705E2">
              <w:rPr>
                <w:rFonts w:ascii="Myriad Pro" w:hAnsi="Myriad Pro" w:cstheme="minorHAnsi"/>
                <w:sz w:val="20"/>
                <w:szCs w:val="20"/>
              </w:rPr>
              <w:t>3</w:t>
            </w:r>
          </w:p>
        </w:tc>
        <w:tc>
          <w:tcPr>
            <w:tcW w:w="1081" w:type="dxa"/>
          </w:tcPr>
          <w:p w14:paraId="77864ADC"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17</w:t>
            </w:r>
            <w:r w:rsidR="00F56629" w:rsidRPr="001705E2">
              <w:rPr>
                <w:rFonts w:ascii="Myriad Pro" w:hAnsi="Myriad Pro" w:cstheme="minorHAnsi"/>
                <w:sz w:val="20"/>
                <w:szCs w:val="20"/>
              </w:rPr>
              <w:t>7</w:t>
            </w:r>
          </w:p>
        </w:tc>
        <w:tc>
          <w:tcPr>
            <w:tcW w:w="1080" w:type="dxa"/>
          </w:tcPr>
          <w:p w14:paraId="75F2C42B"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136</w:t>
            </w:r>
          </w:p>
        </w:tc>
        <w:tc>
          <w:tcPr>
            <w:tcW w:w="1080" w:type="dxa"/>
          </w:tcPr>
          <w:p w14:paraId="7D5C9556"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0.78</w:t>
            </w:r>
          </w:p>
        </w:tc>
        <w:tc>
          <w:tcPr>
            <w:tcW w:w="1080" w:type="dxa"/>
          </w:tcPr>
          <w:p w14:paraId="63D9FDD9"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1081" w:type="dxa"/>
          </w:tcPr>
          <w:p w14:paraId="3CEC668B"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w:t>
            </w:r>
            <w:r w:rsidR="00A1302A" w:rsidRPr="001705E2">
              <w:rPr>
                <w:rFonts w:ascii="Myriad Pro" w:hAnsi="Myriad Pro" w:cstheme="minorHAnsi"/>
                <w:sz w:val="20"/>
                <w:szCs w:val="20"/>
              </w:rPr>
              <w:t>,</w:t>
            </w:r>
            <w:r w:rsidRPr="001705E2">
              <w:rPr>
                <w:rFonts w:ascii="Myriad Pro" w:hAnsi="Myriad Pro" w:cstheme="minorHAnsi"/>
                <w:sz w:val="20"/>
                <w:szCs w:val="20"/>
              </w:rPr>
              <w:t>738</w:t>
            </w:r>
          </w:p>
        </w:tc>
      </w:tr>
      <w:tr w:rsidR="00113387" w:rsidRPr="001705E2" w14:paraId="3A5B12C9"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6AE939DF"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1992</w:t>
            </w:r>
          </w:p>
        </w:tc>
        <w:tc>
          <w:tcPr>
            <w:tcW w:w="1080" w:type="dxa"/>
          </w:tcPr>
          <w:p w14:paraId="105E1581"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878</w:t>
            </w:r>
          </w:p>
        </w:tc>
        <w:tc>
          <w:tcPr>
            <w:tcW w:w="1080" w:type="dxa"/>
          </w:tcPr>
          <w:p w14:paraId="046BA226"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83</w:t>
            </w:r>
            <w:r w:rsidR="00F56629" w:rsidRPr="001705E2">
              <w:rPr>
                <w:rFonts w:ascii="Myriad Pro" w:hAnsi="Myriad Pro" w:cstheme="minorHAnsi"/>
                <w:sz w:val="20"/>
                <w:szCs w:val="20"/>
              </w:rPr>
              <w:t>7</w:t>
            </w:r>
          </w:p>
        </w:tc>
        <w:tc>
          <w:tcPr>
            <w:tcW w:w="1081" w:type="dxa"/>
          </w:tcPr>
          <w:p w14:paraId="30384CB2"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164</w:t>
            </w:r>
          </w:p>
        </w:tc>
        <w:tc>
          <w:tcPr>
            <w:tcW w:w="1080" w:type="dxa"/>
          </w:tcPr>
          <w:p w14:paraId="7AE307AD"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99</w:t>
            </w:r>
            <w:r w:rsidR="00E434E1" w:rsidRPr="001705E2">
              <w:rPr>
                <w:rFonts w:ascii="Myriad Pro" w:hAnsi="Myriad Pro" w:cstheme="minorHAnsi"/>
                <w:sz w:val="20"/>
                <w:szCs w:val="20"/>
              </w:rPr>
              <w:t>3</w:t>
            </w:r>
          </w:p>
        </w:tc>
        <w:tc>
          <w:tcPr>
            <w:tcW w:w="1080" w:type="dxa"/>
          </w:tcPr>
          <w:p w14:paraId="72AA6ED5"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0.78</w:t>
            </w:r>
          </w:p>
        </w:tc>
        <w:tc>
          <w:tcPr>
            <w:tcW w:w="1080" w:type="dxa"/>
          </w:tcPr>
          <w:p w14:paraId="0F6ACC4E"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1081" w:type="dxa"/>
          </w:tcPr>
          <w:p w14:paraId="0F2C879C"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87</w:t>
            </w:r>
            <w:r w:rsidR="00F56629" w:rsidRPr="001705E2">
              <w:rPr>
                <w:rFonts w:ascii="Myriad Pro" w:hAnsi="Myriad Pro" w:cstheme="minorHAnsi"/>
                <w:sz w:val="20"/>
                <w:szCs w:val="20"/>
              </w:rPr>
              <w:t>2</w:t>
            </w:r>
          </w:p>
        </w:tc>
      </w:tr>
      <w:tr w:rsidR="007938DE" w:rsidRPr="001705E2" w14:paraId="3D60D24F"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52EC7BD1"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1993</w:t>
            </w:r>
          </w:p>
        </w:tc>
        <w:tc>
          <w:tcPr>
            <w:tcW w:w="1080" w:type="dxa"/>
          </w:tcPr>
          <w:p w14:paraId="5556CFC0"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55</w:t>
            </w:r>
            <w:r w:rsidR="00A1302A" w:rsidRPr="001705E2">
              <w:rPr>
                <w:rFonts w:ascii="Myriad Pro" w:hAnsi="Myriad Pro" w:cstheme="minorHAnsi"/>
                <w:sz w:val="20"/>
                <w:szCs w:val="20"/>
              </w:rPr>
              <w:t>3</w:t>
            </w:r>
          </w:p>
        </w:tc>
        <w:tc>
          <w:tcPr>
            <w:tcW w:w="1080" w:type="dxa"/>
          </w:tcPr>
          <w:p w14:paraId="7E6CD5E2"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837</w:t>
            </w:r>
          </w:p>
        </w:tc>
        <w:tc>
          <w:tcPr>
            <w:tcW w:w="1081" w:type="dxa"/>
          </w:tcPr>
          <w:p w14:paraId="305636D7"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w:t>
            </w:r>
            <w:r w:rsidR="00F56629" w:rsidRPr="001705E2">
              <w:rPr>
                <w:rFonts w:ascii="Myriad Pro" w:hAnsi="Myriad Pro" w:cstheme="minorHAnsi"/>
                <w:sz w:val="20"/>
                <w:szCs w:val="20"/>
              </w:rPr>
              <w:t>6</w:t>
            </w:r>
          </w:p>
        </w:tc>
        <w:tc>
          <w:tcPr>
            <w:tcW w:w="1080" w:type="dxa"/>
          </w:tcPr>
          <w:p w14:paraId="768293C5"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738</w:t>
            </w:r>
          </w:p>
        </w:tc>
        <w:tc>
          <w:tcPr>
            <w:tcW w:w="1080" w:type="dxa"/>
          </w:tcPr>
          <w:p w14:paraId="0A6BD937"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0.78</w:t>
            </w:r>
          </w:p>
        </w:tc>
        <w:tc>
          <w:tcPr>
            <w:tcW w:w="1080" w:type="dxa"/>
          </w:tcPr>
          <w:p w14:paraId="6678D524"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1081" w:type="dxa"/>
          </w:tcPr>
          <w:p w14:paraId="4495AED4"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28</w:t>
            </w:r>
            <w:r w:rsidR="00F56629" w:rsidRPr="001705E2">
              <w:rPr>
                <w:rFonts w:ascii="Myriad Pro" w:hAnsi="Myriad Pro" w:cstheme="minorHAnsi"/>
                <w:sz w:val="20"/>
                <w:szCs w:val="20"/>
              </w:rPr>
              <w:t>3</w:t>
            </w:r>
          </w:p>
        </w:tc>
      </w:tr>
      <w:tr w:rsidR="00113387" w:rsidRPr="001705E2" w14:paraId="623D3447"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4670EBA1"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1994</w:t>
            </w:r>
          </w:p>
        </w:tc>
        <w:tc>
          <w:tcPr>
            <w:tcW w:w="1080" w:type="dxa"/>
          </w:tcPr>
          <w:p w14:paraId="750C4B8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368</w:t>
            </w:r>
          </w:p>
        </w:tc>
        <w:tc>
          <w:tcPr>
            <w:tcW w:w="1080" w:type="dxa"/>
          </w:tcPr>
          <w:p w14:paraId="73BAD4FB"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813</w:t>
            </w:r>
          </w:p>
        </w:tc>
        <w:tc>
          <w:tcPr>
            <w:tcW w:w="1081" w:type="dxa"/>
          </w:tcPr>
          <w:p w14:paraId="61899818"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w:t>
            </w:r>
            <w:r w:rsidR="00F56629" w:rsidRPr="001705E2">
              <w:rPr>
                <w:rFonts w:ascii="Myriad Pro" w:hAnsi="Myriad Pro" w:cstheme="minorHAnsi"/>
                <w:sz w:val="20"/>
                <w:szCs w:val="20"/>
              </w:rPr>
              <w:t>1</w:t>
            </w:r>
          </w:p>
        </w:tc>
        <w:tc>
          <w:tcPr>
            <w:tcW w:w="1080" w:type="dxa"/>
          </w:tcPr>
          <w:p w14:paraId="769CB4B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73.4</w:t>
            </w:r>
          </w:p>
        </w:tc>
        <w:tc>
          <w:tcPr>
            <w:tcW w:w="1080" w:type="dxa"/>
          </w:tcPr>
          <w:p w14:paraId="74CEF008"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0.78</w:t>
            </w:r>
          </w:p>
        </w:tc>
        <w:tc>
          <w:tcPr>
            <w:tcW w:w="1080" w:type="dxa"/>
          </w:tcPr>
          <w:p w14:paraId="41DB4B6E"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1081" w:type="dxa"/>
          </w:tcPr>
          <w:p w14:paraId="14E9A3C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406</w:t>
            </w:r>
          </w:p>
        </w:tc>
      </w:tr>
      <w:tr w:rsidR="007938DE" w:rsidRPr="001705E2" w14:paraId="6BF66F94"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610B74F6"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1995</w:t>
            </w:r>
          </w:p>
        </w:tc>
        <w:tc>
          <w:tcPr>
            <w:tcW w:w="1080" w:type="dxa"/>
          </w:tcPr>
          <w:p w14:paraId="0F92F429"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79</w:t>
            </w:r>
            <w:r w:rsidR="00A1302A" w:rsidRPr="001705E2">
              <w:rPr>
                <w:rFonts w:ascii="Myriad Pro" w:hAnsi="Myriad Pro" w:cstheme="minorHAnsi"/>
                <w:sz w:val="20"/>
                <w:szCs w:val="20"/>
              </w:rPr>
              <w:t>7</w:t>
            </w:r>
          </w:p>
        </w:tc>
        <w:tc>
          <w:tcPr>
            <w:tcW w:w="1080" w:type="dxa"/>
          </w:tcPr>
          <w:p w14:paraId="13AD86DD"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84</w:t>
            </w:r>
            <w:r w:rsidR="00F56629" w:rsidRPr="001705E2">
              <w:rPr>
                <w:rFonts w:ascii="Myriad Pro" w:hAnsi="Myriad Pro" w:cstheme="minorHAnsi"/>
                <w:sz w:val="20"/>
                <w:szCs w:val="20"/>
              </w:rPr>
              <w:t>8</w:t>
            </w:r>
          </w:p>
        </w:tc>
        <w:tc>
          <w:tcPr>
            <w:tcW w:w="1081" w:type="dxa"/>
          </w:tcPr>
          <w:p w14:paraId="031B8815"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161</w:t>
            </w:r>
          </w:p>
        </w:tc>
        <w:tc>
          <w:tcPr>
            <w:tcW w:w="1080" w:type="dxa"/>
          </w:tcPr>
          <w:p w14:paraId="52403F28"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277</w:t>
            </w:r>
          </w:p>
        </w:tc>
        <w:tc>
          <w:tcPr>
            <w:tcW w:w="1080" w:type="dxa"/>
          </w:tcPr>
          <w:p w14:paraId="05C3BDD9"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0.78</w:t>
            </w:r>
          </w:p>
        </w:tc>
        <w:tc>
          <w:tcPr>
            <w:tcW w:w="1080" w:type="dxa"/>
          </w:tcPr>
          <w:p w14:paraId="4156EFEB"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1081" w:type="dxa"/>
          </w:tcPr>
          <w:p w14:paraId="3F3EEC27"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083</w:t>
            </w:r>
          </w:p>
        </w:tc>
      </w:tr>
      <w:tr w:rsidR="00113387" w:rsidRPr="001705E2" w14:paraId="190C9D96"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682371AE"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1996</w:t>
            </w:r>
          </w:p>
        </w:tc>
        <w:tc>
          <w:tcPr>
            <w:tcW w:w="1080" w:type="dxa"/>
          </w:tcPr>
          <w:p w14:paraId="32CD1639"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806</w:t>
            </w:r>
          </w:p>
        </w:tc>
        <w:tc>
          <w:tcPr>
            <w:tcW w:w="1080" w:type="dxa"/>
          </w:tcPr>
          <w:p w14:paraId="00DA65C6"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840</w:t>
            </w:r>
          </w:p>
        </w:tc>
        <w:tc>
          <w:tcPr>
            <w:tcW w:w="1081" w:type="dxa"/>
          </w:tcPr>
          <w:p w14:paraId="557F00F8"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16</w:t>
            </w:r>
            <w:r w:rsidR="00F56629" w:rsidRPr="001705E2">
              <w:rPr>
                <w:rFonts w:ascii="Myriad Pro" w:hAnsi="Myriad Pro" w:cstheme="minorHAnsi"/>
                <w:sz w:val="20"/>
                <w:szCs w:val="20"/>
              </w:rPr>
              <w:t>1</w:t>
            </w:r>
          </w:p>
        </w:tc>
        <w:tc>
          <w:tcPr>
            <w:tcW w:w="1080" w:type="dxa"/>
          </w:tcPr>
          <w:p w14:paraId="04551219"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277</w:t>
            </w:r>
          </w:p>
        </w:tc>
        <w:tc>
          <w:tcPr>
            <w:tcW w:w="1080" w:type="dxa"/>
          </w:tcPr>
          <w:p w14:paraId="4EA40C84"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0.78</w:t>
            </w:r>
          </w:p>
        </w:tc>
        <w:tc>
          <w:tcPr>
            <w:tcW w:w="1080" w:type="dxa"/>
          </w:tcPr>
          <w:p w14:paraId="06811014"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1081" w:type="dxa"/>
          </w:tcPr>
          <w:p w14:paraId="205286DD"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08</w:t>
            </w:r>
            <w:r w:rsidR="00F56629" w:rsidRPr="001705E2">
              <w:rPr>
                <w:rFonts w:ascii="Myriad Pro" w:hAnsi="Myriad Pro" w:cstheme="minorHAnsi"/>
                <w:sz w:val="20"/>
                <w:szCs w:val="20"/>
              </w:rPr>
              <w:t>6</w:t>
            </w:r>
          </w:p>
        </w:tc>
      </w:tr>
      <w:tr w:rsidR="007938DE" w:rsidRPr="001705E2" w14:paraId="4F6D641A"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14063A0B"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1997</w:t>
            </w:r>
          </w:p>
        </w:tc>
        <w:tc>
          <w:tcPr>
            <w:tcW w:w="1080" w:type="dxa"/>
          </w:tcPr>
          <w:p w14:paraId="4DED7476"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918</w:t>
            </w:r>
          </w:p>
        </w:tc>
        <w:tc>
          <w:tcPr>
            <w:tcW w:w="1080" w:type="dxa"/>
          </w:tcPr>
          <w:p w14:paraId="2999C31D"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81</w:t>
            </w:r>
            <w:r w:rsidR="00F56629" w:rsidRPr="001705E2">
              <w:rPr>
                <w:rFonts w:ascii="Myriad Pro" w:hAnsi="Myriad Pro" w:cstheme="minorHAnsi"/>
                <w:sz w:val="20"/>
                <w:szCs w:val="20"/>
              </w:rPr>
              <w:t>8</w:t>
            </w:r>
          </w:p>
        </w:tc>
        <w:tc>
          <w:tcPr>
            <w:tcW w:w="1081" w:type="dxa"/>
          </w:tcPr>
          <w:p w14:paraId="0ADEE6C3"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153</w:t>
            </w:r>
          </w:p>
        </w:tc>
        <w:tc>
          <w:tcPr>
            <w:tcW w:w="1080" w:type="dxa"/>
          </w:tcPr>
          <w:p w14:paraId="2447754C"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623</w:t>
            </w:r>
          </w:p>
        </w:tc>
        <w:tc>
          <w:tcPr>
            <w:tcW w:w="1080" w:type="dxa"/>
          </w:tcPr>
          <w:p w14:paraId="646BAFC3"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0.78</w:t>
            </w:r>
          </w:p>
        </w:tc>
        <w:tc>
          <w:tcPr>
            <w:tcW w:w="1080" w:type="dxa"/>
          </w:tcPr>
          <w:p w14:paraId="1242ACCD"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1081" w:type="dxa"/>
          </w:tcPr>
          <w:p w14:paraId="22EBE999"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51</w:t>
            </w:r>
            <w:r w:rsidR="00F56629" w:rsidRPr="001705E2">
              <w:rPr>
                <w:rFonts w:ascii="Myriad Pro" w:hAnsi="Myriad Pro" w:cstheme="minorHAnsi"/>
                <w:sz w:val="20"/>
                <w:szCs w:val="20"/>
              </w:rPr>
              <w:t>3</w:t>
            </w:r>
          </w:p>
        </w:tc>
      </w:tr>
      <w:tr w:rsidR="00113387" w:rsidRPr="001705E2" w14:paraId="14FA22F8"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32A62B43"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1998</w:t>
            </w:r>
          </w:p>
        </w:tc>
        <w:tc>
          <w:tcPr>
            <w:tcW w:w="1080" w:type="dxa"/>
          </w:tcPr>
          <w:p w14:paraId="2BD67FC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331</w:t>
            </w:r>
          </w:p>
        </w:tc>
        <w:tc>
          <w:tcPr>
            <w:tcW w:w="1080" w:type="dxa"/>
          </w:tcPr>
          <w:p w14:paraId="5EF1F333"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81</w:t>
            </w:r>
            <w:r w:rsidR="00F56629" w:rsidRPr="001705E2">
              <w:rPr>
                <w:rFonts w:ascii="Myriad Pro" w:hAnsi="Myriad Pro" w:cstheme="minorHAnsi"/>
                <w:sz w:val="20"/>
                <w:szCs w:val="20"/>
              </w:rPr>
              <w:t>3</w:t>
            </w:r>
          </w:p>
        </w:tc>
        <w:tc>
          <w:tcPr>
            <w:tcW w:w="1081" w:type="dxa"/>
          </w:tcPr>
          <w:p w14:paraId="030BE4E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w:t>
            </w:r>
            <w:r w:rsidR="00F56629" w:rsidRPr="001705E2">
              <w:rPr>
                <w:rFonts w:ascii="Myriad Pro" w:hAnsi="Myriad Pro" w:cstheme="minorHAnsi"/>
                <w:sz w:val="20"/>
                <w:szCs w:val="20"/>
              </w:rPr>
              <w:t>1</w:t>
            </w:r>
          </w:p>
        </w:tc>
        <w:tc>
          <w:tcPr>
            <w:tcW w:w="1080" w:type="dxa"/>
          </w:tcPr>
          <w:p w14:paraId="7A59A25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54</w:t>
            </w:r>
            <w:r w:rsidR="00F56629" w:rsidRPr="001705E2">
              <w:rPr>
                <w:rFonts w:ascii="Myriad Pro" w:hAnsi="Myriad Pro" w:cstheme="minorHAnsi"/>
                <w:sz w:val="20"/>
                <w:szCs w:val="20"/>
              </w:rPr>
              <w:t>2</w:t>
            </w:r>
          </w:p>
        </w:tc>
        <w:tc>
          <w:tcPr>
            <w:tcW w:w="1080" w:type="dxa"/>
          </w:tcPr>
          <w:p w14:paraId="5BB70DA6"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0.84</w:t>
            </w:r>
          </w:p>
        </w:tc>
        <w:tc>
          <w:tcPr>
            <w:tcW w:w="1080" w:type="dxa"/>
          </w:tcPr>
          <w:p w14:paraId="189382E2"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1081" w:type="dxa"/>
          </w:tcPr>
          <w:p w14:paraId="6E10C8F4"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836</w:t>
            </w:r>
          </w:p>
        </w:tc>
      </w:tr>
      <w:tr w:rsidR="007938DE" w:rsidRPr="001705E2" w14:paraId="3788D4E8"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5B1C2DFA"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1999</w:t>
            </w:r>
          </w:p>
        </w:tc>
        <w:tc>
          <w:tcPr>
            <w:tcW w:w="1080" w:type="dxa"/>
          </w:tcPr>
          <w:p w14:paraId="631CBE43"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402</w:t>
            </w:r>
          </w:p>
        </w:tc>
        <w:tc>
          <w:tcPr>
            <w:tcW w:w="1080" w:type="dxa"/>
          </w:tcPr>
          <w:p w14:paraId="60BC0680"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82</w:t>
            </w:r>
            <w:r w:rsidR="00F56629" w:rsidRPr="001705E2">
              <w:rPr>
                <w:rFonts w:ascii="Myriad Pro" w:hAnsi="Myriad Pro" w:cstheme="minorHAnsi"/>
                <w:sz w:val="20"/>
                <w:szCs w:val="20"/>
              </w:rPr>
              <w:t>2</w:t>
            </w:r>
          </w:p>
        </w:tc>
        <w:tc>
          <w:tcPr>
            <w:tcW w:w="1081" w:type="dxa"/>
          </w:tcPr>
          <w:p w14:paraId="28524780"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149</w:t>
            </w:r>
          </w:p>
        </w:tc>
        <w:tc>
          <w:tcPr>
            <w:tcW w:w="1080" w:type="dxa"/>
          </w:tcPr>
          <w:p w14:paraId="778DBBA9"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743</w:t>
            </w:r>
          </w:p>
        </w:tc>
        <w:tc>
          <w:tcPr>
            <w:tcW w:w="1080" w:type="dxa"/>
          </w:tcPr>
          <w:p w14:paraId="13652B26"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0.84</w:t>
            </w:r>
          </w:p>
        </w:tc>
        <w:tc>
          <w:tcPr>
            <w:tcW w:w="1080" w:type="dxa"/>
          </w:tcPr>
          <w:p w14:paraId="2B3501E2"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1081" w:type="dxa"/>
          </w:tcPr>
          <w:p w14:paraId="2B9613F8"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A1302A" w:rsidRPr="001705E2">
              <w:rPr>
                <w:rFonts w:ascii="Myriad Pro" w:hAnsi="Myriad Pro" w:cstheme="minorHAnsi"/>
                <w:sz w:val="20"/>
                <w:szCs w:val="20"/>
              </w:rPr>
              <w:t>,</w:t>
            </w:r>
            <w:r w:rsidRPr="001705E2">
              <w:rPr>
                <w:rFonts w:ascii="Myriad Pro" w:hAnsi="Myriad Pro" w:cstheme="minorHAnsi"/>
                <w:sz w:val="20"/>
                <w:szCs w:val="20"/>
              </w:rPr>
              <w:t>11</w:t>
            </w:r>
            <w:r w:rsidR="00F56629" w:rsidRPr="001705E2">
              <w:rPr>
                <w:rFonts w:ascii="Myriad Pro" w:hAnsi="Myriad Pro" w:cstheme="minorHAnsi"/>
                <w:sz w:val="20"/>
                <w:szCs w:val="20"/>
              </w:rPr>
              <w:t>8</w:t>
            </w:r>
          </w:p>
        </w:tc>
      </w:tr>
      <w:tr w:rsidR="00113387" w:rsidRPr="001705E2" w14:paraId="7232D6D7"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175C8A85"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2000</w:t>
            </w:r>
          </w:p>
        </w:tc>
        <w:tc>
          <w:tcPr>
            <w:tcW w:w="1080" w:type="dxa"/>
          </w:tcPr>
          <w:p w14:paraId="543AD9AC"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52</w:t>
            </w:r>
            <w:r w:rsidR="00A1302A" w:rsidRPr="001705E2">
              <w:rPr>
                <w:rFonts w:ascii="Myriad Pro" w:hAnsi="Myriad Pro" w:cstheme="minorHAnsi"/>
                <w:sz w:val="20"/>
                <w:szCs w:val="20"/>
              </w:rPr>
              <w:t>1</w:t>
            </w:r>
          </w:p>
        </w:tc>
        <w:tc>
          <w:tcPr>
            <w:tcW w:w="1080" w:type="dxa"/>
          </w:tcPr>
          <w:p w14:paraId="70BD6EA7"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820</w:t>
            </w:r>
          </w:p>
        </w:tc>
        <w:tc>
          <w:tcPr>
            <w:tcW w:w="1081" w:type="dxa"/>
          </w:tcPr>
          <w:p w14:paraId="2E4AEE56"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F56629" w:rsidRPr="001705E2">
              <w:rPr>
                <w:rFonts w:ascii="Myriad Pro" w:hAnsi="Myriad Pro" w:cstheme="minorHAnsi"/>
                <w:sz w:val="20"/>
                <w:szCs w:val="20"/>
              </w:rPr>
              <w:t>60</w:t>
            </w:r>
          </w:p>
        </w:tc>
        <w:tc>
          <w:tcPr>
            <w:tcW w:w="1080" w:type="dxa"/>
          </w:tcPr>
          <w:p w14:paraId="0BA621D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1</w:t>
            </w:r>
            <w:r w:rsidR="00E434E1" w:rsidRPr="001705E2">
              <w:rPr>
                <w:rFonts w:ascii="Myriad Pro" w:hAnsi="Myriad Pro" w:cstheme="minorHAnsi"/>
                <w:sz w:val="20"/>
                <w:szCs w:val="20"/>
              </w:rPr>
              <w:t>80</w:t>
            </w:r>
          </w:p>
        </w:tc>
        <w:tc>
          <w:tcPr>
            <w:tcW w:w="1080" w:type="dxa"/>
          </w:tcPr>
          <w:p w14:paraId="7F6D5C0B"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0.92</w:t>
            </w:r>
          </w:p>
        </w:tc>
        <w:tc>
          <w:tcPr>
            <w:tcW w:w="1080" w:type="dxa"/>
          </w:tcPr>
          <w:p w14:paraId="21710683"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1081" w:type="dxa"/>
          </w:tcPr>
          <w:p w14:paraId="08139474"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A1302A" w:rsidRPr="001705E2">
              <w:rPr>
                <w:rFonts w:ascii="Myriad Pro" w:hAnsi="Myriad Pro" w:cstheme="minorHAnsi"/>
                <w:sz w:val="20"/>
                <w:szCs w:val="20"/>
              </w:rPr>
              <w:t>,</w:t>
            </w:r>
            <w:r w:rsidRPr="001705E2">
              <w:rPr>
                <w:rFonts w:ascii="Myriad Pro" w:hAnsi="Myriad Pro" w:cstheme="minorHAnsi"/>
                <w:sz w:val="20"/>
                <w:szCs w:val="20"/>
              </w:rPr>
              <w:t>682</w:t>
            </w:r>
          </w:p>
        </w:tc>
      </w:tr>
      <w:tr w:rsidR="007938DE" w:rsidRPr="001705E2" w14:paraId="002FFE9C"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2368F8DB"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2001</w:t>
            </w:r>
          </w:p>
        </w:tc>
        <w:tc>
          <w:tcPr>
            <w:tcW w:w="1080" w:type="dxa"/>
          </w:tcPr>
          <w:p w14:paraId="0D1FC20D"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14</w:t>
            </w:r>
            <w:r w:rsidR="00A1302A" w:rsidRPr="001705E2">
              <w:rPr>
                <w:rFonts w:ascii="Myriad Pro" w:hAnsi="Myriad Pro" w:cstheme="minorHAnsi"/>
                <w:sz w:val="20"/>
                <w:szCs w:val="20"/>
              </w:rPr>
              <w:t>3</w:t>
            </w:r>
          </w:p>
        </w:tc>
        <w:tc>
          <w:tcPr>
            <w:tcW w:w="1080" w:type="dxa"/>
          </w:tcPr>
          <w:p w14:paraId="1664340F"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789</w:t>
            </w:r>
          </w:p>
        </w:tc>
        <w:tc>
          <w:tcPr>
            <w:tcW w:w="1081" w:type="dxa"/>
          </w:tcPr>
          <w:p w14:paraId="1D2DD3EE"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14</w:t>
            </w:r>
            <w:r w:rsidR="00F56629" w:rsidRPr="001705E2">
              <w:rPr>
                <w:rFonts w:ascii="Myriad Pro" w:hAnsi="Myriad Pro" w:cstheme="minorHAnsi"/>
                <w:sz w:val="20"/>
                <w:szCs w:val="20"/>
              </w:rPr>
              <w:t>5</w:t>
            </w:r>
          </w:p>
        </w:tc>
        <w:tc>
          <w:tcPr>
            <w:tcW w:w="1080" w:type="dxa"/>
          </w:tcPr>
          <w:p w14:paraId="022818F2"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295</w:t>
            </w:r>
          </w:p>
        </w:tc>
        <w:tc>
          <w:tcPr>
            <w:tcW w:w="1080" w:type="dxa"/>
          </w:tcPr>
          <w:p w14:paraId="5751BA54"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0.92</w:t>
            </w:r>
          </w:p>
        </w:tc>
        <w:tc>
          <w:tcPr>
            <w:tcW w:w="1080" w:type="dxa"/>
          </w:tcPr>
          <w:p w14:paraId="75660E1E"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1081" w:type="dxa"/>
          </w:tcPr>
          <w:p w14:paraId="6738916D"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A1302A" w:rsidRPr="001705E2">
              <w:rPr>
                <w:rFonts w:ascii="Myriad Pro" w:hAnsi="Myriad Pro" w:cstheme="minorHAnsi"/>
                <w:sz w:val="20"/>
                <w:szCs w:val="20"/>
              </w:rPr>
              <w:t>,</w:t>
            </w:r>
            <w:r w:rsidRPr="001705E2">
              <w:rPr>
                <w:rFonts w:ascii="Myriad Pro" w:hAnsi="Myriad Pro" w:cstheme="minorHAnsi"/>
                <w:sz w:val="20"/>
                <w:szCs w:val="20"/>
              </w:rPr>
              <w:t>372</w:t>
            </w:r>
          </w:p>
        </w:tc>
      </w:tr>
      <w:tr w:rsidR="00113387" w:rsidRPr="001705E2" w14:paraId="1C43CDE2"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4C474B63"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2002</w:t>
            </w:r>
          </w:p>
        </w:tc>
        <w:tc>
          <w:tcPr>
            <w:tcW w:w="1080" w:type="dxa"/>
          </w:tcPr>
          <w:p w14:paraId="6623EEF4"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64</w:t>
            </w:r>
            <w:r w:rsidR="00A1302A" w:rsidRPr="001705E2">
              <w:rPr>
                <w:rFonts w:ascii="Myriad Pro" w:hAnsi="Myriad Pro" w:cstheme="minorHAnsi"/>
                <w:sz w:val="20"/>
                <w:szCs w:val="20"/>
              </w:rPr>
              <w:t>6</w:t>
            </w:r>
          </w:p>
        </w:tc>
        <w:tc>
          <w:tcPr>
            <w:tcW w:w="1080" w:type="dxa"/>
          </w:tcPr>
          <w:p w14:paraId="0B92F4A4"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853</w:t>
            </w:r>
          </w:p>
        </w:tc>
        <w:tc>
          <w:tcPr>
            <w:tcW w:w="1081" w:type="dxa"/>
          </w:tcPr>
          <w:p w14:paraId="1FBFDD92"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14</w:t>
            </w:r>
            <w:r w:rsidR="00F56629" w:rsidRPr="001705E2">
              <w:rPr>
                <w:rFonts w:ascii="Myriad Pro" w:hAnsi="Myriad Pro" w:cstheme="minorHAnsi"/>
                <w:sz w:val="20"/>
                <w:szCs w:val="20"/>
              </w:rPr>
              <w:t>7</w:t>
            </w:r>
          </w:p>
        </w:tc>
        <w:tc>
          <w:tcPr>
            <w:tcW w:w="1080" w:type="dxa"/>
          </w:tcPr>
          <w:p w14:paraId="1EA3E10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343</w:t>
            </w:r>
          </w:p>
        </w:tc>
        <w:tc>
          <w:tcPr>
            <w:tcW w:w="1080" w:type="dxa"/>
          </w:tcPr>
          <w:p w14:paraId="0FFCFC8D"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0.97</w:t>
            </w:r>
          </w:p>
        </w:tc>
        <w:tc>
          <w:tcPr>
            <w:tcW w:w="1080" w:type="dxa"/>
          </w:tcPr>
          <w:p w14:paraId="77715E5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1081" w:type="dxa"/>
          </w:tcPr>
          <w:p w14:paraId="533E68B5"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A1302A" w:rsidRPr="001705E2">
              <w:rPr>
                <w:rFonts w:ascii="Myriad Pro" w:hAnsi="Myriad Pro" w:cstheme="minorHAnsi"/>
                <w:sz w:val="20"/>
                <w:szCs w:val="20"/>
              </w:rPr>
              <w:t>,</w:t>
            </w:r>
            <w:r w:rsidRPr="001705E2">
              <w:rPr>
                <w:rFonts w:ascii="Myriad Pro" w:hAnsi="Myriad Pro" w:cstheme="minorHAnsi"/>
                <w:sz w:val="20"/>
                <w:szCs w:val="20"/>
              </w:rPr>
              <w:t>98</w:t>
            </w:r>
            <w:r w:rsidR="00F56629" w:rsidRPr="001705E2">
              <w:rPr>
                <w:rFonts w:ascii="Myriad Pro" w:hAnsi="Myriad Pro" w:cstheme="minorHAnsi"/>
                <w:sz w:val="20"/>
                <w:szCs w:val="20"/>
              </w:rPr>
              <w:t>9</w:t>
            </w:r>
          </w:p>
        </w:tc>
      </w:tr>
      <w:tr w:rsidR="007938DE" w:rsidRPr="001705E2" w14:paraId="08DE2A39"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703E20AE"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2003</w:t>
            </w:r>
          </w:p>
        </w:tc>
        <w:tc>
          <w:tcPr>
            <w:tcW w:w="1080" w:type="dxa"/>
          </w:tcPr>
          <w:p w14:paraId="1A789B4A"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54</w:t>
            </w:r>
            <w:r w:rsidR="00A1302A" w:rsidRPr="001705E2">
              <w:rPr>
                <w:rFonts w:ascii="Myriad Pro" w:hAnsi="Myriad Pro" w:cstheme="minorHAnsi"/>
                <w:sz w:val="20"/>
                <w:szCs w:val="20"/>
              </w:rPr>
              <w:t>1</w:t>
            </w:r>
          </w:p>
        </w:tc>
        <w:tc>
          <w:tcPr>
            <w:tcW w:w="1080" w:type="dxa"/>
          </w:tcPr>
          <w:p w14:paraId="1FEA24E6"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83</w:t>
            </w:r>
            <w:r w:rsidR="00F56629" w:rsidRPr="001705E2">
              <w:rPr>
                <w:rFonts w:ascii="Myriad Pro" w:hAnsi="Myriad Pro" w:cstheme="minorHAnsi"/>
                <w:sz w:val="20"/>
                <w:szCs w:val="20"/>
              </w:rPr>
              <w:t>2</w:t>
            </w:r>
          </w:p>
        </w:tc>
        <w:tc>
          <w:tcPr>
            <w:tcW w:w="1081" w:type="dxa"/>
          </w:tcPr>
          <w:p w14:paraId="74965C2D"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w:t>
            </w:r>
            <w:r w:rsidR="00F56629" w:rsidRPr="001705E2">
              <w:rPr>
                <w:rFonts w:ascii="Myriad Pro" w:hAnsi="Myriad Pro" w:cstheme="minorHAnsi"/>
                <w:sz w:val="20"/>
                <w:szCs w:val="20"/>
              </w:rPr>
              <w:t>3</w:t>
            </w:r>
          </w:p>
        </w:tc>
        <w:tc>
          <w:tcPr>
            <w:tcW w:w="1080" w:type="dxa"/>
          </w:tcPr>
          <w:p w14:paraId="475B1545"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90</w:t>
            </w:r>
            <w:r w:rsidR="00E434E1" w:rsidRPr="001705E2">
              <w:rPr>
                <w:rFonts w:ascii="Myriad Pro" w:hAnsi="Myriad Pro" w:cstheme="minorHAnsi"/>
                <w:sz w:val="20"/>
                <w:szCs w:val="20"/>
              </w:rPr>
              <w:t>2</w:t>
            </w:r>
          </w:p>
        </w:tc>
        <w:tc>
          <w:tcPr>
            <w:tcW w:w="1080" w:type="dxa"/>
          </w:tcPr>
          <w:p w14:paraId="0C4BD9B4"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1.15</w:t>
            </w:r>
          </w:p>
        </w:tc>
        <w:tc>
          <w:tcPr>
            <w:tcW w:w="1080" w:type="dxa"/>
          </w:tcPr>
          <w:p w14:paraId="54EB7581"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1081" w:type="dxa"/>
          </w:tcPr>
          <w:p w14:paraId="6807A8A8"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A1302A" w:rsidRPr="001705E2">
              <w:rPr>
                <w:rFonts w:ascii="Myriad Pro" w:hAnsi="Myriad Pro" w:cstheme="minorHAnsi"/>
                <w:sz w:val="20"/>
                <w:szCs w:val="20"/>
              </w:rPr>
              <w:t>,</w:t>
            </w:r>
            <w:r w:rsidRPr="001705E2">
              <w:rPr>
                <w:rFonts w:ascii="Myriad Pro" w:hAnsi="Myriad Pro" w:cstheme="minorHAnsi"/>
                <w:sz w:val="20"/>
                <w:szCs w:val="20"/>
              </w:rPr>
              <w:t>42</w:t>
            </w:r>
            <w:r w:rsidR="00F56629" w:rsidRPr="001705E2">
              <w:rPr>
                <w:rFonts w:ascii="Myriad Pro" w:hAnsi="Myriad Pro" w:cstheme="minorHAnsi"/>
                <w:sz w:val="20"/>
                <w:szCs w:val="20"/>
              </w:rPr>
              <w:t>8</w:t>
            </w:r>
          </w:p>
        </w:tc>
      </w:tr>
      <w:tr w:rsidR="00113387" w:rsidRPr="001705E2" w14:paraId="35FDCBFF"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4E06837B"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2004</w:t>
            </w:r>
          </w:p>
        </w:tc>
        <w:tc>
          <w:tcPr>
            <w:tcW w:w="1080" w:type="dxa"/>
          </w:tcPr>
          <w:p w14:paraId="6AEED70E"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534</w:t>
            </w:r>
          </w:p>
        </w:tc>
        <w:tc>
          <w:tcPr>
            <w:tcW w:w="1080" w:type="dxa"/>
          </w:tcPr>
          <w:p w14:paraId="67BD17F7"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81</w:t>
            </w:r>
            <w:r w:rsidR="00F56629" w:rsidRPr="001705E2">
              <w:rPr>
                <w:rFonts w:ascii="Myriad Pro" w:hAnsi="Myriad Pro" w:cstheme="minorHAnsi"/>
                <w:sz w:val="20"/>
                <w:szCs w:val="20"/>
              </w:rPr>
              <w:t>5</w:t>
            </w:r>
          </w:p>
        </w:tc>
        <w:tc>
          <w:tcPr>
            <w:tcW w:w="1081" w:type="dxa"/>
          </w:tcPr>
          <w:p w14:paraId="5C4D3D83"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14</w:t>
            </w:r>
            <w:r w:rsidR="00F56629" w:rsidRPr="001705E2">
              <w:rPr>
                <w:rFonts w:ascii="Myriad Pro" w:hAnsi="Myriad Pro" w:cstheme="minorHAnsi"/>
                <w:sz w:val="20"/>
                <w:szCs w:val="20"/>
              </w:rPr>
              <w:t>8</w:t>
            </w:r>
          </w:p>
        </w:tc>
        <w:tc>
          <w:tcPr>
            <w:tcW w:w="1080" w:type="dxa"/>
          </w:tcPr>
          <w:p w14:paraId="1A3DC22E"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68</w:t>
            </w:r>
            <w:r w:rsidR="00E434E1" w:rsidRPr="001705E2">
              <w:rPr>
                <w:rFonts w:ascii="Myriad Pro" w:hAnsi="Myriad Pro" w:cstheme="minorHAnsi"/>
                <w:sz w:val="20"/>
                <w:szCs w:val="20"/>
              </w:rPr>
              <w:t>1</w:t>
            </w:r>
          </w:p>
        </w:tc>
        <w:tc>
          <w:tcPr>
            <w:tcW w:w="1080" w:type="dxa"/>
          </w:tcPr>
          <w:p w14:paraId="4E4F0E4A"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1.33</w:t>
            </w:r>
          </w:p>
        </w:tc>
        <w:tc>
          <w:tcPr>
            <w:tcW w:w="1080" w:type="dxa"/>
          </w:tcPr>
          <w:p w14:paraId="49E413D6"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1081" w:type="dxa"/>
          </w:tcPr>
          <w:p w14:paraId="4DD9C23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A1302A" w:rsidRPr="001705E2">
              <w:rPr>
                <w:rFonts w:ascii="Myriad Pro" w:hAnsi="Myriad Pro" w:cstheme="minorHAnsi"/>
                <w:sz w:val="20"/>
                <w:szCs w:val="20"/>
              </w:rPr>
              <w:t>,</w:t>
            </w:r>
            <w:r w:rsidRPr="001705E2">
              <w:rPr>
                <w:rFonts w:ascii="Myriad Pro" w:hAnsi="Myriad Pro" w:cstheme="minorHAnsi"/>
                <w:sz w:val="20"/>
                <w:szCs w:val="20"/>
              </w:rPr>
              <w:t>178</w:t>
            </w:r>
          </w:p>
        </w:tc>
      </w:tr>
      <w:tr w:rsidR="007938DE" w:rsidRPr="001705E2" w14:paraId="379C4D9D"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6487B8B2"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2005</w:t>
            </w:r>
          </w:p>
        </w:tc>
        <w:tc>
          <w:tcPr>
            <w:tcW w:w="1080" w:type="dxa"/>
          </w:tcPr>
          <w:p w14:paraId="45C5744F"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319</w:t>
            </w:r>
          </w:p>
        </w:tc>
        <w:tc>
          <w:tcPr>
            <w:tcW w:w="1080" w:type="dxa"/>
          </w:tcPr>
          <w:p w14:paraId="430BC6E7"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66</w:t>
            </w:r>
            <w:r w:rsidR="00F56629" w:rsidRPr="001705E2">
              <w:rPr>
                <w:rFonts w:ascii="Myriad Pro" w:hAnsi="Myriad Pro" w:cstheme="minorHAnsi"/>
                <w:sz w:val="20"/>
                <w:szCs w:val="20"/>
              </w:rPr>
              <w:t>4</w:t>
            </w:r>
          </w:p>
        </w:tc>
        <w:tc>
          <w:tcPr>
            <w:tcW w:w="1081" w:type="dxa"/>
          </w:tcPr>
          <w:p w14:paraId="35DA5B58"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117</w:t>
            </w:r>
          </w:p>
        </w:tc>
        <w:tc>
          <w:tcPr>
            <w:tcW w:w="1080" w:type="dxa"/>
          </w:tcPr>
          <w:p w14:paraId="14EF0721"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550</w:t>
            </w:r>
          </w:p>
        </w:tc>
        <w:tc>
          <w:tcPr>
            <w:tcW w:w="1080" w:type="dxa"/>
          </w:tcPr>
          <w:p w14:paraId="30F12D65"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1.43</w:t>
            </w:r>
          </w:p>
        </w:tc>
        <w:tc>
          <w:tcPr>
            <w:tcW w:w="1080" w:type="dxa"/>
          </w:tcPr>
          <w:p w14:paraId="2F673C35"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1.85</w:t>
            </w:r>
          </w:p>
        </w:tc>
        <w:tc>
          <w:tcPr>
            <w:tcW w:w="1081" w:type="dxa"/>
          </w:tcPr>
          <w:p w14:paraId="267D7FCB"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65</w:t>
            </w:r>
            <w:r w:rsidR="00F56629" w:rsidRPr="001705E2">
              <w:rPr>
                <w:rFonts w:ascii="Myriad Pro" w:hAnsi="Myriad Pro" w:cstheme="minorHAnsi"/>
                <w:sz w:val="20"/>
                <w:szCs w:val="20"/>
              </w:rPr>
              <w:t>6</w:t>
            </w:r>
          </w:p>
        </w:tc>
      </w:tr>
      <w:tr w:rsidR="00113387" w:rsidRPr="001705E2" w14:paraId="6E13270C"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025A42BA"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2006</w:t>
            </w:r>
          </w:p>
        </w:tc>
        <w:tc>
          <w:tcPr>
            <w:tcW w:w="1080" w:type="dxa"/>
          </w:tcPr>
          <w:p w14:paraId="5BBE8002"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442</w:t>
            </w:r>
          </w:p>
        </w:tc>
        <w:tc>
          <w:tcPr>
            <w:tcW w:w="1080" w:type="dxa"/>
          </w:tcPr>
          <w:p w14:paraId="3641AD8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660</w:t>
            </w:r>
          </w:p>
        </w:tc>
        <w:tc>
          <w:tcPr>
            <w:tcW w:w="1081" w:type="dxa"/>
          </w:tcPr>
          <w:p w14:paraId="10AB4554"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11</w:t>
            </w:r>
            <w:r w:rsidR="00F56629" w:rsidRPr="001705E2">
              <w:rPr>
                <w:rFonts w:ascii="Myriad Pro" w:hAnsi="Myriad Pro" w:cstheme="minorHAnsi"/>
                <w:sz w:val="20"/>
                <w:szCs w:val="20"/>
              </w:rPr>
              <w:t>9</w:t>
            </w:r>
          </w:p>
        </w:tc>
        <w:tc>
          <w:tcPr>
            <w:tcW w:w="1080" w:type="dxa"/>
          </w:tcPr>
          <w:p w14:paraId="158F51D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646</w:t>
            </w:r>
          </w:p>
        </w:tc>
        <w:tc>
          <w:tcPr>
            <w:tcW w:w="1080" w:type="dxa"/>
          </w:tcPr>
          <w:p w14:paraId="3643E3B9"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1.49</w:t>
            </w:r>
          </w:p>
        </w:tc>
        <w:tc>
          <w:tcPr>
            <w:tcW w:w="1080" w:type="dxa"/>
          </w:tcPr>
          <w:p w14:paraId="65840DA4"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5.42</w:t>
            </w:r>
          </w:p>
        </w:tc>
        <w:tc>
          <w:tcPr>
            <w:tcW w:w="1081" w:type="dxa"/>
          </w:tcPr>
          <w:p w14:paraId="160C39D4"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87</w:t>
            </w:r>
            <w:r w:rsidR="00F56629" w:rsidRPr="001705E2">
              <w:rPr>
                <w:rFonts w:ascii="Myriad Pro" w:hAnsi="Myriad Pro" w:cstheme="minorHAnsi"/>
                <w:sz w:val="20"/>
                <w:szCs w:val="20"/>
              </w:rPr>
              <w:t>3</w:t>
            </w:r>
          </w:p>
        </w:tc>
      </w:tr>
      <w:tr w:rsidR="007938DE" w:rsidRPr="001705E2" w14:paraId="60A66A77"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6FCDD791"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2007</w:t>
            </w:r>
          </w:p>
        </w:tc>
        <w:tc>
          <w:tcPr>
            <w:tcW w:w="1080" w:type="dxa"/>
          </w:tcPr>
          <w:p w14:paraId="46D3B835"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41</w:t>
            </w:r>
            <w:r w:rsidR="00F56629" w:rsidRPr="001705E2">
              <w:rPr>
                <w:rFonts w:ascii="Myriad Pro" w:hAnsi="Myriad Pro" w:cstheme="minorHAnsi"/>
                <w:sz w:val="20"/>
                <w:szCs w:val="20"/>
              </w:rPr>
              <w:t>6</w:t>
            </w:r>
          </w:p>
        </w:tc>
        <w:tc>
          <w:tcPr>
            <w:tcW w:w="1080" w:type="dxa"/>
          </w:tcPr>
          <w:p w14:paraId="434E9DB3"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577</w:t>
            </w:r>
          </w:p>
        </w:tc>
        <w:tc>
          <w:tcPr>
            <w:tcW w:w="1081" w:type="dxa"/>
          </w:tcPr>
          <w:p w14:paraId="3A04AAB4"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125</w:t>
            </w:r>
          </w:p>
        </w:tc>
        <w:tc>
          <w:tcPr>
            <w:tcW w:w="1080" w:type="dxa"/>
          </w:tcPr>
          <w:p w14:paraId="60158A97"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797</w:t>
            </w:r>
          </w:p>
        </w:tc>
        <w:tc>
          <w:tcPr>
            <w:tcW w:w="1080" w:type="dxa"/>
          </w:tcPr>
          <w:p w14:paraId="35729C78"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1.49</w:t>
            </w:r>
          </w:p>
        </w:tc>
        <w:tc>
          <w:tcPr>
            <w:tcW w:w="1080" w:type="dxa"/>
          </w:tcPr>
          <w:p w14:paraId="08E98ABA"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10.6</w:t>
            </w:r>
          </w:p>
        </w:tc>
        <w:tc>
          <w:tcPr>
            <w:tcW w:w="1081" w:type="dxa"/>
          </w:tcPr>
          <w:p w14:paraId="027BC0F7"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928</w:t>
            </w:r>
          </w:p>
        </w:tc>
      </w:tr>
      <w:tr w:rsidR="00113387" w:rsidRPr="001705E2" w14:paraId="34351870"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6B4F53E9"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2008</w:t>
            </w:r>
          </w:p>
        </w:tc>
        <w:tc>
          <w:tcPr>
            <w:tcW w:w="1080" w:type="dxa"/>
          </w:tcPr>
          <w:p w14:paraId="5D530C13"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007</w:t>
            </w:r>
          </w:p>
        </w:tc>
        <w:tc>
          <w:tcPr>
            <w:tcW w:w="1080" w:type="dxa"/>
          </w:tcPr>
          <w:p w14:paraId="56032D9C"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63</w:t>
            </w:r>
            <w:r w:rsidR="00F56629" w:rsidRPr="001705E2">
              <w:rPr>
                <w:rFonts w:ascii="Myriad Pro" w:hAnsi="Myriad Pro" w:cstheme="minorHAnsi"/>
                <w:sz w:val="20"/>
                <w:szCs w:val="20"/>
              </w:rPr>
              <w:t>8</w:t>
            </w:r>
          </w:p>
        </w:tc>
        <w:tc>
          <w:tcPr>
            <w:tcW w:w="1081" w:type="dxa"/>
          </w:tcPr>
          <w:p w14:paraId="52F9AB6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F56629" w:rsidRPr="001705E2">
              <w:rPr>
                <w:rFonts w:ascii="Myriad Pro" w:hAnsi="Myriad Pro" w:cstheme="minorHAnsi"/>
                <w:sz w:val="20"/>
                <w:szCs w:val="20"/>
              </w:rPr>
              <w:t>20</w:t>
            </w:r>
          </w:p>
        </w:tc>
        <w:tc>
          <w:tcPr>
            <w:tcW w:w="1080" w:type="dxa"/>
          </w:tcPr>
          <w:p w14:paraId="4F31D102"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84</w:t>
            </w:r>
            <w:r w:rsidR="00E434E1" w:rsidRPr="001705E2">
              <w:rPr>
                <w:rFonts w:ascii="Myriad Pro" w:hAnsi="Myriad Pro" w:cstheme="minorHAnsi"/>
                <w:sz w:val="20"/>
                <w:szCs w:val="20"/>
              </w:rPr>
              <w:t>2</w:t>
            </w:r>
          </w:p>
        </w:tc>
        <w:tc>
          <w:tcPr>
            <w:tcW w:w="1080" w:type="dxa"/>
          </w:tcPr>
          <w:p w14:paraId="452C08DA"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1.52</w:t>
            </w:r>
          </w:p>
        </w:tc>
        <w:tc>
          <w:tcPr>
            <w:tcW w:w="1080" w:type="dxa"/>
          </w:tcPr>
          <w:p w14:paraId="455C65D7"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17.</w:t>
            </w:r>
            <w:r w:rsidR="00F56629" w:rsidRPr="001705E2">
              <w:rPr>
                <w:rFonts w:ascii="Myriad Pro" w:hAnsi="Myriad Pro" w:cstheme="minorHAnsi"/>
                <w:sz w:val="20"/>
                <w:szCs w:val="20"/>
              </w:rPr>
              <w:t>4</w:t>
            </w:r>
          </w:p>
        </w:tc>
        <w:tc>
          <w:tcPr>
            <w:tcW w:w="1081" w:type="dxa"/>
          </w:tcPr>
          <w:p w14:paraId="04BBD05C"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626</w:t>
            </w:r>
          </w:p>
        </w:tc>
      </w:tr>
      <w:tr w:rsidR="007938DE" w:rsidRPr="001705E2" w14:paraId="71C43554"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73F7514F"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2009</w:t>
            </w:r>
          </w:p>
        </w:tc>
        <w:tc>
          <w:tcPr>
            <w:tcW w:w="1080" w:type="dxa"/>
          </w:tcPr>
          <w:p w14:paraId="71F72E9F"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A1302A" w:rsidRPr="001705E2">
              <w:rPr>
                <w:rFonts w:ascii="Myriad Pro" w:hAnsi="Myriad Pro" w:cstheme="minorHAnsi"/>
                <w:sz w:val="20"/>
                <w:szCs w:val="20"/>
              </w:rPr>
              <w:t>,</w:t>
            </w:r>
            <w:r w:rsidRPr="001705E2">
              <w:rPr>
                <w:rFonts w:ascii="Myriad Pro" w:hAnsi="Myriad Pro" w:cstheme="minorHAnsi"/>
                <w:sz w:val="20"/>
                <w:szCs w:val="20"/>
              </w:rPr>
              <w:t>9</w:t>
            </w:r>
            <w:r w:rsidR="00A1302A" w:rsidRPr="001705E2">
              <w:rPr>
                <w:rFonts w:ascii="Myriad Pro" w:hAnsi="Myriad Pro" w:cstheme="minorHAnsi"/>
                <w:sz w:val="20"/>
                <w:szCs w:val="20"/>
              </w:rPr>
              <w:t>90</w:t>
            </w:r>
          </w:p>
        </w:tc>
        <w:tc>
          <w:tcPr>
            <w:tcW w:w="1080" w:type="dxa"/>
          </w:tcPr>
          <w:p w14:paraId="32C46B65"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55</w:t>
            </w:r>
            <w:r w:rsidR="00F56629" w:rsidRPr="001705E2">
              <w:rPr>
                <w:rFonts w:ascii="Myriad Pro" w:hAnsi="Myriad Pro" w:cstheme="minorHAnsi"/>
                <w:sz w:val="20"/>
                <w:szCs w:val="20"/>
              </w:rPr>
              <w:t>9</w:t>
            </w:r>
          </w:p>
        </w:tc>
        <w:tc>
          <w:tcPr>
            <w:tcW w:w="1081" w:type="dxa"/>
          </w:tcPr>
          <w:p w14:paraId="3458CF3E"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11</w:t>
            </w:r>
            <w:r w:rsidR="00F56629" w:rsidRPr="001705E2">
              <w:rPr>
                <w:rFonts w:ascii="Myriad Pro" w:hAnsi="Myriad Pro" w:cstheme="minorHAnsi"/>
                <w:sz w:val="20"/>
                <w:szCs w:val="20"/>
              </w:rPr>
              <w:t>1</w:t>
            </w:r>
          </w:p>
        </w:tc>
        <w:tc>
          <w:tcPr>
            <w:tcW w:w="1080" w:type="dxa"/>
          </w:tcPr>
          <w:p w14:paraId="4E135749"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w:t>
            </w:r>
            <w:r w:rsidR="00E434E1" w:rsidRPr="001705E2">
              <w:rPr>
                <w:rFonts w:ascii="Myriad Pro" w:hAnsi="Myriad Pro" w:cstheme="minorHAnsi"/>
                <w:sz w:val="20"/>
                <w:szCs w:val="20"/>
              </w:rPr>
              <w:t>30</w:t>
            </w:r>
          </w:p>
        </w:tc>
        <w:tc>
          <w:tcPr>
            <w:tcW w:w="1080" w:type="dxa"/>
          </w:tcPr>
          <w:p w14:paraId="57087C96"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1.54</w:t>
            </w:r>
          </w:p>
        </w:tc>
        <w:tc>
          <w:tcPr>
            <w:tcW w:w="1080" w:type="dxa"/>
          </w:tcPr>
          <w:p w14:paraId="7BA06400"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25.</w:t>
            </w:r>
            <w:r w:rsidR="00F56629" w:rsidRPr="001705E2">
              <w:rPr>
                <w:rFonts w:ascii="Myriad Pro" w:hAnsi="Myriad Pro" w:cstheme="minorHAnsi"/>
                <w:sz w:val="20"/>
                <w:szCs w:val="20"/>
              </w:rPr>
              <w:t>6</w:t>
            </w:r>
          </w:p>
        </w:tc>
        <w:tc>
          <w:tcPr>
            <w:tcW w:w="1081" w:type="dxa"/>
          </w:tcPr>
          <w:p w14:paraId="53294837"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21</w:t>
            </w:r>
            <w:r w:rsidR="00F56629" w:rsidRPr="001705E2">
              <w:rPr>
                <w:rFonts w:ascii="Myriad Pro" w:hAnsi="Myriad Pro" w:cstheme="minorHAnsi"/>
                <w:sz w:val="20"/>
                <w:szCs w:val="20"/>
              </w:rPr>
              <w:t>6</w:t>
            </w:r>
          </w:p>
        </w:tc>
      </w:tr>
      <w:tr w:rsidR="00113387" w:rsidRPr="001705E2" w14:paraId="175AA536"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0F3EBF12"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2010</w:t>
            </w:r>
          </w:p>
        </w:tc>
        <w:tc>
          <w:tcPr>
            <w:tcW w:w="1080" w:type="dxa"/>
          </w:tcPr>
          <w:p w14:paraId="7534CA36"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76</w:t>
            </w:r>
            <w:r w:rsidR="00A1302A" w:rsidRPr="001705E2">
              <w:rPr>
                <w:rFonts w:ascii="Myriad Pro" w:hAnsi="Myriad Pro" w:cstheme="minorHAnsi"/>
                <w:sz w:val="20"/>
                <w:szCs w:val="20"/>
              </w:rPr>
              <w:t>1</w:t>
            </w:r>
          </w:p>
        </w:tc>
        <w:tc>
          <w:tcPr>
            <w:tcW w:w="1080" w:type="dxa"/>
          </w:tcPr>
          <w:p w14:paraId="053E6E0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49</w:t>
            </w:r>
            <w:r w:rsidR="00F56629" w:rsidRPr="001705E2">
              <w:rPr>
                <w:rFonts w:ascii="Myriad Pro" w:hAnsi="Myriad Pro" w:cstheme="minorHAnsi"/>
                <w:sz w:val="20"/>
                <w:szCs w:val="20"/>
              </w:rPr>
              <w:t>9</w:t>
            </w:r>
          </w:p>
        </w:tc>
        <w:tc>
          <w:tcPr>
            <w:tcW w:w="1081" w:type="dxa"/>
          </w:tcPr>
          <w:p w14:paraId="4710F36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98.9</w:t>
            </w:r>
          </w:p>
        </w:tc>
        <w:tc>
          <w:tcPr>
            <w:tcW w:w="1080" w:type="dxa"/>
          </w:tcPr>
          <w:p w14:paraId="70570BA9"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677</w:t>
            </w:r>
          </w:p>
        </w:tc>
        <w:tc>
          <w:tcPr>
            <w:tcW w:w="1080" w:type="dxa"/>
          </w:tcPr>
          <w:p w14:paraId="566750A6"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1.55</w:t>
            </w:r>
          </w:p>
        </w:tc>
        <w:tc>
          <w:tcPr>
            <w:tcW w:w="1080" w:type="dxa"/>
          </w:tcPr>
          <w:p w14:paraId="548DCCB1"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35.1</w:t>
            </w:r>
          </w:p>
        </w:tc>
        <w:tc>
          <w:tcPr>
            <w:tcW w:w="1081" w:type="dxa"/>
          </w:tcPr>
          <w:p w14:paraId="5EF27AB7"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071</w:t>
            </w:r>
          </w:p>
        </w:tc>
      </w:tr>
      <w:tr w:rsidR="007938DE" w:rsidRPr="001705E2" w14:paraId="0C89DF31"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0B80BD38"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2011</w:t>
            </w:r>
          </w:p>
        </w:tc>
        <w:tc>
          <w:tcPr>
            <w:tcW w:w="1080" w:type="dxa"/>
          </w:tcPr>
          <w:p w14:paraId="64E7D473"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818</w:t>
            </w:r>
          </w:p>
        </w:tc>
        <w:tc>
          <w:tcPr>
            <w:tcW w:w="1080" w:type="dxa"/>
          </w:tcPr>
          <w:p w14:paraId="2CCE2814"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600</w:t>
            </w:r>
          </w:p>
        </w:tc>
        <w:tc>
          <w:tcPr>
            <w:tcW w:w="1081" w:type="dxa"/>
          </w:tcPr>
          <w:p w14:paraId="7BE45B1B"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117</w:t>
            </w:r>
          </w:p>
        </w:tc>
        <w:tc>
          <w:tcPr>
            <w:tcW w:w="1080" w:type="dxa"/>
          </w:tcPr>
          <w:p w14:paraId="028824D5"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658</w:t>
            </w:r>
          </w:p>
        </w:tc>
        <w:tc>
          <w:tcPr>
            <w:tcW w:w="1080" w:type="dxa"/>
          </w:tcPr>
          <w:p w14:paraId="3BF9A2F8"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1.6</w:t>
            </w:r>
          </w:p>
        </w:tc>
        <w:tc>
          <w:tcPr>
            <w:tcW w:w="1080" w:type="dxa"/>
          </w:tcPr>
          <w:p w14:paraId="72EDE8A6"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45.9</w:t>
            </w:r>
          </w:p>
        </w:tc>
        <w:tc>
          <w:tcPr>
            <w:tcW w:w="1081" w:type="dxa"/>
          </w:tcPr>
          <w:p w14:paraId="2C031002"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w:t>
            </w:r>
            <w:r w:rsidR="00A1302A" w:rsidRPr="001705E2">
              <w:rPr>
                <w:rFonts w:ascii="Myriad Pro" w:hAnsi="Myriad Pro" w:cstheme="minorHAnsi"/>
                <w:sz w:val="20"/>
                <w:szCs w:val="20"/>
              </w:rPr>
              <w:t>,</w:t>
            </w:r>
            <w:r w:rsidRPr="001705E2">
              <w:rPr>
                <w:rFonts w:ascii="Myriad Pro" w:hAnsi="Myriad Pro" w:cstheme="minorHAnsi"/>
                <w:sz w:val="20"/>
                <w:szCs w:val="20"/>
              </w:rPr>
              <w:t>24</w:t>
            </w:r>
            <w:r w:rsidR="00F56629" w:rsidRPr="001705E2">
              <w:rPr>
                <w:rFonts w:ascii="Myriad Pro" w:hAnsi="Myriad Pro" w:cstheme="minorHAnsi"/>
                <w:sz w:val="20"/>
                <w:szCs w:val="20"/>
              </w:rPr>
              <w:t>2</w:t>
            </w:r>
          </w:p>
        </w:tc>
      </w:tr>
      <w:tr w:rsidR="00113387" w:rsidRPr="001705E2" w14:paraId="46DAA798"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204412B3"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2012</w:t>
            </w:r>
          </w:p>
        </w:tc>
        <w:tc>
          <w:tcPr>
            <w:tcW w:w="1080" w:type="dxa"/>
          </w:tcPr>
          <w:p w14:paraId="6E8E23D5"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70</w:t>
            </w:r>
            <w:r w:rsidR="00A1302A" w:rsidRPr="001705E2">
              <w:rPr>
                <w:rFonts w:ascii="Myriad Pro" w:hAnsi="Myriad Pro" w:cstheme="minorHAnsi"/>
                <w:sz w:val="20"/>
                <w:szCs w:val="20"/>
              </w:rPr>
              <w:t>2</w:t>
            </w:r>
          </w:p>
        </w:tc>
        <w:tc>
          <w:tcPr>
            <w:tcW w:w="1080" w:type="dxa"/>
          </w:tcPr>
          <w:p w14:paraId="5E01952B"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594</w:t>
            </w:r>
          </w:p>
        </w:tc>
        <w:tc>
          <w:tcPr>
            <w:tcW w:w="1081" w:type="dxa"/>
          </w:tcPr>
          <w:p w14:paraId="7DC476F2"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117</w:t>
            </w:r>
          </w:p>
        </w:tc>
        <w:tc>
          <w:tcPr>
            <w:tcW w:w="1080" w:type="dxa"/>
          </w:tcPr>
          <w:p w14:paraId="75142A6E"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25</w:t>
            </w:r>
            <w:r w:rsidR="0017443F" w:rsidRPr="001705E2">
              <w:rPr>
                <w:rFonts w:ascii="Myriad Pro" w:hAnsi="Myriad Pro" w:cstheme="minorHAnsi"/>
                <w:sz w:val="20"/>
                <w:szCs w:val="20"/>
              </w:rPr>
              <w:t>9</w:t>
            </w:r>
          </w:p>
        </w:tc>
        <w:tc>
          <w:tcPr>
            <w:tcW w:w="1080" w:type="dxa"/>
          </w:tcPr>
          <w:p w14:paraId="21ACBC5E"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p>
        </w:tc>
        <w:tc>
          <w:tcPr>
            <w:tcW w:w="1080" w:type="dxa"/>
          </w:tcPr>
          <w:p w14:paraId="7AC3261B"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61.</w:t>
            </w:r>
            <w:r w:rsidR="00F56629" w:rsidRPr="001705E2">
              <w:rPr>
                <w:rFonts w:ascii="Myriad Pro" w:hAnsi="Myriad Pro" w:cstheme="minorHAnsi"/>
                <w:sz w:val="20"/>
                <w:szCs w:val="20"/>
              </w:rPr>
              <w:t>3</w:t>
            </w:r>
          </w:p>
        </w:tc>
        <w:tc>
          <w:tcPr>
            <w:tcW w:w="1081" w:type="dxa"/>
          </w:tcPr>
          <w:p w14:paraId="2B99D059"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73</w:t>
            </w:r>
            <w:r w:rsidR="00F56629" w:rsidRPr="001705E2">
              <w:rPr>
                <w:rFonts w:ascii="Myriad Pro" w:hAnsi="Myriad Pro" w:cstheme="minorHAnsi"/>
                <w:sz w:val="20"/>
                <w:szCs w:val="20"/>
              </w:rPr>
              <w:t>5</w:t>
            </w:r>
          </w:p>
        </w:tc>
      </w:tr>
      <w:tr w:rsidR="007938DE" w:rsidRPr="001705E2" w14:paraId="664E4E39"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4D5C5413"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lastRenderedPageBreak/>
              <w:t>2013</w:t>
            </w:r>
          </w:p>
        </w:tc>
        <w:tc>
          <w:tcPr>
            <w:tcW w:w="1080" w:type="dxa"/>
          </w:tcPr>
          <w:p w14:paraId="6A123F48"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39</w:t>
            </w:r>
            <w:r w:rsidR="00A1302A" w:rsidRPr="001705E2">
              <w:rPr>
                <w:rFonts w:ascii="Myriad Pro" w:hAnsi="Myriad Pro" w:cstheme="minorHAnsi"/>
                <w:sz w:val="20"/>
                <w:szCs w:val="20"/>
              </w:rPr>
              <w:t>5</w:t>
            </w:r>
          </w:p>
        </w:tc>
        <w:tc>
          <w:tcPr>
            <w:tcW w:w="1080" w:type="dxa"/>
          </w:tcPr>
          <w:p w14:paraId="591299F3"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58</w:t>
            </w:r>
            <w:r w:rsidR="00F56629" w:rsidRPr="001705E2">
              <w:rPr>
                <w:rFonts w:ascii="Myriad Pro" w:hAnsi="Myriad Pro" w:cstheme="minorHAnsi"/>
                <w:sz w:val="20"/>
                <w:szCs w:val="20"/>
              </w:rPr>
              <w:t>7</w:t>
            </w:r>
          </w:p>
        </w:tc>
        <w:tc>
          <w:tcPr>
            <w:tcW w:w="1081" w:type="dxa"/>
          </w:tcPr>
          <w:p w14:paraId="39A8F597"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11</w:t>
            </w:r>
            <w:r w:rsidR="00F56629" w:rsidRPr="001705E2">
              <w:rPr>
                <w:rFonts w:ascii="Myriad Pro" w:hAnsi="Myriad Pro" w:cstheme="minorHAnsi"/>
                <w:sz w:val="20"/>
                <w:szCs w:val="20"/>
              </w:rPr>
              <w:t>6</w:t>
            </w:r>
          </w:p>
        </w:tc>
        <w:tc>
          <w:tcPr>
            <w:tcW w:w="1080" w:type="dxa"/>
          </w:tcPr>
          <w:p w14:paraId="21E2746E"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16</w:t>
            </w:r>
            <w:r w:rsidR="00E434E1" w:rsidRPr="001705E2">
              <w:rPr>
                <w:rFonts w:ascii="Myriad Pro" w:hAnsi="Myriad Pro" w:cstheme="minorHAnsi"/>
                <w:sz w:val="20"/>
                <w:szCs w:val="20"/>
              </w:rPr>
              <w:t>1</w:t>
            </w:r>
          </w:p>
        </w:tc>
        <w:tc>
          <w:tcPr>
            <w:tcW w:w="1080" w:type="dxa"/>
          </w:tcPr>
          <w:p w14:paraId="079959E2"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2.19</w:t>
            </w:r>
          </w:p>
        </w:tc>
        <w:tc>
          <w:tcPr>
            <w:tcW w:w="1080" w:type="dxa"/>
          </w:tcPr>
          <w:p w14:paraId="2119F63D"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73.</w:t>
            </w:r>
            <w:r w:rsidR="00F56629" w:rsidRPr="001705E2">
              <w:rPr>
                <w:rFonts w:ascii="Myriad Pro" w:hAnsi="Myriad Pro" w:cstheme="minorHAnsi"/>
                <w:sz w:val="20"/>
                <w:szCs w:val="20"/>
              </w:rPr>
              <w:t>3</w:t>
            </w:r>
          </w:p>
        </w:tc>
        <w:tc>
          <w:tcPr>
            <w:tcW w:w="1081" w:type="dxa"/>
          </w:tcPr>
          <w:p w14:paraId="7C085268"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335</w:t>
            </w:r>
          </w:p>
        </w:tc>
      </w:tr>
      <w:tr w:rsidR="00113387" w:rsidRPr="001705E2" w14:paraId="2AD8948E" w14:textId="77777777" w:rsidTr="001705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651BD704"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2014</w:t>
            </w:r>
          </w:p>
        </w:tc>
        <w:tc>
          <w:tcPr>
            <w:tcW w:w="1080" w:type="dxa"/>
          </w:tcPr>
          <w:p w14:paraId="7814AD62"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297</w:t>
            </w:r>
          </w:p>
        </w:tc>
        <w:tc>
          <w:tcPr>
            <w:tcW w:w="1080" w:type="dxa"/>
          </w:tcPr>
          <w:p w14:paraId="4C4C8F3F"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588</w:t>
            </w:r>
          </w:p>
        </w:tc>
        <w:tc>
          <w:tcPr>
            <w:tcW w:w="1081" w:type="dxa"/>
          </w:tcPr>
          <w:p w14:paraId="30204D76"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w:t>
            </w:r>
            <w:r w:rsidR="00F56629" w:rsidRPr="001705E2">
              <w:rPr>
                <w:rFonts w:ascii="Myriad Pro" w:hAnsi="Myriad Pro" w:cstheme="minorHAnsi"/>
                <w:sz w:val="20"/>
                <w:szCs w:val="20"/>
              </w:rPr>
              <w:t>10</w:t>
            </w:r>
          </w:p>
        </w:tc>
        <w:tc>
          <w:tcPr>
            <w:tcW w:w="1080" w:type="dxa"/>
          </w:tcPr>
          <w:p w14:paraId="62487F15"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223</w:t>
            </w:r>
          </w:p>
        </w:tc>
        <w:tc>
          <w:tcPr>
            <w:tcW w:w="1080" w:type="dxa"/>
          </w:tcPr>
          <w:p w14:paraId="124032F5"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2.23</w:t>
            </w:r>
          </w:p>
        </w:tc>
        <w:tc>
          <w:tcPr>
            <w:tcW w:w="1080" w:type="dxa"/>
          </w:tcPr>
          <w:p w14:paraId="43EF8AD0" w14:textId="77777777" w:rsidR="007938DE" w:rsidRPr="001705E2" w:rsidRDefault="007938DE" w:rsidP="00881188">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85.</w:t>
            </w:r>
            <w:r w:rsidR="00F56629" w:rsidRPr="001705E2">
              <w:rPr>
                <w:rFonts w:ascii="Myriad Pro" w:hAnsi="Myriad Pro" w:cstheme="minorHAnsi"/>
                <w:sz w:val="20"/>
                <w:szCs w:val="20"/>
              </w:rPr>
              <w:t>4</w:t>
            </w:r>
          </w:p>
        </w:tc>
        <w:tc>
          <w:tcPr>
            <w:tcW w:w="1081" w:type="dxa"/>
          </w:tcPr>
          <w:p w14:paraId="57AD350A" w14:textId="77777777" w:rsidR="007938DE" w:rsidRPr="001705E2" w:rsidRDefault="007938DE" w:rsidP="00881188">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30</w:t>
            </w:r>
            <w:r w:rsidR="00F56629" w:rsidRPr="001705E2">
              <w:rPr>
                <w:rFonts w:ascii="Myriad Pro" w:hAnsi="Myriad Pro" w:cstheme="minorHAnsi"/>
                <w:sz w:val="20"/>
                <w:szCs w:val="20"/>
              </w:rPr>
              <w:t>5</w:t>
            </w:r>
          </w:p>
        </w:tc>
      </w:tr>
      <w:tr w:rsidR="007938DE" w:rsidRPr="001705E2" w14:paraId="4A680CDE" w14:textId="77777777" w:rsidTr="001705E2">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51C7CFD8" w14:textId="77777777" w:rsidR="007938DE" w:rsidRPr="001705E2" w:rsidRDefault="007938DE" w:rsidP="00123126">
            <w:pPr>
              <w:jc w:val="cente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2015</w:t>
            </w:r>
          </w:p>
        </w:tc>
        <w:tc>
          <w:tcPr>
            <w:tcW w:w="1080" w:type="dxa"/>
          </w:tcPr>
          <w:p w14:paraId="797D7D83"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A1302A" w:rsidRPr="001705E2">
              <w:rPr>
                <w:rFonts w:ascii="Myriad Pro" w:hAnsi="Myriad Pro" w:cstheme="minorHAnsi"/>
                <w:sz w:val="20"/>
                <w:szCs w:val="20"/>
              </w:rPr>
              <w:t>,</w:t>
            </w:r>
            <w:r w:rsidRPr="001705E2">
              <w:rPr>
                <w:rFonts w:ascii="Myriad Pro" w:hAnsi="Myriad Pro" w:cstheme="minorHAnsi"/>
                <w:sz w:val="20"/>
                <w:szCs w:val="20"/>
              </w:rPr>
              <w:t>440</w:t>
            </w:r>
          </w:p>
        </w:tc>
        <w:tc>
          <w:tcPr>
            <w:tcW w:w="1080" w:type="dxa"/>
          </w:tcPr>
          <w:p w14:paraId="5E4507F1"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597</w:t>
            </w:r>
          </w:p>
        </w:tc>
        <w:tc>
          <w:tcPr>
            <w:tcW w:w="1081" w:type="dxa"/>
          </w:tcPr>
          <w:p w14:paraId="194EA469"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120</w:t>
            </w:r>
          </w:p>
        </w:tc>
        <w:tc>
          <w:tcPr>
            <w:tcW w:w="1080" w:type="dxa"/>
          </w:tcPr>
          <w:p w14:paraId="79060D48"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w:t>
            </w:r>
            <w:r w:rsidR="00E434E1" w:rsidRPr="001705E2">
              <w:rPr>
                <w:rFonts w:ascii="Myriad Pro" w:hAnsi="Myriad Pro" w:cstheme="minorHAnsi"/>
                <w:sz w:val="20"/>
                <w:szCs w:val="20"/>
              </w:rPr>
              <w:t>40</w:t>
            </w:r>
          </w:p>
        </w:tc>
        <w:tc>
          <w:tcPr>
            <w:tcW w:w="1080" w:type="dxa"/>
          </w:tcPr>
          <w:p w14:paraId="78388BBF"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1.88</w:t>
            </w:r>
          </w:p>
        </w:tc>
        <w:tc>
          <w:tcPr>
            <w:tcW w:w="1080" w:type="dxa"/>
          </w:tcPr>
          <w:p w14:paraId="2C5623B0" w14:textId="77777777" w:rsidR="007938DE" w:rsidRPr="001705E2" w:rsidRDefault="007938DE" w:rsidP="00881188">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94.</w:t>
            </w:r>
            <w:r w:rsidR="00F56629" w:rsidRPr="001705E2">
              <w:rPr>
                <w:rFonts w:ascii="Myriad Pro" w:hAnsi="Myriad Pro" w:cstheme="minorHAnsi"/>
                <w:sz w:val="20"/>
                <w:szCs w:val="20"/>
              </w:rPr>
              <w:t>1</w:t>
            </w:r>
          </w:p>
        </w:tc>
        <w:tc>
          <w:tcPr>
            <w:tcW w:w="1081" w:type="dxa"/>
          </w:tcPr>
          <w:p w14:paraId="7FA3CFCE" w14:textId="77777777" w:rsidR="007938DE" w:rsidRPr="001705E2" w:rsidRDefault="007938DE" w:rsidP="00881188">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w:t>
            </w:r>
            <w:r w:rsidR="00A1302A" w:rsidRPr="001705E2">
              <w:rPr>
                <w:rFonts w:ascii="Myriad Pro" w:hAnsi="Myriad Pro" w:cstheme="minorHAnsi"/>
                <w:sz w:val="20"/>
                <w:szCs w:val="20"/>
              </w:rPr>
              <w:t>,</w:t>
            </w:r>
            <w:r w:rsidRPr="001705E2">
              <w:rPr>
                <w:rFonts w:ascii="Myriad Pro" w:hAnsi="Myriad Pro" w:cstheme="minorHAnsi"/>
                <w:sz w:val="20"/>
                <w:szCs w:val="20"/>
              </w:rPr>
              <w:t>49</w:t>
            </w:r>
            <w:r w:rsidR="00F56629" w:rsidRPr="001705E2">
              <w:rPr>
                <w:rFonts w:ascii="Myriad Pro" w:hAnsi="Myriad Pro" w:cstheme="minorHAnsi"/>
                <w:sz w:val="20"/>
                <w:szCs w:val="20"/>
              </w:rPr>
              <w:t>4</w:t>
            </w:r>
          </w:p>
        </w:tc>
      </w:tr>
    </w:tbl>
    <w:p w14:paraId="14C28462" w14:textId="77777777" w:rsidR="007938DE" w:rsidRPr="008B75E2" w:rsidRDefault="007938DE" w:rsidP="00BF3171">
      <w:pPr>
        <w:jc w:val="center"/>
        <w:rPr>
          <w:highlight w:val="yellow"/>
        </w:rPr>
      </w:pPr>
    </w:p>
    <w:p w14:paraId="055D4E04" w14:textId="77777777" w:rsidR="00C50C46" w:rsidRDefault="00534336" w:rsidP="00534336">
      <w:pPr>
        <w:keepNext/>
        <w:jc w:val="center"/>
      </w:pPr>
      <w:r w:rsidRPr="008B75E2">
        <w:rPr>
          <w:noProof/>
          <w:highlight w:val="yellow"/>
          <w:lang w:val="en-US"/>
        </w:rPr>
        <w:drawing>
          <wp:inline distT="0" distB="0" distL="0" distR="0" wp14:anchorId="4AEE197B" wp14:editId="2B546CCF">
            <wp:extent cx="5029200" cy="22860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7869B95" w14:textId="74D6C980" w:rsidR="008D78E8" w:rsidRPr="00EC510C" w:rsidRDefault="00DA00BC" w:rsidP="00BF3171">
      <w:pPr>
        <w:pStyle w:val="Caption"/>
        <w:jc w:val="center"/>
        <w:rPr>
          <w:rFonts w:ascii="Myriad Pro" w:hAnsi="Myriad Pro"/>
          <w:color w:val="2FA3EE" w:themeColor="accent1"/>
          <w:szCs w:val="22"/>
        </w:rPr>
      </w:pPr>
      <w:bookmarkStart w:id="90" w:name="_Toc529314924"/>
      <w:r>
        <w:rPr>
          <w:rFonts w:ascii="Myriad Pro" w:hAnsi="Myriad Pro"/>
          <w:color w:val="2FA3EE" w:themeColor="accent1"/>
          <w:szCs w:val="22"/>
        </w:rPr>
        <w:t>Dijagram</w:t>
      </w:r>
      <w:r w:rsidR="00C50C46" w:rsidRPr="00EC510C">
        <w:rPr>
          <w:rFonts w:ascii="Myriad Pro" w:hAnsi="Myriad Pro"/>
          <w:color w:val="2FA3EE" w:themeColor="accent1"/>
          <w:szCs w:val="22"/>
        </w:rPr>
        <w:t xml:space="preserve"> </w:t>
      </w:r>
      <w:r w:rsidR="00C50C46" w:rsidRPr="00EC510C">
        <w:rPr>
          <w:rFonts w:ascii="Myriad Pro" w:hAnsi="Myriad Pro"/>
          <w:color w:val="2FA3EE" w:themeColor="accent1"/>
          <w:szCs w:val="22"/>
        </w:rPr>
        <w:fldChar w:fldCharType="begin"/>
      </w:r>
      <w:r w:rsidR="00C50C46" w:rsidRPr="00EC510C">
        <w:rPr>
          <w:rFonts w:ascii="Myriad Pro" w:hAnsi="Myriad Pro"/>
          <w:color w:val="2FA3EE" w:themeColor="accent1"/>
          <w:szCs w:val="22"/>
        </w:rPr>
        <w:instrText xml:space="preserve"> SEQ Figure \* ARABIC </w:instrText>
      </w:r>
      <w:r w:rsidR="00C50C46" w:rsidRPr="00EC510C">
        <w:rPr>
          <w:rFonts w:ascii="Myriad Pro" w:hAnsi="Myriad Pro"/>
          <w:color w:val="2FA3EE" w:themeColor="accent1"/>
          <w:szCs w:val="22"/>
        </w:rPr>
        <w:fldChar w:fldCharType="separate"/>
      </w:r>
      <w:r w:rsidR="003A0D52">
        <w:rPr>
          <w:rFonts w:ascii="Myriad Pro" w:hAnsi="Myriad Pro"/>
          <w:noProof/>
          <w:color w:val="2FA3EE" w:themeColor="accent1"/>
          <w:szCs w:val="22"/>
        </w:rPr>
        <w:t>11</w:t>
      </w:r>
      <w:r w:rsidR="00C50C46" w:rsidRPr="00EC510C">
        <w:rPr>
          <w:rFonts w:ascii="Myriad Pro" w:hAnsi="Myriad Pro"/>
          <w:color w:val="2FA3EE" w:themeColor="accent1"/>
          <w:szCs w:val="22"/>
        </w:rPr>
        <w:fldChar w:fldCharType="end"/>
      </w:r>
      <w:r w:rsidR="00C50C46" w:rsidRPr="00EC510C">
        <w:rPr>
          <w:rFonts w:ascii="Myriad Pro" w:hAnsi="Myriad Pro"/>
          <w:color w:val="2FA3EE" w:themeColor="accent1"/>
          <w:szCs w:val="22"/>
        </w:rPr>
        <w:t xml:space="preserve">: </w:t>
      </w:r>
      <w:r>
        <w:rPr>
          <w:rFonts w:ascii="Myriad Pro" w:hAnsi="Myriad Pro"/>
          <w:color w:val="2FA3EE" w:themeColor="accent1"/>
          <w:szCs w:val="22"/>
        </w:rPr>
        <w:t>Udjeli GHG emisija</w:t>
      </w:r>
      <w:r w:rsidR="00C50C46" w:rsidRPr="00EC510C">
        <w:rPr>
          <w:rFonts w:ascii="Myriad Pro" w:hAnsi="Myriad Pro"/>
          <w:color w:val="2FA3EE" w:themeColor="accent1"/>
          <w:szCs w:val="22"/>
        </w:rPr>
        <w:t xml:space="preserve"> </w:t>
      </w:r>
      <w:r>
        <w:rPr>
          <w:rFonts w:ascii="Myriad Pro" w:hAnsi="Myriad Pro"/>
          <w:color w:val="2FA3EE" w:themeColor="accent1"/>
          <w:szCs w:val="22"/>
        </w:rPr>
        <w:t>u ukupnim</w:t>
      </w:r>
      <w:r w:rsidR="00C50C46" w:rsidRPr="00EC510C">
        <w:rPr>
          <w:rFonts w:ascii="Myriad Pro" w:hAnsi="Myriad Pro"/>
          <w:color w:val="2FA3EE" w:themeColor="accent1"/>
          <w:szCs w:val="22"/>
        </w:rPr>
        <w:t xml:space="preserve"> </w:t>
      </w:r>
      <w:r w:rsidR="008323B0" w:rsidRPr="008323B0">
        <w:rPr>
          <w:rFonts w:ascii="Myriad Pro" w:hAnsi="Myriad Pro"/>
          <w:color w:val="2FA3EE" w:themeColor="accent1"/>
          <w:szCs w:val="22"/>
        </w:rPr>
        <w:t>CO</w:t>
      </w:r>
      <w:r w:rsidR="008323B0" w:rsidRPr="008323B0">
        <w:rPr>
          <w:rFonts w:ascii="Myriad Pro" w:hAnsi="Myriad Pro"/>
          <w:color w:val="2FA3EE" w:themeColor="accent1"/>
          <w:szCs w:val="22"/>
          <w:vertAlign w:val="subscript"/>
        </w:rPr>
        <w:t>2</w:t>
      </w:r>
      <w:r w:rsidR="00C50C46" w:rsidRPr="00EC510C">
        <w:rPr>
          <w:rFonts w:ascii="Myriad Pro" w:hAnsi="Myriad Pro"/>
          <w:color w:val="2FA3EE" w:themeColor="accent1"/>
          <w:szCs w:val="22"/>
        </w:rPr>
        <w:t xml:space="preserve"> eq </w:t>
      </w:r>
      <w:r>
        <w:rPr>
          <w:rFonts w:ascii="Myriad Pro" w:hAnsi="Myriad Pro"/>
          <w:color w:val="2FA3EE" w:themeColor="accent1"/>
          <w:szCs w:val="22"/>
        </w:rPr>
        <w:t>emisijama</w:t>
      </w:r>
      <w:r w:rsidR="00C50C46" w:rsidRPr="00EC510C">
        <w:rPr>
          <w:rFonts w:ascii="Myriad Pro" w:hAnsi="Myriad Pro"/>
          <w:color w:val="2FA3EE" w:themeColor="accent1"/>
          <w:szCs w:val="22"/>
        </w:rPr>
        <w:t>, 1990-2015</w:t>
      </w:r>
      <w:r>
        <w:rPr>
          <w:rFonts w:ascii="Myriad Pro" w:hAnsi="Myriad Pro"/>
          <w:color w:val="2FA3EE" w:themeColor="accent1"/>
          <w:szCs w:val="22"/>
        </w:rPr>
        <w:t>.</w:t>
      </w:r>
      <w:bookmarkEnd w:id="90"/>
    </w:p>
    <w:p w14:paraId="320BA2CF" w14:textId="13969276" w:rsidR="007938DE" w:rsidRPr="008B75E2" w:rsidRDefault="00DA00BC" w:rsidP="001705E2">
      <w:pPr>
        <w:pStyle w:val="Style4"/>
        <w:rPr>
          <w:highlight w:val="yellow"/>
        </w:rPr>
      </w:pPr>
      <w:bookmarkStart w:id="91" w:name="_Toc529312001"/>
      <w:bookmarkStart w:id="92" w:name="_Toc522802512"/>
      <w:r>
        <w:t>Ukupne</w:t>
      </w:r>
      <w:r w:rsidR="007938DE" w:rsidRPr="008B75E2">
        <w:t xml:space="preserve"> </w:t>
      </w:r>
      <w:r w:rsidR="00BC492A">
        <w:t>emisije</w:t>
      </w:r>
      <w:r w:rsidR="00BC492A" w:rsidRPr="008323B0">
        <w:t xml:space="preserve"> </w:t>
      </w:r>
      <w:r w:rsidR="008323B0" w:rsidRPr="008323B0">
        <w:t>CO</w:t>
      </w:r>
      <w:r w:rsidR="008323B0" w:rsidRPr="008323B0">
        <w:rPr>
          <w:vertAlign w:val="subscript"/>
        </w:rPr>
        <w:t>2</w:t>
      </w:r>
      <w:bookmarkEnd w:id="91"/>
      <w:r w:rsidR="007938DE" w:rsidRPr="008B75E2">
        <w:t xml:space="preserve"> </w:t>
      </w:r>
      <w:bookmarkEnd w:id="92"/>
    </w:p>
    <w:p w14:paraId="4BA02002" w14:textId="240C1E8F" w:rsidR="00DA00BC" w:rsidRDefault="00DA00BC" w:rsidP="00DA00BC">
      <w:pPr>
        <w:rPr>
          <w:lang w:val="sr-Latn-ME"/>
        </w:rPr>
      </w:pPr>
      <w:r>
        <w:t>Dijagramom</w:t>
      </w:r>
      <w:r w:rsidR="007938DE" w:rsidRPr="00BF3171">
        <w:t xml:space="preserve"> </w:t>
      </w:r>
      <w:r w:rsidR="00B64A08">
        <w:t>11</w:t>
      </w:r>
      <w:r w:rsidR="007938DE" w:rsidRPr="00BF3171">
        <w:t xml:space="preserve"> </w:t>
      </w:r>
      <w:r w:rsidRPr="00CD29D2">
        <w:rPr>
          <w:lang w:val="sr-Latn-CS"/>
        </w:rPr>
        <w:t xml:space="preserve">prikazane su ukupne emisije </w:t>
      </w:r>
      <w:r w:rsidR="008323B0" w:rsidRPr="008323B0">
        <w:t>CO</w:t>
      </w:r>
      <w:r w:rsidR="008323B0" w:rsidRPr="008323B0">
        <w:rPr>
          <w:vertAlign w:val="subscript"/>
        </w:rPr>
        <w:t>2</w:t>
      </w:r>
      <w:r w:rsidR="007938DE" w:rsidRPr="00BF3171">
        <w:t xml:space="preserve">. </w:t>
      </w:r>
      <w:r w:rsidRPr="00CD29D2">
        <w:rPr>
          <w:lang w:val="sr-Latn-ME"/>
        </w:rPr>
        <w:t xml:space="preserve">Za posmatrani period najveći udio u ukupnim </w:t>
      </w:r>
      <w:r w:rsidR="00BC492A" w:rsidRPr="00CD29D2">
        <w:rPr>
          <w:lang w:val="sr-Latn-ME"/>
        </w:rPr>
        <w:t xml:space="preserve">emisijama </w:t>
      </w:r>
      <w:r w:rsidRPr="00CD29D2">
        <w:rPr>
          <w:lang w:val="sr-Latn-ME"/>
        </w:rPr>
        <w:t>CO</w:t>
      </w:r>
      <w:r w:rsidRPr="00CD29D2">
        <w:rPr>
          <w:vertAlign w:val="subscript"/>
          <w:lang w:val="sr-Latn-ME"/>
        </w:rPr>
        <w:t>2</w:t>
      </w:r>
      <w:r w:rsidRPr="00CD29D2">
        <w:rPr>
          <w:lang w:val="sr-Latn-ME"/>
        </w:rPr>
        <w:t xml:space="preserve"> imao je sektor energetike (89 - 97%), dok je sektor industrije učestvovao sa 3 - 10%.</w:t>
      </w:r>
    </w:p>
    <w:p w14:paraId="4153F3E9" w14:textId="77777777" w:rsidR="00DA00BC" w:rsidRPr="00391CAF" w:rsidRDefault="00DA00BC" w:rsidP="00DA00BC">
      <w:pPr>
        <w:rPr>
          <w:highlight w:val="yellow"/>
          <w:lang w:val="sr-Latn-ME"/>
        </w:rPr>
      </w:pPr>
    </w:p>
    <w:p w14:paraId="3A0BA661" w14:textId="77777777" w:rsidR="00C50C46" w:rsidRDefault="00BF3171" w:rsidP="00C50C46">
      <w:pPr>
        <w:keepNext/>
        <w:jc w:val="center"/>
      </w:pPr>
      <w:r w:rsidRPr="008B75E2">
        <w:rPr>
          <w:noProof/>
          <w:highlight w:val="yellow"/>
          <w:lang w:val="en-US"/>
        </w:rPr>
        <w:drawing>
          <wp:inline distT="0" distB="0" distL="0" distR="0" wp14:anchorId="60DF14F8" wp14:editId="19C0A054">
            <wp:extent cx="5029200" cy="2286000"/>
            <wp:effectExtent l="0" t="0" r="0" b="0"/>
            <wp:docPr id="1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BFAA2D7" w14:textId="502C7B07" w:rsidR="00212B50" w:rsidRPr="00B64A08" w:rsidRDefault="00DA00BC" w:rsidP="00534336">
      <w:pPr>
        <w:pStyle w:val="Caption"/>
        <w:jc w:val="center"/>
        <w:rPr>
          <w:rFonts w:ascii="Myriad Pro" w:hAnsi="Myriad Pro"/>
          <w:color w:val="2FA3EE" w:themeColor="accent1"/>
          <w:szCs w:val="22"/>
        </w:rPr>
      </w:pPr>
      <w:bookmarkStart w:id="93" w:name="_Toc529314925"/>
      <w:r>
        <w:rPr>
          <w:rFonts w:ascii="Myriad Pro" w:hAnsi="Myriad Pro"/>
          <w:color w:val="2FA3EE" w:themeColor="accent1"/>
          <w:szCs w:val="22"/>
        </w:rPr>
        <w:t>Dijagram</w:t>
      </w:r>
      <w:r w:rsidR="00C50C46" w:rsidRPr="00B64A08">
        <w:rPr>
          <w:rFonts w:ascii="Myriad Pro" w:hAnsi="Myriad Pro"/>
          <w:color w:val="2FA3EE" w:themeColor="accent1"/>
          <w:szCs w:val="22"/>
        </w:rPr>
        <w:t xml:space="preserve"> </w:t>
      </w:r>
      <w:r w:rsidR="00C50C46" w:rsidRPr="00B64A08">
        <w:rPr>
          <w:rFonts w:ascii="Myriad Pro" w:hAnsi="Myriad Pro"/>
          <w:color w:val="2FA3EE" w:themeColor="accent1"/>
          <w:szCs w:val="22"/>
        </w:rPr>
        <w:fldChar w:fldCharType="begin"/>
      </w:r>
      <w:r w:rsidR="00C50C46" w:rsidRPr="00B64A08">
        <w:rPr>
          <w:rFonts w:ascii="Myriad Pro" w:hAnsi="Myriad Pro"/>
          <w:color w:val="2FA3EE" w:themeColor="accent1"/>
          <w:szCs w:val="22"/>
        </w:rPr>
        <w:instrText xml:space="preserve"> SEQ Figure \* ARABIC </w:instrText>
      </w:r>
      <w:r w:rsidR="00C50C46" w:rsidRPr="00B64A08">
        <w:rPr>
          <w:rFonts w:ascii="Myriad Pro" w:hAnsi="Myriad Pro"/>
          <w:color w:val="2FA3EE" w:themeColor="accent1"/>
          <w:szCs w:val="22"/>
        </w:rPr>
        <w:fldChar w:fldCharType="separate"/>
      </w:r>
      <w:r w:rsidR="003A0D52">
        <w:rPr>
          <w:rFonts w:ascii="Myriad Pro" w:hAnsi="Myriad Pro"/>
          <w:noProof/>
          <w:color w:val="2FA3EE" w:themeColor="accent1"/>
          <w:szCs w:val="22"/>
        </w:rPr>
        <w:t>12</w:t>
      </w:r>
      <w:r w:rsidR="00C50C46" w:rsidRPr="00B64A08">
        <w:rPr>
          <w:rFonts w:ascii="Myriad Pro" w:hAnsi="Myriad Pro"/>
          <w:color w:val="2FA3EE" w:themeColor="accent1"/>
          <w:szCs w:val="22"/>
        </w:rPr>
        <w:fldChar w:fldCharType="end"/>
      </w:r>
      <w:r w:rsidR="00C50C46" w:rsidRPr="00B64A08">
        <w:rPr>
          <w:rFonts w:ascii="Myriad Pro" w:hAnsi="Myriad Pro"/>
          <w:color w:val="2FA3EE" w:themeColor="accent1"/>
          <w:szCs w:val="22"/>
        </w:rPr>
        <w:t>:</w:t>
      </w:r>
      <w:r w:rsidR="007003E9" w:rsidRPr="00B64A08">
        <w:rPr>
          <w:rFonts w:ascii="Myriad Pro" w:hAnsi="Myriad Pro"/>
          <w:color w:val="2FA3EE" w:themeColor="accent1"/>
          <w:szCs w:val="22"/>
        </w:rPr>
        <w:t xml:space="preserve"> </w:t>
      </w:r>
      <w:r>
        <w:rPr>
          <w:rFonts w:ascii="Myriad Pro" w:hAnsi="Myriad Pro"/>
          <w:color w:val="2FA3EE" w:themeColor="accent1"/>
          <w:szCs w:val="22"/>
        </w:rPr>
        <w:t>Ukupne emisije</w:t>
      </w:r>
      <w:r w:rsidR="00C50C46" w:rsidRPr="00B64A08">
        <w:rPr>
          <w:rFonts w:ascii="Myriad Pro" w:hAnsi="Myriad Pro"/>
          <w:color w:val="2FA3EE" w:themeColor="accent1"/>
          <w:szCs w:val="22"/>
        </w:rPr>
        <w:t xml:space="preserve"> </w:t>
      </w:r>
      <w:r w:rsidR="008323B0" w:rsidRPr="008323B0">
        <w:rPr>
          <w:rFonts w:ascii="Myriad Pro" w:hAnsi="Myriad Pro"/>
          <w:color w:val="2FA3EE" w:themeColor="accent1"/>
          <w:szCs w:val="22"/>
        </w:rPr>
        <w:t>CO</w:t>
      </w:r>
      <w:r w:rsidR="008323B0" w:rsidRPr="008323B0">
        <w:rPr>
          <w:rFonts w:ascii="Myriad Pro" w:hAnsi="Myriad Pro"/>
          <w:color w:val="2FA3EE" w:themeColor="accent1"/>
          <w:szCs w:val="22"/>
          <w:vertAlign w:val="subscript"/>
        </w:rPr>
        <w:t>2</w:t>
      </w:r>
      <w:r w:rsidR="00C50C46" w:rsidRPr="00B64A08">
        <w:rPr>
          <w:rFonts w:ascii="Myriad Pro" w:hAnsi="Myriad Pro"/>
          <w:color w:val="2FA3EE" w:themeColor="accent1"/>
          <w:szCs w:val="22"/>
        </w:rPr>
        <w:t xml:space="preserve"> </w:t>
      </w:r>
      <w:r>
        <w:rPr>
          <w:rFonts w:ascii="Myriad Pro" w:hAnsi="Myriad Pro"/>
          <w:color w:val="2FA3EE" w:themeColor="accent1"/>
          <w:szCs w:val="22"/>
        </w:rPr>
        <w:t>po sektorima</w:t>
      </w:r>
      <w:r w:rsidR="00C50C46" w:rsidRPr="00B64A08">
        <w:rPr>
          <w:rFonts w:ascii="Myriad Pro" w:hAnsi="Myriad Pro"/>
          <w:color w:val="2FA3EE" w:themeColor="accent1"/>
          <w:szCs w:val="22"/>
        </w:rPr>
        <w:t>, 1990-2015</w:t>
      </w:r>
      <w:r>
        <w:rPr>
          <w:rFonts w:ascii="Myriad Pro" w:hAnsi="Myriad Pro"/>
          <w:color w:val="2FA3EE" w:themeColor="accent1"/>
          <w:szCs w:val="22"/>
        </w:rPr>
        <w:t>.</w:t>
      </w:r>
      <w:r w:rsidR="00C50C46" w:rsidRPr="00B64A08">
        <w:rPr>
          <w:rFonts w:ascii="Myriad Pro" w:hAnsi="Myriad Pro"/>
          <w:color w:val="2FA3EE" w:themeColor="accent1"/>
          <w:szCs w:val="22"/>
        </w:rPr>
        <w:t xml:space="preserve"> (Gg)</w:t>
      </w:r>
      <w:bookmarkEnd w:id="93"/>
    </w:p>
    <w:p w14:paraId="0945F683" w14:textId="191A2714" w:rsidR="007938DE" w:rsidRPr="008B75E2" w:rsidRDefault="00DA00BC" w:rsidP="00BF3171">
      <w:pPr>
        <w:pStyle w:val="AAAH3"/>
      </w:pPr>
      <w:bookmarkStart w:id="94" w:name="_Toc529312002"/>
      <w:bookmarkStart w:id="95" w:name="_Toc522802513"/>
      <w:r>
        <w:t>Ukupne emisije</w:t>
      </w:r>
      <w:r w:rsidR="007938DE" w:rsidRPr="008B75E2">
        <w:t xml:space="preserve"> </w:t>
      </w:r>
      <w:r w:rsidR="008323B0" w:rsidRPr="008323B0">
        <w:t>CH</w:t>
      </w:r>
      <w:r w:rsidR="008323B0" w:rsidRPr="008323B0">
        <w:rPr>
          <w:vertAlign w:val="subscript"/>
        </w:rPr>
        <w:t>4</w:t>
      </w:r>
      <w:bookmarkEnd w:id="94"/>
      <w:r w:rsidR="007938DE" w:rsidRPr="008B75E2">
        <w:t xml:space="preserve"> </w:t>
      </w:r>
      <w:bookmarkEnd w:id="95"/>
    </w:p>
    <w:p w14:paraId="3D42CA77" w14:textId="07A96484" w:rsidR="007003E9" w:rsidRPr="00BF3171" w:rsidRDefault="00DA00BC" w:rsidP="00BC492A">
      <w:pPr>
        <w:pStyle w:val="AAAtext"/>
        <w:jc w:val="both"/>
      </w:pPr>
      <w:r>
        <w:t>Dijagramom</w:t>
      </w:r>
      <w:r w:rsidR="007938DE" w:rsidRPr="00BF3171">
        <w:t xml:space="preserve"> </w:t>
      </w:r>
      <w:r w:rsidR="00B64A08">
        <w:t>12</w:t>
      </w:r>
      <w:r w:rsidR="007938DE" w:rsidRPr="00BF3171">
        <w:t xml:space="preserve"> </w:t>
      </w:r>
      <w:r>
        <w:t>prikazane su ukupne emisije</w:t>
      </w:r>
      <w:r w:rsidR="007938DE" w:rsidRPr="00BF3171">
        <w:t xml:space="preserve"> </w:t>
      </w:r>
      <w:r w:rsidR="008323B0" w:rsidRPr="008323B0">
        <w:t>CH</w:t>
      </w:r>
      <w:r w:rsidR="008323B0" w:rsidRPr="008323B0">
        <w:rPr>
          <w:vertAlign w:val="subscript"/>
        </w:rPr>
        <w:t>4</w:t>
      </w:r>
      <w:r w:rsidR="007938DE" w:rsidRPr="00BF3171">
        <w:t xml:space="preserve">. </w:t>
      </w:r>
      <w:r w:rsidRPr="00EF1B2D">
        <w:rPr>
          <w:lang w:val="sr-Latn-ME"/>
        </w:rPr>
        <w:t xml:space="preserve">Za posmatrani period najveći udio u ukupnim </w:t>
      </w:r>
      <w:r w:rsidR="00BC492A" w:rsidRPr="00EF1B2D">
        <w:rPr>
          <w:lang w:val="sr-Latn-ME"/>
        </w:rPr>
        <w:t xml:space="preserve">emisijama </w:t>
      </w:r>
      <w:r w:rsidRPr="00EF1B2D">
        <w:rPr>
          <w:lang w:val="sr-Latn-ME"/>
        </w:rPr>
        <w:t>CH</w:t>
      </w:r>
      <w:r w:rsidRPr="00EF1B2D">
        <w:rPr>
          <w:vertAlign w:val="subscript"/>
          <w:lang w:val="sr-Latn-CS"/>
        </w:rPr>
        <w:t>4</w:t>
      </w:r>
      <w:r w:rsidRPr="00EF1B2D">
        <w:rPr>
          <w:lang w:val="sr-Latn-ME"/>
        </w:rPr>
        <w:t xml:space="preserve"> imao je sektor poljoprivrede (44 - 66%), sektor energetike učestvovao je sa 6.8-22.</w:t>
      </w:r>
      <w:r>
        <w:rPr>
          <w:lang w:val="sr-Latn-ME"/>
        </w:rPr>
        <w:t>7</w:t>
      </w:r>
      <w:r w:rsidRPr="00EF1B2D">
        <w:rPr>
          <w:lang w:val="sr-Latn-ME"/>
        </w:rPr>
        <w:t>%</w:t>
      </w:r>
      <w:r w:rsidR="00BC492A">
        <w:rPr>
          <w:lang w:val="sr-Latn-ME"/>
        </w:rPr>
        <w:t>,</w:t>
      </w:r>
      <w:r w:rsidRPr="00EF1B2D">
        <w:rPr>
          <w:lang w:val="sr-Latn-ME"/>
        </w:rPr>
        <w:t xml:space="preserve"> dok je sektor otpad</w:t>
      </w:r>
      <w:r w:rsidR="00BC492A">
        <w:rPr>
          <w:lang w:val="sr-Latn-ME"/>
        </w:rPr>
        <w:t>a</w:t>
      </w:r>
      <w:r w:rsidRPr="00EF1B2D">
        <w:rPr>
          <w:lang w:val="sr-Latn-ME"/>
        </w:rPr>
        <w:t xml:space="preserve"> doprinio u ukupni</w:t>
      </w:r>
      <w:r w:rsidR="00BC492A">
        <w:rPr>
          <w:lang w:val="sr-Latn-ME"/>
        </w:rPr>
        <w:t>m</w:t>
      </w:r>
      <w:r w:rsidRPr="00EF1B2D">
        <w:rPr>
          <w:lang w:val="sr-Latn-ME"/>
        </w:rPr>
        <w:t xml:space="preserve"> emisijama CH</w:t>
      </w:r>
      <w:r w:rsidRPr="00EF1B2D">
        <w:rPr>
          <w:vertAlign w:val="subscript"/>
          <w:lang w:val="sr-Latn-ME"/>
        </w:rPr>
        <w:t>4</w:t>
      </w:r>
      <w:r w:rsidRPr="00EF1B2D">
        <w:rPr>
          <w:lang w:val="sr-Latn-ME"/>
        </w:rPr>
        <w:t xml:space="preserve"> sa 20 - 40%.</w:t>
      </w:r>
    </w:p>
    <w:p w14:paraId="465E13EB" w14:textId="77777777" w:rsidR="00C50C46" w:rsidRDefault="007003E9" w:rsidP="00C50C46">
      <w:pPr>
        <w:keepNext/>
        <w:jc w:val="center"/>
      </w:pPr>
      <w:r w:rsidRPr="008B75E2">
        <w:rPr>
          <w:noProof/>
          <w:highlight w:val="yellow"/>
          <w:lang w:val="en-US"/>
        </w:rPr>
        <w:lastRenderedPageBreak/>
        <w:drawing>
          <wp:inline distT="0" distB="0" distL="0" distR="0" wp14:anchorId="1625A896" wp14:editId="5D1B0E63">
            <wp:extent cx="5029200" cy="2286000"/>
            <wp:effectExtent l="0" t="0" r="0" b="0"/>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22EEC4C" w14:textId="4180060C" w:rsidR="007938DE" w:rsidRPr="007003E9" w:rsidRDefault="00610990" w:rsidP="00C50C46">
      <w:pPr>
        <w:pStyle w:val="Caption"/>
        <w:jc w:val="center"/>
        <w:rPr>
          <w:rFonts w:ascii="Myriad Pro" w:hAnsi="Myriad Pro"/>
          <w:szCs w:val="22"/>
        </w:rPr>
      </w:pPr>
      <w:bookmarkStart w:id="96" w:name="_Toc529314926"/>
      <w:r>
        <w:rPr>
          <w:rFonts w:ascii="Myriad Pro" w:hAnsi="Myriad Pro"/>
          <w:color w:val="2FA3EE" w:themeColor="accent1"/>
          <w:szCs w:val="22"/>
        </w:rPr>
        <w:t>Dijagram</w:t>
      </w:r>
      <w:r w:rsidRPr="00E9668D">
        <w:rPr>
          <w:rFonts w:ascii="Myriad Pro" w:hAnsi="Myriad Pro"/>
          <w:color w:val="2FA3EE" w:themeColor="accent1"/>
          <w:szCs w:val="22"/>
        </w:rPr>
        <w:t xml:space="preserve"> </w:t>
      </w:r>
      <w:r w:rsidR="00C50C46" w:rsidRPr="00B64A08">
        <w:rPr>
          <w:rFonts w:ascii="Myriad Pro" w:hAnsi="Myriad Pro"/>
          <w:color w:val="2FA3EE" w:themeColor="accent1"/>
          <w:szCs w:val="22"/>
        </w:rPr>
        <w:fldChar w:fldCharType="begin"/>
      </w:r>
      <w:r w:rsidR="00C50C46" w:rsidRPr="00B64A08">
        <w:rPr>
          <w:rFonts w:ascii="Myriad Pro" w:hAnsi="Myriad Pro"/>
          <w:color w:val="2FA3EE" w:themeColor="accent1"/>
          <w:szCs w:val="22"/>
        </w:rPr>
        <w:instrText xml:space="preserve"> SEQ Figure \* ARABIC </w:instrText>
      </w:r>
      <w:r w:rsidR="00C50C46" w:rsidRPr="00B64A08">
        <w:rPr>
          <w:rFonts w:ascii="Myriad Pro" w:hAnsi="Myriad Pro"/>
          <w:color w:val="2FA3EE" w:themeColor="accent1"/>
          <w:szCs w:val="22"/>
        </w:rPr>
        <w:fldChar w:fldCharType="separate"/>
      </w:r>
      <w:r w:rsidR="003A0D52">
        <w:rPr>
          <w:rFonts w:ascii="Myriad Pro" w:hAnsi="Myriad Pro"/>
          <w:noProof/>
          <w:color w:val="2FA3EE" w:themeColor="accent1"/>
          <w:szCs w:val="22"/>
        </w:rPr>
        <w:t>13</w:t>
      </w:r>
      <w:r w:rsidR="00C50C46" w:rsidRPr="00B64A08">
        <w:rPr>
          <w:rFonts w:ascii="Myriad Pro" w:hAnsi="Myriad Pro"/>
          <w:color w:val="2FA3EE" w:themeColor="accent1"/>
          <w:szCs w:val="22"/>
        </w:rPr>
        <w:fldChar w:fldCharType="end"/>
      </w:r>
      <w:r w:rsidR="00C50C46" w:rsidRPr="00B64A08">
        <w:rPr>
          <w:rFonts w:ascii="Myriad Pro" w:hAnsi="Myriad Pro"/>
          <w:color w:val="2FA3EE" w:themeColor="accent1"/>
          <w:szCs w:val="22"/>
        </w:rPr>
        <w:t xml:space="preserve">: </w:t>
      </w:r>
      <w:r>
        <w:rPr>
          <w:rFonts w:ascii="Myriad Pro" w:hAnsi="Myriad Pro"/>
          <w:color w:val="2FA3EE" w:themeColor="accent1"/>
          <w:szCs w:val="22"/>
        </w:rPr>
        <w:t>Ukupne emisije</w:t>
      </w:r>
      <w:r w:rsidRPr="008323B0">
        <w:rPr>
          <w:rFonts w:ascii="Myriad Pro" w:hAnsi="Myriad Pro"/>
          <w:color w:val="2FA3EE" w:themeColor="accent1"/>
          <w:szCs w:val="22"/>
        </w:rPr>
        <w:t xml:space="preserve"> </w:t>
      </w:r>
      <w:r w:rsidR="008323B0" w:rsidRPr="008323B0">
        <w:rPr>
          <w:rFonts w:ascii="Myriad Pro" w:hAnsi="Myriad Pro"/>
          <w:color w:val="2FA3EE" w:themeColor="accent1"/>
          <w:szCs w:val="22"/>
        </w:rPr>
        <w:t>CH</w:t>
      </w:r>
      <w:r w:rsidR="008323B0" w:rsidRPr="008323B0">
        <w:rPr>
          <w:rFonts w:ascii="Myriad Pro" w:hAnsi="Myriad Pro"/>
          <w:color w:val="2FA3EE" w:themeColor="accent1"/>
          <w:szCs w:val="22"/>
          <w:vertAlign w:val="subscript"/>
        </w:rPr>
        <w:t>4</w:t>
      </w:r>
      <w:r w:rsidR="00C50C46" w:rsidRPr="00B64A08">
        <w:rPr>
          <w:rFonts w:ascii="Myriad Pro" w:hAnsi="Myriad Pro"/>
          <w:color w:val="2FA3EE" w:themeColor="accent1"/>
          <w:szCs w:val="22"/>
        </w:rPr>
        <w:t xml:space="preserve"> </w:t>
      </w:r>
      <w:r>
        <w:rPr>
          <w:rFonts w:ascii="Myriad Pro" w:hAnsi="Myriad Pro"/>
          <w:color w:val="2FA3EE" w:themeColor="accent1"/>
          <w:szCs w:val="22"/>
        </w:rPr>
        <w:t>po sektorima</w:t>
      </w:r>
      <w:r w:rsidR="00C50C46" w:rsidRPr="00B64A08">
        <w:rPr>
          <w:rFonts w:ascii="Myriad Pro" w:hAnsi="Myriad Pro"/>
          <w:color w:val="2FA3EE" w:themeColor="accent1"/>
          <w:szCs w:val="22"/>
        </w:rPr>
        <w:t>, 1990-2015</w:t>
      </w:r>
      <w:r>
        <w:rPr>
          <w:rFonts w:ascii="Myriad Pro" w:hAnsi="Myriad Pro"/>
          <w:color w:val="2FA3EE" w:themeColor="accent1"/>
          <w:szCs w:val="22"/>
        </w:rPr>
        <w:t>.</w:t>
      </w:r>
      <w:r w:rsidR="00C50C46" w:rsidRPr="00B64A08">
        <w:rPr>
          <w:rFonts w:ascii="Myriad Pro" w:hAnsi="Myriad Pro"/>
          <w:color w:val="2FA3EE" w:themeColor="accent1"/>
          <w:szCs w:val="22"/>
        </w:rPr>
        <w:t xml:space="preserve"> (Gg)</w:t>
      </w:r>
      <w:bookmarkEnd w:id="96"/>
    </w:p>
    <w:p w14:paraId="7D2BF5D9" w14:textId="41B96484" w:rsidR="007938DE" w:rsidRPr="008B75E2" w:rsidRDefault="00DA00BC" w:rsidP="00BF3171">
      <w:pPr>
        <w:pStyle w:val="AAAH3"/>
      </w:pPr>
      <w:bookmarkStart w:id="97" w:name="_Toc529312003"/>
      <w:bookmarkStart w:id="98" w:name="_Toc522802514"/>
      <w:r>
        <w:t>Ukupne emisije</w:t>
      </w:r>
      <w:r w:rsidR="007938DE" w:rsidRPr="008B75E2">
        <w:t xml:space="preserve"> </w:t>
      </w:r>
      <w:r w:rsidR="008323B0" w:rsidRPr="008323B0">
        <w:t>N</w:t>
      </w:r>
      <w:r w:rsidR="008323B0" w:rsidRPr="008323B0">
        <w:rPr>
          <w:vertAlign w:val="subscript"/>
        </w:rPr>
        <w:t>2</w:t>
      </w:r>
      <w:r w:rsidR="007938DE" w:rsidRPr="008B75E2">
        <w:t>O</w:t>
      </w:r>
      <w:bookmarkEnd w:id="97"/>
      <w:r w:rsidR="007938DE" w:rsidRPr="008B75E2">
        <w:t xml:space="preserve"> </w:t>
      </w:r>
      <w:bookmarkEnd w:id="98"/>
    </w:p>
    <w:p w14:paraId="1A8388A9" w14:textId="06EDD338" w:rsidR="007938DE" w:rsidRPr="007003E9" w:rsidRDefault="00DA00BC" w:rsidP="00BC492A">
      <w:pPr>
        <w:pStyle w:val="AAAtext"/>
        <w:jc w:val="both"/>
      </w:pPr>
      <w:r>
        <w:t>Di</w:t>
      </w:r>
      <w:r w:rsidR="00BC492A">
        <w:t>j</w:t>
      </w:r>
      <w:r>
        <w:t>agramom</w:t>
      </w:r>
      <w:r w:rsidR="007938DE" w:rsidRPr="007003E9">
        <w:t xml:space="preserve"> </w:t>
      </w:r>
      <w:r w:rsidR="00B64A08">
        <w:t>13</w:t>
      </w:r>
      <w:r w:rsidR="007938DE" w:rsidRPr="007003E9">
        <w:t xml:space="preserve"> </w:t>
      </w:r>
      <w:r w:rsidRPr="00EF1B2D">
        <w:rPr>
          <w:lang w:val="sr-Latn-CS"/>
        </w:rPr>
        <w:t xml:space="preserve">prikazane su ukupne emisije </w:t>
      </w:r>
      <w:r w:rsidR="008323B0" w:rsidRPr="008323B0">
        <w:t>N</w:t>
      </w:r>
      <w:r w:rsidR="008323B0" w:rsidRPr="008323B0">
        <w:rPr>
          <w:vertAlign w:val="subscript"/>
        </w:rPr>
        <w:t>2</w:t>
      </w:r>
      <w:r w:rsidR="007938DE" w:rsidRPr="007003E9">
        <w:t xml:space="preserve">O. </w:t>
      </w:r>
      <w:r w:rsidRPr="00825E26">
        <w:rPr>
          <w:lang w:val="sr-Latn-ME"/>
        </w:rPr>
        <w:t xml:space="preserve">Za posmatrani period najveći udio u ukupnim </w:t>
      </w:r>
      <w:r w:rsidR="00BC492A" w:rsidRPr="00825E26">
        <w:rPr>
          <w:lang w:val="sr-Latn-ME"/>
        </w:rPr>
        <w:t xml:space="preserve">emisijama </w:t>
      </w:r>
      <w:r w:rsidRPr="00825E26">
        <w:rPr>
          <w:lang w:val="sr-Latn-CS"/>
        </w:rPr>
        <w:t>N</w:t>
      </w:r>
      <w:r w:rsidRPr="00825E26">
        <w:rPr>
          <w:vertAlign w:val="subscript"/>
          <w:lang w:val="sr-Latn-CS"/>
        </w:rPr>
        <w:t>2</w:t>
      </w:r>
      <w:r w:rsidRPr="00825E26">
        <w:rPr>
          <w:lang w:val="sr-Latn-CS"/>
        </w:rPr>
        <w:t>O</w:t>
      </w:r>
      <w:r w:rsidRPr="00825E26">
        <w:rPr>
          <w:lang w:val="sr-Latn-ME"/>
        </w:rPr>
        <w:t xml:space="preserve"> imao je sektor poljoprivrede (60 - 82%), sektor energetike učestvovao je sa 11 - 28% dok je sektor otpad</w:t>
      </w:r>
      <w:r w:rsidR="00BC492A">
        <w:rPr>
          <w:lang w:val="sr-Latn-ME"/>
        </w:rPr>
        <w:t>a</w:t>
      </w:r>
      <w:r w:rsidRPr="00825E26">
        <w:rPr>
          <w:lang w:val="sr-Latn-ME"/>
        </w:rPr>
        <w:t xml:space="preserve"> doprinio u ukupni</w:t>
      </w:r>
      <w:r w:rsidR="00BC492A">
        <w:rPr>
          <w:lang w:val="sr-Latn-ME"/>
        </w:rPr>
        <w:t>m</w:t>
      </w:r>
      <w:r w:rsidRPr="00825E26">
        <w:rPr>
          <w:lang w:val="sr-Latn-ME"/>
        </w:rPr>
        <w:t xml:space="preserve"> emisijama </w:t>
      </w:r>
      <w:r w:rsidRPr="00825E26">
        <w:rPr>
          <w:lang w:val="sr-Latn-CS"/>
        </w:rPr>
        <w:t>N</w:t>
      </w:r>
      <w:r w:rsidRPr="00825E26">
        <w:rPr>
          <w:vertAlign w:val="subscript"/>
          <w:lang w:val="sr-Latn-CS"/>
        </w:rPr>
        <w:t>2</w:t>
      </w:r>
      <w:r w:rsidRPr="00825E26">
        <w:rPr>
          <w:lang w:val="sr-Latn-CS"/>
        </w:rPr>
        <w:t>O</w:t>
      </w:r>
      <w:r w:rsidRPr="00825E26">
        <w:rPr>
          <w:lang w:val="sr-Latn-ME"/>
        </w:rPr>
        <w:t xml:space="preserve"> sa 0.02 – 0.04%</w:t>
      </w:r>
      <w:r>
        <w:rPr>
          <w:lang w:val="sr-Latn-ME"/>
        </w:rPr>
        <w:t>.</w:t>
      </w:r>
    </w:p>
    <w:p w14:paraId="431E7491" w14:textId="77777777" w:rsidR="00C50C46" w:rsidRDefault="007003E9" w:rsidP="00C50C46">
      <w:pPr>
        <w:keepNext/>
        <w:jc w:val="center"/>
      </w:pPr>
      <w:r w:rsidRPr="008B75E2">
        <w:rPr>
          <w:noProof/>
          <w:highlight w:val="yellow"/>
          <w:lang w:val="en-US"/>
        </w:rPr>
        <w:drawing>
          <wp:inline distT="0" distB="0" distL="0" distR="0" wp14:anchorId="37B642F9" wp14:editId="113E4C2B">
            <wp:extent cx="5029200" cy="2286000"/>
            <wp:effectExtent l="0" t="0" r="0" b="0"/>
            <wp:docPr id="3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26AA8DC" w14:textId="34F5D5A8" w:rsidR="007938DE" w:rsidRPr="00E9668D" w:rsidRDefault="00610990" w:rsidP="00C50C46">
      <w:pPr>
        <w:pStyle w:val="Caption"/>
        <w:jc w:val="center"/>
        <w:rPr>
          <w:rFonts w:ascii="Myriad Pro" w:hAnsi="Myriad Pro"/>
          <w:color w:val="2FA3EE" w:themeColor="accent1"/>
          <w:szCs w:val="22"/>
          <w:highlight w:val="yellow"/>
        </w:rPr>
      </w:pPr>
      <w:bookmarkStart w:id="99" w:name="_Toc529314927"/>
      <w:r>
        <w:rPr>
          <w:rFonts w:ascii="Myriad Pro" w:hAnsi="Myriad Pro"/>
          <w:color w:val="2FA3EE" w:themeColor="accent1"/>
          <w:szCs w:val="22"/>
        </w:rPr>
        <w:t>Dijagram</w:t>
      </w:r>
      <w:r w:rsidR="00C50C46" w:rsidRPr="00E9668D">
        <w:rPr>
          <w:rFonts w:ascii="Myriad Pro" w:hAnsi="Myriad Pro"/>
          <w:color w:val="2FA3EE" w:themeColor="accent1"/>
          <w:szCs w:val="22"/>
        </w:rPr>
        <w:t xml:space="preserve"> </w:t>
      </w:r>
      <w:r w:rsidR="00C50C46" w:rsidRPr="00E9668D">
        <w:rPr>
          <w:rFonts w:ascii="Myriad Pro" w:hAnsi="Myriad Pro"/>
          <w:color w:val="2FA3EE" w:themeColor="accent1"/>
          <w:szCs w:val="22"/>
        </w:rPr>
        <w:fldChar w:fldCharType="begin"/>
      </w:r>
      <w:r w:rsidR="00C50C46" w:rsidRPr="00E9668D">
        <w:rPr>
          <w:rFonts w:ascii="Myriad Pro" w:hAnsi="Myriad Pro"/>
          <w:color w:val="2FA3EE" w:themeColor="accent1"/>
          <w:szCs w:val="22"/>
        </w:rPr>
        <w:instrText xml:space="preserve"> SEQ Figure \* ARABIC </w:instrText>
      </w:r>
      <w:r w:rsidR="00C50C46" w:rsidRPr="00E9668D">
        <w:rPr>
          <w:rFonts w:ascii="Myriad Pro" w:hAnsi="Myriad Pro"/>
          <w:color w:val="2FA3EE" w:themeColor="accent1"/>
          <w:szCs w:val="22"/>
        </w:rPr>
        <w:fldChar w:fldCharType="separate"/>
      </w:r>
      <w:r w:rsidR="003A0D52">
        <w:rPr>
          <w:rFonts w:ascii="Myriad Pro" w:hAnsi="Myriad Pro"/>
          <w:noProof/>
          <w:color w:val="2FA3EE" w:themeColor="accent1"/>
          <w:szCs w:val="22"/>
        </w:rPr>
        <w:t>14</w:t>
      </w:r>
      <w:r w:rsidR="00C50C46" w:rsidRPr="00E9668D">
        <w:rPr>
          <w:rFonts w:ascii="Myriad Pro" w:hAnsi="Myriad Pro"/>
          <w:color w:val="2FA3EE" w:themeColor="accent1"/>
          <w:szCs w:val="22"/>
        </w:rPr>
        <w:fldChar w:fldCharType="end"/>
      </w:r>
      <w:r w:rsidR="00C50C46" w:rsidRPr="00E9668D">
        <w:rPr>
          <w:rFonts w:ascii="Myriad Pro" w:hAnsi="Myriad Pro"/>
          <w:color w:val="2FA3EE" w:themeColor="accent1"/>
          <w:szCs w:val="22"/>
        </w:rPr>
        <w:t xml:space="preserve">: </w:t>
      </w:r>
      <w:r>
        <w:rPr>
          <w:rFonts w:ascii="Myriad Pro" w:hAnsi="Myriad Pro"/>
          <w:color w:val="2FA3EE" w:themeColor="accent1"/>
          <w:szCs w:val="22"/>
        </w:rPr>
        <w:t>Ukupne emisije</w:t>
      </w:r>
      <w:r w:rsidR="00C50C46" w:rsidRPr="00E9668D">
        <w:rPr>
          <w:rFonts w:ascii="Myriad Pro" w:hAnsi="Myriad Pro"/>
          <w:color w:val="2FA3EE" w:themeColor="accent1"/>
          <w:szCs w:val="22"/>
        </w:rPr>
        <w:t xml:space="preserve"> </w:t>
      </w:r>
      <w:r w:rsidR="008323B0" w:rsidRPr="008323B0">
        <w:rPr>
          <w:rFonts w:ascii="Myriad Pro" w:hAnsi="Myriad Pro"/>
          <w:color w:val="2FA3EE" w:themeColor="accent1"/>
          <w:szCs w:val="22"/>
        </w:rPr>
        <w:t>N</w:t>
      </w:r>
      <w:r w:rsidR="008323B0" w:rsidRPr="008323B0">
        <w:rPr>
          <w:rFonts w:ascii="Myriad Pro" w:hAnsi="Myriad Pro"/>
          <w:color w:val="2FA3EE" w:themeColor="accent1"/>
          <w:szCs w:val="22"/>
          <w:vertAlign w:val="subscript"/>
        </w:rPr>
        <w:t>2</w:t>
      </w:r>
      <w:r w:rsidR="00C50C46" w:rsidRPr="00E9668D">
        <w:rPr>
          <w:rFonts w:ascii="Myriad Pro" w:hAnsi="Myriad Pro"/>
          <w:color w:val="2FA3EE" w:themeColor="accent1"/>
          <w:szCs w:val="22"/>
        </w:rPr>
        <w:t xml:space="preserve">O </w:t>
      </w:r>
      <w:r>
        <w:rPr>
          <w:rFonts w:ascii="Myriad Pro" w:hAnsi="Myriad Pro"/>
          <w:color w:val="2FA3EE" w:themeColor="accent1"/>
          <w:szCs w:val="22"/>
        </w:rPr>
        <w:t>po sektorima</w:t>
      </w:r>
      <w:r w:rsidR="00C50C46" w:rsidRPr="00E9668D">
        <w:rPr>
          <w:rFonts w:ascii="Myriad Pro" w:hAnsi="Myriad Pro"/>
          <w:color w:val="2FA3EE" w:themeColor="accent1"/>
          <w:szCs w:val="22"/>
        </w:rPr>
        <w:t>, 1990-2015</w:t>
      </w:r>
      <w:r>
        <w:rPr>
          <w:rFonts w:ascii="Myriad Pro" w:hAnsi="Myriad Pro"/>
          <w:color w:val="2FA3EE" w:themeColor="accent1"/>
          <w:szCs w:val="22"/>
        </w:rPr>
        <w:t>.</w:t>
      </w:r>
      <w:r w:rsidR="00C50C46" w:rsidRPr="00E9668D">
        <w:rPr>
          <w:rFonts w:ascii="Myriad Pro" w:hAnsi="Myriad Pro"/>
          <w:color w:val="2FA3EE" w:themeColor="accent1"/>
          <w:szCs w:val="22"/>
        </w:rPr>
        <w:t xml:space="preserve"> (Gg)</w:t>
      </w:r>
      <w:bookmarkEnd w:id="99"/>
    </w:p>
    <w:p w14:paraId="50DCACA7" w14:textId="145D0F82" w:rsidR="007938DE" w:rsidRPr="008B75E2" w:rsidRDefault="00DA00BC" w:rsidP="007003E9">
      <w:pPr>
        <w:pStyle w:val="AAAH3"/>
      </w:pPr>
      <w:bookmarkStart w:id="100" w:name="_Toc529312004"/>
      <w:bookmarkStart w:id="101" w:name="_Toc522802515"/>
      <w:r>
        <w:t>Ukupne emisije</w:t>
      </w:r>
      <w:r w:rsidR="007938DE" w:rsidRPr="008B75E2">
        <w:t xml:space="preserve"> PFC</w:t>
      </w:r>
      <w:bookmarkEnd w:id="100"/>
      <w:r w:rsidR="007938DE" w:rsidRPr="008B75E2">
        <w:t xml:space="preserve"> </w:t>
      </w:r>
      <w:bookmarkEnd w:id="101"/>
    </w:p>
    <w:p w14:paraId="3CD86D5E" w14:textId="29A06A79" w:rsidR="007938DE" w:rsidRDefault="00DA00BC" w:rsidP="00384E96">
      <w:pPr>
        <w:pStyle w:val="AAAtext"/>
      </w:pPr>
      <w:r w:rsidRPr="00AF1841">
        <w:rPr>
          <w:szCs w:val="22"/>
        </w:rPr>
        <w:t>Shodno</w:t>
      </w:r>
      <w:r w:rsidRPr="00AF1841">
        <w:rPr>
          <w:szCs w:val="22"/>
          <w:lang w:val="sr-Latn-CS"/>
        </w:rPr>
        <w:t xml:space="preserve"> </w:t>
      </w:r>
      <w:r w:rsidRPr="00AF1841">
        <w:rPr>
          <w:szCs w:val="22"/>
        </w:rPr>
        <w:t>raspolo</w:t>
      </w:r>
      <w:r w:rsidRPr="00AF1841">
        <w:rPr>
          <w:szCs w:val="22"/>
          <w:lang w:val="sr-Latn-CS"/>
        </w:rPr>
        <w:t>ž</w:t>
      </w:r>
      <w:r w:rsidRPr="00AF1841">
        <w:rPr>
          <w:szCs w:val="22"/>
        </w:rPr>
        <w:t>ivim</w:t>
      </w:r>
      <w:r w:rsidRPr="00AF1841">
        <w:rPr>
          <w:szCs w:val="22"/>
          <w:lang w:val="sr-Latn-CS"/>
        </w:rPr>
        <w:t xml:space="preserve"> </w:t>
      </w:r>
      <w:r w:rsidRPr="00AF1841">
        <w:rPr>
          <w:szCs w:val="22"/>
        </w:rPr>
        <w:t>podacima</w:t>
      </w:r>
      <w:r w:rsidRPr="00AF1841">
        <w:rPr>
          <w:szCs w:val="22"/>
          <w:lang w:val="sr-Latn-CS"/>
        </w:rPr>
        <w:t xml:space="preserve"> </w:t>
      </w:r>
      <w:r w:rsidRPr="00AF1841">
        <w:rPr>
          <w:szCs w:val="22"/>
        </w:rPr>
        <w:t>za</w:t>
      </w:r>
      <w:r w:rsidRPr="00AF1841">
        <w:rPr>
          <w:szCs w:val="22"/>
          <w:lang w:val="sr-Latn-CS"/>
        </w:rPr>
        <w:t xml:space="preserve"> </w:t>
      </w:r>
      <w:r w:rsidRPr="00AF1841">
        <w:rPr>
          <w:szCs w:val="22"/>
        </w:rPr>
        <w:t>posmatrani</w:t>
      </w:r>
      <w:r w:rsidRPr="00AF1841">
        <w:rPr>
          <w:szCs w:val="22"/>
          <w:lang w:val="sr-Latn-CS"/>
        </w:rPr>
        <w:t xml:space="preserve"> </w:t>
      </w:r>
      <w:r w:rsidRPr="00AF1841">
        <w:rPr>
          <w:szCs w:val="22"/>
        </w:rPr>
        <w:t>period</w:t>
      </w:r>
      <w:r w:rsidRPr="00AF1841">
        <w:rPr>
          <w:szCs w:val="22"/>
          <w:lang w:val="sr-Latn-CS"/>
        </w:rPr>
        <w:t xml:space="preserve"> </w:t>
      </w:r>
      <w:r w:rsidRPr="00AF1841">
        <w:rPr>
          <w:szCs w:val="22"/>
        </w:rPr>
        <w:t>procijenjene</w:t>
      </w:r>
      <w:r w:rsidRPr="00AF1841">
        <w:rPr>
          <w:szCs w:val="22"/>
          <w:lang w:val="sr-Latn-CS"/>
        </w:rPr>
        <w:t xml:space="preserve"> </w:t>
      </w:r>
      <w:r w:rsidRPr="00AF1841">
        <w:rPr>
          <w:szCs w:val="22"/>
        </w:rPr>
        <w:t>su</w:t>
      </w:r>
      <w:r w:rsidRPr="00AF1841">
        <w:rPr>
          <w:szCs w:val="22"/>
          <w:lang w:val="sr-Latn-CS"/>
        </w:rPr>
        <w:t xml:space="preserve"> </w:t>
      </w:r>
      <w:r w:rsidRPr="00AF1841">
        <w:rPr>
          <w:szCs w:val="22"/>
        </w:rPr>
        <w:t>emisije</w:t>
      </w:r>
      <w:r w:rsidRPr="00AF1841">
        <w:rPr>
          <w:szCs w:val="22"/>
          <w:lang w:val="sr-Latn-CS"/>
        </w:rPr>
        <w:t xml:space="preserve"> </w:t>
      </w:r>
      <w:r w:rsidRPr="00AF1841">
        <w:rPr>
          <w:szCs w:val="22"/>
        </w:rPr>
        <w:t>PFC</w:t>
      </w:r>
      <w:r w:rsidRPr="00AF1841">
        <w:rPr>
          <w:szCs w:val="22"/>
          <w:lang w:val="sr-Latn-CS"/>
        </w:rPr>
        <w:t xml:space="preserve"> (</w:t>
      </w:r>
      <w:r w:rsidRPr="00AF1841">
        <w:rPr>
          <w:szCs w:val="22"/>
        </w:rPr>
        <w:t>CF</w:t>
      </w:r>
      <w:r w:rsidRPr="00AF1841">
        <w:rPr>
          <w:szCs w:val="22"/>
          <w:vertAlign w:val="subscript"/>
          <w:lang w:val="sr-Latn-CS"/>
        </w:rPr>
        <w:t>4</w:t>
      </w:r>
      <w:r w:rsidRPr="00AF1841">
        <w:rPr>
          <w:szCs w:val="22"/>
          <w:lang w:val="sr-Latn-CS"/>
        </w:rPr>
        <w:t xml:space="preserve">, </w:t>
      </w:r>
      <w:r w:rsidRPr="00AF1841">
        <w:rPr>
          <w:szCs w:val="22"/>
        </w:rPr>
        <w:t>C</w:t>
      </w:r>
      <w:r w:rsidRPr="00AF1841">
        <w:rPr>
          <w:szCs w:val="22"/>
          <w:vertAlign w:val="subscript"/>
          <w:lang w:val="sr-Latn-CS"/>
        </w:rPr>
        <w:t>2</w:t>
      </w:r>
      <w:r w:rsidRPr="00AF1841">
        <w:rPr>
          <w:szCs w:val="22"/>
        </w:rPr>
        <w:t>F</w:t>
      </w:r>
      <w:r w:rsidRPr="00AF1841">
        <w:rPr>
          <w:szCs w:val="22"/>
          <w:vertAlign w:val="subscript"/>
          <w:lang w:val="sr-Latn-CS"/>
        </w:rPr>
        <w:t>6</w:t>
      </w:r>
      <w:r w:rsidRPr="00AF1841">
        <w:rPr>
          <w:szCs w:val="22"/>
          <w:lang w:val="sr-Latn-CS"/>
        </w:rPr>
        <w:t xml:space="preserve">) </w:t>
      </w:r>
      <w:r w:rsidRPr="00AF1841">
        <w:rPr>
          <w:szCs w:val="22"/>
        </w:rPr>
        <w:t>iz</w:t>
      </w:r>
      <w:r>
        <w:rPr>
          <w:szCs w:val="22"/>
        </w:rPr>
        <w:t xml:space="preserve"> industrijskih procesa</w:t>
      </w:r>
      <w:r w:rsidR="007938DE" w:rsidRPr="007003E9">
        <w:t xml:space="preserve">, </w:t>
      </w:r>
      <w:r>
        <w:t>odnosno</w:t>
      </w:r>
      <w:r w:rsidR="00BD1B2C">
        <w:t xml:space="preserve"> </w:t>
      </w:r>
      <w:r w:rsidR="007938DE" w:rsidRPr="007003E9">
        <w:t xml:space="preserve">– </w:t>
      </w:r>
      <w:r w:rsidRPr="00AF1841">
        <w:rPr>
          <w:szCs w:val="22"/>
        </w:rPr>
        <w:t>proizvodnje</w:t>
      </w:r>
      <w:r w:rsidRPr="00AF1841">
        <w:rPr>
          <w:szCs w:val="22"/>
          <w:lang w:val="sr-Latn-CS"/>
        </w:rPr>
        <w:t xml:space="preserve"> </w:t>
      </w:r>
      <w:r w:rsidRPr="00AF1841">
        <w:rPr>
          <w:szCs w:val="22"/>
        </w:rPr>
        <w:t>aluminijuma</w:t>
      </w:r>
      <w:r w:rsidRPr="00AF1841">
        <w:rPr>
          <w:szCs w:val="22"/>
          <w:lang w:val="sr-Latn-CS"/>
        </w:rPr>
        <w:t xml:space="preserve"> </w:t>
      </w:r>
      <w:r w:rsidR="00BD1B2C" w:rsidRPr="007003E9">
        <w:t xml:space="preserve">– </w:t>
      </w:r>
      <w:r w:rsidR="00BD1B2C">
        <w:rPr>
          <w:szCs w:val="22"/>
          <w:lang w:val="sr-Latn-CS"/>
        </w:rPr>
        <w:t xml:space="preserve"> </w:t>
      </w:r>
      <w:r w:rsidRPr="00AF1841">
        <w:rPr>
          <w:szCs w:val="22"/>
        </w:rPr>
        <w:t>pogon</w:t>
      </w:r>
      <w:r>
        <w:rPr>
          <w:szCs w:val="22"/>
        </w:rPr>
        <w:t>i</w:t>
      </w:r>
      <w:r w:rsidRPr="00AF1841">
        <w:rPr>
          <w:szCs w:val="22"/>
          <w:lang w:val="sr-Latn-CS"/>
        </w:rPr>
        <w:t xml:space="preserve"> </w:t>
      </w:r>
      <w:r w:rsidRPr="00AF1841">
        <w:rPr>
          <w:szCs w:val="22"/>
        </w:rPr>
        <w:t>elektrolize</w:t>
      </w:r>
      <w:r w:rsidRPr="00AF1841">
        <w:rPr>
          <w:szCs w:val="22"/>
          <w:lang w:val="sr-Latn-CS"/>
        </w:rPr>
        <w:t xml:space="preserve"> </w:t>
      </w:r>
      <w:r w:rsidR="007938DE" w:rsidRPr="007003E9">
        <w:t>(</w:t>
      </w:r>
      <w:r>
        <w:t>dijagram</w:t>
      </w:r>
      <w:r w:rsidR="007938DE" w:rsidRPr="007003E9">
        <w:t xml:space="preserve"> </w:t>
      </w:r>
      <w:r w:rsidR="00B64A08">
        <w:t>14</w:t>
      </w:r>
      <w:r w:rsidR="007938DE" w:rsidRPr="007003E9">
        <w:t>).</w:t>
      </w:r>
    </w:p>
    <w:p w14:paraId="55E892CD" w14:textId="77777777" w:rsidR="00736611" w:rsidRDefault="00736611" w:rsidP="00AC1D5A">
      <w:pPr>
        <w:jc w:val="both"/>
        <w:rPr>
          <w:rFonts w:ascii="Myriad Pro" w:hAnsi="Myriad Pro"/>
        </w:rPr>
      </w:pPr>
    </w:p>
    <w:p w14:paraId="5654B2A4" w14:textId="77777777" w:rsidR="00C50C46" w:rsidRPr="007003E9" w:rsidRDefault="007003E9" w:rsidP="007003E9">
      <w:pPr>
        <w:jc w:val="center"/>
        <w:rPr>
          <w:rFonts w:ascii="Myriad Pro" w:hAnsi="Myriad Pro"/>
        </w:rPr>
      </w:pPr>
      <w:r w:rsidRPr="008B75E2">
        <w:rPr>
          <w:noProof/>
          <w:highlight w:val="yellow"/>
          <w:lang w:val="en-US"/>
        </w:rPr>
        <w:lastRenderedPageBreak/>
        <w:drawing>
          <wp:inline distT="0" distB="0" distL="0" distR="0" wp14:anchorId="7A35FFB5" wp14:editId="24387C95">
            <wp:extent cx="5029200" cy="2286000"/>
            <wp:effectExtent l="0" t="0" r="0" b="0"/>
            <wp:docPr id="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A561433" w14:textId="6D466364" w:rsidR="007938DE" w:rsidRPr="007003E9" w:rsidRDefault="00DA00BC" w:rsidP="00C50C46">
      <w:pPr>
        <w:pStyle w:val="Caption"/>
        <w:jc w:val="center"/>
        <w:rPr>
          <w:rFonts w:ascii="Myriad Pro" w:hAnsi="Myriad Pro"/>
          <w:szCs w:val="22"/>
          <w:highlight w:val="yellow"/>
        </w:rPr>
      </w:pPr>
      <w:bookmarkStart w:id="102" w:name="_Toc529314928"/>
      <w:r>
        <w:rPr>
          <w:rFonts w:ascii="Myriad Pro" w:hAnsi="Myriad Pro"/>
          <w:color w:val="2FA3EE" w:themeColor="accent1"/>
          <w:szCs w:val="22"/>
        </w:rPr>
        <w:t>Dijagram</w:t>
      </w:r>
      <w:r w:rsidR="00C50C46" w:rsidRPr="00152C93">
        <w:rPr>
          <w:rFonts w:ascii="Myriad Pro" w:hAnsi="Myriad Pro"/>
          <w:color w:val="2FA3EE" w:themeColor="accent1"/>
          <w:szCs w:val="22"/>
        </w:rPr>
        <w:t xml:space="preserve"> </w:t>
      </w:r>
      <w:r w:rsidR="00C50C46" w:rsidRPr="00152C93">
        <w:rPr>
          <w:rFonts w:ascii="Myriad Pro" w:hAnsi="Myriad Pro"/>
          <w:color w:val="2FA3EE" w:themeColor="accent1"/>
          <w:szCs w:val="22"/>
        </w:rPr>
        <w:fldChar w:fldCharType="begin"/>
      </w:r>
      <w:r w:rsidR="00C50C46" w:rsidRPr="00152C93">
        <w:rPr>
          <w:rFonts w:ascii="Myriad Pro" w:hAnsi="Myriad Pro"/>
          <w:color w:val="2FA3EE" w:themeColor="accent1"/>
          <w:szCs w:val="22"/>
        </w:rPr>
        <w:instrText xml:space="preserve"> SEQ Figure \* ARABIC </w:instrText>
      </w:r>
      <w:r w:rsidR="00C50C46" w:rsidRPr="00152C93">
        <w:rPr>
          <w:rFonts w:ascii="Myriad Pro" w:hAnsi="Myriad Pro"/>
          <w:color w:val="2FA3EE" w:themeColor="accent1"/>
          <w:szCs w:val="22"/>
        </w:rPr>
        <w:fldChar w:fldCharType="separate"/>
      </w:r>
      <w:r w:rsidR="003A0D52">
        <w:rPr>
          <w:rFonts w:ascii="Myriad Pro" w:hAnsi="Myriad Pro"/>
          <w:noProof/>
          <w:color w:val="2FA3EE" w:themeColor="accent1"/>
          <w:szCs w:val="22"/>
        </w:rPr>
        <w:t>15</w:t>
      </w:r>
      <w:r w:rsidR="00C50C46" w:rsidRPr="00152C93">
        <w:rPr>
          <w:rFonts w:ascii="Myriad Pro" w:hAnsi="Myriad Pro"/>
          <w:color w:val="2FA3EE" w:themeColor="accent1"/>
          <w:szCs w:val="22"/>
        </w:rPr>
        <w:fldChar w:fldCharType="end"/>
      </w:r>
      <w:r w:rsidR="00C50C46" w:rsidRPr="00152C93">
        <w:rPr>
          <w:rFonts w:ascii="Myriad Pro" w:hAnsi="Myriad Pro"/>
          <w:color w:val="2FA3EE" w:themeColor="accent1"/>
          <w:szCs w:val="22"/>
        </w:rPr>
        <w:t xml:space="preserve">: </w:t>
      </w:r>
      <w:r>
        <w:rPr>
          <w:rFonts w:ascii="Myriad Pro" w:hAnsi="Myriad Pro"/>
          <w:color w:val="2FA3EE" w:themeColor="accent1"/>
          <w:szCs w:val="22"/>
        </w:rPr>
        <w:t xml:space="preserve">Ukupne </w:t>
      </w:r>
      <w:r w:rsidRPr="00610990">
        <w:rPr>
          <w:rFonts w:ascii="Myriad Pro" w:hAnsi="Myriad Pro"/>
          <w:color w:val="2FA3EE" w:themeColor="accent1"/>
          <w:szCs w:val="22"/>
        </w:rPr>
        <w:t>emisije</w:t>
      </w:r>
      <w:r w:rsidR="00C50C46" w:rsidRPr="00610990">
        <w:rPr>
          <w:rFonts w:ascii="Myriad Pro" w:hAnsi="Myriad Pro"/>
          <w:color w:val="2FA3EE" w:themeColor="accent1"/>
          <w:szCs w:val="22"/>
        </w:rPr>
        <w:t xml:space="preserve"> PFC </w:t>
      </w:r>
      <w:r w:rsidRPr="00610990">
        <w:rPr>
          <w:rFonts w:ascii="Myriad Pro" w:hAnsi="Myriad Pro"/>
          <w:color w:val="2FA3EE" w:themeColor="accent1"/>
          <w:szCs w:val="22"/>
        </w:rPr>
        <w:t>iz sektora industrije</w:t>
      </w:r>
      <w:r w:rsidR="00C50C46" w:rsidRPr="00610990">
        <w:rPr>
          <w:rFonts w:ascii="Myriad Pro" w:hAnsi="Myriad Pro"/>
          <w:color w:val="2FA3EE" w:themeColor="accent1"/>
          <w:szCs w:val="22"/>
        </w:rPr>
        <w:t>, 1990</w:t>
      </w:r>
      <w:r w:rsidR="00C50C46" w:rsidRPr="00152C93">
        <w:rPr>
          <w:rFonts w:ascii="Myriad Pro" w:hAnsi="Myriad Pro"/>
          <w:color w:val="2FA3EE" w:themeColor="accent1"/>
          <w:szCs w:val="22"/>
        </w:rPr>
        <w:t>-2015. (</w:t>
      </w:r>
      <w:r w:rsidR="008323B0" w:rsidRPr="008323B0">
        <w:rPr>
          <w:rFonts w:ascii="Myriad Pro" w:hAnsi="Myriad Pro"/>
          <w:color w:val="2FA3EE" w:themeColor="accent1"/>
          <w:szCs w:val="22"/>
        </w:rPr>
        <w:t>CO</w:t>
      </w:r>
      <w:r w:rsidR="008323B0" w:rsidRPr="008323B0">
        <w:rPr>
          <w:rFonts w:ascii="Myriad Pro" w:hAnsi="Myriad Pro"/>
          <w:color w:val="2FA3EE" w:themeColor="accent1"/>
          <w:szCs w:val="22"/>
          <w:vertAlign w:val="subscript"/>
        </w:rPr>
        <w:t>2</w:t>
      </w:r>
      <w:r w:rsidR="00C50C46" w:rsidRPr="00152C93">
        <w:rPr>
          <w:rFonts w:ascii="Myriad Pro" w:hAnsi="Myriad Pro"/>
          <w:color w:val="2FA3EE" w:themeColor="accent1"/>
          <w:szCs w:val="22"/>
        </w:rPr>
        <w:t xml:space="preserve"> Gg)</w:t>
      </w:r>
      <w:bookmarkEnd w:id="102"/>
    </w:p>
    <w:p w14:paraId="23519B1B" w14:textId="18F9A55C" w:rsidR="007938DE" w:rsidRPr="008B75E2" w:rsidRDefault="00DA00BC" w:rsidP="007003E9">
      <w:pPr>
        <w:pStyle w:val="AAAH3"/>
        <w:rPr>
          <w:vertAlign w:val="subscript"/>
        </w:rPr>
      </w:pPr>
      <w:bookmarkStart w:id="103" w:name="_Toc529312005"/>
      <w:bookmarkStart w:id="104" w:name="_Toc522802516"/>
      <w:r>
        <w:t>Ukupne emisije</w:t>
      </w:r>
      <w:r w:rsidR="007938DE" w:rsidRPr="008B75E2">
        <w:t xml:space="preserve"> SF</w:t>
      </w:r>
      <w:r w:rsidR="007938DE" w:rsidRPr="008B75E2">
        <w:rPr>
          <w:vertAlign w:val="subscript"/>
        </w:rPr>
        <w:t>6</w:t>
      </w:r>
      <w:bookmarkEnd w:id="103"/>
      <w:r w:rsidR="007938DE" w:rsidRPr="008B75E2">
        <w:rPr>
          <w:vertAlign w:val="subscript"/>
        </w:rPr>
        <w:t xml:space="preserve"> </w:t>
      </w:r>
      <w:bookmarkEnd w:id="104"/>
    </w:p>
    <w:p w14:paraId="0CB82597" w14:textId="1376FBD2" w:rsidR="007938DE" w:rsidRDefault="00DA00BC" w:rsidP="00384E96">
      <w:pPr>
        <w:pStyle w:val="AAAtext"/>
      </w:pPr>
      <w:r w:rsidRPr="00894132">
        <w:rPr>
          <w:szCs w:val="22"/>
        </w:rPr>
        <w:t>Shodno</w:t>
      </w:r>
      <w:r w:rsidRPr="00CC0684">
        <w:rPr>
          <w:szCs w:val="22"/>
          <w:lang w:val="sr-Latn-CS"/>
        </w:rPr>
        <w:t xml:space="preserve"> </w:t>
      </w:r>
      <w:r w:rsidRPr="00894132">
        <w:rPr>
          <w:szCs w:val="22"/>
        </w:rPr>
        <w:t>raspolo</w:t>
      </w:r>
      <w:r w:rsidRPr="00CC0684">
        <w:rPr>
          <w:szCs w:val="22"/>
          <w:lang w:val="sr-Latn-CS"/>
        </w:rPr>
        <w:t>ž</w:t>
      </w:r>
      <w:r w:rsidRPr="00894132">
        <w:rPr>
          <w:szCs w:val="22"/>
        </w:rPr>
        <w:t>ivim</w:t>
      </w:r>
      <w:r w:rsidRPr="00CC0684">
        <w:rPr>
          <w:szCs w:val="22"/>
          <w:lang w:val="sr-Latn-CS"/>
        </w:rPr>
        <w:t xml:space="preserve"> </w:t>
      </w:r>
      <w:r w:rsidRPr="00894132">
        <w:rPr>
          <w:szCs w:val="22"/>
        </w:rPr>
        <w:t>podacima</w:t>
      </w:r>
      <w:r w:rsidRPr="00CC0684">
        <w:rPr>
          <w:szCs w:val="22"/>
          <w:lang w:val="sr-Latn-CS"/>
        </w:rPr>
        <w:t xml:space="preserve"> </w:t>
      </w:r>
      <w:r w:rsidRPr="00894132">
        <w:rPr>
          <w:szCs w:val="22"/>
        </w:rPr>
        <w:t>za</w:t>
      </w:r>
      <w:r w:rsidRPr="00CC0684">
        <w:rPr>
          <w:szCs w:val="22"/>
          <w:lang w:val="sr-Latn-CS"/>
        </w:rPr>
        <w:t xml:space="preserve"> </w:t>
      </w:r>
      <w:r w:rsidRPr="00894132">
        <w:rPr>
          <w:szCs w:val="22"/>
        </w:rPr>
        <w:t>posmatrani</w:t>
      </w:r>
      <w:r w:rsidRPr="00CC0684">
        <w:rPr>
          <w:szCs w:val="22"/>
          <w:lang w:val="sr-Latn-CS"/>
        </w:rPr>
        <w:t xml:space="preserve"> </w:t>
      </w:r>
      <w:r w:rsidRPr="00894132">
        <w:rPr>
          <w:szCs w:val="22"/>
        </w:rPr>
        <w:t>period</w:t>
      </w:r>
      <w:r w:rsidRPr="00CC0684">
        <w:rPr>
          <w:szCs w:val="22"/>
          <w:lang w:val="sr-Latn-CS"/>
        </w:rPr>
        <w:t xml:space="preserve"> </w:t>
      </w:r>
      <w:r w:rsidRPr="00894132">
        <w:rPr>
          <w:szCs w:val="22"/>
        </w:rPr>
        <w:t>procijenjene</w:t>
      </w:r>
      <w:r w:rsidRPr="00CC0684">
        <w:rPr>
          <w:szCs w:val="22"/>
          <w:lang w:val="sr-Latn-CS"/>
        </w:rPr>
        <w:t xml:space="preserve"> </w:t>
      </w:r>
      <w:r w:rsidRPr="00894132">
        <w:rPr>
          <w:szCs w:val="22"/>
        </w:rPr>
        <w:t>su</w:t>
      </w:r>
      <w:r w:rsidRPr="00CC0684">
        <w:rPr>
          <w:szCs w:val="22"/>
          <w:lang w:val="sr-Latn-CS"/>
        </w:rPr>
        <w:t xml:space="preserve"> </w:t>
      </w:r>
      <w:r w:rsidRPr="00894132">
        <w:rPr>
          <w:szCs w:val="22"/>
        </w:rPr>
        <w:t>emisije</w:t>
      </w:r>
      <w:r w:rsidRPr="00CC0684">
        <w:rPr>
          <w:szCs w:val="22"/>
          <w:lang w:val="sr-Latn-CS"/>
        </w:rPr>
        <w:t xml:space="preserve"> </w:t>
      </w:r>
      <w:r w:rsidRPr="00894132">
        <w:rPr>
          <w:szCs w:val="22"/>
        </w:rPr>
        <w:t>SF</w:t>
      </w:r>
      <w:r w:rsidRPr="00CC0684">
        <w:rPr>
          <w:szCs w:val="22"/>
          <w:vertAlign w:val="subscript"/>
          <w:lang w:val="sr-Latn-CS"/>
        </w:rPr>
        <w:t xml:space="preserve">6 </w:t>
      </w:r>
      <w:r w:rsidRPr="00894132">
        <w:rPr>
          <w:szCs w:val="22"/>
        </w:rPr>
        <w:t>iz</w:t>
      </w:r>
      <w:r w:rsidRPr="00CC0684">
        <w:rPr>
          <w:szCs w:val="22"/>
          <w:lang w:val="sr-Latn-CS"/>
        </w:rPr>
        <w:t xml:space="preserve"> </w:t>
      </w:r>
      <w:r w:rsidRPr="00894132">
        <w:rPr>
          <w:szCs w:val="22"/>
        </w:rPr>
        <w:t>podsektora</w:t>
      </w:r>
      <w:r w:rsidRPr="00CC0684">
        <w:rPr>
          <w:szCs w:val="22"/>
          <w:lang w:val="sr-Latn-CS"/>
        </w:rPr>
        <w:t xml:space="preserve"> 2.</w:t>
      </w:r>
      <w:r w:rsidRPr="00894132">
        <w:rPr>
          <w:szCs w:val="22"/>
        </w:rPr>
        <w:t>G</w:t>
      </w:r>
      <w:r w:rsidR="007938DE" w:rsidRPr="007003E9">
        <w:t>-</w:t>
      </w:r>
      <w:r w:rsidRPr="00DA00BC">
        <w:rPr>
          <w:szCs w:val="22"/>
        </w:rPr>
        <w:t xml:space="preserve"> </w:t>
      </w:r>
      <w:r w:rsidRPr="00894132">
        <w:rPr>
          <w:szCs w:val="22"/>
        </w:rPr>
        <w:t>Ostala</w:t>
      </w:r>
      <w:r w:rsidRPr="00CC0684">
        <w:rPr>
          <w:szCs w:val="22"/>
          <w:lang w:val="sr-Latn-CS"/>
        </w:rPr>
        <w:t xml:space="preserve"> </w:t>
      </w:r>
      <w:r w:rsidRPr="00894132">
        <w:rPr>
          <w:szCs w:val="22"/>
        </w:rPr>
        <w:t>proizvodnja</w:t>
      </w:r>
      <w:r w:rsidRPr="00CC0684">
        <w:rPr>
          <w:szCs w:val="22"/>
          <w:lang w:val="sr-Latn-CS"/>
        </w:rPr>
        <w:t xml:space="preserve"> </w:t>
      </w:r>
      <w:r w:rsidRPr="00894132">
        <w:rPr>
          <w:szCs w:val="22"/>
        </w:rPr>
        <w:t>i</w:t>
      </w:r>
      <w:r w:rsidRPr="00CC0684">
        <w:rPr>
          <w:szCs w:val="22"/>
          <w:lang w:val="sr-Latn-CS"/>
        </w:rPr>
        <w:t xml:space="preserve"> </w:t>
      </w:r>
      <w:r w:rsidRPr="00894132">
        <w:rPr>
          <w:szCs w:val="22"/>
        </w:rPr>
        <w:t>upotreba</w:t>
      </w:r>
      <w:r w:rsidRPr="00CC0684">
        <w:rPr>
          <w:szCs w:val="22"/>
          <w:lang w:val="sr-Latn-CS"/>
        </w:rPr>
        <w:t xml:space="preserve"> </w:t>
      </w:r>
      <w:r w:rsidRPr="00894132">
        <w:rPr>
          <w:szCs w:val="22"/>
        </w:rPr>
        <w:t>proizvoda</w:t>
      </w:r>
      <w:r w:rsidR="007938DE" w:rsidRPr="007003E9">
        <w:t xml:space="preserve"> </w:t>
      </w:r>
      <w:r w:rsidR="008D78E8" w:rsidRPr="007003E9">
        <w:t>(</w:t>
      </w:r>
      <w:r w:rsidR="007938DE" w:rsidRPr="007003E9">
        <w:t xml:space="preserve">2.G.1 </w:t>
      </w:r>
      <w:r>
        <w:t>Električna oprema</w:t>
      </w:r>
      <w:r w:rsidR="008D78E8" w:rsidRPr="007003E9">
        <w:t>)</w:t>
      </w:r>
      <w:r w:rsidR="007938DE" w:rsidRPr="007003E9">
        <w:t xml:space="preserve"> (</w:t>
      </w:r>
      <w:r>
        <w:t>dijagram</w:t>
      </w:r>
      <w:r w:rsidR="007938DE" w:rsidRPr="007003E9">
        <w:t xml:space="preserve"> 1</w:t>
      </w:r>
      <w:r w:rsidR="00B64A08">
        <w:t>5</w:t>
      </w:r>
      <w:r w:rsidR="007938DE" w:rsidRPr="007003E9">
        <w:t>).</w:t>
      </w:r>
    </w:p>
    <w:p w14:paraId="0F86CFF9" w14:textId="77777777" w:rsidR="00C50C46" w:rsidRDefault="007003E9" w:rsidP="00C50C46">
      <w:pPr>
        <w:keepNext/>
        <w:jc w:val="center"/>
      </w:pPr>
      <w:r w:rsidRPr="008B75E2">
        <w:rPr>
          <w:noProof/>
          <w:highlight w:val="yellow"/>
          <w:lang w:val="en-US"/>
        </w:rPr>
        <w:drawing>
          <wp:inline distT="0" distB="0" distL="0" distR="0" wp14:anchorId="0040802B" wp14:editId="6FB0BF2B">
            <wp:extent cx="5029200" cy="2286000"/>
            <wp:effectExtent l="0" t="0" r="0" b="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1E54D30" w14:textId="594214A4" w:rsidR="007938DE" w:rsidRPr="00EC510C" w:rsidRDefault="00DA00BC" w:rsidP="00C50C46">
      <w:pPr>
        <w:pStyle w:val="Caption"/>
        <w:jc w:val="center"/>
        <w:rPr>
          <w:rFonts w:ascii="Myriad Pro" w:hAnsi="Myriad Pro"/>
          <w:color w:val="2FA3EE" w:themeColor="accent1"/>
          <w:szCs w:val="22"/>
        </w:rPr>
      </w:pPr>
      <w:bookmarkStart w:id="105" w:name="_Toc529314929"/>
      <w:r>
        <w:rPr>
          <w:rFonts w:ascii="Myriad Pro" w:hAnsi="Myriad Pro"/>
          <w:color w:val="2FA3EE" w:themeColor="accent1"/>
          <w:szCs w:val="22"/>
        </w:rPr>
        <w:t>Dijagram</w:t>
      </w:r>
      <w:r w:rsidR="00C50C46" w:rsidRPr="00EC510C">
        <w:rPr>
          <w:rFonts w:ascii="Myriad Pro" w:hAnsi="Myriad Pro"/>
          <w:color w:val="2FA3EE" w:themeColor="accent1"/>
          <w:szCs w:val="22"/>
        </w:rPr>
        <w:t xml:space="preserve"> </w:t>
      </w:r>
      <w:r w:rsidR="00C50C46" w:rsidRPr="00EC510C">
        <w:rPr>
          <w:rFonts w:ascii="Myriad Pro" w:hAnsi="Myriad Pro"/>
          <w:color w:val="2FA3EE" w:themeColor="accent1"/>
          <w:szCs w:val="22"/>
        </w:rPr>
        <w:fldChar w:fldCharType="begin"/>
      </w:r>
      <w:r w:rsidR="00C50C46" w:rsidRPr="00EC510C">
        <w:rPr>
          <w:rFonts w:ascii="Myriad Pro" w:hAnsi="Myriad Pro"/>
          <w:color w:val="2FA3EE" w:themeColor="accent1"/>
          <w:szCs w:val="22"/>
        </w:rPr>
        <w:instrText xml:space="preserve"> SEQ Figure \* ARABIC </w:instrText>
      </w:r>
      <w:r w:rsidR="00C50C46" w:rsidRPr="00EC510C">
        <w:rPr>
          <w:rFonts w:ascii="Myriad Pro" w:hAnsi="Myriad Pro"/>
          <w:color w:val="2FA3EE" w:themeColor="accent1"/>
          <w:szCs w:val="22"/>
        </w:rPr>
        <w:fldChar w:fldCharType="separate"/>
      </w:r>
      <w:r w:rsidR="003A0D52">
        <w:rPr>
          <w:rFonts w:ascii="Myriad Pro" w:hAnsi="Myriad Pro"/>
          <w:noProof/>
          <w:color w:val="2FA3EE" w:themeColor="accent1"/>
          <w:szCs w:val="22"/>
        </w:rPr>
        <w:t>16</w:t>
      </w:r>
      <w:r w:rsidR="00C50C46" w:rsidRPr="00EC510C">
        <w:rPr>
          <w:rFonts w:ascii="Myriad Pro" w:hAnsi="Myriad Pro"/>
          <w:color w:val="2FA3EE" w:themeColor="accent1"/>
          <w:szCs w:val="22"/>
        </w:rPr>
        <w:fldChar w:fldCharType="end"/>
      </w:r>
      <w:r w:rsidR="00C50C46" w:rsidRPr="00EC510C">
        <w:rPr>
          <w:rFonts w:ascii="Myriad Pro" w:hAnsi="Myriad Pro"/>
          <w:color w:val="2FA3EE" w:themeColor="accent1"/>
          <w:szCs w:val="22"/>
        </w:rPr>
        <w:t xml:space="preserve">: </w:t>
      </w:r>
      <w:r>
        <w:rPr>
          <w:rFonts w:ascii="Myriad Pro" w:hAnsi="Myriad Pro"/>
          <w:color w:val="2FA3EE" w:themeColor="accent1"/>
          <w:szCs w:val="22"/>
        </w:rPr>
        <w:t>Ukupne emisije</w:t>
      </w:r>
      <w:r w:rsidR="00C50C46" w:rsidRPr="00EC510C">
        <w:rPr>
          <w:rFonts w:ascii="Myriad Pro" w:hAnsi="Myriad Pro"/>
          <w:color w:val="2FA3EE" w:themeColor="accent1"/>
          <w:szCs w:val="22"/>
        </w:rPr>
        <w:t xml:space="preserve"> SF6 </w:t>
      </w:r>
      <w:r>
        <w:rPr>
          <w:rFonts w:ascii="Myriad Pro" w:hAnsi="Myriad Pro"/>
          <w:color w:val="2FA3EE" w:themeColor="accent1"/>
          <w:szCs w:val="22"/>
        </w:rPr>
        <w:t>iz sektora industrije</w:t>
      </w:r>
      <w:r w:rsidR="00C50C46" w:rsidRPr="00EC510C">
        <w:rPr>
          <w:rFonts w:ascii="Myriad Pro" w:hAnsi="Myriad Pro"/>
          <w:color w:val="2FA3EE" w:themeColor="accent1"/>
          <w:szCs w:val="22"/>
        </w:rPr>
        <w:t>, 1990-2015</w:t>
      </w:r>
      <w:r>
        <w:rPr>
          <w:rFonts w:ascii="Myriad Pro" w:hAnsi="Myriad Pro"/>
          <w:color w:val="2FA3EE" w:themeColor="accent1"/>
          <w:szCs w:val="22"/>
        </w:rPr>
        <w:t>.</w:t>
      </w:r>
      <w:r w:rsidR="00C50C46" w:rsidRPr="00EC510C">
        <w:rPr>
          <w:rFonts w:ascii="Myriad Pro" w:hAnsi="Myriad Pro"/>
          <w:color w:val="2FA3EE" w:themeColor="accent1"/>
          <w:szCs w:val="22"/>
        </w:rPr>
        <w:t xml:space="preserve"> (</w:t>
      </w:r>
      <w:r w:rsidR="008323B0" w:rsidRPr="008323B0">
        <w:rPr>
          <w:rFonts w:ascii="Myriad Pro" w:hAnsi="Myriad Pro"/>
          <w:color w:val="2FA3EE" w:themeColor="accent1"/>
          <w:szCs w:val="22"/>
        </w:rPr>
        <w:t>CO</w:t>
      </w:r>
      <w:r w:rsidR="008323B0" w:rsidRPr="008323B0">
        <w:rPr>
          <w:rFonts w:ascii="Myriad Pro" w:hAnsi="Myriad Pro"/>
          <w:color w:val="2FA3EE" w:themeColor="accent1"/>
          <w:szCs w:val="22"/>
          <w:vertAlign w:val="subscript"/>
        </w:rPr>
        <w:t>2</w:t>
      </w:r>
      <w:r w:rsidR="00C50C46" w:rsidRPr="00EC510C">
        <w:rPr>
          <w:rFonts w:ascii="Myriad Pro" w:hAnsi="Myriad Pro"/>
          <w:color w:val="2FA3EE" w:themeColor="accent1"/>
          <w:szCs w:val="22"/>
        </w:rPr>
        <w:t xml:space="preserve"> Gg)</w:t>
      </w:r>
      <w:bookmarkEnd w:id="105"/>
    </w:p>
    <w:p w14:paraId="14CEFA17" w14:textId="46953044" w:rsidR="007938DE" w:rsidRPr="008B75E2" w:rsidRDefault="00BC492A" w:rsidP="00D457A7">
      <w:pPr>
        <w:pStyle w:val="AAAH3"/>
      </w:pPr>
      <w:bookmarkStart w:id="106" w:name="_Toc529312006"/>
      <w:bookmarkStart w:id="107" w:name="_Toc522802517"/>
      <w:r>
        <w:t>Ukupne emisije</w:t>
      </w:r>
      <w:r w:rsidR="007938DE" w:rsidRPr="008B75E2">
        <w:t xml:space="preserve"> HFC</w:t>
      </w:r>
      <w:bookmarkEnd w:id="106"/>
      <w:r w:rsidR="007938DE" w:rsidRPr="008B75E2">
        <w:t xml:space="preserve"> </w:t>
      </w:r>
      <w:bookmarkEnd w:id="107"/>
    </w:p>
    <w:p w14:paraId="635CFB0D" w14:textId="74D4E6C4" w:rsidR="007938DE" w:rsidRDefault="00DA00BC" w:rsidP="00BC492A">
      <w:pPr>
        <w:pStyle w:val="AAAtext"/>
        <w:jc w:val="both"/>
      </w:pPr>
      <w:r w:rsidRPr="00477180">
        <w:rPr>
          <w:szCs w:val="22"/>
        </w:rPr>
        <w:t>Za</w:t>
      </w:r>
      <w:r w:rsidRPr="00CC0684">
        <w:rPr>
          <w:szCs w:val="22"/>
          <w:lang w:val="sr-Latn-CS"/>
        </w:rPr>
        <w:t xml:space="preserve"> </w:t>
      </w:r>
      <w:r w:rsidRPr="00477180">
        <w:rPr>
          <w:szCs w:val="22"/>
        </w:rPr>
        <w:t>procjenu</w:t>
      </w:r>
      <w:r w:rsidRPr="00CC0684">
        <w:rPr>
          <w:szCs w:val="22"/>
          <w:lang w:val="sr-Latn-CS"/>
        </w:rPr>
        <w:t xml:space="preserve"> </w:t>
      </w:r>
      <w:r w:rsidRPr="00477180">
        <w:rPr>
          <w:szCs w:val="22"/>
        </w:rPr>
        <w:t>ukupnih</w:t>
      </w:r>
      <w:r w:rsidRPr="00CC0684">
        <w:rPr>
          <w:szCs w:val="22"/>
          <w:lang w:val="sr-Latn-CS"/>
        </w:rPr>
        <w:t xml:space="preserve"> </w:t>
      </w:r>
      <w:r w:rsidR="00BC492A" w:rsidRPr="00477180">
        <w:rPr>
          <w:szCs w:val="22"/>
        </w:rPr>
        <w:t>emisija</w:t>
      </w:r>
      <w:r w:rsidR="00BC492A" w:rsidRPr="00CC0684">
        <w:rPr>
          <w:szCs w:val="22"/>
          <w:lang w:val="sr-Latn-CS"/>
        </w:rPr>
        <w:t xml:space="preserve"> </w:t>
      </w:r>
      <w:r w:rsidRPr="00477180">
        <w:rPr>
          <w:szCs w:val="22"/>
        </w:rPr>
        <w:t>HFC</w:t>
      </w:r>
      <w:r w:rsidRPr="00CC0684">
        <w:rPr>
          <w:szCs w:val="22"/>
          <w:lang w:val="sr-Latn-CS"/>
        </w:rPr>
        <w:t xml:space="preserve"> </w:t>
      </w:r>
      <w:r w:rsidRPr="00477180">
        <w:rPr>
          <w:szCs w:val="22"/>
        </w:rPr>
        <w:t>dostupni</w:t>
      </w:r>
      <w:r w:rsidRPr="00CC0684">
        <w:rPr>
          <w:szCs w:val="22"/>
          <w:lang w:val="sr-Latn-CS"/>
        </w:rPr>
        <w:t xml:space="preserve"> </w:t>
      </w:r>
      <w:r w:rsidRPr="00477180">
        <w:rPr>
          <w:szCs w:val="22"/>
        </w:rPr>
        <w:t>su</w:t>
      </w:r>
      <w:r w:rsidRPr="00CC0684">
        <w:rPr>
          <w:szCs w:val="22"/>
          <w:lang w:val="sr-Latn-CS"/>
        </w:rPr>
        <w:t xml:space="preserve"> </w:t>
      </w:r>
      <w:r w:rsidRPr="00477180">
        <w:rPr>
          <w:szCs w:val="22"/>
        </w:rPr>
        <w:t>bili</w:t>
      </w:r>
      <w:r w:rsidRPr="00CC0684">
        <w:rPr>
          <w:szCs w:val="22"/>
          <w:lang w:val="sr-Latn-CS"/>
        </w:rPr>
        <w:t xml:space="preserve"> </w:t>
      </w:r>
      <w:r w:rsidRPr="00477180">
        <w:rPr>
          <w:szCs w:val="22"/>
        </w:rPr>
        <w:t>podaci</w:t>
      </w:r>
      <w:r w:rsidRPr="00CC0684">
        <w:rPr>
          <w:szCs w:val="22"/>
          <w:lang w:val="sr-Latn-CS"/>
        </w:rPr>
        <w:t xml:space="preserve"> </w:t>
      </w:r>
      <w:r w:rsidRPr="00477180">
        <w:rPr>
          <w:szCs w:val="22"/>
        </w:rPr>
        <w:t>za</w:t>
      </w:r>
      <w:r w:rsidRPr="00CC0684">
        <w:rPr>
          <w:szCs w:val="22"/>
          <w:lang w:val="sr-Latn-CS"/>
        </w:rPr>
        <w:t xml:space="preserve"> </w:t>
      </w:r>
      <w:r w:rsidRPr="00477180">
        <w:rPr>
          <w:szCs w:val="22"/>
        </w:rPr>
        <w:t>period</w:t>
      </w:r>
      <w:r w:rsidRPr="00CC0684">
        <w:rPr>
          <w:szCs w:val="22"/>
          <w:lang w:val="sr-Latn-CS"/>
        </w:rPr>
        <w:t xml:space="preserve"> 2011-2013. </w:t>
      </w:r>
      <w:r w:rsidRPr="00477180">
        <w:rPr>
          <w:szCs w:val="22"/>
        </w:rPr>
        <w:t>godina</w:t>
      </w:r>
      <w:r w:rsidR="007938DE" w:rsidRPr="00D457A7">
        <w:t xml:space="preserve">. </w:t>
      </w:r>
      <w:r w:rsidRPr="00477180">
        <w:rPr>
          <w:szCs w:val="22"/>
        </w:rPr>
        <w:t>Procijenje</w:t>
      </w:r>
      <w:r>
        <w:rPr>
          <w:szCs w:val="22"/>
        </w:rPr>
        <w:t>ne</w:t>
      </w:r>
      <w:r w:rsidRPr="00CC0684">
        <w:rPr>
          <w:szCs w:val="22"/>
          <w:lang w:val="sr-Latn-CS"/>
        </w:rPr>
        <w:t xml:space="preserve"> </w:t>
      </w:r>
      <w:r w:rsidRPr="00477180">
        <w:rPr>
          <w:szCs w:val="22"/>
        </w:rPr>
        <w:t>su</w:t>
      </w:r>
      <w:r w:rsidRPr="00CC0684">
        <w:rPr>
          <w:szCs w:val="22"/>
          <w:lang w:val="sr-Latn-CS"/>
        </w:rPr>
        <w:t xml:space="preserve"> </w:t>
      </w:r>
      <w:r w:rsidRPr="00477180">
        <w:rPr>
          <w:szCs w:val="22"/>
        </w:rPr>
        <w:t>emisije</w:t>
      </w:r>
      <w:r w:rsidRPr="00CC0684">
        <w:rPr>
          <w:szCs w:val="22"/>
          <w:lang w:val="sr-Latn-CS"/>
        </w:rPr>
        <w:t xml:space="preserve"> </w:t>
      </w:r>
      <w:r w:rsidRPr="00477180">
        <w:rPr>
          <w:szCs w:val="22"/>
        </w:rPr>
        <w:t>iz</w:t>
      </w:r>
      <w:r w:rsidRPr="00CC0684">
        <w:rPr>
          <w:szCs w:val="22"/>
          <w:lang w:val="sr-Latn-CS"/>
        </w:rPr>
        <w:t xml:space="preserve"> </w:t>
      </w:r>
      <w:r w:rsidRPr="00477180">
        <w:rPr>
          <w:szCs w:val="22"/>
        </w:rPr>
        <w:t>podsektora</w:t>
      </w:r>
      <w:r w:rsidRPr="00CC0684">
        <w:rPr>
          <w:szCs w:val="22"/>
          <w:lang w:val="sr-Latn-CS"/>
        </w:rPr>
        <w:t xml:space="preserve"> 2.</w:t>
      </w:r>
      <w:r w:rsidRPr="00477180">
        <w:rPr>
          <w:szCs w:val="22"/>
        </w:rPr>
        <w:t>F</w:t>
      </w:r>
      <w:r w:rsidRPr="00CC0684">
        <w:rPr>
          <w:szCs w:val="22"/>
          <w:lang w:val="sr-Latn-CS"/>
        </w:rPr>
        <w:t>-</w:t>
      </w:r>
      <w:r w:rsidRPr="00477180">
        <w:rPr>
          <w:szCs w:val="22"/>
        </w:rPr>
        <w:t>Upotreba</w:t>
      </w:r>
      <w:r w:rsidRPr="00CC0684">
        <w:rPr>
          <w:szCs w:val="22"/>
          <w:lang w:val="sr-Latn-CS"/>
        </w:rPr>
        <w:t xml:space="preserve"> </w:t>
      </w:r>
      <w:r w:rsidRPr="00477180">
        <w:rPr>
          <w:szCs w:val="22"/>
        </w:rPr>
        <w:t>supstanci</w:t>
      </w:r>
      <w:r w:rsidRPr="00D457A7">
        <w:t xml:space="preserve"> </w:t>
      </w:r>
      <w:r w:rsidR="00BC492A">
        <w:t>koje su alternativa</w:t>
      </w:r>
      <w:r w:rsidR="00610990">
        <w:t xml:space="preserve"> supstanc</w:t>
      </w:r>
      <w:r w:rsidR="00BC492A">
        <w:t>ama</w:t>
      </w:r>
      <w:r w:rsidR="00610990">
        <w:t xml:space="preserve"> koje oštećuju ozon</w:t>
      </w:r>
      <w:r w:rsidR="007938DE" w:rsidRPr="00D457A7">
        <w:t xml:space="preserve">, </w:t>
      </w:r>
      <w:r>
        <w:t>tj.</w:t>
      </w:r>
      <w:r w:rsidR="007938DE" w:rsidRPr="00D457A7">
        <w:t xml:space="preserve"> </w:t>
      </w:r>
      <w:r w:rsidRPr="00477180">
        <w:rPr>
          <w:szCs w:val="22"/>
        </w:rPr>
        <w:t>iz</w:t>
      </w:r>
      <w:r w:rsidRPr="00CC0684">
        <w:rPr>
          <w:szCs w:val="22"/>
          <w:lang w:val="sr-Latn-CS"/>
        </w:rPr>
        <w:t xml:space="preserve"> </w:t>
      </w:r>
      <w:r w:rsidRPr="00477180">
        <w:rPr>
          <w:szCs w:val="22"/>
        </w:rPr>
        <w:t>aktivnosti</w:t>
      </w:r>
      <w:r w:rsidRPr="00CC0684">
        <w:rPr>
          <w:szCs w:val="22"/>
          <w:lang w:val="sr-Latn-CS"/>
        </w:rPr>
        <w:t xml:space="preserve"> 2.</w:t>
      </w:r>
      <w:r w:rsidRPr="00477180">
        <w:rPr>
          <w:szCs w:val="22"/>
        </w:rPr>
        <w:t>F</w:t>
      </w:r>
      <w:r w:rsidRPr="00CC0684">
        <w:rPr>
          <w:szCs w:val="22"/>
          <w:lang w:val="sr-Latn-CS"/>
        </w:rPr>
        <w:t>.1-</w:t>
      </w:r>
      <w:r w:rsidRPr="00477180">
        <w:rPr>
          <w:szCs w:val="22"/>
        </w:rPr>
        <w:t>Fri</w:t>
      </w:r>
      <w:r w:rsidRPr="00CC0684">
        <w:rPr>
          <w:szCs w:val="22"/>
          <w:lang w:val="sr-Latn-CS"/>
        </w:rPr>
        <w:t>ž</w:t>
      </w:r>
      <w:r w:rsidRPr="00477180">
        <w:rPr>
          <w:szCs w:val="22"/>
        </w:rPr>
        <w:t>ideri</w:t>
      </w:r>
      <w:r w:rsidRPr="00CC0684">
        <w:rPr>
          <w:szCs w:val="22"/>
          <w:lang w:val="sr-Latn-CS"/>
        </w:rPr>
        <w:t xml:space="preserve"> </w:t>
      </w:r>
      <w:r w:rsidRPr="00477180">
        <w:rPr>
          <w:szCs w:val="22"/>
        </w:rPr>
        <w:t>i</w:t>
      </w:r>
      <w:r w:rsidRPr="00CC0684">
        <w:rPr>
          <w:szCs w:val="22"/>
          <w:lang w:val="sr-Latn-CS"/>
        </w:rPr>
        <w:t xml:space="preserve"> </w:t>
      </w:r>
      <w:r w:rsidRPr="00477180">
        <w:rPr>
          <w:szCs w:val="22"/>
        </w:rPr>
        <w:t>klima</w:t>
      </w:r>
      <w:r w:rsidRPr="00CC0684">
        <w:rPr>
          <w:szCs w:val="22"/>
          <w:lang w:val="sr-Latn-CS"/>
        </w:rPr>
        <w:t xml:space="preserve"> </w:t>
      </w:r>
      <w:r w:rsidRPr="00477180">
        <w:rPr>
          <w:szCs w:val="22"/>
        </w:rPr>
        <w:t>ure</w:t>
      </w:r>
      <w:r w:rsidRPr="00CC0684">
        <w:rPr>
          <w:szCs w:val="22"/>
          <w:lang w:val="sr-Latn-CS"/>
        </w:rPr>
        <w:t>đ</w:t>
      </w:r>
      <w:r w:rsidRPr="00477180">
        <w:rPr>
          <w:szCs w:val="22"/>
        </w:rPr>
        <w:t>aji</w:t>
      </w:r>
      <w:r w:rsidRPr="00CC0684">
        <w:rPr>
          <w:szCs w:val="22"/>
          <w:lang w:val="sr-Latn-CS"/>
        </w:rPr>
        <w:t xml:space="preserve"> </w:t>
      </w:r>
      <w:r>
        <w:rPr>
          <w:szCs w:val="22"/>
          <w:lang w:val="sr-Latn-CS"/>
        </w:rPr>
        <w:t xml:space="preserve">2 </w:t>
      </w:r>
      <w:r w:rsidR="007938DE" w:rsidRPr="00D457A7">
        <w:t>(</w:t>
      </w:r>
      <w:r>
        <w:t>dijagram</w:t>
      </w:r>
      <w:r w:rsidR="007938DE" w:rsidRPr="00D457A7">
        <w:t xml:space="preserve"> 1</w:t>
      </w:r>
      <w:r w:rsidR="00B64A08">
        <w:t>6</w:t>
      </w:r>
      <w:r w:rsidR="007938DE" w:rsidRPr="00D457A7">
        <w:t>).</w:t>
      </w:r>
    </w:p>
    <w:p w14:paraId="0118127E" w14:textId="77777777" w:rsidR="00D457A7" w:rsidRDefault="00D457A7" w:rsidP="00AC1D5A">
      <w:pPr>
        <w:jc w:val="both"/>
        <w:rPr>
          <w:rFonts w:ascii="Myriad Pro" w:hAnsi="Myriad Pro"/>
        </w:rPr>
      </w:pPr>
    </w:p>
    <w:p w14:paraId="138A2D6A" w14:textId="77777777" w:rsidR="00C50C46" w:rsidRPr="00D457A7" w:rsidRDefault="00D457A7" w:rsidP="00D457A7">
      <w:pPr>
        <w:jc w:val="center"/>
        <w:rPr>
          <w:rFonts w:ascii="Myriad Pro" w:hAnsi="Myriad Pro"/>
        </w:rPr>
      </w:pPr>
      <w:r w:rsidRPr="008B75E2">
        <w:rPr>
          <w:noProof/>
          <w:lang w:val="en-US"/>
        </w:rPr>
        <w:lastRenderedPageBreak/>
        <w:drawing>
          <wp:inline distT="0" distB="0" distL="0" distR="0" wp14:anchorId="19C72056" wp14:editId="2FE6CC25">
            <wp:extent cx="5029200" cy="2286000"/>
            <wp:effectExtent l="0" t="0" r="0" b="0"/>
            <wp:docPr id="2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6FCF37B" w14:textId="0EE621B5" w:rsidR="007938DE" w:rsidRDefault="00DA00BC" w:rsidP="00C50C46">
      <w:pPr>
        <w:pStyle w:val="Caption"/>
        <w:jc w:val="center"/>
        <w:rPr>
          <w:rFonts w:ascii="Myriad Pro" w:hAnsi="Myriad Pro"/>
        </w:rPr>
      </w:pPr>
      <w:bookmarkStart w:id="108" w:name="_Toc529314930"/>
      <w:r>
        <w:rPr>
          <w:rFonts w:ascii="Myriad Pro" w:hAnsi="Myriad Pro"/>
          <w:color w:val="2FA3EE" w:themeColor="accent1"/>
        </w:rPr>
        <w:t>Dijagram</w:t>
      </w:r>
      <w:r w:rsidR="00C50C46" w:rsidRPr="00EC510C">
        <w:rPr>
          <w:rFonts w:ascii="Myriad Pro" w:hAnsi="Myriad Pro"/>
          <w:color w:val="2FA3EE" w:themeColor="accent1"/>
        </w:rPr>
        <w:t xml:space="preserve"> </w:t>
      </w:r>
      <w:r w:rsidR="00C50C46" w:rsidRPr="00EC510C">
        <w:rPr>
          <w:rFonts w:ascii="Myriad Pro" w:hAnsi="Myriad Pro"/>
          <w:color w:val="2FA3EE" w:themeColor="accent1"/>
        </w:rPr>
        <w:fldChar w:fldCharType="begin"/>
      </w:r>
      <w:r w:rsidR="00C50C46" w:rsidRPr="00EC510C">
        <w:rPr>
          <w:rFonts w:ascii="Myriad Pro" w:hAnsi="Myriad Pro"/>
          <w:color w:val="2FA3EE" w:themeColor="accent1"/>
        </w:rPr>
        <w:instrText xml:space="preserve"> SEQ Figure \* ARABIC </w:instrText>
      </w:r>
      <w:r w:rsidR="00C50C46" w:rsidRPr="00EC510C">
        <w:rPr>
          <w:rFonts w:ascii="Myriad Pro" w:hAnsi="Myriad Pro"/>
          <w:color w:val="2FA3EE" w:themeColor="accent1"/>
        </w:rPr>
        <w:fldChar w:fldCharType="separate"/>
      </w:r>
      <w:r w:rsidR="003A0D52">
        <w:rPr>
          <w:rFonts w:ascii="Myriad Pro" w:hAnsi="Myriad Pro"/>
          <w:noProof/>
          <w:color w:val="2FA3EE" w:themeColor="accent1"/>
        </w:rPr>
        <w:t>17</w:t>
      </w:r>
      <w:r w:rsidR="00C50C46" w:rsidRPr="00EC510C">
        <w:rPr>
          <w:rFonts w:ascii="Myriad Pro" w:hAnsi="Myriad Pro"/>
          <w:color w:val="2FA3EE" w:themeColor="accent1"/>
        </w:rPr>
        <w:fldChar w:fldCharType="end"/>
      </w:r>
      <w:r w:rsidR="00C50C46" w:rsidRPr="00EC510C">
        <w:rPr>
          <w:rFonts w:ascii="Myriad Pro" w:hAnsi="Myriad Pro"/>
          <w:color w:val="2FA3EE" w:themeColor="accent1"/>
        </w:rPr>
        <w:t xml:space="preserve">: </w:t>
      </w:r>
      <w:r>
        <w:rPr>
          <w:rFonts w:ascii="Myriad Pro" w:hAnsi="Myriad Pro"/>
          <w:color w:val="2FA3EE" w:themeColor="accent1"/>
        </w:rPr>
        <w:t>Ukupne emisije</w:t>
      </w:r>
      <w:r w:rsidR="00C50C46" w:rsidRPr="00EC510C">
        <w:rPr>
          <w:rFonts w:ascii="Myriad Pro" w:hAnsi="Myriad Pro"/>
          <w:color w:val="2FA3EE" w:themeColor="accent1"/>
        </w:rPr>
        <w:t xml:space="preserve"> HFC </w:t>
      </w:r>
      <w:r>
        <w:rPr>
          <w:rFonts w:ascii="Myriad Pro" w:hAnsi="Myriad Pro"/>
          <w:color w:val="2FA3EE" w:themeColor="accent1"/>
        </w:rPr>
        <w:t>iz sektora industrije</w:t>
      </w:r>
      <w:r w:rsidR="00C50C46" w:rsidRPr="00EC510C">
        <w:rPr>
          <w:rFonts w:ascii="Myriad Pro" w:hAnsi="Myriad Pro"/>
          <w:color w:val="2FA3EE" w:themeColor="accent1"/>
        </w:rPr>
        <w:t>, 2005-2015. (Gg)</w:t>
      </w:r>
      <w:bookmarkEnd w:id="108"/>
    </w:p>
    <w:p w14:paraId="21158EF6" w14:textId="2A0AC9E4" w:rsidR="007938DE" w:rsidRPr="008B75E2" w:rsidRDefault="00A20025" w:rsidP="00D457A7">
      <w:pPr>
        <w:pStyle w:val="AAAH2"/>
      </w:pPr>
      <w:bookmarkStart w:id="109" w:name="_Toc529312007"/>
      <w:r>
        <w:t>Analiza ključnih kategorija i kompletnosti inventara</w:t>
      </w:r>
      <w:bookmarkEnd w:id="109"/>
      <w:r w:rsidR="007938DE" w:rsidRPr="008B75E2">
        <w:t xml:space="preserve"> </w:t>
      </w:r>
    </w:p>
    <w:p w14:paraId="26CC0E9E" w14:textId="3B83252B" w:rsidR="00A20025" w:rsidRPr="00A20025" w:rsidRDefault="00A20025" w:rsidP="00A20025">
      <w:pPr>
        <w:pStyle w:val="AAAtext"/>
        <w:jc w:val="both"/>
      </w:pPr>
      <w:r w:rsidRPr="00A20025">
        <w:t xml:space="preserve">Analiza ključnih izvora i kompletnosti inventara urađena je na osnovu metodologije Međuvladinog panela o klimatskim promjenama </w:t>
      </w:r>
      <w:r w:rsidR="007938DE" w:rsidRPr="00A20025">
        <w:footnoteReference w:id="11"/>
      </w:r>
      <w:r w:rsidR="007938DE" w:rsidRPr="00D457A7">
        <w:t xml:space="preserve">, </w:t>
      </w:r>
      <w:r>
        <w:t>korišćenjem pristupa 1 (</w:t>
      </w:r>
      <w:r w:rsidR="007938DE" w:rsidRPr="00D457A7">
        <w:t>Tier 1 approach</w:t>
      </w:r>
      <w:r>
        <w:t>)</w:t>
      </w:r>
      <w:r w:rsidR="007938DE" w:rsidRPr="00D457A7">
        <w:t xml:space="preserve">. </w:t>
      </w:r>
      <w:r>
        <w:t>U tabeli</w:t>
      </w:r>
      <w:r w:rsidR="007938DE" w:rsidRPr="00D457A7">
        <w:t xml:space="preserve"> </w:t>
      </w:r>
      <w:r w:rsidR="00C43238">
        <w:t>8</w:t>
      </w:r>
      <w:r w:rsidR="007938DE" w:rsidRPr="00D457A7">
        <w:t xml:space="preserve"> </w:t>
      </w:r>
      <w:r w:rsidRPr="00A20025">
        <w:t>data je ocjena trenda ključnih izvora emisija za 1990. i 2015. godinu</w:t>
      </w:r>
      <w:r w:rsidR="007938DE" w:rsidRPr="00D457A7">
        <w:t xml:space="preserve">, </w:t>
      </w:r>
      <w:r>
        <w:t>a</w:t>
      </w:r>
      <w:r w:rsidR="007938DE" w:rsidRPr="00D457A7">
        <w:t xml:space="preserve"> </w:t>
      </w:r>
      <w:r>
        <w:t>u tabeli</w:t>
      </w:r>
      <w:r w:rsidR="007938DE" w:rsidRPr="00D457A7">
        <w:t xml:space="preserve"> </w:t>
      </w:r>
      <w:r w:rsidR="00C43238">
        <w:t>9</w:t>
      </w:r>
      <w:r w:rsidR="007938DE" w:rsidRPr="00D457A7">
        <w:t xml:space="preserve"> </w:t>
      </w:r>
      <w:r w:rsidRPr="00A20025">
        <w:t xml:space="preserve">kategorije izvora i ponora čije emisije nijesu procijenjene za 2015. godinu. Za prikazivanje neprocijenjenih kategorija korišćene su IPCC oznake </w:t>
      </w:r>
      <w:r w:rsidR="00EB56F7" w:rsidRPr="00A20025">
        <w:t>(</w:t>
      </w:r>
      <w:r w:rsidR="00EB56F7" w:rsidRPr="00EB56F7">
        <w:rPr>
          <w:i/>
        </w:rPr>
        <w:t>Not</w:t>
      </w:r>
      <w:r w:rsidRPr="00EB56F7">
        <w:rPr>
          <w:i/>
        </w:rPr>
        <w:t xml:space="preserve"> occurring (NO</w:t>
      </w:r>
      <w:r w:rsidRPr="00A20025">
        <w:t>) –</w:t>
      </w:r>
      <w:r w:rsidR="00EB56F7">
        <w:t xml:space="preserve"> </w:t>
      </w:r>
      <w:r w:rsidRPr="00A20025">
        <w:t xml:space="preserve">ne pojavljuje se, </w:t>
      </w:r>
      <w:r w:rsidRPr="00EB56F7">
        <w:rPr>
          <w:i/>
        </w:rPr>
        <w:t>Not estimated (NE)</w:t>
      </w:r>
      <w:r w:rsidRPr="00A20025">
        <w:t xml:space="preserve"> – nije procijenjeno).</w:t>
      </w:r>
    </w:p>
    <w:p w14:paraId="531A4A48" w14:textId="4262C126" w:rsidR="00F56629" w:rsidRPr="00D457A7" w:rsidRDefault="001E1034" w:rsidP="00A20025">
      <w:pPr>
        <w:pStyle w:val="AAAtext"/>
        <w:jc w:val="both"/>
      </w:pPr>
      <w:r>
        <w:t>Tim za izradu inventara je obavio analizu ključnih kategorija u kojoj je utvrdio kategorije koje su najviše doprinijele apsolutnom nivou nacionalnih emisija i uklanjanja (procjena nivoa) i trendu emisija i uklanjanja (ocjena trenda). U analizi je primijenjen pristup 1 iz Uputstva IPCC-a, po kojem su ključne kategorije one koje doprinose sa do 95% od ukupnog nivoa/trenda kada se saberu u silazećem redu veličine.</w:t>
      </w:r>
    </w:p>
    <w:p w14:paraId="32A0A0F8" w14:textId="526102D2" w:rsidR="005973E6" w:rsidRDefault="001E1034" w:rsidP="001E1034">
      <w:pPr>
        <w:pStyle w:val="AAAtext"/>
        <w:jc w:val="both"/>
      </w:pPr>
      <w:r w:rsidRPr="00E16D41">
        <w:t xml:space="preserve">U procjeni nivoa kategorija i njihovog doprinosa 2014. godine </w:t>
      </w:r>
      <w:r w:rsidR="00E16D41" w:rsidRPr="00E16D41">
        <w:t>ustanovljeno</w:t>
      </w:r>
      <w:r w:rsidRPr="00E16D41">
        <w:t xml:space="preserve"> </w:t>
      </w:r>
      <w:r w:rsidR="00E16D41" w:rsidRPr="00E16D41">
        <w:t xml:space="preserve">je </w:t>
      </w:r>
      <w:r w:rsidRPr="00E16D41">
        <w:t xml:space="preserve">da su najznačajnije kategorije </w:t>
      </w:r>
      <w:r w:rsidR="00E16D41">
        <w:t>sa najvišom apsolutom vrijednošću</w:t>
      </w:r>
      <w:r w:rsidRPr="00E16D41">
        <w:t xml:space="preserve"> od Gg CO</w:t>
      </w:r>
      <w:r w:rsidRPr="00E16D41">
        <w:rPr>
          <w:vertAlign w:val="subscript"/>
        </w:rPr>
        <w:t>2</w:t>
      </w:r>
      <w:r w:rsidRPr="00E16D41">
        <w:t xml:space="preserve"> eq.</w:t>
      </w:r>
      <w:r w:rsidR="00E16D41">
        <w:t xml:space="preserve"> </w:t>
      </w:r>
    </w:p>
    <w:p w14:paraId="574C2AC0" w14:textId="7B18773B" w:rsidR="005973E6" w:rsidRPr="00D457A7" w:rsidRDefault="001E1034" w:rsidP="001E1034">
      <w:pPr>
        <w:pStyle w:val="AAAtext"/>
        <w:jc w:val="both"/>
      </w:pPr>
      <w:r>
        <w:t>U procjeni trenda je korišćena 1990. godina kao polazna godina i 2014. godina ka</w:t>
      </w:r>
      <w:r w:rsidR="00EB56F7">
        <w:t>o</w:t>
      </w:r>
      <w:r>
        <w:t xml:space="preserve"> posljednja godina inventara. Svrha procjene trenda je bila da se naglase kategorije sa trendovima koji su se zn</w:t>
      </w:r>
      <w:r w:rsidR="00EB56F7">
        <w:t>a</w:t>
      </w:r>
      <w:r>
        <w:t>čajno razlikovali od trenda sveukupnog inventara, bez obzira da li se trend kategorije povećavao ili smanjivao ili da li se radilo o ponoru ili izvoru.</w:t>
      </w:r>
    </w:p>
    <w:p w14:paraId="447CDA94" w14:textId="04F75638" w:rsidR="00C50C46" w:rsidRPr="00EC510C" w:rsidRDefault="00A20025" w:rsidP="00C50C46">
      <w:pPr>
        <w:pStyle w:val="Caption"/>
        <w:keepNext/>
        <w:rPr>
          <w:rFonts w:ascii="Myriad Pro" w:hAnsi="Myriad Pro"/>
          <w:color w:val="2FA3EE" w:themeColor="accent1"/>
        </w:rPr>
      </w:pPr>
      <w:bookmarkStart w:id="110" w:name="_Toc529312098"/>
      <w:r>
        <w:rPr>
          <w:rFonts w:ascii="Myriad Pro" w:hAnsi="Myriad Pro"/>
          <w:color w:val="2FA3EE" w:themeColor="accent1"/>
        </w:rPr>
        <w:t>Tabela</w:t>
      </w:r>
      <w:r w:rsidR="00C50C46"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8</w:t>
      </w:r>
      <w:r w:rsidR="00FB3B7D">
        <w:rPr>
          <w:rFonts w:ascii="Myriad Pro" w:hAnsi="Myriad Pro"/>
          <w:color w:val="2FA3EE" w:themeColor="accent1"/>
        </w:rPr>
        <w:fldChar w:fldCharType="end"/>
      </w:r>
      <w:r w:rsidR="00C50C46" w:rsidRPr="00EC510C">
        <w:rPr>
          <w:rFonts w:ascii="Myriad Pro" w:hAnsi="Myriad Pro"/>
          <w:color w:val="2FA3EE" w:themeColor="accent1"/>
        </w:rPr>
        <w:t xml:space="preserve">: </w:t>
      </w:r>
      <w:r>
        <w:rPr>
          <w:rFonts w:ascii="Myriad Pro" w:hAnsi="Myriad Pro"/>
          <w:color w:val="2FA3EE" w:themeColor="accent1"/>
        </w:rPr>
        <w:t>Analiza ključnih izvora emisija</w:t>
      </w:r>
      <w:r w:rsidR="00C50C46" w:rsidRPr="00EC510C">
        <w:rPr>
          <w:rFonts w:ascii="Myriad Pro" w:hAnsi="Myriad Pro"/>
          <w:color w:val="2FA3EE" w:themeColor="accent1"/>
        </w:rPr>
        <w:t xml:space="preserve"> – trend</w:t>
      </w:r>
      <w:r>
        <w:rPr>
          <w:rFonts w:ascii="Myriad Pro" w:hAnsi="Myriad Pro"/>
          <w:color w:val="2FA3EE" w:themeColor="accent1"/>
        </w:rPr>
        <w:t xml:space="preserve">ovi </w:t>
      </w:r>
      <w:r w:rsidR="00C50C46" w:rsidRPr="00EC510C">
        <w:rPr>
          <w:rFonts w:ascii="Myriad Pro" w:hAnsi="Myriad Pro"/>
          <w:color w:val="2FA3EE" w:themeColor="accent1"/>
        </w:rPr>
        <w:t>1990</w:t>
      </w:r>
      <w:r>
        <w:rPr>
          <w:rFonts w:ascii="Myriad Pro" w:hAnsi="Myriad Pro"/>
          <w:color w:val="2FA3EE" w:themeColor="accent1"/>
        </w:rPr>
        <w:t>.</w:t>
      </w:r>
      <w:r w:rsidR="00C50C46" w:rsidRPr="00EC510C">
        <w:rPr>
          <w:rFonts w:ascii="Myriad Pro" w:hAnsi="Myriad Pro"/>
          <w:color w:val="2FA3EE" w:themeColor="accent1"/>
        </w:rPr>
        <w:t xml:space="preserve"> </w:t>
      </w:r>
      <w:r>
        <w:rPr>
          <w:rFonts w:ascii="Myriad Pro" w:hAnsi="Myriad Pro"/>
          <w:color w:val="2FA3EE" w:themeColor="accent1"/>
        </w:rPr>
        <w:t>i</w:t>
      </w:r>
      <w:r w:rsidR="00C50C46" w:rsidRPr="00EC510C">
        <w:rPr>
          <w:rFonts w:ascii="Myriad Pro" w:hAnsi="Myriad Pro"/>
          <w:color w:val="2FA3EE" w:themeColor="accent1"/>
        </w:rPr>
        <w:t xml:space="preserve"> 2015</w:t>
      </w:r>
      <w:r>
        <w:rPr>
          <w:rFonts w:ascii="Myriad Pro" w:hAnsi="Myriad Pro"/>
          <w:color w:val="2FA3EE" w:themeColor="accent1"/>
        </w:rPr>
        <w:t>. godine</w:t>
      </w:r>
      <w:bookmarkEnd w:id="110"/>
    </w:p>
    <w:tbl>
      <w:tblPr>
        <w:tblStyle w:val="MediumGrid3-Accent21"/>
        <w:tblW w:w="5000" w:type="pct"/>
        <w:jc w:val="center"/>
        <w:tblLayout w:type="fixed"/>
        <w:tblLook w:val="04A0" w:firstRow="1" w:lastRow="0" w:firstColumn="1" w:lastColumn="0" w:noHBand="0" w:noVBand="1"/>
      </w:tblPr>
      <w:tblGrid>
        <w:gridCol w:w="3722"/>
        <w:gridCol w:w="1363"/>
        <w:gridCol w:w="1363"/>
        <w:gridCol w:w="1365"/>
        <w:gridCol w:w="1240"/>
      </w:tblGrid>
      <w:tr w:rsidR="001E1034" w:rsidRPr="001705E2" w14:paraId="2B5BB569" w14:textId="77777777" w:rsidTr="001E1034">
        <w:trPr>
          <w:cnfStyle w:val="100000000000" w:firstRow="1" w:lastRow="0" w:firstColumn="0" w:lastColumn="0" w:oddVBand="0" w:evenVBand="0" w:oddHBand="0" w:evenHBand="0" w:firstRowFirstColumn="0" w:firstRowLastColumn="0" w:lastRowFirstColumn="0" w:lastRowLastColumn="0"/>
          <w:trHeight w:val="576"/>
          <w:tblHeader/>
          <w:jc w:val="center"/>
        </w:trPr>
        <w:tc>
          <w:tcPr>
            <w:cnfStyle w:val="001000000000" w:firstRow="0" w:lastRow="0" w:firstColumn="1" w:lastColumn="0" w:oddVBand="0" w:evenVBand="0" w:oddHBand="0" w:evenHBand="0" w:firstRowFirstColumn="0" w:firstRowLastColumn="0" w:lastRowFirstColumn="0" w:lastRowLastColumn="0"/>
            <w:tcW w:w="2055" w:type="pct"/>
            <w:hideMark/>
          </w:tcPr>
          <w:p w14:paraId="04DA29B9" w14:textId="3D6AA6B1" w:rsidR="001E1034" w:rsidRPr="001705E2" w:rsidRDefault="001E1034" w:rsidP="00123126">
            <w:pPr>
              <w:autoSpaceDE w:val="0"/>
              <w:autoSpaceDN w:val="0"/>
              <w:adjustRightInd w:val="0"/>
              <w:jc w:val="center"/>
              <w:rPr>
                <w:rFonts w:ascii="Myriad Pro" w:hAnsi="Myriad Pro" w:cstheme="minorHAnsi"/>
                <w:sz w:val="20"/>
                <w:szCs w:val="20"/>
              </w:rPr>
            </w:pPr>
            <w:r>
              <w:rPr>
                <w:rFonts w:ascii="Myriad Pro" w:hAnsi="Myriad Pro" w:cstheme="minorHAnsi"/>
                <w:sz w:val="20"/>
                <w:szCs w:val="20"/>
              </w:rPr>
              <w:t xml:space="preserve">Kategorija </w:t>
            </w:r>
          </w:p>
        </w:tc>
        <w:tc>
          <w:tcPr>
            <w:tcW w:w="753" w:type="pct"/>
            <w:hideMark/>
          </w:tcPr>
          <w:p w14:paraId="407F5C66" w14:textId="1E8A6744" w:rsidR="001E1034" w:rsidRPr="001705E2" w:rsidRDefault="001E1034" w:rsidP="0012312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E1034">
              <w:rPr>
                <w:rFonts w:ascii="Myriad Pro" w:hAnsi="Myriad Pro" w:cstheme="minorHAnsi"/>
                <w:sz w:val="20"/>
                <w:szCs w:val="20"/>
              </w:rPr>
              <w:t>Procjena CO2eq emisija za 1990. godinu (Gg)</w:t>
            </w:r>
          </w:p>
        </w:tc>
        <w:tc>
          <w:tcPr>
            <w:tcW w:w="753" w:type="pct"/>
            <w:vAlign w:val="center"/>
            <w:hideMark/>
          </w:tcPr>
          <w:p w14:paraId="2A0EA90B" w14:textId="77777777" w:rsidR="001E1034" w:rsidRPr="001E1034" w:rsidRDefault="001E1034" w:rsidP="001E103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E1034">
              <w:rPr>
                <w:rFonts w:ascii="Myriad Pro" w:hAnsi="Myriad Pro" w:cstheme="minorHAnsi"/>
                <w:sz w:val="20"/>
                <w:szCs w:val="20"/>
              </w:rPr>
              <w:t>Procjena CO2eq emisija za 2015. godinu</w:t>
            </w:r>
          </w:p>
          <w:p w14:paraId="710885C0" w14:textId="0F77D5B4" w:rsidR="001E1034" w:rsidRPr="001705E2" w:rsidRDefault="001E1034" w:rsidP="001E103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E1034">
              <w:rPr>
                <w:rFonts w:ascii="Myriad Pro" w:hAnsi="Myriad Pro" w:cstheme="minorHAnsi"/>
                <w:sz w:val="20"/>
                <w:szCs w:val="20"/>
              </w:rPr>
              <w:t>(Gg)</w:t>
            </w:r>
          </w:p>
        </w:tc>
        <w:tc>
          <w:tcPr>
            <w:tcW w:w="754" w:type="pct"/>
            <w:vAlign w:val="center"/>
            <w:hideMark/>
          </w:tcPr>
          <w:p w14:paraId="6F0008A3" w14:textId="6503A8FB" w:rsidR="001E1034" w:rsidRPr="001705E2" w:rsidRDefault="001E1034" w:rsidP="001E103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E1034">
              <w:rPr>
                <w:rFonts w:ascii="Myriad Pro" w:hAnsi="Myriad Pro" w:cstheme="minorHAnsi"/>
                <w:sz w:val="20"/>
                <w:szCs w:val="20"/>
              </w:rPr>
              <w:t>Procjena trenda</w:t>
            </w:r>
          </w:p>
        </w:tc>
        <w:tc>
          <w:tcPr>
            <w:tcW w:w="685" w:type="pct"/>
            <w:vAlign w:val="center"/>
            <w:hideMark/>
          </w:tcPr>
          <w:p w14:paraId="6F585903" w14:textId="591E61E0" w:rsidR="001E1034" w:rsidRPr="001705E2" w:rsidRDefault="001E1034" w:rsidP="001E103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E1034">
              <w:rPr>
                <w:rFonts w:ascii="Myriad Pro" w:hAnsi="Myriad Pro" w:cstheme="minorHAnsi"/>
                <w:sz w:val="20"/>
                <w:szCs w:val="20"/>
              </w:rPr>
              <w:t>Kumulativni udio u ukupnoj emisiji (%)</w:t>
            </w:r>
          </w:p>
        </w:tc>
      </w:tr>
      <w:tr w:rsidR="00EA2308" w:rsidRPr="001705E2" w14:paraId="6255ADD9" w14:textId="77777777" w:rsidTr="001705E2">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55" w:type="pct"/>
            <w:noWrap/>
            <w:hideMark/>
          </w:tcPr>
          <w:p w14:paraId="784B5794" w14:textId="6AF9D931" w:rsidR="007938DE" w:rsidRPr="001705E2" w:rsidRDefault="001E1034" w:rsidP="007938DE">
            <w:pPr>
              <w:autoSpaceDE w:val="0"/>
              <w:autoSpaceDN w:val="0"/>
              <w:adjustRightInd w:val="0"/>
              <w:rPr>
                <w:rFonts w:ascii="Myriad Pro" w:hAnsi="Myriad Pro" w:cstheme="minorHAnsi"/>
                <w:sz w:val="20"/>
                <w:szCs w:val="20"/>
              </w:rPr>
            </w:pPr>
            <w:r w:rsidRPr="001E1034">
              <w:rPr>
                <w:rFonts w:ascii="Myriad Pro" w:hAnsi="Myriad Pro" w:cstheme="minorHAnsi"/>
                <w:sz w:val="20"/>
                <w:szCs w:val="20"/>
              </w:rPr>
              <w:t>2C3 – Metalna industrija –Proizvodnja aluminijuma - PFCs</w:t>
            </w:r>
          </w:p>
        </w:tc>
        <w:tc>
          <w:tcPr>
            <w:tcW w:w="753" w:type="pct"/>
            <w:noWrap/>
            <w:hideMark/>
          </w:tcPr>
          <w:p w14:paraId="7D6BD22E" w14:textId="77777777" w:rsidR="007938DE" w:rsidRPr="001705E2" w:rsidRDefault="007938DE" w:rsidP="00A361EB">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2,389</w:t>
            </w:r>
          </w:p>
        </w:tc>
        <w:tc>
          <w:tcPr>
            <w:tcW w:w="753" w:type="pct"/>
            <w:noWrap/>
            <w:hideMark/>
          </w:tcPr>
          <w:p w14:paraId="2C6B3403" w14:textId="77777777" w:rsidR="007938DE" w:rsidRPr="001705E2" w:rsidRDefault="007938DE" w:rsidP="00A361EB">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240</w:t>
            </w:r>
          </w:p>
        </w:tc>
        <w:tc>
          <w:tcPr>
            <w:tcW w:w="754" w:type="pct"/>
            <w:noWrap/>
            <w:hideMark/>
          </w:tcPr>
          <w:p w14:paraId="27B70FF6" w14:textId="77777777" w:rsidR="007938DE" w:rsidRPr="001705E2" w:rsidRDefault="007938DE" w:rsidP="00A361E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0.217</w:t>
            </w:r>
          </w:p>
        </w:tc>
        <w:tc>
          <w:tcPr>
            <w:tcW w:w="685" w:type="pct"/>
            <w:noWrap/>
            <w:hideMark/>
          </w:tcPr>
          <w:p w14:paraId="34EC250A" w14:textId="77777777" w:rsidR="007938DE" w:rsidRPr="001705E2" w:rsidRDefault="007938DE" w:rsidP="00A361E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41%</w:t>
            </w:r>
          </w:p>
        </w:tc>
      </w:tr>
      <w:tr w:rsidR="00FD105F" w:rsidRPr="001705E2" w14:paraId="6E9C630F" w14:textId="77777777" w:rsidTr="001705E2">
        <w:trPr>
          <w:trHeight w:val="576"/>
          <w:jc w:val="center"/>
        </w:trPr>
        <w:tc>
          <w:tcPr>
            <w:cnfStyle w:val="001000000000" w:firstRow="0" w:lastRow="0" w:firstColumn="1" w:lastColumn="0" w:oddVBand="0" w:evenVBand="0" w:oddHBand="0" w:evenHBand="0" w:firstRowFirstColumn="0" w:firstRowLastColumn="0" w:lastRowFirstColumn="0" w:lastRowLastColumn="0"/>
            <w:tcW w:w="2055" w:type="pct"/>
            <w:noWrap/>
            <w:hideMark/>
          </w:tcPr>
          <w:p w14:paraId="0BFB4709" w14:textId="74ED35AB" w:rsidR="007938DE" w:rsidRPr="001705E2" w:rsidRDefault="001E1034" w:rsidP="007938DE">
            <w:pPr>
              <w:autoSpaceDE w:val="0"/>
              <w:autoSpaceDN w:val="0"/>
              <w:adjustRightInd w:val="0"/>
              <w:rPr>
                <w:rFonts w:ascii="Myriad Pro" w:hAnsi="Myriad Pro" w:cstheme="minorHAnsi"/>
                <w:sz w:val="20"/>
                <w:szCs w:val="20"/>
              </w:rPr>
            </w:pPr>
            <w:r w:rsidRPr="001E1034">
              <w:rPr>
                <w:rFonts w:ascii="Myriad Pro" w:hAnsi="Myriad Pro" w:cstheme="minorHAnsi"/>
                <w:sz w:val="20"/>
                <w:szCs w:val="20"/>
              </w:rPr>
              <w:t>1A1 – Sagorijevanje goriva - Energetika (čvrsta goriva) - CO2</w:t>
            </w:r>
          </w:p>
        </w:tc>
        <w:tc>
          <w:tcPr>
            <w:tcW w:w="753" w:type="pct"/>
            <w:noWrap/>
            <w:hideMark/>
          </w:tcPr>
          <w:p w14:paraId="41E0D8A5" w14:textId="77777777" w:rsidR="007938DE" w:rsidRPr="001705E2" w:rsidRDefault="007938DE" w:rsidP="00A361EB">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1,111</w:t>
            </w:r>
          </w:p>
        </w:tc>
        <w:tc>
          <w:tcPr>
            <w:tcW w:w="753" w:type="pct"/>
            <w:noWrap/>
            <w:hideMark/>
          </w:tcPr>
          <w:p w14:paraId="69E40A81" w14:textId="77777777" w:rsidR="007938DE" w:rsidRPr="001705E2" w:rsidRDefault="007938DE" w:rsidP="00A361EB">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1,555</w:t>
            </w:r>
          </w:p>
        </w:tc>
        <w:tc>
          <w:tcPr>
            <w:tcW w:w="754" w:type="pct"/>
            <w:noWrap/>
            <w:hideMark/>
          </w:tcPr>
          <w:p w14:paraId="6C73EB86" w14:textId="77777777" w:rsidR="007938DE" w:rsidRPr="001705E2" w:rsidRDefault="007938DE" w:rsidP="00A361EB">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0.158</w:t>
            </w:r>
          </w:p>
        </w:tc>
        <w:tc>
          <w:tcPr>
            <w:tcW w:w="685" w:type="pct"/>
            <w:noWrap/>
            <w:hideMark/>
          </w:tcPr>
          <w:p w14:paraId="361F6CC4" w14:textId="77777777" w:rsidR="007938DE" w:rsidRPr="001705E2" w:rsidRDefault="007938DE" w:rsidP="00A361EB">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70%</w:t>
            </w:r>
          </w:p>
        </w:tc>
      </w:tr>
      <w:tr w:rsidR="00EA2308" w:rsidRPr="001705E2" w14:paraId="3CCD3943" w14:textId="77777777" w:rsidTr="001705E2">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55" w:type="pct"/>
            <w:noWrap/>
            <w:hideMark/>
          </w:tcPr>
          <w:p w14:paraId="009117B6" w14:textId="6563404A" w:rsidR="007938DE" w:rsidRPr="001705E2" w:rsidRDefault="001E1034" w:rsidP="007938DE">
            <w:pPr>
              <w:autoSpaceDE w:val="0"/>
              <w:autoSpaceDN w:val="0"/>
              <w:adjustRightInd w:val="0"/>
              <w:rPr>
                <w:rFonts w:ascii="Myriad Pro" w:hAnsi="Myriad Pro" w:cstheme="minorHAnsi"/>
                <w:sz w:val="20"/>
                <w:szCs w:val="20"/>
              </w:rPr>
            </w:pPr>
            <w:r w:rsidRPr="001E1034">
              <w:rPr>
                <w:rFonts w:ascii="Myriad Pro" w:hAnsi="Myriad Pro" w:cstheme="minorHAnsi"/>
                <w:sz w:val="20"/>
                <w:szCs w:val="20"/>
              </w:rPr>
              <w:lastRenderedPageBreak/>
              <w:t>1A3b – Sagorijevanje goriva- Saobraćaj –Drumski saobraćaj- CO2</w:t>
            </w:r>
          </w:p>
        </w:tc>
        <w:tc>
          <w:tcPr>
            <w:tcW w:w="753" w:type="pct"/>
            <w:noWrap/>
            <w:hideMark/>
          </w:tcPr>
          <w:p w14:paraId="59474BE6" w14:textId="77777777" w:rsidR="007938DE" w:rsidRPr="001705E2" w:rsidRDefault="007938DE" w:rsidP="00A361EB">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330</w:t>
            </w:r>
          </w:p>
        </w:tc>
        <w:tc>
          <w:tcPr>
            <w:tcW w:w="753" w:type="pct"/>
            <w:noWrap/>
            <w:hideMark/>
          </w:tcPr>
          <w:p w14:paraId="1F37ABE5" w14:textId="77777777" w:rsidR="007938DE" w:rsidRPr="001705E2" w:rsidRDefault="007938DE" w:rsidP="00A361EB">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563</w:t>
            </w:r>
          </w:p>
        </w:tc>
        <w:tc>
          <w:tcPr>
            <w:tcW w:w="754" w:type="pct"/>
            <w:noWrap/>
            <w:hideMark/>
          </w:tcPr>
          <w:p w14:paraId="35CA405E" w14:textId="77777777" w:rsidR="007938DE" w:rsidRPr="001705E2" w:rsidRDefault="007938DE" w:rsidP="00A361E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0.065</w:t>
            </w:r>
          </w:p>
        </w:tc>
        <w:tc>
          <w:tcPr>
            <w:tcW w:w="685" w:type="pct"/>
            <w:noWrap/>
            <w:hideMark/>
          </w:tcPr>
          <w:p w14:paraId="2B141743" w14:textId="77777777" w:rsidR="007938DE" w:rsidRPr="001705E2" w:rsidRDefault="007938DE" w:rsidP="00A361E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82%</w:t>
            </w:r>
          </w:p>
        </w:tc>
      </w:tr>
      <w:tr w:rsidR="00FD105F" w:rsidRPr="001705E2" w14:paraId="5EB24789" w14:textId="77777777" w:rsidTr="001705E2">
        <w:trPr>
          <w:trHeight w:val="576"/>
          <w:jc w:val="center"/>
        </w:trPr>
        <w:tc>
          <w:tcPr>
            <w:cnfStyle w:val="001000000000" w:firstRow="0" w:lastRow="0" w:firstColumn="1" w:lastColumn="0" w:oddVBand="0" w:evenVBand="0" w:oddHBand="0" w:evenHBand="0" w:firstRowFirstColumn="0" w:firstRowLastColumn="0" w:lastRowFirstColumn="0" w:lastRowLastColumn="0"/>
            <w:tcW w:w="2055" w:type="pct"/>
            <w:noWrap/>
            <w:hideMark/>
          </w:tcPr>
          <w:p w14:paraId="281A839A" w14:textId="6F77A7A4" w:rsidR="007938DE" w:rsidRPr="001705E2" w:rsidRDefault="001E1034" w:rsidP="007938DE">
            <w:pPr>
              <w:autoSpaceDE w:val="0"/>
              <w:autoSpaceDN w:val="0"/>
              <w:adjustRightInd w:val="0"/>
              <w:rPr>
                <w:rFonts w:ascii="Myriad Pro" w:hAnsi="Myriad Pro" w:cstheme="minorHAnsi"/>
                <w:sz w:val="20"/>
                <w:szCs w:val="20"/>
              </w:rPr>
            </w:pPr>
            <w:r w:rsidRPr="001E1034">
              <w:rPr>
                <w:rFonts w:ascii="Myriad Pro" w:hAnsi="Myriad Pro" w:cstheme="minorHAnsi"/>
                <w:sz w:val="20"/>
                <w:szCs w:val="20"/>
              </w:rPr>
              <w:t>1A2 – Sagorijevanje goriva- Proizvodna industrija i građevinarstvo - CO2</w:t>
            </w:r>
          </w:p>
        </w:tc>
        <w:tc>
          <w:tcPr>
            <w:tcW w:w="753" w:type="pct"/>
            <w:noWrap/>
            <w:hideMark/>
          </w:tcPr>
          <w:p w14:paraId="1C3770A2" w14:textId="77777777" w:rsidR="007938DE" w:rsidRPr="001705E2" w:rsidRDefault="007938DE" w:rsidP="00A361EB">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61</w:t>
            </w:r>
          </w:p>
        </w:tc>
        <w:tc>
          <w:tcPr>
            <w:tcW w:w="753" w:type="pct"/>
            <w:noWrap/>
            <w:hideMark/>
          </w:tcPr>
          <w:p w14:paraId="15E8A77C" w14:textId="77777777" w:rsidR="007938DE" w:rsidRPr="001705E2" w:rsidRDefault="007938DE" w:rsidP="00A361EB">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179</w:t>
            </w:r>
          </w:p>
        </w:tc>
        <w:tc>
          <w:tcPr>
            <w:tcW w:w="754" w:type="pct"/>
            <w:noWrap/>
            <w:hideMark/>
          </w:tcPr>
          <w:p w14:paraId="196DEF1B" w14:textId="77777777" w:rsidR="007938DE" w:rsidRPr="001705E2" w:rsidRDefault="007938DE" w:rsidP="00A361EB">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0.025</w:t>
            </w:r>
          </w:p>
        </w:tc>
        <w:tc>
          <w:tcPr>
            <w:tcW w:w="685" w:type="pct"/>
            <w:noWrap/>
            <w:hideMark/>
          </w:tcPr>
          <w:p w14:paraId="297A94FC" w14:textId="77777777" w:rsidR="007938DE" w:rsidRPr="001705E2" w:rsidRDefault="007938DE" w:rsidP="00A361EB">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87%</w:t>
            </w:r>
          </w:p>
        </w:tc>
      </w:tr>
      <w:tr w:rsidR="00EA2308" w:rsidRPr="001705E2" w14:paraId="77D71CA0" w14:textId="77777777" w:rsidTr="001705E2">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055" w:type="pct"/>
            <w:noWrap/>
          </w:tcPr>
          <w:p w14:paraId="786F3140" w14:textId="1F698699" w:rsidR="007938DE" w:rsidRPr="001705E2" w:rsidRDefault="001E1034" w:rsidP="00610990">
            <w:pPr>
              <w:autoSpaceDE w:val="0"/>
              <w:autoSpaceDN w:val="0"/>
              <w:adjustRightInd w:val="0"/>
              <w:rPr>
                <w:rFonts w:ascii="Myriad Pro" w:hAnsi="Myriad Pro" w:cstheme="minorHAnsi"/>
                <w:sz w:val="20"/>
                <w:szCs w:val="20"/>
              </w:rPr>
            </w:pPr>
            <w:r w:rsidRPr="001E1034">
              <w:rPr>
                <w:rFonts w:ascii="Myriad Pro" w:hAnsi="Myriad Pro" w:cstheme="minorHAnsi"/>
                <w:sz w:val="20"/>
                <w:szCs w:val="20"/>
              </w:rPr>
              <w:t>2F1 – Upotreba alternativnih supstanci</w:t>
            </w:r>
            <w:r w:rsidRPr="001705E2">
              <w:rPr>
                <w:rFonts w:ascii="Myriad Pro" w:hAnsi="Myriad Pro" w:cstheme="minorHAnsi"/>
                <w:sz w:val="20"/>
                <w:szCs w:val="20"/>
              </w:rPr>
              <w:t xml:space="preserve"> </w:t>
            </w:r>
            <w:r w:rsidR="00610990" w:rsidRPr="00610990">
              <w:rPr>
                <w:rFonts w:ascii="Myriad Pro" w:hAnsi="Myriad Pro" w:cstheme="minorHAnsi"/>
                <w:sz w:val="20"/>
                <w:szCs w:val="20"/>
              </w:rPr>
              <w:t>koje ne oštećuju ozon</w:t>
            </w:r>
            <w:r w:rsidR="007938DE" w:rsidRPr="00610990">
              <w:rPr>
                <w:rFonts w:ascii="Myriad Pro" w:hAnsi="Myriad Pro" w:cstheme="minorHAnsi"/>
                <w:sz w:val="20"/>
                <w:szCs w:val="20"/>
              </w:rPr>
              <w:t xml:space="preserve"> </w:t>
            </w:r>
            <w:r w:rsidR="007938DE" w:rsidRPr="001705E2">
              <w:rPr>
                <w:rFonts w:ascii="Myriad Pro" w:hAnsi="Myriad Pro" w:cstheme="minorHAnsi"/>
                <w:sz w:val="20"/>
                <w:szCs w:val="20"/>
              </w:rPr>
              <w:t xml:space="preserve">– </w:t>
            </w:r>
            <w:r w:rsidRPr="001E1034">
              <w:rPr>
                <w:rFonts w:ascii="Myriad Pro" w:hAnsi="Myriad Pro" w:cstheme="minorHAnsi"/>
                <w:sz w:val="20"/>
                <w:szCs w:val="20"/>
              </w:rPr>
              <w:t>frižideri i klima uređaji - HFCs, PFCs</w:t>
            </w:r>
          </w:p>
        </w:tc>
        <w:tc>
          <w:tcPr>
            <w:tcW w:w="753" w:type="pct"/>
            <w:noWrap/>
          </w:tcPr>
          <w:p w14:paraId="5CC16653" w14:textId="77777777" w:rsidR="007938DE" w:rsidRPr="001705E2" w:rsidRDefault="007938DE" w:rsidP="00A361EB">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NA</w:t>
            </w:r>
          </w:p>
        </w:tc>
        <w:tc>
          <w:tcPr>
            <w:tcW w:w="753" w:type="pct"/>
            <w:noWrap/>
          </w:tcPr>
          <w:p w14:paraId="027F6495" w14:textId="77777777" w:rsidR="007938DE" w:rsidRPr="001705E2" w:rsidRDefault="007938DE" w:rsidP="00A361EB">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94</w:t>
            </w:r>
          </w:p>
        </w:tc>
        <w:tc>
          <w:tcPr>
            <w:tcW w:w="754" w:type="pct"/>
            <w:noWrap/>
          </w:tcPr>
          <w:p w14:paraId="6C426737" w14:textId="77777777" w:rsidR="007938DE" w:rsidRPr="001705E2" w:rsidRDefault="007938DE" w:rsidP="00A361E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0.017</w:t>
            </w:r>
          </w:p>
        </w:tc>
        <w:tc>
          <w:tcPr>
            <w:tcW w:w="685" w:type="pct"/>
            <w:noWrap/>
          </w:tcPr>
          <w:p w14:paraId="4A7EA6F0" w14:textId="77777777" w:rsidR="007938DE" w:rsidRPr="001705E2" w:rsidRDefault="007938DE" w:rsidP="00A361E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90%</w:t>
            </w:r>
          </w:p>
        </w:tc>
      </w:tr>
      <w:tr w:rsidR="00FD105F" w:rsidRPr="001705E2" w14:paraId="065769BA" w14:textId="77777777" w:rsidTr="001705E2">
        <w:trPr>
          <w:trHeight w:val="298"/>
          <w:jc w:val="center"/>
        </w:trPr>
        <w:tc>
          <w:tcPr>
            <w:cnfStyle w:val="001000000000" w:firstRow="0" w:lastRow="0" w:firstColumn="1" w:lastColumn="0" w:oddVBand="0" w:evenVBand="0" w:oddHBand="0" w:evenHBand="0" w:firstRowFirstColumn="0" w:firstRowLastColumn="0" w:lastRowFirstColumn="0" w:lastRowLastColumn="0"/>
            <w:tcW w:w="2055" w:type="pct"/>
            <w:noWrap/>
          </w:tcPr>
          <w:p w14:paraId="1272255B" w14:textId="27EB8F9F" w:rsidR="007938DE" w:rsidRPr="001705E2" w:rsidRDefault="007938DE" w:rsidP="007938DE">
            <w:pPr>
              <w:autoSpaceDE w:val="0"/>
              <w:autoSpaceDN w:val="0"/>
              <w:adjustRightInd w:val="0"/>
              <w:rPr>
                <w:rFonts w:ascii="Myriad Pro" w:hAnsi="Myriad Pro" w:cstheme="minorHAnsi"/>
                <w:sz w:val="20"/>
                <w:szCs w:val="20"/>
              </w:rPr>
            </w:pPr>
            <w:r w:rsidRPr="001705E2">
              <w:rPr>
                <w:rFonts w:ascii="Myriad Pro" w:hAnsi="Myriad Pro" w:cstheme="minorHAnsi"/>
                <w:sz w:val="20"/>
                <w:szCs w:val="20"/>
              </w:rPr>
              <w:t xml:space="preserve">4A – </w:t>
            </w:r>
            <w:r w:rsidR="001E1034" w:rsidRPr="001E1034">
              <w:rPr>
                <w:rFonts w:ascii="Myriad Pro" w:hAnsi="Myriad Pro" w:cstheme="minorHAnsi"/>
                <w:sz w:val="20"/>
                <w:szCs w:val="20"/>
              </w:rPr>
              <w:t xml:space="preserve">Odlaganje čvrstog otpada </w:t>
            </w:r>
            <w:r w:rsidRPr="001705E2">
              <w:rPr>
                <w:rFonts w:ascii="Myriad Pro" w:hAnsi="Myriad Pro" w:cstheme="minorHAnsi"/>
                <w:sz w:val="20"/>
                <w:szCs w:val="20"/>
              </w:rPr>
              <w:t xml:space="preserve">- </w:t>
            </w:r>
            <w:r w:rsidR="008323B0" w:rsidRPr="008323B0">
              <w:rPr>
                <w:rFonts w:ascii="Myriad Pro" w:hAnsi="Myriad Pro" w:cstheme="minorHAnsi"/>
                <w:sz w:val="20"/>
                <w:szCs w:val="20"/>
              </w:rPr>
              <w:t>CH</w:t>
            </w:r>
            <w:r w:rsidR="008323B0" w:rsidRPr="008323B0">
              <w:rPr>
                <w:rFonts w:ascii="Myriad Pro" w:hAnsi="Myriad Pro" w:cstheme="minorHAnsi"/>
                <w:sz w:val="20"/>
                <w:szCs w:val="20"/>
                <w:vertAlign w:val="subscript"/>
              </w:rPr>
              <w:t>4</w:t>
            </w:r>
          </w:p>
        </w:tc>
        <w:tc>
          <w:tcPr>
            <w:tcW w:w="753" w:type="pct"/>
            <w:noWrap/>
          </w:tcPr>
          <w:p w14:paraId="400FD805" w14:textId="77777777" w:rsidR="007938DE" w:rsidRPr="001705E2" w:rsidRDefault="007938DE" w:rsidP="00A361EB">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158</w:t>
            </w:r>
          </w:p>
        </w:tc>
        <w:tc>
          <w:tcPr>
            <w:tcW w:w="753" w:type="pct"/>
            <w:noWrap/>
          </w:tcPr>
          <w:p w14:paraId="3ADF07FE" w14:textId="77777777" w:rsidR="007938DE" w:rsidRPr="001705E2" w:rsidRDefault="007938DE" w:rsidP="00A361EB">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178</w:t>
            </w:r>
          </w:p>
        </w:tc>
        <w:tc>
          <w:tcPr>
            <w:tcW w:w="754" w:type="pct"/>
            <w:noWrap/>
          </w:tcPr>
          <w:p w14:paraId="19425C64" w14:textId="77777777" w:rsidR="007938DE" w:rsidRPr="001705E2" w:rsidRDefault="007938DE" w:rsidP="00A361EB">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0.015</w:t>
            </w:r>
          </w:p>
        </w:tc>
        <w:tc>
          <w:tcPr>
            <w:tcW w:w="685" w:type="pct"/>
            <w:noWrap/>
          </w:tcPr>
          <w:p w14:paraId="21DF15E3" w14:textId="77777777" w:rsidR="007938DE" w:rsidRPr="001705E2" w:rsidRDefault="007938DE" w:rsidP="00A361EB">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93%</w:t>
            </w:r>
          </w:p>
        </w:tc>
      </w:tr>
      <w:tr w:rsidR="00EA2308" w:rsidRPr="001705E2" w14:paraId="35FBAA88" w14:textId="77777777" w:rsidTr="001705E2">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2055" w:type="pct"/>
            <w:noWrap/>
          </w:tcPr>
          <w:p w14:paraId="627FCA40" w14:textId="7323BC8A" w:rsidR="007938DE" w:rsidRPr="001705E2" w:rsidRDefault="007938DE" w:rsidP="007938DE">
            <w:pPr>
              <w:autoSpaceDE w:val="0"/>
              <w:autoSpaceDN w:val="0"/>
              <w:adjustRightInd w:val="0"/>
              <w:rPr>
                <w:rFonts w:ascii="Myriad Pro" w:hAnsi="Myriad Pro" w:cstheme="minorHAnsi"/>
                <w:sz w:val="20"/>
                <w:szCs w:val="20"/>
              </w:rPr>
            </w:pPr>
            <w:r w:rsidRPr="001705E2">
              <w:rPr>
                <w:rFonts w:ascii="Myriad Pro" w:hAnsi="Myriad Pro" w:cstheme="minorHAnsi"/>
                <w:sz w:val="20"/>
                <w:szCs w:val="20"/>
              </w:rPr>
              <w:t xml:space="preserve">3A1 – </w:t>
            </w:r>
            <w:r w:rsidR="001E1034" w:rsidRPr="001E1034">
              <w:rPr>
                <w:rFonts w:ascii="Myriad Pro" w:hAnsi="Myriad Pro" w:cstheme="minorHAnsi"/>
                <w:sz w:val="20"/>
                <w:szCs w:val="20"/>
              </w:rPr>
              <w:t>Enterička fermentacija</w:t>
            </w:r>
            <w:r w:rsidR="001E1034" w:rsidRPr="00353D56">
              <w:rPr>
                <w:color w:val="auto"/>
                <w:sz w:val="18"/>
                <w:szCs w:val="18"/>
              </w:rPr>
              <w:t xml:space="preserve"> </w:t>
            </w:r>
            <w:r w:rsidRPr="001705E2">
              <w:rPr>
                <w:rFonts w:ascii="Myriad Pro" w:hAnsi="Myriad Pro" w:cstheme="minorHAnsi"/>
                <w:sz w:val="20"/>
                <w:szCs w:val="20"/>
              </w:rPr>
              <w:t xml:space="preserve">- </w:t>
            </w:r>
            <w:r w:rsidR="008323B0" w:rsidRPr="008323B0">
              <w:rPr>
                <w:rFonts w:ascii="Myriad Pro" w:hAnsi="Myriad Pro" w:cstheme="minorHAnsi"/>
                <w:sz w:val="20"/>
                <w:szCs w:val="20"/>
              </w:rPr>
              <w:t>CH</w:t>
            </w:r>
            <w:r w:rsidR="008323B0" w:rsidRPr="008323B0">
              <w:rPr>
                <w:rFonts w:ascii="Myriad Pro" w:hAnsi="Myriad Pro" w:cstheme="minorHAnsi"/>
                <w:sz w:val="20"/>
                <w:szCs w:val="20"/>
                <w:vertAlign w:val="subscript"/>
              </w:rPr>
              <w:t>4</w:t>
            </w:r>
          </w:p>
        </w:tc>
        <w:tc>
          <w:tcPr>
            <w:tcW w:w="753" w:type="pct"/>
            <w:noWrap/>
          </w:tcPr>
          <w:p w14:paraId="5B7EF69B" w14:textId="77777777" w:rsidR="007938DE" w:rsidRPr="001705E2" w:rsidRDefault="007938DE" w:rsidP="00A361EB">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484</w:t>
            </w:r>
          </w:p>
        </w:tc>
        <w:tc>
          <w:tcPr>
            <w:tcW w:w="753" w:type="pct"/>
            <w:noWrap/>
          </w:tcPr>
          <w:p w14:paraId="30C76DBA" w14:textId="77777777" w:rsidR="007938DE" w:rsidRPr="001705E2" w:rsidRDefault="007938DE" w:rsidP="00A361EB">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230</w:t>
            </w:r>
          </w:p>
        </w:tc>
        <w:tc>
          <w:tcPr>
            <w:tcW w:w="754" w:type="pct"/>
            <w:noWrap/>
          </w:tcPr>
          <w:p w14:paraId="6DC9551B" w14:textId="77777777" w:rsidR="007938DE" w:rsidRPr="001705E2" w:rsidRDefault="007938DE" w:rsidP="00A361E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0.011</w:t>
            </w:r>
          </w:p>
        </w:tc>
        <w:tc>
          <w:tcPr>
            <w:tcW w:w="685" w:type="pct"/>
            <w:noWrap/>
          </w:tcPr>
          <w:p w14:paraId="5FD2D329" w14:textId="77777777" w:rsidR="007938DE" w:rsidRPr="001705E2" w:rsidRDefault="007938DE" w:rsidP="00A361E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95%</w:t>
            </w:r>
          </w:p>
        </w:tc>
      </w:tr>
      <w:tr w:rsidR="00FD105F" w:rsidRPr="001705E2" w14:paraId="17EB017E" w14:textId="77777777" w:rsidTr="001705E2">
        <w:trPr>
          <w:trHeight w:val="576"/>
          <w:jc w:val="center"/>
        </w:trPr>
        <w:tc>
          <w:tcPr>
            <w:cnfStyle w:val="001000000000" w:firstRow="0" w:lastRow="0" w:firstColumn="1" w:lastColumn="0" w:oddVBand="0" w:evenVBand="0" w:oddHBand="0" w:evenHBand="0" w:firstRowFirstColumn="0" w:firstRowLastColumn="0" w:lastRowFirstColumn="0" w:lastRowLastColumn="0"/>
            <w:tcW w:w="2055" w:type="pct"/>
            <w:noWrap/>
            <w:hideMark/>
          </w:tcPr>
          <w:p w14:paraId="12C9E6B2" w14:textId="443001D6" w:rsidR="007938DE" w:rsidRPr="001705E2" w:rsidRDefault="007938DE" w:rsidP="007938DE">
            <w:pPr>
              <w:autoSpaceDE w:val="0"/>
              <w:autoSpaceDN w:val="0"/>
              <w:adjustRightInd w:val="0"/>
              <w:rPr>
                <w:rFonts w:ascii="Myriad Pro" w:hAnsi="Myriad Pro" w:cstheme="minorHAnsi"/>
                <w:sz w:val="20"/>
                <w:szCs w:val="20"/>
              </w:rPr>
            </w:pPr>
            <w:r w:rsidRPr="001705E2">
              <w:rPr>
                <w:rFonts w:ascii="Myriad Pro" w:hAnsi="Myriad Pro" w:cstheme="minorHAnsi"/>
                <w:sz w:val="20"/>
                <w:szCs w:val="20"/>
              </w:rPr>
              <w:t xml:space="preserve">1A4 – </w:t>
            </w:r>
            <w:r w:rsidR="001E1034" w:rsidRPr="001E1034">
              <w:rPr>
                <w:rFonts w:ascii="Myriad Pro" w:hAnsi="Myriad Pro" w:cstheme="minorHAnsi"/>
                <w:sz w:val="20"/>
                <w:szCs w:val="20"/>
              </w:rPr>
              <w:t>Sagorijevanje goriva – Ostali sektori</w:t>
            </w:r>
            <w:r w:rsidR="001E1034" w:rsidRPr="00353D56">
              <w:rPr>
                <w:color w:val="auto"/>
                <w:sz w:val="18"/>
                <w:szCs w:val="18"/>
                <w:lang w:val="fr-FR"/>
              </w:rPr>
              <w:t xml:space="preserve"> </w:t>
            </w:r>
            <w:r w:rsidRPr="001705E2">
              <w:rPr>
                <w:rFonts w:ascii="Myriad Pro" w:hAnsi="Myriad Pro" w:cstheme="minorHAnsi"/>
                <w:sz w:val="20"/>
                <w:szCs w:val="20"/>
              </w:rPr>
              <w:t xml:space="preserve">- </w:t>
            </w:r>
            <w:r w:rsidR="008323B0" w:rsidRPr="008323B0">
              <w:rPr>
                <w:rFonts w:ascii="Myriad Pro" w:hAnsi="Myriad Pro" w:cstheme="minorHAnsi"/>
                <w:sz w:val="20"/>
                <w:szCs w:val="20"/>
              </w:rPr>
              <w:t>CO</w:t>
            </w:r>
            <w:r w:rsidR="008323B0" w:rsidRPr="008323B0">
              <w:rPr>
                <w:rFonts w:ascii="Myriad Pro" w:hAnsi="Myriad Pro" w:cstheme="minorHAnsi"/>
                <w:sz w:val="20"/>
                <w:szCs w:val="20"/>
                <w:vertAlign w:val="subscript"/>
              </w:rPr>
              <w:t>2</w:t>
            </w:r>
          </w:p>
        </w:tc>
        <w:tc>
          <w:tcPr>
            <w:tcW w:w="753" w:type="pct"/>
            <w:noWrap/>
            <w:hideMark/>
          </w:tcPr>
          <w:p w14:paraId="66A3F27C" w14:textId="77777777" w:rsidR="007938DE" w:rsidRPr="001705E2" w:rsidRDefault="007938DE" w:rsidP="00A361EB">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178</w:t>
            </w:r>
          </w:p>
        </w:tc>
        <w:tc>
          <w:tcPr>
            <w:tcW w:w="753" w:type="pct"/>
            <w:noWrap/>
            <w:hideMark/>
          </w:tcPr>
          <w:p w14:paraId="3A9A6540" w14:textId="77777777" w:rsidR="007938DE" w:rsidRPr="001705E2" w:rsidRDefault="007938DE" w:rsidP="00A361EB">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68</w:t>
            </w:r>
          </w:p>
        </w:tc>
        <w:tc>
          <w:tcPr>
            <w:tcW w:w="754" w:type="pct"/>
            <w:noWrap/>
            <w:hideMark/>
          </w:tcPr>
          <w:p w14:paraId="502B18CC" w14:textId="77777777" w:rsidR="007938DE" w:rsidRPr="001705E2" w:rsidRDefault="007938DE" w:rsidP="00A361EB">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0.007</w:t>
            </w:r>
          </w:p>
        </w:tc>
        <w:tc>
          <w:tcPr>
            <w:tcW w:w="685" w:type="pct"/>
            <w:noWrap/>
            <w:hideMark/>
          </w:tcPr>
          <w:p w14:paraId="20632E11" w14:textId="77777777" w:rsidR="007938DE" w:rsidRPr="001705E2" w:rsidRDefault="007938DE" w:rsidP="00A361EB">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705E2">
              <w:rPr>
                <w:rFonts w:ascii="Myriad Pro" w:hAnsi="Myriad Pro" w:cstheme="minorHAnsi"/>
                <w:color w:val="000000"/>
                <w:sz w:val="20"/>
                <w:szCs w:val="20"/>
              </w:rPr>
              <w:t>96%</w:t>
            </w:r>
          </w:p>
        </w:tc>
      </w:tr>
    </w:tbl>
    <w:p w14:paraId="2DA504E8" w14:textId="0FEB91A5" w:rsidR="00C50C46" w:rsidRPr="00EC510C" w:rsidRDefault="001E1034" w:rsidP="00C50C46">
      <w:pPr>
        <w:pStyle w:val="Caption"/>
        <w:keepNext/>
        <w:rPr>
          <w:rFonts w:ascii="Myriad Pro" w:hAnsi="Myriad Pro"/>
          <w:color w:val="2FA3EE" w:themeColor="accent1"/>
        </w:rPr>
      </w:pPr>
      <w:bookmarkStart w:id="111" w:name="_Toc529312099"/>
      <w:r>
        <w:rPr>
          <w:rFonts w:ascii="Myriad Pro" w:hAnsi="Myriad Pro"/>
          <w:color w:val="2FA3EE" w:themeColor="accent1"/>
        </w:rPr>
        <w:t>Tabela</w:t>
      </w:r>
      <w:r w:rsidR="00C50C46"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9</w:t>
      </w:r>
      <w:r w:rsidR="00FB3B7D">
        <w:rPr>
          <w:rFonts w:ascii="Myriad Pro" w:hAnsi="Myriad Pro"/>
          <w:color w:val="2FA3EE" w:themeColor="accent1"/>
        </w:rPr>
        <w:fldChar w:fldCharType="end"/>
      </w:r>
      <w:r w:rsidR="00C50C46" w:rsidRPr="00EC510C">
        <w:rPr>
          <w:rFonts w:ascii="Myriad Pro" w:hAnsi="Myriad Pro"/>
          <w:color w:val="2FA3EE" w:themeColor="accent1"/>
        </w:rPr>
        <w:t xml:space="preserve">: </w:t>
      </w:r>
      <w:r w:rsidR="00610990">
        <w:rPr>
          <w:rFonts w:ascii="Myriad Pro" w:hAnsi="Myriad Pro"/>
          <w:color w:val="2FA3EE" w:themeColor="accent1"/>
        </w:rPr>
        <w:t>Kategorije izvora</w:t>
      </w:r>
      <w:r>
        <w:rPr>
          <w:rFonts w:ascii="Myriad Pro" w:hAnsi="Myriad Pro"/>
          <w:color w:val="2FA3EE" w:themeColor="accent1"/>
        </w:rPr>
        <w:t xml:space="preserve"> i ponora koje nisu procijenjene za 2015. godinu</w:t>
      </w:r>
      <w:bookmarkEnd w:id="111"/>
      <w:r w:rsidR="00C50C46" w:rsidRPr="00EC510C">
        <w:rPr>
          <w:rFonts w:ascii="Myriad Pro" w:hAnsi="Myriad Pro"/>
          <w:color w:val="2FA3EE" w:themeColor="accent1"/>
        </w:rPr>
        <w:t xml:space="preserve"> </w:t>
      </w:r>
    </w:p>
    <w:p w14:paraId="2EBA12B9" w14:textId="77777777" w:rsidR="007C07E9" w:rsidRPr="007C07E9" w:rsidRDefault="007C07E9" w:rsidP="007C07E9"/>
    <w:tbl>
      <w:tblPr>
        <w:tblStyle w:val="MediumGrid3-Accent21"/>
        <w:tblW w:w="5000" w:type="pct"/>
        <w:jc w:val="center"/>
        <w:tblLook w:val="04A0" w:firstRow="1" w:lastRow="0" w:firstColumn="1" w:lastColumn="0" w:noHBand="0" w:noVBand="1"/>
      </w:tblPr>
      <w:tblGrid>
        <w:gridCol w:w="6227"/>
        <w:gridCol w:w="2826"/>
      </w:tblGrid>
      <w:tr w:rsidR="007938DE" w:rsidRPr="007C07E9" w14:paraId="1BE74FD5" w14:textId="77777777" w:rsidTr="00EB56F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6195" w:type="dxa"/>
          </w:tcPr>
          <w:p w14:paraId="336CFFE6" w14:textId="5585CE04" w:rsidR="007938DE" w:rsidRPr="001705E2" w:rsidRDefault="001E1034" w:rsidP="007938DE">
            <w:pPr>
              <w:rPr>
                <w:rFonts w:ascii="Myriad Pro" w:hAnsi="Myriad Pro" w:cstheme="minorHAnsi"/>
                <w:sz w:val="20"/>
                <w:szCs w:val="20"/>
              </w:rPr>
            </w:pPr>
            <w:r w:rsidRPr="001E1034">
              <w:rPr>
                <w:rFonts w:ascii="Myriad Pro" w:hAnsi="Myriad Pro" w:cstheme="minorHAnsi"/>
              </w:rPr>
              <w:t>Sektor/Kategorija izvora prema IPCC</w:t>
            </w:r>
          </w:p>
        </w:tc>
        <w:tc>
          <w:tcPr>
            <w:tcW w:w="2811" w:type="dxa"/>
          </w:tcPr>
          <w:p w14:paraId="77A1F956" w14:textId="18CB0D7A" w:rsidR="007938DE" w:rsidRPr="007C07E9" w:rsidRDefault="007938DE" w:rsidP="001E1034">
            <w:pPr>
              <w:cnfStyle w:val="100000000000" w:firstRow="1"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 xml:space="preserve">IPCC </w:t>
            </w:r>
            <w:r w:rsidR="001E1034">
              <w:rPr>
                <w:rFonts w:ascii="Myriad Pro" w:hAnsi="Myriad Pro" w:cstheme="minorHAnsi"/>
              </w:rPr>
              <w:t>oznaka</w:t>
            </w:r>
          </w:p>
        </w:tc>
      </w:tr>
      <w:tr w:rsidR="007938DE" w:rsidRPr="007C07E9" w14:paraId="383196F5"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13EE4DF6" w14:textId="06B51C6C" w:rsidR="007938DE" w:rsidRPr="001705E2" w:rsidRDefault="001E1034" w:rsidP="007938DE">
            <w:pP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1 Energetika</w:t>
            </w:r>
          </w:p>
        </w:tc>
      </w:tr>
      <w:tr w:rsidR="007938DE" w:rsidRPr="007C07E9" w14:paraId="79C8A255"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6178FE82" w14:textId="7B386047" w:rsidR="007938DE" w:rsidRPr="001705E2" w:rsidRDefault="007938DE" w:rsidP="007938DE">
            <w:pPr>
              <w:rPr>
                <w:rFonts w:ascii="Myriad Pro" w:hAnsi="Myriad Pro" w:cstheme="minorHAnsi"/>
                <w:b w:val="0"/>
                <w:sz w:val="20"/>
                <w:szCs w:val="20"/>
              </w:rPr>
            </w:pPr>
            <w:r w:rsidRPr="001705E2">
              <w:rPr>
                <w:rFonts w:ascii="Myriad Pro" w:hAnsi="Myriad Pro" w:cstheme="minorHAnsi"/>
                <w:b w:val="0"/>
                <w:sz w:val="20"/>
                <w:szCs w:val="20"/>
              </w:rPr>
              <w:t xml:space="preserve">1A2 </w:t>
            </w:r>
            <w:r w:rsidR="001E1034" w:rsidRPr="001E1034">
              <w:rPr>
                <w:rFonts w:ascii="Myriad Pro" w:hAnsi="Myriad Pro" w:cstheme="minorHAnsi"/>
                <w:b w:val="0"/>
                <w:sz w:val="20"/>
                <w:szCs w:val="20"/>
              </w:rPr>
              <w:t>Industrija i građevinarstvo</w:t>
            </w:r>
          </w:p>
        </w:tc>
      </w:tr>
      <w:tr w:rsidR="00EB56F7" w:rsidRPr="007C07E9" w14:paraId="4B2DCE79"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2108804E" w14:textId="0B4CF7ED"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1A2b </w:t>
            </w:r>
            <w:r w:rsidRPr="001E1034">
              <w:rPr>
                <w:rFonts w:ascii="Myriad Pro" w:hAnsi="Myriad Pro" w:cstheme="minorHAnsi"/>
                <w:b w:val="0"/>
                <w:sz w:val="20"/>
                <w:szCs w:val="20"/>
              </w:rPr>
              <w:t>Industrija obojenih metala</w:t>
            </w:r>
          </w:p>
        </w:tc>
        <w:tc>
          <w:tcPr>
            <w:tcW w:w="2811" w:type="dxa"/>
          </w:tcPr>
          <w:p w14:paraId="5E2EF9B0" w14:textId="327F8DBB" w:rsidR="00EB56F7" w:rsidRPr="00610990" w:rsidRDefault="00EB56F7" w:rsidP="001E1034">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Cs/>
                <w:sz w:val="20"/>
                <w:szCs w:val="20"/>
              </w:rPr>
            </w:pPr>
            <w:r w:rsidRPr="007C07E9">
              <w:rPr>
                <w:rFonts w:ascii="Myriad Pro" w:hAnsi="Myriad Pro" w:cstheme="minorHAnsi"/>
              </w:rPr>
              <w:t>NO</w:t>
            </w:r>
          </w:p>
        </w:tc>
      </w:tr>
      <w:tr w:rsidR="00EB56F7" w:rsidRPr="007C07E9" w14:paraId="53BAA342"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3756C343" w14:textId="23447921"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1A2c </w:t>
            </w:r>
            <w:r w:rsidRPr="001E1034">
              <w:rPr>
                <w:rFonts w:ascii="Myriad Pro" w:hAnsi="Myriad Pro" w:cstheme="minorHAnsi"/>
                <w:b w:val="0"/>
                <w:sz w:val="20"/>
                <w:szCs w:val="20"/>
              </w:rPr>
              <w:t>Hemijska industrija</w:t>
            </w:r>
          </w:p>
        </w:tc>
        <w:tc>
          <w:tcPr>
            <w:tcW w:w="2811" w:type="dxa"/>
          </w:tcPr>
          <w:p w14:paraId="168DA9E0" w14:textId="0F7BA8AC" w:rsidR="00EB56F7" w:rsidRPr="00610990"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sz w:val="20"/>
                <w:szCs w:val="20"/>
              </w:rPr>
            </w:pPr>
            <w:r w:rsidRPr="007C07E9">
              <w:rPr>
                <w:rFonts w:ascii="Myriad Pro" w:hAnsi="Myriad Pro" w:cstheme="minorHAnsi"/>
              </w:rPr>
              <w:t>NO</w:t>
            </w:r>
          </w:p>
        </w:tc>
      </w:tr>
      <w:tr w:rsidR="00EB56F7" w:rsidRPr="007C07E9" w14:paraId="61F74B03"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3A15ED40" w14:textId="1A7BB540"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1A2d </w:t>
            </w:r>
            <w:r w:rsidRPr="006A5CF1">
              <w:rPr>
                <w:rFonts w:ascii="Myriad Pro" w:hAnsi="Myriad Pro" w:cstheme="minorHAnsi"/>
                <w:b w:val="0"/>
                <w:sz w:val="20"/>
                <w:szCs w:val="20"/>
              </w:rPr>
              <w:t>Industrija papira</w:t>
            </w:r>
          </w:p>
        </w:tc>
        <w:tc>
          <w:tcPr>
            <w:tcW w:w="2811" w:type="dxa"/>
          </w:tcPr>
          <w:p w14:paraId="763B74A8" w14:textId="7AAABBBE"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2A2EB0F2"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6705A733" w14:textId="2BFB1F6A"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1A2g </w:t>
            </w:r>
            <w:r w:rsidRPr="006A5CF1">
              <w:rPr>
                <w:rFonts w:ascii="Myriad Pro" w:hAnsi="Myriad Pro" w:cstheme="minorHAnsi"/>
                <w:b w:val="0"/>
                <w:sz w:val="20"/>
                <w:szCs w:val="20"/>
              </w:rPr>
              <w:t>Transportna oprema</w:t>
            </w:r>
          </w:p>
        </w:tc>
        <w:tc>
          <w:tcPr>
            <w:tcW w:w="2811" w:type="dxa"/>
          </w:tcPr>
          <w:p w14:paraId="5EEC4C0E" w14:textId="7F136F06"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4B6C6A49"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5C46F10E" w14:textId="1EE469A6"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1A2h </w:t>
            </w:r>
            <w:r w:rsidRPr="006A5CF1">
              <w:rPr>
                <w:rFonts w:ascii="Myriad Pro" w:hAnsi="Myriad Pro" w:cstheme="minorHAnsi"/>
                <w:b w:val="0"/>
                <w:sz w:val="20"/>
                <w:szCs w:val="20"/>
              </w:rPr>
              <w:t>Proizvodnja mašina</w:t>
            </w:r>
          </w:p>
        </w:tc>
        <w:tc>
          <w:tcPr>
            <w:tcW w:w="2811" w:type="dxa"/>
          </w:tcPr>
          <w:p w14:paraId="289A8852" w14:textId="70EE5CED"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1705E2" w14:paraId="026D5385"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19364AB6" w14:textId="07489C73"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1A2i </w:t>
            </w:r>
            <w:r w:rsidRPr="006A5CF1">
              <w:rPr>
                <w:rFonts w:ascii="Myriad Pro" w:hAnsi="Myriad Pro" w:cstheme="minorHAnsi"/>
                <w:b w:val="0"/>
                <w:sz w:val="20"/>
                <w:szCs w:val="20"/>
              </w:rPr>
              <w:t>Rudarstvo i proizvodnja kamena</w:t>
            </w:r>
          </w:p>
        </w:tc>
        <w:tc>
          <w:tcPr>
            <w:tcW w:w="2811" w:type="dxa"/>
          </w:tcPr>
          <w:p w14:paraId="52DCF9F0" w14:textId="744F1A96" w:rsidR="00EB56F7" w:rsidRPr="001705E2"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1705E2">
              <w:rPr>
                <w:rFonts w:ascii="Myriad Pro" w:hAnsi="Myriad Pro" w:cstheme="minorHAnsi"/>
                <w:sz w:val="20"/>
                <w:szCs w:val="20"/>
              </w:rPr>
              <w:t>NE</w:t>
            </w:r>
          </w:p>
        </w:tc>
      </w:tr>
      <w:tr w:rsidR="00EB56F7" w:rsidRPr="007C07E9" w14:paraId="1E728D3D"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3729B4F0" w14:textId="70AFB7AA"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1A2k </w:t>
            </w:r>
            <w:r w:rsidRPr="006A5CF1">
              <w:rPr>
                <w:rFonts w:ascii="Myriad Pro" w:hAnsi="Myriad Pro" w:cstheme="minorHAnsi"/>
                <w:b w:val="0"/>
                <w:sz w:val="20"/>
                <w:szCs w:val="20"/>
              </w:rPr>
              <w:t>Građevinarstvo</w:t>
            </w:r>
          </w:p>
        </w:tc>
        <w:tc>
          <w:tcPr>
            <w:tcW w:w="2811" w:type="dxa"/>
          </w:tcPr>
          <w:p w14:paraId="560F27B1" w14:textId="595A5BA6"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2622D8FC"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2BA13221" w14:textId="31844A05"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1A2l </w:t>
            </w:r>
            <w:r w:rsidRPr="006A5CF1">
              <w:rPr>
                <w:rFonts w:ascii="Myriad Pro" w:hAnsi="Myriad Pro" w:cstheme="minorHAnsi"/>
                <w:b w:val="0"/>
                <w:sz w:val="20"/>
                <w:szCs w:val="20"/>
              </w:rPr>
              <w:t>Industrija tekstila i kože</w:t>
            </w:r>
          </w:p>
        </w:tc>
        <w:tc>
          <w:tcPr>
            <w:tcW w:w="2811" w:type="dxa"/>
          </w:tcPr>
          <w:p w14:paraId="620CF514" w14:textId="5557ED08"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4D3C86B6"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21EAF16C" w14:textId="3D9A636E"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1A3 </w:t>
            </w:r>
            <w:r w:rsidRPr="006A5CF1">
              <w:rPr>
                <w:rFonts w:ascii="Myriad Pro" w:hAnsi="Myriad Pro" w:cstheme="minorHAnsi"/>
                <w:b w:val="0"/>
                <w:sz w:val="20"/>
                <w:szCs w:val="20"/>
              </w:rPr>
              <w:t>Saobraćaj</w:t>
            </w:r>
          </w:p>
        </w:tc>
      </w:tr>
      <w:tr w:rsidR="00EB56F7" w:rsidRPr="007C07E9" w14:paraId="1F27C868"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2608E317" w14:textId="4E88B22F"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1A3c </w:t>
            </w:r>
            <w:r w:rsidRPr="006A5CF1">
              <w:rPr>
                <w:rFonts w:ascii="Myriad Pro" w:hAnsi="Myriad Pro" w:cstheme="minorHAnsi"/>
                <w:b w:val="0"/>
                <w:sz w:val="20"/>
                <w:szCs w:val="20"/>
              </w:rPr>
              <w:t>Željeznički saobraćaj</w:t>
            </w:r>
          </w:p>
        </w:tc>
        <w:tc>
          <w:tcPr>
            <w:tcW w:w="2811" w:type="dxa"/>
          </w:tcPr>
          <w:p w14:paraId="3DFC9D35" w14:textId="46D1023F"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7CEE406F"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54400291" w14:textId="3B87E2A2"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1A3di </w:t>
            </w:r>
            <w:r w:rsidRPr="006A5CF1">
              <w:rPr>
                <w:rFonts w:ascii="Myriad Pro" w:hAnsi="Myriad Pro" w:cstheme="minorHAnsi"/>
                <w:b w:val="0"/>
                <w:sz w:val="20"/>
                <w:szCs w:val="20"/>
              </w:rPr>
              <w:t>Međunarodni bunker (vodeni)</w:t>
            </w:r>
          </w:p>
        </w:tc>
        <w:tc>
          <w:tcPr>
            <w:tcW w:w="2811" w:type="dxa"/>
          </w:tcPr>
          <w:p w14:paraId="36AF44C6" w14:textId="254E4237"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62E0065D"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5B2AE0BA" w14:textId="258D0564" w:rsidR="00EB56F7" w:rsidRPr="001705E2" w:rsidRDefault="00EB56F7" w:rsidP="001E1034">
            <w:pPr>
              <w:rPr>
                <w:rFonts w:ascii="Myriad Pro" w:hAnsi="Myriad Pro" w:cstheme="minorHAnsi"/>
                <w:b w:val="0"/>
                <w:sz w:val="20"/>
                <w:szCs w:val="20"/>
              </w:rPr>
            </w:pPr>
            <w:r w:rsidRPr="001705E2">
              <w:rPr>
                <w:rFonts w:ascii="Myriad Pro" w:hAnsi="Myriad Pro" w:cstheme="minorHAnsi"/>
                <w:b w:val="0"/>
                <w:sz w:val="20"/>
                <w:szCs w:val="20"/>
              </w:rPr>
              <w:t>1A3e O</w:t>
            </w:r>
            <w:r>
              <w:rPr>
                <w:rFonts w:ascii="Myriad Pro" w:hAnsi="Myriad Pro" w:cstheme="minorHAnsi"/>
                <w:b w:val="0"/>
                <w:sz w:val="20"/>
                <w:szCs w:val="20"/>
              </w:rPr>
              <w:t>stali</w:t>
            </w:r>
          </w:p>
        </w:tc>
        <w:tc>
          <w:tcPr>
            <w:tcW w:w="2811" w:type="dxa"/>
          </w:tcPr>
          <w:p w14:paraId="16FC29E5" w14:textId="5CF675D0"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7013AF42"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47610543" w14:textId="68AC72C9" w:rsidR="00EB56F7" w:rsidRPr="001705E2" w:rsidRDefault="00EB56F7" w:rsidP="001E1034">
            <w:pPr>
              <w:rPr>
                <w:rFonts w:ascii="Myriad Pro" w:hAnsi="Myriad Pro" w:cstheme="minorHAnsi"/>
                <w:b w:val="0"/>
                <w:sz w:val="20"/>
                <w:szCs w:val="20"/>
              </w:rPr>
            </w:pPr>
            <w:r w:rsidRPr="001705E2">
              <w:rPr>
                <w:rFonts w:ascii="Myriad Pro" w:hAnsi="Myriad Pro" w:cstheme="minorHAnsi"/>
                <w:b w:val="0"/>
                <w:sz w:val="20"/>
                <w:szCs w:val="20"/>
              </w:rPr>
              <w:t xml:space="preserve">1A4 </w:t>
            </w:r>
            <w:r>
              <w:rPr>
                <w:rFonts w:ascii="Myriad Pro" w:hAnsi="Myriad Pro" w:cstheme="minorHAnsi"/>
                <w:b w:val="0"/>
                <w:sz w:val="20"/>
                <w:szCs w:val="20"/>
              </w:rPr>
              <w:t>Ostali sektori</w:t>
            </w:r>
          </w:p>
        </w:tc>
      </w:tr>
      <w:tr w:rsidR="00EB56F7" w:rsidRPr="007C07E9" w14:paraId="647BD559"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3E37619A" w14:textId="0CC1AB23"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1A4ci </w:t>
            </w:r>
            <w:r w:rsidRPr="006A5CF1">
              <w:rPr>
                <w:rFonts w:ascii="Myriad Pro" w:hAnsi="Myriad Pro" w:cstheme="minorHAnsi"/>
                <w:b w:val="0"/>
                <w:sz w:val="20"/>
                <w:szCs w:val="20"/>
              </w:rPr>
              <w:t>Sagorijevanje u stacionarnim izvorina</w:t>
            </w:r>
          </w:p>
        </w:tc>
        <w:tc>
          <w:tcPr>
            <w:tcW w:w="2811" w:type="dxa"/>
          </w:tcPr>
          <w:p w14:paraId="6DA816B3" w14:textId="40DA6228"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51A178D6"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7DB4AF24" w14:textId="641D77C9"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1A4ciii </w:t>
            </w:r>
            <w:r w:rsidRPr="006A5CF1">
              <w:rPr>
                <w:rFonts w:ascii="Myriad Pro" w:hAnsi="Myriad Pro" w:cstheme="minorHAnsi"/>
                <w:b w:val="0"/>
                <w:sz w:val="20"/>
                <w:szCs w:val="20"/>
              </w:rPr>
              <w:t>Mobilni izvori u ribarstvu</w:t>
            </w:r>
          </w:p>
        </w:tc>
        <w:tc>
          <w:tcPr>
            <w:tcW w:w="2811" w:type="dxa"/>
          </w:tcPr>
          <w:p w14:paraId="17AFE2EE" w14:textId="024467A2"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7A84DEFF"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3AA5824F" w14:textId="733E3074"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1A5 </w:t>
            </w:r>
            <w:r w:rsidRPr="006A5CF1">
              <w:rPr>
                <w:rFonts w:ascii="Myriad Pro" w:hAnsi="Myriad Pro" w:cstheme="minorHAnsi"/>
                <w:b w:val="0"/>
                <w:sz w:val="20"/>
                <w:szCs w:val="20"/>
              </w:rPr>
              <w:t>Neodređeno</w:t>
            </w:r>
          </w:p>
        </w:tc>
      </w:tr>
      <w:tr w:rsidR="00EB56F7" w:rsidRPr="007C07E9" w14:paraId="01F2E211"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566BD5B8" w14:textId="01EA53DE"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1A5b </w:t>
            </w:r>
            <w:r w:rsidRPr="006A5CF1">
              <w:rPr>
                <w:rFonts w:ascii="Myriad Pro" w:hAnsi="Myriad Pro" w:cstheme="minorHAnsi"/>
                <w:b w:val="0"/>
                <w:sz w:val="20"/>
                <w:szCs w:val="20"/>
              </w:rPr>
              <w:t>Mobilni izvori</w:t>
            </w:r>
          </w:p>
        </w:tc>
      </w:tr>
      <w:tr w:rsidR="00EB56F7" w:rsidRPr="007C07E9" w14:paraId="4CEE462C"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5DD76111" w14:textId="528CF400"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1A5bi </w:t>
            </w:r>
            <w:r w:rsidRPr="006A5CF1">
              <w:rPr>
                <w:rFonts w:ascii="Myriad Pro" w:hAnsi="Myriad Pro" w:cstheme="minorHAnsi"/>
                <w:b w:val="0"/>
                <w:sz w:val="20"/>
                <w:szCs w:val="20"/>
              </w:rPr>
              <w:t>Mobilni (avio)</w:t>
            </w:r>
          </w:p>
        </w:tc>
        <w:tc>
          <w:tcPr>
            <w:tcW w:w="2811" w:type="dxa"/>
          </w:tcPr>
          <w:p w14:paraId="2AB3C08A" w14:textId="16C2C96A"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2E22A6AC"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6C06F03B" w14:textId="297F108B" w:rsidR="00EB56F7" w:rsidRPr="001705E2" w:rsidRDefault="00EB56F7" w:rsidP="001E1034">
            <w:pPr>
              <w:rPr>
                <w:rFonts w:ascii="Myriad Pro" w:hAnsi="Myriad Pro" w:cstheme="minorHAnsi"/>
                <w:b w:val="0"/>
                <w:sz w:val="20"/>
                <w:szCs w:val="20"/>
              </w:rPr>
            </w:pPr>
            <w:r w:rsidRPr="001705E2">
              <w:rPr>
                <w:rFonts w:ascii="Myriad Pro" w:hAnsi="Myriad Pro" w:cstheme="minorHAnsi"/>
                <w:b w:val="0"/>
                <w:sz w:val="20"/>
                <w:szCs w:val="20"/>
              </w:rPr>
              <w:t xml:space="preserve">1A5bii </w:t>
            </w:r>
            <w:r w:rsidRPr="006A5CF1">
              <w:rPr>
                <w:rFonts w:ascii="Myriad Pro" w:hAnsi="Myriad Pro" w:cstheme="minorHAnsi"/>
                <w:b w:val="0"/>
                <w:sz w:val="20"/>
                <w:szCs w:val="20"/>
              </w:rPr>
              <w:t>Mobilni (vodeni)</w:t>
            </w:r>
          </w:p>
        </w:tc>
        <w:tc>
          <w:tcPr>
            <w:tcW w:w="2811" w:type="dxa"/>
          </w:tcPr>
          <w:p w14:paraId="613AF700" w14:textId="59CD8746"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1349AC10"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0260EF00" w14:textId="083D3DF9"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1A5c </w:t>
            </w:r>
            <w:r w:rsidRPr="006A5CF1">
              <w:rPr>
                <w:rFonts w:ascii="Myriad Pro" w:hAnsi="Myriad Pro" w:cstheme="minorHAnsi"/>
                <w:b w:val="0"/>
                <w:sz w:val="20"/>
                <w:szCs w:val="20"/>
              </w:rPr>
              <w:t>Multilateralne aktivnosti</w:t>
            </w:r>
          </w:p>
        </w:tc>
        <w:tc>
          <w:tcPr>
            <w:tcW w:w="2811" w:type="dxa"/>
          </w:tcPr>
          <w:p w14:paraId="5BBD96A9" w14:textId="6423849A"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0C545015"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0C5AA40D" w14:textId="54A4CA9C"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1B </w:t>
            </w:r>
            <w:r w:rsidRPr="006A5CF1">
              <w:rPr>
                <w:rFonts w:ascii="Myriad Pro" w:hAnsi="Myriad Pro" w:cstheme="minorHAnsi"/>
                <w:b w:val="0"/>
                <w:sz w:val="20"/>
                <w:szCs w:val="20"/>
              </w:rPr>
              <w:t>Odbjegle emisije</w:t>
            </w:r>
          </w:p>
        </w:tc>
      </w:tr>
      <w:tr w:rsidR="00EB56F7" w:rsidRPr="007C07E9" w14:paraId="005EB1CF"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1990E270" w14:textId="6625A567"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1B1ai </w:t>
            </w:r>
            <w:r w:rsidRPr="006A5CF1">
              <w:rPr>
                <w:rFonts w:ascii="Myriad Pro" w:hAnsi="Myriad Pro" w:cstheme="minorHAnsi"/>
                <w:b w:val="0"/>
                <w:sz w:val="20"/>
                <w:szCs w:val="20"/>
              </w:rPr>
              <w:t>Podzemni kopovi</w:t>
            </w:r>
          </w:p>
        </w:tc>
        <w:tc>
          <w:tcPr>
            <w:tcW w:w="2811" w:type="dxa"/>
          </w:tcPr>
          <w:p w14:paraId="664BADFD" w14:textId="26400E32"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138062B7"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4BD7FF15" w14:textId="2F853FEC"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1B1b </w:t>
            </w:r>
            <w:r w:rsidRPr="006A5CF1">
              <w:rPr>
                <w:rFonts w:ascii="Myriad Pro" w:hAnsi="Myriad Pro" w:cstheme="minorHAnsi"/>
                <w:b w:val="0"/>
                <w:sz w:val="20"/>
                <w:szCs w:val="20"/>
              </w:rPr>
              <w:t>Nekontrolisano sagorijevanje u skladištima uglja</w:t>
            </w:r>
          </w:p>
        </w:tc>
        <w:tc>
          <w:tcPr>
            <w:tcW w:w="2811" w:type="dxa"/>
          </w:tcPr>
          <w:p w14:paraId="38619AE7" w14:textId="36C98016"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172F6955"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3F57D54E" w14:textId="7FE7105B"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1B1c </w:t>
            </w:r>
            <w:r w:rsidRPr="006A5CF1">
              <w:rPr>
                <w:rFonts w:ascii="Myriad Pro" w:hAnsi="Myriad Pro" w:cstheme="minorHAnsi"/>
                <w:b w:val="0"/>
                <w:sz w:val="20"/>
                <w:szCs w:val="20"/>
              </w:rPr>
              <w:t>Transformacije čvrstih goriva</w:t>
            </w:r>
          </w:p>
        </w:tc>
        <w:tc>
          <w:tcPr>
            <w:tcW w:w="2811" w:type="dxa"/>
          </w:tcPr>
          <w:p w14:paraId="279EEE79" w14:textId="1AB70228"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41766DAC"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10E89F66" w14:textId="5873E45A"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1B2 </w:t>
            </w:r>
            <w:r w:rsidRPr="006A5CF1">
              <w:rPr>
                <w:rFonts w:ascii="Myriad Pro" w:hAnsi="Myriad Pro" w:cstheme="minorHAnsi"/>
                <w:b w:val="0"/>
                <w:sz w:val="20"/>
                <w:szCs w:val="20"/>
              </w:rPr>
              <w:t>Nafta i prirodni gas</w:t>
            </w:r>
          </w:p>
        </w:tc>
        <w:tc>
          <w:tcPr>
            <w:tcW w:w="2811" w:type="dxa"/>
          </w:tcPr>
          <w:p w14:paraId="4737C467" w14:textId="4AFB5F92"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56BE13CA"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775A398C" w14:textId="1D3D812A"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1B3 </w:t>
            </w:r>
            <w:r w:rsidRPr="006A5CF1">
              <w:rPr>
                <w:rFonts w:ascii="Myriad Pro" w:hAnsi="Myriad Pro" w:cstheme="minorHAnsi"/>
                <w:b w:val="0"/>
                <w:sz w:val="20"/>
                <w:szCs w:val="20"/>
              </w:rPr>
              <w:t>Ostale emisije iz proizvodnje energije</w:t>
            </w:r>
          </w:p>
        </w:tc>
        <w:tc>
          <w:tcPr>
            <w:tcW w:w="2811" w:type="dxa"/>
          </w:tcPr>
          <w:p w14:paraId="5B5E966F" w14:textId="75921F44"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03E513C5"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550A02B3" w14:textId="796B71A9" w:rsidR="00EB56F7" w:rsidRPr="006A5CF1"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1C </w:t>
            </w:r>
            <w:r w:rsidRPr="006A5CF1">
              <w:rPr>
                <w:rFonts w:ascii="Myriad Pro" w:hAnsi="Myriad Pro" w:cstheme="minorHAnsi"/>
                <w:b w:val="0"/>
                <w:sz w:val="20"/>
                <w:szCs w:val="20"/>
              </w:rPr>
              <w:t>Transport i skladištenje CO2</w:t>
            </w:r>
          </w:p>
        </w:tc>
        <w:tc>
          <w:tcPr>
            <w:tcW w:w="2811" w:type="dxa"/>
          </w:tcPr>
          <w:p w14:paraId="7C167074" w14:textId="35DD9714"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1A2287A2"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06342956" w14:textId="1F1F1FD9" w:rsidR="00EB56F7" w:rsidRPr="001705E2" w:rsidRDefault="00EB56F7" w:rsidP="006A5CF1">
            <w:pP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 xml:space="preserve">2 </w:t>
            </w:r>
            <w:r>
              <w:rPr>
                <w:rFonts w:ascii="Myriad Pro" w:hAnsi="Myriad Pro" w:cstheme="minorHAnsi"/>
                <w:color w:val="FFFFFF" w:themeColor="background1"/>
                <w:sz w:val="20"/>
                <w:szCs w:val="20"/>
              </w:rPr>
              <w:t>Industrijski procesi</w:t>
            </w:r>
          </w:p>
        </w:tc>
      </w:tr>
      <w:tr w:rsidR="00EB56F7" w:rsidRPr="007C07E9" w14:paraId="6E8F366E"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39BA1EF4" w14:textId="118F8A65"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lastRenderedPageBreak/>
              <w:t xml:space="preserve">2A </w:t>
            </w:r>
            <w:r w:rsidRPr="006A5CF1">
              <w:rPr>
                <w:rFonts w:ascii="Myriad Pro" w:hAnsi="Myriad Pro" w:cstheme="minorHAnsi"/>
                <w:b w:val="0"/>
                <w:sz w:val="20"/>
                <w:szCs w:val="20"/>
              </w:rPr>
              <w:t>Industrija mineralnih sirovina</w:t>
            </w:r>
          </w:p>
        </w:tc>
        <w:tc>
          <w:tcPr>
            <w:tcW w:w="2811" w:type="dxa"/>
          </w:tcPr>
          <w:p w14:paraId="34424CF6" w14:textId="57CFA95A" w:rsidR="00EB56F7" w:rsidRPr="007C07E9" w:rsidRDefault="00EB56F7" w:rsidP="00F346C3">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1637B584"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07281B97" w14:textId="770D0B47"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2B </w:t>
            </w:r>
            <w:r w:rsidRPr="006A5CF1">
              <w:rPr>
                <w:rFonts w:ascii="Myriad Pro" w:hAnsi="Myriad Pro" w:cstheme="minorHAnsi"/>
                <w:b w:val="0"/>
                <w:sz w:val="20"/>
                <w:szCs w:val="20"/>
              </w:rPr>
              <w:t>Hemijska industrija</w:t>
            </w:r>
          </w:p>
        </w:tc>
        <w:tc>
          <w:tcPr>
            <w:tcW w:w="2811" w:type="dxa"/>
          </w:tcPr>
          <w:p w14:paraId="28B72CA0" w14:textId="36557C49" w:rsidR="00EB56F7" w:rsidRPr="007C07E9" w:rsidRDefault="00EB56F7" w:rsidP="00F346C3">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69612D67"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723B560D" w14:textId="5C37AAF3"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2C </w:t>
            </w:r>
            <w:r w:rsidRPr="006A5CF1">
              <w:rPr>
                <w:rFonts w:ascii="Myriad Pro" w:hAnsi="Myriad Pro" w:cstheme="minorHAnsi"/>
                <w:b w:val="0"/>
                <w:sz w:val="20"/>
                <w:szCs w:val="20"/>
              </w:rPr>
              <w:t>Metalna industrija</w:t>
            </w:r>
          </w:p>
        </w:tc>
      </w:tr>
      <w:tr w:rsidR="00EB56F7" w:rsidRPr="007C07E9" w14:paraId="27A09EB3"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5017ABD9" w14:textId="224FDFA3"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2C2 </w:t>
            </w:r>
            <w:r w:rsidRPr="00690479">
              <w:rPr>
                <w:rFonts w:ascii="Myriad Pro" w:hAnsi="Myriad Pro" w:cstheme="minorHAnsi"/>
                <w:b w:val="0"/>
                <w:sz w:val="20"/>
                <w:szCs w:val="20"/>
              </w:rPr>
              <w:t>Proizvodnja ferolegura</w:t>
            </w:r>
          </w:p>
        </w:tc>
        <w:tc>
          <w:tcPr>
            <w:tcW w:w="2811" w:type="dxa"/>
          </w:tcPr>
          <w:p w14:paraId="37287F18" w14:textId="43C46056"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NO</w:t>
            </w:r>
          </w:p>
        </w:tc>
      </w:tr>
      <w:tr w:rsidR="00EB56F7" w:rsidRPr="007C07E9" w14:paraId="1C631822"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57F510D8" w14:textId="1897949F"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2C4 </w:t>
            </w:r>
            <w:r w:rsidRPr="00690479">
              <w:rPr>
                <w:rFonts w:ascii="Myriad Pro" w:hAnsi="Myriad Pro" w:cstheme="minorHAnsi"/>
                <w:b w:val="0"/>
                <w:sz w:val="20"/>
                <w:szCs w:val="20"/>
              </w:rPr>
              <w:t>Proizvodnja magnezijuma</w:t>
            </w:r>
          </w:p>
        </w:tc>
        <w:tc>
          <w:tcPr>
            <w:tcW w:w="2811" w:type="dxa"/>
          </w:tcPr>
          <w:p w14:paraId="6F9403CF" w14:textId="158CC00C"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36611">
              <w:rPr>
                <w:rFonts w:ascii="Myriad Pro" w:hAnsi="Myriad Pro" w:cstheme="minorHAnsi"/>
              </w:rPr>
              <w:t>NO</w:t>
            </w:r>
          </w:p>
        </w:tc>
      </w:tr>
      <w:tr w:rsidR="00EB56F7" w:rsidRPr="007C07E9" w14:paraId="2FC139D6"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20A1949D" w14:textId="5C10EC0C"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2C5 </w:t>
            </w:r>
            <w:r w:rsidRPr="00690479">
              <w:rPr>
                <w:rFonts w:ascii="Myriad Pro" w:hAnsi="Myriad Pro" w:cstheme="minorHAnsi"/>
                <w:b w:val="0"/>
                <w:sz w:val="20"/>
                <w:szCs w:val="20"/>
              </w:rPr>
              <w:t>Proizvodnja olova</w:t>
            </w:r>
          </w:p>
        </w:tc>
        <w:tc>
          <w:tcPr>
            <w:tcW w:w="2811" w:type="dxa"/>
          </w:tcPr>
          <w:p w14:paraId="71CF10B7" w14:textId="2A40556B"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NO</w:t>
            </w:r>
          </w:p>
        </w:tc>
      </w:tr>
      <w:tr w:rsidR="00EB56F7" w:rsidRPr="007C07E9" w14:paraId="658BA534" w14:textId="77777777" w:rsidTr="00EB56F7">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6195" w:type="dxa"/>
          </w:tcPr>
          <w:p w14:paraId="22D49C3D" w14:textId="55F1F02F" w:rsidR="00EB56F7" w:rsidRPr="001705E2" w:rsidRDefault="00EB56F7" w:rsidP="00690479">
            <w:pPr>
              <w:rPr>
                <w:rFonts w:ascii="Myriad Pro" w:hAnsi="Myriad Pro" w:cstheme="minorHAnsi"/>
                <w:b w:val="0"/>
                <w:sz w:val="20"/>
                <w:szCs w:val="20"/>
              </w:rPr>
            </w:pPr>
            <w:r w:rsidRPr="001705E2">
              <w:rPr>
                <w:rFonts w:ascii="Myriad Pro" w:hAnsi="Myriad Pro" w:cstheme="minorHAnsi"/>
                <w:b w:val="0"/>
                <w:sz w:val="20"/>
                <w:szCs w:val="20"/>
              </w:rPr>
              <w:t xml:space="preserve">2C6 </w:t>
            </w:r>
            <w:r w:rsidRPr="00690479">
              <w:rPr>
                <w:rFonts w:ascii="Myriad Pro" w:hAnsi="Myriad Pro" w:cstheme="minorHAnsi"/>
                <w:b w:val="0"/>
                <w:sz w:val="20"/>
                <w:szCs w:val="20"/>
              </w:rPr>
              <w:t>Proizvodnja cinka</w:t>
            </w:r>
          </w:p>
        </w:tc>
        <w:tc>
          <w:tcPr>
            <w:tcW w:w="2811" w:type="dxa"/>
          </w:tcPr>
          <w:p w14:paraId="517A8D4D" w14:textId="514B5342"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36611">
              <w:rPr>
                <w:rFonts w:ascii="Myriad Pro" w:hAnsi="Myriad Pro" w:cstheme="minorHAnsi"/>
              </w:rPr>
              <w:t>NO</w:t>
            </w:r>
          </w:p>
        </w:tc>
      </w:tr>
      <w:tr w:rsidR="00EB56F7" w:rsidRPr="007C07E9" w14:paraId="553CE25F"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394D9AC0" w14:textId="7AF05B0B" w:rsidR="00EB56F7" w:rsidRPr="001705E2" w:rsidRDefault="00EB56F7" w:rsidP="007938DE">
            <w:pPr>
              <w:rPr>
                <w:rFonts w:ascii="Myriad Pro" w:hAnsi="Myriad Pro" w:cstheme="minorHAnsi"/>
                <w:b w:val="0"/>
                <w:sz w:val="20"/>
                <w:szCs w:val="20"/>
              </w:rPr>
            </w:pPr>
            <w:r>
              <w:rPr>
                <w:rFonts w:ascii="Myriad Pro" w:hAnsi="Myriad Pro" w:cstheme="minorHAnsi"/>
                <w:b w:val="0"/>
                <w:sz w:val="20"/>
                <w:szCs w:val="20"/>
              </w:rPr>
              <w:t>2C7 Ostalo</w:t>
            </w:r>
          </w:p>
        </w:tc>
        <w:tc>
          <w:tcPr>
            <w:tcW w:w="2811" w:type="dxa"/>
          </w:tcPr>
          <w:p w14:paraId="71368FF0" w14:textId="3185F071"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NO</w:t>
            </w:r>
          </w:p>
        </w:tc>
      </w:tr>
      <w:tr w:rsidR="00EB56F7" w:rsidRPr="007C07E9" w14:paraId="170269DC"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1BC53DD7" w14:textId="337D1F23" w:rsidR="00EB56F7" w:rsidRPr="001705E2" w:rsidRDefault="00EB56F7" w:rsidP="007938DE">
            <w:pPr>
              <w:rPr>
                <w:rFonts w:ascii="Myriad Pro" w:hAnsi="Myriad Pro" w:cstheme="minorHAnsi"/>
                <w:b w:val="0"/>
                <w:sz w:val="20"/>
                <w:szCs w:val="20"/>
              </w:rPr>
            </w:pPr>
            <w:r w:rsidRPr="00690479">
              <w:rPr>
                <w:rFonts w:ascii="Myriad Pro" w:hAnsi="Myriad Pro" w:cstheme="minorHAnsi"/>
                <w:b w:val="0"/>
                <w:sz w:val="20"/>
                <w:szCs w:val="20"/>
              </w:rPr>
              <w:t>2E Elektronska industrija</w:t>
            </w:r>
          </w:p>
        </w:tc>
        <w:tc>
          <w:tcPr>
            <w:tcW w:w="2811" w:type="dxa"/>
          </w:tcPr>
          <w:p w14:paraId="78E22716" w14:textId="31136227"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36611">
              <w:rPr>
                <w:rFonts w:ascii="Myriad Pro" w:hAnsi="Myriad Pro" w:cstheme="minorHAnsi"/>
              </w:rPr>
              <w:t>NO</w:t>
            </w:r>
          </w:p>
        </w:tc>
      </w:tr>
      <w:tr w:rsidR="00EB56F7" w:rsidRPr="007C07E9" w14:paraId="6FC5455F"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52A3E1EE" w14:textId="0B6E4A67" w:rsidR="00EB56F7" w:rsidRPr="001705E2" w:rsidRDefault="00EB56F7" w:rsidP="007938DE">
            <w:pPr>
              <w:rPr>
                <w:rFonts w:ascii="Myriad Pro" w:hAnsi="Myriad Pro" w:cstheme="minorHAnsi"/>
                <w:b w:val="0"/>
                <w:sz w:val="20"/>
                <w:szCs w:val="20"/>
              </w:rPr>
            </w:pPr>
            <w:r w:rsidRPr="00690479">
              <w:rPr>
                <w:rFonts w:ascii="Myriad Pro" w:hAnsi="Myriad Pro" w:cstheme="minorHAnsi"/>
                <w:b w:val="0"/>
                <w:sz w:val="20"/>
                <w:szCs w:val="20"/>
              </w:rPr>
              <w:t>2F Upotreba alternativnih supstanci</w:t>
            </w:r>
          </w:p>
        </w:tc>
        <w:tc>
          <w:tcPr>
            <w:tcW w:w="2811" w:type="dxa"/>
            <w:shd w:val="clear" w:color="auto" w:fill="C0504D"/>
          </w:tcPr>
          <w:p w14:paraId="741F4C76" w14:textId="77777777"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p>
        </w:tc>
      </w:tr>
      <w:tr w:rsidR="00EB56F7" w:rsidRPr="007C07E9" w14:paraId="53253D60"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7E034D1C" w14:textId="3FAD3FD8" w:rsidR="00EB56F7" w:rsidRPr="001705E2" w:rsidRDefault="00EB56F7" w:rsidP="007938DE">
            <w:pPr>
              <w:rPr>
                <w:rFonts w:ascii="Myriad Pro" w:hAnsi="Myriad Pro" w:cstheme="minorHAnsi"/>
                <w:b w:val="0"/>
                <w:sz w:val="20"/>
                <w:szCs w:val="20"/>
              </w:rPr>
            </w:pPr>
            <w:r w:rsidRPr="00690479">
              <w:rPr>
                <w:rFonts w:ascii="Myriad Pro" w:hAnsi="Myriad Pro" w:cstheme="minorHAnsi"/>
                <w:b w:val="0"/>
                <w:sz w:val="20"/>
                <w:szCs w:val="20"/>
              </w:rPr>
              <w:t>2F1b Mobilni uređaji za klimatizaciju</w:t>
            </w:r>
          </w:p>
        </w:tc>
        <w:tc>
          <w:tcPr>
            <w:tcW w:w="2811" w:type="dxa"/>
          </w:tcPr>
          <w:p w14:paraId="5FB23843" w14:textId="2C518059"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r w:rsidR="00EB56F7" w:rsidRPr="007C07E9" w14:paraId="039A5BBF"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56B08050" w14:textId="179C002B" w:rsidR="00EB56F7" w:rsidRPr="001705E2" w:rsidRDefault="00EB56F7" w:rsidP="007938DE">
            <w:pPr>
              <w:rPr>
                <w:rFonts w:ascii="Myriad Pro" w:hAnsi="Myriad Pro" w:cstheme="minorHAnsi"/>
                <w:b w:val="0"/>
                <w:sz w:val="20"/>
                <w:szCs w:val="20"/>
              </w:rPr>
            </w:pPr>
            <w:r w:rsidRPr="00690479">
              <w:rPr>
                <w:rFonts w:ascii="Myriad Pro" w:hAnsi="Myriad Pro" w:cstheme="minorHAnsi"/>
                <w:b w:val="0"/>
                <w:sz w:val="20"/>
                <w:szCs w:val="20"/>
              </w:rPr>
              <w:t>2F2 Sredstva za potiskivanje pjena</w:t>
            </w:r>
          </w:p>
        </w:tc>
        <w:tc>
          <w:tcPr>
            <w:tcW w:w="2811" w:type="dxa"/>
          </w:tcPr>
          <w:p w14:paraId="4C37613E" w14:textId="4DCCDE50"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r w:rsidR="00EB56F7" w:rsidRPr="007C07E9" w14:paraId="288D4B36"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53BE6828" w14:textId="7FB3EE18" w:rsidR="00EB56F7" w:rsidRPr="001705E2" w:rsidRDefault="00EB56F7" w:rsidP="007938DE">
            <w:pPr>
              <w:rPr>
                <w:rFonts w:ascii="Myriad Pro" w:hAnsi="Myriad Pro" w:cstheme="minorHAnsi"/>
                <w:b w:val="0"/>
                <w:sz w:val="20"/>
                <w:szCs w:val="20"/>
              </w:rPr>
            </w:pPr>
            <w:r w:rsidRPr="00690479">
              <w:rPr>
                <w:rFonts w:ascii="Myriad Pro" w:hAnsi="Myriad Pro" w:cstheme="minorHAnsi"/>
                <w:b w:val="0"/>
                <w:sz w:val="20"/>
                <w:szCs w:val="20"/>
              </w:rPr>
              <w:t>2F3 Protivpožarni aparati</w:t>
            </w:r>
          </w:p>
        </w:tc>
        <w:tc>
          <w:tcPr>
            <w:tcW w:w="2811" w:type="dxa"/>
          </w:tcPr>
          <w:p w14:paraId="4AAEA218" w14:textId="19E4C52A"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r w:rsidR="00EB56F7" w:rsidRPr="007C07E9" w14:paraId="173ECEBF"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4F8B1DF3" w14:textId="068BCCD3" w:rsidR="00EB56F7" w:rsidRPr="001705E2" w:rsidRDefault="00EB56F7" w:rsidP="00690479">
            <w:pPr>
              <w:rPr>
                <w:rFonts w:ascii="Myriad Pro" w:hAnsi="Myriad Pro" w:cstheme="minorHAnsi"/>
                <w:b w:val="0"/>
                <w:sz w:val="20"/>
                <w:szCs w:val="20"/>
              </w:rPr>
            </w:pPr>
            <w:r w:rsidRPr="001705E2">
              <w:rPr>
                <w:rFonts w:ascii="Myriad Pro" w:hAnsi="Myriad Pro" w:cstheme="minorHAnsi"/>
                <w:b w:val="0"/>
                <w:sz w:val="20"/>
                <w:szCs w:val="20"/>
              </w:rPr>
              <w:t>2F4 Aerosol</w:t>
            </w:r>
            <w:r>
              <w:rPr>
                <w:rFonts w:ascii="Myriad Pro" w:hAnsi="Myriad Pro" w:cstheme="minorHAnsi"/>
                <w:b w:val="0"/>
                <w:sz w:val="20"/>
                <w:szCs w:val="20"/>
              </w:rPr>
              <w:t>i</w:t>
            </w:r>
          </w:p>
        </w:tc>
        <w:tc>
          <w:tcPr>
            <w:tcW w:w="2811" w:type="dxa"/>
          </w:tcPr>
          <w:p w14:paraId="2708CA1F" w14:textId="7776F51B"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r w:rsidR="00EB56F7" w:rsidRPr="007C07E9" w14:paraId="02A92F6F"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5F8E33CD" w14:textId="48E3724D" w:rsidR="00EB56F7" w:rsidRPr="001705E2" w:rsidRDefault="00EB56F7" w:rsidP="00690479">
            <w:pPr>
              <w:rPr>
                <w:rFonts w:ascii="Myriad Pro" w:hAnsi="Myriad Pro" w:cstheme="minorHAnsi"/>
                <w:b w:val="0"/>
                <w:sz w:val="20"/>
                <w:szCs w:val="20"/>
              </w:rPr>
            </w:pPr>
            <w:r w:rsidRPr="001705E2">
              <w:rPr>
                <w:rFonts w:ascii="Myriad Pro" w:hAnsi="Myriad Pro" w:cstheme="minorHAnsi"/>
                <w:b w:val="0"/>
                <w:sz w:val="20"/>
                <w:szCs w:val="20"/>
              </w:rPr>
              <w:t xml:space="preserve">2F5 </w:t>
            </w:r>
            <w:r>
              <w:rPr>
                <w:rFonts w:ascii="Myriad Pro" w:hAnsi="Myriad Pro" w:cstheme="minorHAnsi"/>
                <w:b w:val="0"/>
                <w:sz w:val="20"/>
                <w:szCs w:val="20"/>
              </w:rPr>
              <w:t xml:space="preserve">Rastvarači </w:t>
            </w:r>
          </w:p>
        </w:tc>
        <w:tc>
          <w:tcPr>
            <w:tcW w:w="2811" w:type="dxa"/>
          </w:tcPr>
          <w:p w14:paraId="6D662513" w14:textId="5F06A399"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r w:rsidR="00EB56F7" w:rsidRPr="007C07E9" w14:paraId="55C8BED6"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2F8D6D99" w14:textId="31C124EF"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2F6 </w:t>
            </w:r>
            <w:r w:rsidRPr="00690479">
              <w:rPr>
                <w:rFonts w:ascii="Myriad Pro" w:hAnsi="Myriad Pro" w:cstheme="minorHAnsi"/>
                <w:b w:val="0"/>
                <w:sz w:val="20"/>
                <w:szCs w:val="20"/>
              </w:rPr>
              <w:t>Ostala primjena</w:t>
            </w:r>
          </w:p>
        </w:tc>
        <w:tc>
          <w:tcPr>
            <w:tcW w:w="2811" w:type="dxa"/>
          </w:tcPr>
          <w:p w14:paraId="5FB249DE" w14:textId="6949C357"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r w:rsidR="00EB56F7" w:rsidRPr="007C07E9" w14:paraId="76B82D1B"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114DF4E2" w14:textId="2C880B51"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2G </w:t>
            </w:r>
            <w:r w:rsidRPr="00690479">
              <w:rPr>
                <w:rFonts w:ascii="Myriad Pro" w:hAnsi="Myriad Pro" w:cstheme="minorHAnsi"/>
                <w:b w:val="0"/>
                <w:sz w:val="20"/>
                <w:szCs w:val="20"/>
              </w:rPr>
              <w:t>Proizvodnja i korišćenje ostalih proizvoda</w:t>
            </w:r>
          </w:p>
        </w:tc>
      </w:tr>
      <w:tr w:rsidR="00EB56F7" w:rsidRPr="007C07E9" w14:paraId="35F16073"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12A76F0E" w14:textId="01826479"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2G1a </w:t>
            </w:r>
            <w:r w:rsidRPr="00690479">
              <w:rPr>
                <w:rFonts w:ascii="Myriad Pro" w:hAnsi="Myriad Pro" w:cstheme="minorHAnsi"/>
                <w:b w:val="0"/>
                <w:sz w:val="20"/>
                <w:szCs w:val="20"/>
              </w:rPr>
              <w:t>Proizvodnja elektro-oprema</w:t>
            </w:r>
          </w:p>
        </w:tc>
        <w:tc>
          <w:tcPr>
            <w:tcW w:w="2811" w:type="dxa"/>
          </w:tcPr>
          <w:p w14:paraId="3C5C2482" w14:textId="6AAABB78" w:rsidR="00EB56F7" w:rsidRPr="007C07E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67B4899D"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080DF1B9" w14:textId="7B5C23D1"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2G1c </w:t>
            </w:r>
            <w:r w:rsidRPr="00690479">
              <w:rPr>
                <w:rFonts w:ascii="Myriad Pro" w:hAnsi="Myriad Pro" w:cstheme="minorHAnsi"/>
                <w:b w:val="0"/>
                <w:sz w:val="20"/>
                <w:szCs w:val="20"/>
              </w:rPr>
              <w:t>Odlaganje elektro-opreme</w:t>
            </w:r>
          </w:p>
        </w:tc>
        <w:tc>
          <w:tcPr>
            <w:tcW w:w="2811" w:type="dxa"/>
          </w:tcPr>
          <w:p w14:paraId="19FF06CC" w14:textId="5C46AE42" w:rsidR="00EB56F7" w:rsidRPr="007C07E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6D46C924"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14102D25" w14:textId="20BC4743" w:rsidR="00EB56F7" w:rsidRPr="001705E2" w:rsidRDefault="00EB56F7" w:rsidP="00690479">
            <w:pPr>
              <w:rPr>
                <w:rFonts w:ascii="Myriad Pro" w:hAnsi="Myriad Pro" w:cstheme="minorHAnsi"/>
                <w:b w:val="0"/>
                <w:sz w:val="20"/>
                <w:szCs w:val="20"/>
              </w:rPr>
            </w:pPr>
            <w:r w:rsidRPr="001705E2">
              <w:rPr>
                <w:rFonts w:ascii="Myriad Pro" w:hAnsi="Myriad Pro" w:cstheme="minorHAnsi"/>
                <w:b w:val="0"/>
                <w:sz w:val="20"/>
                <w:szCs w:val="20"/>
              </w:rPr>
              <w:t>2G2 SF</w:t>
            </w:r>
            <w:r w:rsidRPr="00690479">
              <w:rPr>
                <w:rFonts w:ascii="Myriad Pro" w:hAnsi="Myriad Pro" w:cstheme="minorHAnsi"/>
                <w:b w:val="0"/>
                <w:sz w:val="20"/>
                <w:szCs w:val="20"/>
              </w:rPr>
              <w:t>6</w:t>
            </w:r>
            <w:r w:rsidRPr="001705E2">
              <w:rPr>
                <w:rFonts w:ascii="Myriad Pro" w:hAnsi="Myriad Pro" w:cstheme="minorHAnsi"/>
                <w:b w:val="0"/>
                <w:sz w:val="20"/>
                <w:szCs w:val="20"/>
              </w:rPr>
              <w:t xml:space="preserve"> </w:t>
            </w:r>
            <w:r>
              <w:rPr>
                <w:rFonts w:ascii="Myriad Pro" w:hAnsi="Myriad Pro" w:cstheme="minorHAnsi"/>
                <w:b w:val="0"/>
                <w:sz w:val="20"/>
                <w:szCs w:val="20"/>
              </w:rPr>
              <w:t>i</w:t>
            </w:r>
            <w:r w:rsidRPr="001705E2">
              <w:rPr>
                <w:rFonts w:ascii="Myriad Pro" w:hAnsi="Myriad Pro" w:cstheme="minorHAnsi"/>
                <w:b w:val="0"/>
                <w:sz w:val="20"/>
                <w:szCs w:val="20"/>
              </w:rPr>
              <w:t xml:space="preserve"> PFCs </w:t>
            </w:r>
            <w:r w:rsidRPr="00690479">
              <w:rPr>
                <w:rFonts w:ascii="Myriad Pro" w:hAnsi="Myriad Pro" w:cstheme="minorHAnsi"/>
                <w:b w:val="0"/>
                <w:sz w:val="20"/>
                <w:szCs w:val="20"/>
              </w:rPr>
              <w:t>iz ostale primjene</w:t>
            </w:r>
          </w:p>
        </w:tc>
        <w:tc>
          <w:tcPr>
            <w:tcW w:w="2811" w:type="dxa"/>
          </w:tcPr>
          <w:p w14:paraId="4BA0A780" w14:textId="49F5221E" w:rsidR="00EB56F7" w:rsidRPr="007C07E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5921BF2D"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4F9F5CA5" w14:textId="00F4DD81"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2G3 </w:t>
            </w:r>
            <w:r w:rsidRPr="008323B0">
              <w:rPr>
                <w:rFonts w:ascii="Myriad Pro" w:hAnsi="Myriad Pro" w:cstheme="minorHAnsi"/>
                <w:b w:val="0"/>
                <w:sz w:val="20"/>
                <w:szCs w:val="20"/>
              </w:rPr>
              <w:t>N</w:t>
            </w:r>
            <w:r w:rsidRPr="00690479">
              <w:rPr>
                <w:rFonts w:ascii="Myriad Pro" w:hAnsi="Myriad Pro" w:cstheme="minorHAnsi"/>
                <w:b w:val="0"/>
                <w:sz w:val="20"/>
                <w:szCs w:val="20"/>
              </w:rPr>
              <w:t>2</w:t>
            </w:r>
            <w:r w:rsidRPr="001705E2">
              <w:rPr>
                <w:rFonts w:ascii="Myriad Pro" w:hAnsi="Myriad Pro" w:cstheme="minorHAnsi"/>
                <w:b w:val="0"/>
                <w:sz w:val="20"/>
                <w:szCs w:val="20"/>
              </w:rPr>
              <w:t xml:space="preserve">O </w:t>
            </w:r>
            <w:r w:rsidRPr="00690479">
              <w:rPr>
                <w:rFonts w:ascii="Myriad Pro" w:hAnsi="Myriad Pro" w:cstheme="minorHAnsi"/>
                <w:b w:val="0"/>
                <w:sz w:val="20"/>
                <w:szCs w:val="20"/>
              </w:rPr>
              <w:t>iz ostale primjene</w:t>
            </w:r>
          </w:p>
        </w:tc>
        <w:tc>
          <w:tcPr>
            <w:tcW w:w="2811" w:type="dxa"/>
          </w:tcPr>
          <w:p w14:paraId="2FB1F571" w14:textId="6F315625" w:rsidR="00EB56F7" w:rsidRPr="007C07E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3F303E86"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7EAFF3FD" w14:textId="217EB3B7"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2H </w:t>
            </w:r>
            <w:r w:rsidRPr="00690479">
              <w:rPr>
                <w:rFonts w:ascii="Myriad Pro" w:hAnsi="Myriad Pro" w:cstheme="minorHAnsi"/>
                <w:b w:val="0"/>
                <w:sz w:val="20"/>
                <w:szCs w:val="20"/>
              </w:rPr>
              <w:t>Ostala industrija</w:t>
            </w:r>
          </w:p>
        </w:tc>
      </w:tr>
      <w:tr w:rsidR="00EB56F7" w:rsidRPr="007C07E9" w14:paraId="3A4CC13E"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38DB8035" w14:textId="1809F428"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2H1 </w:t>
            </w:r>
            <w:r w:rsidRPr="00690479">
              <w:rPr>
                <w:rFonts w:ascii="Myriad Pro" w:hAnsi="Myriad Pro" w:cstheme="minorHAnsi"/>
                <w:b w:val="0"/>
                <w:sz w:val="20"/>
                <w:szCs w:val="20"/>
              </w:rPr>
              <w:t>Industrija papira</w:t>
            </w:r>
          </w:p>
        </w:tc>
        <w:tc>
          <w:tcPr>
            <w:tcW w:w="2811" w:type="dxa"/>
          </w:tcPr>
          <w:p w14:paraId="57D24FD0" w14:textId="152BF736" w:rsidR="00EB56F7" w:rsidRPr="007C07E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3FCF458A"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2D9E49D5" w14:textId="26A18C80"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2H3 </w:t>
            </w:r>
            <w:r w:rsidRPr="00690479">
              <w:rPr>
                <w:rFonts w:ascii="Myriad Pro" w:hAnsi="Myriad Pro" w:cstheme="minorHAnsi"/>
                <w:b w:val="0"/>
                <w:sz w:val="20"/>
                <w:szCs w:val="20"/>
              </w:rPr>
              <w:t>Ostala industrija</w:t>
            </w:r>
          </w:p>
        </w:tc>
        <w:tc>
          <w:tcPr>
            <w:tcW w:w="2811" w:type="dxa"/>
          </w:tcPr>
          <w:p w14:paraId="2C832FD8" w14:textId="684F197B" w:rsidR="00EB56F7" w:rsidRPr="007C07E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NO</w:t>
            </w:r>
          </w:p>
        </w:tc>
      </w:tr>
      <w:tr w:rsidR="00EB56F7" w:rsidRPr="007C07E9" w14:paraId="09F32753"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0DAB9155" w14:textId="56A99C81" w:rsidR="00EB56F7" w:rsidRPr="001705E2" w:rsidRDefault="00EB56F7" w:rsidP="00EB56F7">
            <w:pP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 xml:space="preserve">3 </w:t>
            </w:r>
            <w:r w:rsidRPr="00690479">
              <w:rPr>
                <w:rFonts w:ascii="Myriad Pro" w:hAnsi="Myriad Pro" w:cstheme="minorHAnsi"/>
                <w:sz w:val="20"/>
                <w:szCs w:val="20"/>
              </w:rPr>
              <w:t xml:space="preserve">Poljoprivreda, šumarsto i </w:t>
            </w:r>
            <w:r>
              <w:rPr>
                <w:rFonts w:ascii="Myriad Pro" w:hAnsi="Myriad Pro" w:cstheme="minorHAnsi"/>
                <w:sz w:val="20"/>
                <w:szCs w:val="20"/>
              </w:rPr>
              <w:t>korišćenje</w:t>
            </w:r>
            <w:r w:rsidRPr="00690479">
              <w:rPr>
                <w:rFonts w:ascii="Myriad Pro" w:hAnsi="Myriad Pro" w:cstheme="minorHAnsi"/>
                <w:sz w:val="20"/>
                <w:szCs w:val="20"/>
              </w:rPr>
              <w:t xml:space="preserve"> zemljišta</w:t>
            </w:r>
          </w:p>
        </w:tc>
      </w:tr>
      <w:tr w:rsidR="00EB56F7" w:rsidRPr="007C07E9" w14:paraId="1ADCCBC9"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50384C88" w14:textId="324623D6"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3A </w:t>
            </w:r>
            <w:r w:rsidRPr="00690479">
              <w:rPr>
                <w:rFonts w:ascii="Myriad Pro" w:hAnsi="Myriad Pro" w:cstheme="minorHAnsi"/>
                <w:b w:val="0"/>
                <w:sz w:val="20"/>
                <w:szCs w:val="20"/>
              </w:rPr>
              <w:t>Stočarstvo</w:t>
            </w:r>
          </w:p>
        </w:tc>
      </w:tr>
      <w:tr w:rsidR="00EB56F7" w:rsidRPr="007C07E9" w14:paraId="48F7B8CF"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23829159" w14:textId="730FF4E0"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3A1b </w:t>
            </w:r>
            <w:r w:rsidRPr="00690479">
              <w:rPr>
                <w:rFonts w:ascii="Myriad Pro" w:hAnsi="Myriad Pro" w:cstheme="minorHAnsi"/>
                <w:b w:val="0"/>
                <w:sz w:val="20"/>
                <w:szCs w:val="20"/>
              </w:rPr>
              <w:t>Enterička fermentacija- bizoni</w:t>
            </w:r>
          </w:p>
        </w:tc>
        <w:tc>
          <w:tcPr>
            <w:tcW w:w="2811" w:type="dxa"/>
          </w:tcPr>
          <w:p w14:paraId="630EC711" w14:textId="0E8C7A89" w:rsidR="00EB56F7" w:rsidRPr="0069047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NO</w:t>
            </w:r>
          </w:p>
        </w:tc>
      </w:tr>
      <w:tr w:rsidR="00EB56F7" w:rsidRPr="007C07E9" w14:paraId="329B65C4"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6279AAAC" w14:textId="23324468"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3A1e </w:t>
            </w:r>
            <w:r w:rsidRPr="00690479">
              <w:rPr>
                <w:rFonts w:ascii="Myriad Pro" w:hAnsi="Myriad Pro" w:cstheme="minorHAnsi"/>
                <w:b w:val="0"/>
                <w:sz w:val="20"/>
                <w:szCs w:val="20"/>
              </w:rPr>
              <w:t>Enterička fermentacija- kamile</w:t>
            </w:r>
          </w:p>
        </w:tc>
        <w:tc>
          <w:tcPr>
            <w:tcW w:w="2811" w:type="dxa"/>
          </w:tcPr>
          <w:p w14:paraId="709581A4" w14:textId="0B852FDE"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NO</w:t>
            </w:r>
          </w:p>
        </w:tc>
      </w:tr>
      <w:tr w:rsidR="00EB56F7" w:rsidRPr="007C07E9" w14:paraId="3358A1B3"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0E9BED58" w14:textId="4FC0C39F"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3A1g </w:t>
            </w:r>
            <w:r w:rsidRPr="00690479">
              <w:rPr>
                <w:rFonts w:ascii="Myriad Pro" w:hAnsi="Myriad Pro" w:cstheme="minorHAnsi"/>
                <w:b w:val="0"/>
                <w:sz w:val="20"/>
                <w:szCs w:val="20"/>
              </w:rPr>
              <w:t>Enterička fermentacija- mule i magarci</w:t>
            </w:r>
          </w:p>
        </w:tc>
        <w:tc>
          <w:tcPr>
            <w:tcW w:w="2811" w:type="dxa"/>
          </w:tcPr>
          <w:p w14:paraId="0EECF3FB" w14:textId="3D0205FF" w:rsidR="00EB56F7" w:rsidRPr="0069047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33A13513"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6A402EBC" w14:textId="02915F37"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3A1j </w:t>
            </w:r>
            <w:r>
              <w:rPr>
                <w:rFonts w:ascii="Myriad Pro" w:hAnsi="Myriad Pro" w:cstheme="minorHAnsi"/>
                <w:b w:val="0"/>
                <w:sz w:val="20"/>
                <w:szCs w:val="20"/>
              </w:rPr>
              <w:t xml:space="preserve">Enterička fermentacija </w:t>
            </w:r>
            <w:r w:rsidRPr="00EB56F7">
              <w:rPr>
                <w:rFonts w:ascii="Myriad Pro" w:hAnsi="Myriad Pro" w:cstheme="minorHAnsi"/>
                <w:b w:val="0"/>
                <w:sz w:val="20"/>
                <w:szCs w:val="20"/>
              </w:rPr>
              <w:t>Ostalo</w:t>
            </w:r>
          </w:p>
        </w:tc>
        <w:tc>
          <w:tcPr>
            <w:tcW w:w="2811" w:type="dxa"/>
          </w:tcPr>
          <w:p w14:paraId="3B4DD2EA" w14:textId="3094F405"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0E5CBC73"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4A7DDA1E" w14:textId="7CE780D5"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3A2b </w:t>
            </w:r>
            <w:r w:rsidRPr="00690479">
              <w:rPr>
                <w:rFonts w:ascii="Myriad Pro" w:hAnsi="Myriad Pro" w:cstheme="minorHAnsi"/>
                <w:b w:val="0"/>
                <w:sz w:val="20"/>
                <w:szCs w:val="20"/>
              </w:rPr>
              <w:t>Upravljanje stajskim đubrivom- bizoni</w:t>
            </w:r>
          </w:p>
        </w:tc>
        <w:tc>
          <w:tcPr>
            <w:tcW w:w="2811" w:type="dxa"/>
          </w:tcPr>
          <w:p w14:paraId="59257DEC" w14:textId="1A1E27A6" w:rsidR="00EB56F7" w:rsidRPr="0069047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NO</w:t>
            </w:r>
          </w:p>
        </w:tc>
      </w:tr>
      <w:tr w:rsidR="00EB56F7" w:rsidRPr="007C07E9" w14:paraId="037CC1E8"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16B648F8" w14:textId="457601CD" w:rsidR="00EB56F7" w:rsidRPr="001705E2" w:rsidRDefault="00EB56F7" w:rsidP="00EB56F7">
            <w:pPr>
              <w:rPr>
                <w:rFonts w:ascii="Myriad Pro" w:hAnsi="Myriad Pro" w:cstheme="minorHAnsi"/>
                <w:b w:val="0"/>
                <w:sz w:val="20"/>
                <w:szCs w:val="20"/>
              </w:rPr>
            </w:pPr>
            <w:r w:rsidRPr="001705E2">
              <w:rPr>
                <w:rFonts w:ascii="Myriad Pro" w:hAnsi="Myriad Pro" w:cstheme="minorHAnsi"/>
                <w:b w:val="0"/>
                <w:sz w:val="20"/>
                <w:szCs w:val="20"/>
              </w:rPr>
              <w:t xml:space="preserve">3A2e </w:t>
            </w:r>
            <w:r w:rsidRPr="00690479">
              <w:rPr>
                <w:rFonts w:ascii="Myriad Pro" w:hAnsi="Myriad Pro" w:cstheme="minorHAnsi"/>
                <w:b w:val="0"/>
                <w:sz w:val="20"/>
                <w:szCs w:val="20"/>
              </w:rPr>
              <w:t>Upravljanje stajskim đubrivom- kamil</w:t>
            </w:r>
            <w:r>
              <w:rPr>
                <w:rFonts w:ascii="Myriad Pro" w:hAnsi="Myriad Pro" w:cstheme="minorHAnsi"/>
                <w:b w:val="0"/>
                <w:sz w:val="20"/>
                <w:szCs w:val="20"/>
              </w:rPr>
              <w:t>e</w:t>
            </w:r>
          </w:p>
        </w:tc>
        <w:tc>
          <w:tcPr>
            <w:tcW w:w="2811" w:type="dxa"/>
          </w:tcPr>
          <w:p w14:paraId="6A1A069E" w14:textId="6C1A4DCC"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NO</w:t>
            </w:r>
          </w:p>
        </w:tc>
      </w:tr>
      <w:tr w:rsidR="00EB56F7" w:rsidRPr="007C07E9" w14:paraId="3FDC600F"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642780F9" w14:textId="54456BC9"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3A2g </w:t>
            </w:r>
            <w:r w:rsidRPr="00690479">
              <w:rPr>
                <w:rFonts w:ascii="Myriad Pro" w:hAnsi="Myriad Pro" w:cstheme="minorHAnsi"/>
                <w:b w:val="0"/>
                <w:sz w:val="20"/>
                <w:szCs w:val="20"/>
              </w:rPr>
              <w:t>Upravljanje stajskim đubrivom- mule i magarci</w:t>
            </w:r>
          </w:p>
        </w:tc>
        <w:tc>
          <w:tcPr>
            <w:tcW w:w="2811" w:type="dxa"/>
          </w:tcPr>
          <w:p w14:paraId="5A8BCA4A" w14:textId="2C1BDBA6" w:rsidR="00EB56F7" w:rsidRPr="0069047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5BA6254E"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045DFDDD" w14:textId="36870ED8"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3A2g </w:t>
            </w:r>
            <w:r w:rsidRPr="00690479">
              <w:rPr>
                <w:rFonts w:ascii="Myriad Pro" w:hAnsi="Myriad Pro" w:cstheme="minorHAnsi"/>
                <w:b w:val="0"/>
                <w:sz w:val="20"/>
                <w:szCs w:val="20"/>
              </w:rPr>
              <w:t>Upravljanje stajskim đubrivom-ostalo</w:t>
            </w:r>
          </w:p>
        </w:tc>
        <w:tc>
          <w:tcPr>
            <w:tcW w:w="2811" w:type="dxa"/>
          </w:tcPr>
          <w:p w14:paraId="24E0B5AB" w14:textId="23E63C2F"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52ECEB9F"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0FF2066B" w14:textId="68FF03BB"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3B </w:t>
            </w:r>
            <w:r w:rsidRPr="00690479">
              <w:rPr>
                <w:rFonts w:ascii="Myriad Pro" w:hAnsi="Myriad Pro" w:cstheme="minorHAnsi"/>
                <w:b w:val="0"/>
                <w:sz w:val="20"/>
                <w:szCs w:val="20"/>
              </w:rPr>
              <w:t>Zemljište</w:t>
            </w:r>
          </w:p>
        </w:tc>
      </w:tr>
      <w:tr w:rsidR="00EB56F7" w:rsidRPr="007C07E9" w14:paraId="174FAACA"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661807CE" w14:textId="446AC5B1"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3B1b </w:t>
            </w:r>
            <w:r w:rsidRPr="00690479">
              <w:rPr>
                <w:rFonts w:ascii="Myriad Pro" w:hAnsi="Myriad Pro" w:cstheme="minorHAnsi"/>
                <w:b w:val="0"/>
                <w:sz w:val="20"/>
                <w:szCs w:val="20"/>
              </w:rPr>
              <w:t>Prenamjena u šumsko zemljište</w:t>
            </w:r>
          </w:p>
        </w:tc>
        <w:tc>
          <w:tcPr>
            <w:tcW w:w="2811" w:type="dxa"/>
          </w:tcPr>
          <w:p w14:paraId="42F049E5" w14:textId="4ED7E648"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1BFBFD91"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6657BDA1" w14:textId="1D021BCB"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3B3b </w:t>
            </w:r>
            <w:r w:rsidRPr="00690479">
              <w:rPr>
                <w:rFonts w:ascii="Myriad Pro" w:hAnsi="Myriad Pro" w:cstheme="minorHAnsi"/>
                <w:b w:val="0"/>
                <w:sz w:val="20"/>
                <w:szCs w:val="20"/>
              </w:rPr>
              <w:t>Prenamjena u travnjake</w:t>
            </w:r>
          </w:p>
        </w:tc>
        <w:tc>
          <w:tcPr>
            <w:tcW w:w="2811" w:type="dxa"/>
          </w:tcPr>
          <w:p w14:paraId="4F12B6CF" w14:textId="5A6F7F44" w:rsidR="00EB56F7" w:rsidRPr="0069047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5E1D2E37"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2D3B5967" w14:textId="6CE2FA74"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3B4 </w:t>
            </w:r>
            <w:r w:rsidRPr="00690479">
              <w:rPr>
                <w:rFonts w:ascii="Myriad Pro" w:hAnsi="Myriad Pro" w:cstheme="minorHAnsi"/>
                <w:b w:val="0"/>
                <w:sz w:val="20"/>
                <w:szCs w:val="20"/>
              </w:rPr>
              <w:t>Močvarna zemljišta</w:t>
            </w:r>
          </w:p>
        </w:tc>
        <w:tc>
          <w:tcPr>
            <w:tcW w:w="2811" w:type="dxa"/>
          </w:tcPr>
          <w:p w14:paraId="58E180F5" w14:textId="72C84DF7"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70CA1F4D"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2082CD72" w14:textId="0C38FF96" w:rsidR="00EB56F7" w:rsidRPr="001705E2" w:rsidRDefault="00EB56F7" w:rsidP="00690479">
            <w:pPr>
              <w:rPr>
                <w:rFonts w:ascii="Myriad Pro" w:hAnsi="Myriad Pro" w:cstheme="minorHAnsi"/>
                <w:b w:val="0"/>
                <w:sz w:val="20"/>
                <w:szCs w:val="20"/>
              </w:rPr>
            </w:pPr>
            <w:r w:rsidRPr="001705E2">
              <w:rPr>
                <w:rFonts w:ascii="Myriad Pro" w:hAnsi="Myriad Pro" w:cstheme="minorHAnsi"/>
                <w:b w:val="0"/>
                <w:sz w:val="20"/>
                <w:szCs w:val="20"/>
              </w:rPr>
              <w:t xml:space="preserve">3B5 </w:t>
            </w:r>
            <w:r>
              <w:rPr>
                <w:rFonts w:ascii="Myriad Pro" w:hAnsi="Myriad Pro" w:cstheme="minorHAnsi"/>
                <w:b w:val="0"/>
                <w:sz w:val="20"/>
                <w:szCs w:val="20"/>
              </w:rPr>
              <w:t>Naselja</w:t>
            </w:r>
          </w:p>
        </w:tc>
        <w:tc>
          <w:tcPr>
            <w:tcW w:w="2811" w:type="dxa"/>
          </w:tcPr>
          <w:p w14:paraId="5510639B" w14:textId="5A33795C" w:rsidR="00EB56F7" w:rsidRPr="0069047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525A49C2"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151FBFB1" w14:textId="5E8CB38E"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3B6 </w:t>
            </w:r>
            <w:r w:rsidRPr="00690479">
              <w:rPr>
                <w:rFonts w:ascii="Myriad Pro" w:hAnsi="Myriad Pro" w:cstheme="minorHAnsi"/>
                <w:b w:val="0"/>
                <w:sz w:val="20"/>
                <w:szCs w:val="20"/>
              </w:rPr>
              <w:t>Ostala zemljišta</w:t>
            </w:r>
          </w:p>
        </w:tc>
        <w:tc>
          <w:tcPr>
            <w:tcW w:w="2811" w:type="dxa"/>
          </w:tcPr>
          <w:p w14:paraId="7E09A05F" w14:textId="03D45B93"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79328CF5"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6CCC6B05" w14:textId="24A7310D"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3C </w:t>
            </w:r>
            <w:r w:rsidRPr="00690479">
              <w:rPr>
                <w:rFonts w:ascii="Myriad Pro" w:hAnsi="Myriad Pro" w:cstheme="minorHAnsi"/>
                <w:b w:val="0"/>
                <w:sz w:val="20"/>
                <w:szCs w:val="20"/>
              </w:rPr>
              <w:t>Agregirani izvori</w:t>
            </w:r>
          </w:p>
        </w:tc>
      </w:tr>
      <w:tr w:rsidR="00EB56F7" w:rsidRPr="007C07E9" w14:paraId="4F3D717C"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235693CF" w14:textId="086663D2"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3C1c </w:t>
            </w:r>
            <w:r w:rsidRPr="00690479">
              <w:rPr>
                <w:rFonts w:ascii="Myriad Pro" w:hAnsi="Myriad Pro" w:cstheme="minorHAnsi"/>
                <w:b w:val="0"/>
                <w:sz w:val="20"/>
                <w:szCs w:val="20"/>
              </w:rPr>
              <w:t>Sagorijevanje biomase travnjaka</w:t>
            </w:r>
          </w:p>
        </w:tc>
        <w:tc>
          <w:tcPr>
            <w:tcW w:w="2811" w:type="dxa"/>
          </w:tcPr>
          <w:p w14:paraId="4B7128F7" w14:textId="4A83C33B"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757617B1"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03376F27" w14:textId="7851676F"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3C1d </w:t>
            </w:r>
            <w:r w:rsidRPr="00690479">
              <w:rPr>
                <w:rFonts w:ascii="Myriad Pro" w:hAnsi="Myriad Pro" w:cstheme="minorHAnsi"/>
                <w:b w:val="0"/>
                <w:sz w:val="20"/>
                <w:szCs w:val="20"/>
              </w:rPr>
              <w:t>Ostalo spaljivanje biomase</w:t>
            </w:r>
          </w:p>
        </w:tc>
        <w:tc>
          <w:tcPr>
            <w:tcW w:w="2811" w:type="dxa"/>
          </w:tcPr>
          <w:p w14:paraId="00AFDB20" w14:textId="714A8459" w:rsidR="00EB56F7" w:rsidRPr="0069047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0FEA2BB1"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4E77D38F" w14:textId="6653E5FE"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3C7 </w:t>
            </w:r>
            <w:r w:rsidRPr="00690479">
              <w:rPr>
                <w:rFonts w:ascii="Myriad Pro" w:hAnsi="Myriad Pro" w:cstheme="minorHAnsi"/>
                <w:b w:val="0"/>
                <w:sz w:val="20"/>
                <w:szCs w:val="20"/>
              </w:rPr>
              <w:t>Proizvodnja riže</w:t>
            </w:r>
          </w:p>
        </w:tc>
        <w:tc>
          <w:tcPr>
            <w:tcW w:w="2811" w:type="dxa"/>
          </w:tcPr>
          <w:p w14:paraId="65FC021E" w14:textId="4C0B0285" w:rsidR="00EB56F7" w:rsidRPr="0069047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FFFFFF"/>
                <w:sz w:val="20"/>
                <w:szCs w:val="20"/>
              </w:rPr>
            </w:pPr>
            <w:r w:rsidRPr="007C07E9">
              <w:rPr>
                <w:rFonts w:ascii="Myriad Pro" w:hAnsi="Myriad Pro" w:cstheme="minorHAnsi"/>
              </w:rPr>
              <w:t>NE</w:t>
            </w:r>
          </w:p>
        </w:tc>
      </w:tr>
      <w:tr w:rsidR="00EB56F7" w:rsidRPr="007C07E9" w14:paraId="1C6E94D1"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259AE345" w14:textId="48ACE8CA" w:rsidR="00EB56F7" w:rsidRPr="001705E2" w:rsidRDefault="00EB56F7" w:rsidP="00690479">
            <w:pPr>
              <w:rPr>
                <w:rFonts w:ascii="Myriad Pro" w:hAnsi="Myriad Pro" w:cstheme="minorHAnsi"/>
                <w:b w:val="0"/>
                <w:sz w:val="20"/>
                <w:szCs w:val="20"/>
              </w:rPr>
            </w:pPr>
            <w:r w:rsidRPr="001705E2">
              <w:rPr>
                <w:rFonts w:ascii="Myriad Pro" w:hAnsi="Myriad Pro" w:cstheme="minorHAnsi"/>
                <w:b w:val="0"/>
                <w:sz w:val="20"/>
                <w:szCs w:val="20"/>
              </w:rPr>
              <w:t xml:space="preserve">3C8 </w:t>
            </w:r>
            <w:r>
              <w:rPr>
                <w:rFonts w:ascii="Myriad Pro" w:hAnsi="Myriad Pro" w:cstheme="minorHAnsi"/>
                <w:b w:val="0"/>
                <w:sz w:val="20"/>
                <w:szCs w:val="20"/>
              </w:rPr>
              <w:t xml:space="preserve">Ostalo </w:t>
            </w:r>
            <w:r w:rsidRPr="001705E2">
              <w:rPr>
                <w:rFonts w:ascii="Myriad Pro" w:hAnsi="Myriad Pro" w:cstheme="minorHAnsi"/>
                <w:b w:val="0"/>
                <w:sz w:val="20"/>
                <w:szCs w:val="20"/>
              </w:rPr>
              <w:t xml:space="preserve"> </w:t>
            </w:r>
          </w:p>
        </w:tc>
        <w:tc>
          <w:tcPr>
            <w:tcW w:w="2811" w:type="dxa"/>
          </w:tcPr>
          <w:p w14:paraId="420D89DC" w14:textId="24FB3F07" w:rsidR="00EB56F7" w:rsidRPr="007C07E9"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5B176023"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594FCBDF" w14:textId="389E557C"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3D </w:t>
            </w:r>
            <w:r>
              <w:rPr>
                <w:rFonts w:ascii="Myriad Pro" w:hAnsi="Myriad Pro" w:cstheme="minorHAnsi"/>
                <w:b w:val="0"/>
                <w:sz w:val="20"/>
                <w:szCs w:val="20"/>
              </w:rPr>
              <w:t xml:space="preserve">Ostalo </w:t>
            </w:r>
            <w:r w:rsidRPr="001705E2">
              <w:rPr>
                <w:rFonts w:ascii="Myriad Pro" w:hAnsi="Myriad Pro" w:cstheme="minorHAnsi"/>
                <w:b w:val="0"/>
                <w:sz w:val="20"/>
                <w:szCs w:val="20"/>
              </w:rPr>
              <w:t xml:space="preserve"> </w:t>
            </w:r>
          </w:p>
        </w:tc>
        <w:tc>
          <w:tcPr>
            <w:tcW w:w="2811" w:type="dxa"/>
          </w:tcPr>
          <w:p w14:paraId="654D21D2" w14:textId="02F495BD" w:rsidR="00EB56F7" w:rsidRPr="007C07E9"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C07E9">
              <w:rPr>
                <w:rFonts w:ascii="Myriad Pro" w:hAnsi="Myriad Pro" w:cstheme="minorHAnsi"/>
              </w:rPr>
              <w:t>NE</w:t>
            </w:r>
          </w:p>
        </w:tc>
      </w:tr>
      <w:tr w:rsidR="00EB56F7" w:rsidRPr="007C07E9" w14:paraId="079BEFF8"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6" w:type="dxa"/>
            <w:gridSpan w:val="2"/>
          </w:tcPr>
          <w:p w14:paraId="2ACFF94E" w14:textId="68CFF383" w:rsidR="00EB56F7" w:rsidRPr="00690479" w:rsidRDefault="00EB56F7" w:rsidP="00690479">
            <w:pPr>
              <w:rPr>
                <w:rFonts w:ascii="Myriad Pro" w:hAnsi="Myriad Pro" w:cstheme="minorHAnsi"/>
                <w:b w:val="0"/>
                <w:sz w:val="20"/>
                <w:szCs w:val="20"/>
              </w:rPr>
            </w:pPr>
            <w:r w:rsidRPr="00690479">
              <w:rPr>
                <w:rFonts w:ascii="Myriad Pro" w:hAnsi="Myriad Pro" w:cstheme="minorHAnsi"/>
                <w:b w:val="0"/>
                <w:sz w:val="20"/>
                <w:szCs w:val="20"/>
              </w:rPr>
              <w:t xml:space="preserve">4 Otpad </w:t>
            </w:r>
          </w:p>
        </w:tc>
      </w:tr>
      <w:tr w:rsidR="00EB56F7" w:rsidRPr="007C07E9" w14:paraId="2C27C652"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0451AD47" w14:textId="2C324CEE"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4B </w:t>
            </w:r>
            <w:r w:rsidRPr="00690479">
              <w:rPr>
                <w:rFonts w:ascii="Myriad Pro" w:hAnsi="Myriad Pro" w:cstheme="minorHAnsi"/>
                <w:b w:val="0"/>
                <w:sz w:val="20"/>
                <w:szCs w:val="20"/>
              </w:rPr>
              <w:t>Biološki tretman čvrstog otpada</w:t>
            </w:r>
          </w:p>
        </w:tc>
        <w:tc>
          <w:tcPr>
            <w:tcW w:w="2811" w:type="dxa"/>
          </w:tcPr>
          <w:p w14:paraId="4C712867" w14:textId="2145C01A"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NO</w:t>
            </w:r>
          </w:p>
        </w:tc>
      </w:tr>
      <w:tr w:rsidR="00EB56F7" w:rsidRPr="007C07E9" w14:paraId="7E502448"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0CEFF589" w14:textId="190F230F"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4C1 </w:t>
            </w:r>
            <w:r w:rsidRPr="00690479">
              <w:rPr>
                <w:rFonts w:ascii="Myriad Pro" w:hAnsi="Myriad Pro" w:cstheme="minorHAnsi"/>
                <w:b w:val="0"/>
                <w:sz w:val="20"/>
                <w:szCs w:val="20"/>
              </w:rPr>
              <w:t>Spalionice otpada</w:t>
            </w:r>
          </w:p>
        </w:tc>
        <w:tc>
          <w:tcPr>
            <w:tcW w:w="2811" w:type="dxa"/>
          </w:tcPr>
          <w:p w14:paraId="6CAB2FA8" w14:textId="4A97EA5D"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36611">
              <w:rPr>
                <w:rFonts w:ascii="Myriad Pro" w:hAnsi="Myriad Pro" w:cstheme="minorHAnsi"/>
              </w:rPr>
              <w:t>NO</w:t>
            </w:r>
          </w:p>
        </w:tc>
      </w:tr>
      <w:tr w:rsidR="00EB56F7" w:rsidRPr="007C07E9" w14:paraId="4FC034CB"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638CDFDB" w14:textId="18905870" w:rsidR="00EB56F7" w:rsidRPr="001705E2" w:rsidRDefault="00EB56F7" w:rsidP="007938DE">
            <w:pPr>
              <w:rPr>
                <w:rFonts w:ascii="Myriad Pro" w:hAnsi="Myriad Pro" w:cstheme="minorHAnsi"/>
                <w:b w:val="0"/>
                <w:sz w:val="20"/>
                <w:szCs w:val="20"/>
              </w:rPr>
            </w:pPr>
            <w:r w:rsidRPr="001705E2">
              <w:rPr>
                <w:rFonts w:ascii="Myriad Pro" w:hAnsi="Myriad Pro" w:cstheme="minorHAnsi"/>
                <w:b w:val="0"/>
                <w:sz w:val="20"/>
                <w:szCs w:val="20"/>
              </w:rPr>
              <w:lastRenderedPageBreak/>
              <w:t xml:space="preserve">4C2 </w:t>
            </w:r>
            <w:r w:rsidRPr="00690479">
              <w:rPr>
                <w:rFonts w:ascii="Myriad Pro" w:hAnsi="Myriad Pro" w:cstheme="minorHAnsi"/>
                <w:b w:val="0"/>
                <w:sz w:val="20"/>
                <w:szCs w:val="20"/>
              </w:rPr>
              <w:t>Spaljivanje otpada na otvorenom</w:t>
            </w:r>
          </w:p>
        </w:tc>
        <w:tc>
          <w:tcPr>
            <w:tcW w:w="2811" w:type="dxa"/>
          </w:tcPr>
          <w:p w14:paraId="2E74BE95" w14:textId="3E6237EA"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r w:rsidR="00EB56F7" w:rsidRPr="007C07E9" w14:paraId="273771AD"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1BB62158" w14:textId="25C11D52" w:rsidR="00EB56F7" w:rsidRPr="00690479" w:rsidRDefault="00EB56F7" w:rsidP="007938DE">
            <w:pPr>
              <w:rPr>
                <w:rFonts w:ascii="Myriad Pro" w:hAnsi="Myriad Pro" w:cstheme="minorHAnsi"/>
                <w:b w:val="0"/>
                <w:sz w:val="20"/>
                <w:szCs w:val="20"/>
              </w:rPr>
            </w:pPr>
            <w:r w:rsidRPr="001705E2">
              <w:rPr>
                <w:rFonts w:ascii="Myriad Pro" w:hAnsi="Myriad Pro" w:cstheme="minorHAnsi"/>
                <w:b w:val="0"/>
                <w:sz w:val="20"/>
                <w:szCs w:val="20"/>
              </w:rPr>
              <w:t xml:space="preserve">4D2 </w:t>
            </w:r>
            <w:r w:rsidRPr="00690479">
              <w:rPr>
                <w:rFonts w:ascii="Myriad Pro" w:hAnsi="Myriad Pro" w:cstheme="minorHAnsi"/>
                <w:b w:val="0"/>
                <w:sz w:val="20"/>
                <w:szCs w:val="20"/>
              </w:rPr>
              <w:t>Tretman i ispuštanje industrijskih voda</w:t>
            </w:r>
          </w:p>
        </w:tc>
        <w:tc>
          <w:tcPr>
            <w:tcW w:w="2811" w:type="dxa"/>
          </w:tcPr>
          <w:p w14:paraId="3529FF64" w14:textId="20C9F355"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highlight w:val="yellow"/>
              </w:rPr>
            </w:pPr>
            <w:r w:rsidRPr="00736611">
              <w:rPr>
                <w:rFonts w:ascii="Myriad Pro" w:hAnsi="Myriad Pro" w:cstheme="minorHAnsi"/>
              </w:rPr>
              <w:t>NE</w:t>
            </w:r>
          </w:p>
        </w:tc>
      </w:tr>
      <w:tr w:rsidR="00EB56F7" w:rsidRPr="007C07E9" w14:paraId="098DDD2B" w14:textId="77777777" w:rsidTr="00EB56F7">
        <w:trPr>
          <w:jc w:val="center"/>
        </w:trPr>
        <w:tc>
          <w:tcPr>
            <w:cnfStyle w:val="001000000000" w:firstRow="0" w:lastRow="0" w:firstColumn="1" w:lastColumn="0" w:oddVBand="0" w:evenVBand="0" w:oddHBand="0" w:evenHBand="0" w:firstRowFirstColumn="0" w:firstRowLastColumn="0" w:lastRowFirstColumn="0" w:lastRowLastColumn="0"/>
            <w:tcW w:w="6195" w:type="dxa"/>
          </w:tcPr>
          <w:p w14:paraId="1510C53A" w14:textId="276DCDEE" w:rsidR="00EB56F7" w:rsidRPr="001705E2" w:rsidRDefault="00EB56F7" w:rsidP="00690479">
            <w:pPr>
              <w:rPr>
                <w:rFonts w:ascii="Myriad Pro" w:hAnsi="Myriad Pro" w:cstheme="minorHAnsi"/>
                <w:b w:val="0"/>
                <w:sz w:val="20"/>
                <w:szCs w:val="20"/>
              </w:rPr>
            </w:pPr>
            <w:r w:rsidRPr="001705E2">
              <w:rPr>
                <w:rFonts w:ascii="Myriad Pro" w:hAnsi="Myriad Pro" w:cstheme="minorHAnsi"/>
                <w:b w:val="0"/>
                <w:sz w:val="20"/>
                <w:szCs w:val="20"/>
              </w:rPr>
              <w:t xml:space="preserve">4E </w:t>
            </w:r>
            <w:r>
              <w:rPr>
                <w:rFonts w:ascii="Myriad Pro" w:hAnsi="Myriad Pro" w:cstheme="minorHAnsi"/>
                <w:b w:val="0"/>
                <w:sz w:val="20"/>
                <w:szCs w:val="20"/>
              </w:rPr>
              <w:t>Ostalo</w:t>
            </w:r>
          </w:p>
        </w:tc>
        <w:tc>
          <w:tcPr>
            <w:tcW w:w="2811" w:type="dxa"/>
          </w:tcPr>
          <w:p w14:paraId="3F6B1192" w14:textId="5F422078" w:rsidR="00EB56F7" w:rsidRPr="00736611" w:rsidRDefault="00EB56F7" w:rsidP="00736611">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r w:rsidR="00EB56F7" w:rsidRPr="007C07E9" w14:paraId="35ECBE00" w14:textId="77777777" w:rsidTr="00EB56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95" w:type="dxa"/>
          </w:tcPr>
          <w:p w14:paraId="226A66E8" w14:textId="249ACA48" w:rsidR="00EB56F7" w:rsidRPr="001705E2" w:rsidRDefault="00EB56F7" w:rsidP="00690479">
            <w:pPr>
              <w:rPr>
                <w:rFonts w:ascii="Myriad Pro" w:hAnsi="Myriad Pro" w:cstheme="minorHAnsi"/>
                <w:color w:val="FFFFFF" w:themeColor="background1"/>
                <w:sz w:val="20"/>
                <w:szCs w:val="20"/>
              </w:rPr>
            </w:pPr>
            <w:r w:rsidRPr="001705E2">
              <w:rPr>
                <w:rFonts w:ascii="Myriad Pro" w:hAnsi="Myriad Pro" w:cstheme="minorHAnsi"/>
                <w:color w:val="FFFFFF" w:themeColor="background1"/>
                <w:sz w:val="20"/>
                <w:szCs w:val="20"/>
              </w:rPr>
              <w:t xml:space="preserve">5 </w:t>
            </w:r>
            <w:r>
              <w:rPr>
                <w:rFonts w:ascii="Myriad Pro" w:hAnsi="Myriad Pro" w:cstheme="minorHAnsi"/>
                <w:color w:val="FFFFFF" w:themeColor="background1"/>
                <w:sz w:val="20"/>
                <w:szCs w:val="20"/>
              </w:rPr>
              <w:t>Ostalo</w:t>
            </w:r>
          </w:p>
        </w:tc>
        <w:tc>
          <w:tcPr>
            <w:tcW w:w="2811" w:type="dxa"/>
          </w:tcPr>
          <w:p w14:paraId="66FA932B" w14:textId="0745E04F" w:rsidR="00EB56F7" w:rsidRPr="00736611" w:rsidRDefault="00EB56F7" w:rsidP="00736611">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rPr>
            </w:pPr>
            <w:r w:rsidRPr="00736611">
              <w:rPr>
                <w:rFonts w:ascii="Myriad Pro" w:hAnsi="Myriad Pro" w:cstheme="minorHAnsi"/>
              </w:rPr>
              <w:t>NE</w:t>
            </w:r>
          </w:p>
        </w:tc>
      </w:tr>
    </w:tbl>
    <w:p w14:paraId="5641D69F" w14:textId="378D5FE3" w:rsidR="009A09A1" w:rsidRPr="008B75E2" w:rsidRDefault="009A09A1" w:rsidP="00EA2308">
      <w:pPr>
        <w:pStyle w:val="AAAH2"/>
      </w:pPr>
      <w:bookmarkStart w:id="112" w:name="_Toc522802519"/>
      <w:bookmarkStart w:id="113" w:name="_Toc529312008"/>
      <w:r w:rsidRPr="008B75E2">
        <w:t>Energ</w:t>
      </w:r>
      <w:bookmarkEnd w:id="112"/>
      <w:r w:rsidR="00690479">
        <w:t>etika</w:t>
      </w:r>
      <w:bookmarkEnd w:id="113"/>
    </w:p>
    <w:p w14:paraId="14AB211E" w14:textId="39100EBA" w:rsidR="00AD1742" w:rsidRPr="00AD1742" w:rsidRDefault="00AD1742" w:rsidP="00AD1742">
      <w:pPr>
        <w:pStyle w:val="AAAtext"/>
        <w:jc w:val="both"/>
      </w:pPr>
      <w:r w:rsidRPr="00AD1742">
        <w:t xml:space="preserve">Sektor energetike predstavlja osnovni izvor GHG emisija koje su nastale ljudskim djelovanjem. U Crnoj Gori energetika učestvuje u ukupnim GHG emisijama sa </w:t>
      </w:r>
      <w:r w:rsidR="009A09A1" w:rsidRPr="00EA2308">
        <w:t>71</w:t>
      </w:r>
      <w:r w:rsidR="007C07E9" w:rsidRPr="00EA2308">
        <w:t>jh</w:t>
      </w:r>
      <w:r w:rsidR="009A09A1" w:rsidRPr="00EA2308">
        <w:t xml:space="preserve">.8% </w:t>
      </w:r>
      <w:r>
        <w:t>u</w:t>
      </w:r>
      <w:r w:rsidR="009A09A1" w:rsidRPr="00EA2308">
        <w:t xml:space="preserve"> 2014</w:t>
      </w:r>
      <w:r>
        <w:t>.</w:t>
      </w:r>
      <w:r w:rsidR="009A09A1" w:rsidRPr="00EA2308">
        <w:t xml:space="preserve"> </w:t>
      </w:r>
      <w:r>
        <w:t>i</w:t>
      </w:r>
      <w:r w:rsidR="009A09A1" w:rsidRPr="00EA2308">
        <w:t xml:space="preserve"> 72.37% </w:t>
      </w:r>
      <w:r>
        <w:t>u</w:t>
      </w:r>
      <w:r w:rsidR="009A09A1" w:rsidRPr="00EA2308">
        <w:t xml:space="preserve"> 2015</w:t>
      </w:r>
      <w:r>
        <w:t>. godini</w:t>
      </w:r>
      <w:r w:rsidR="009A09A1" w:rsidRPr="00EA2308">
        <w:t>.</w:t>
      </w:r>
      <w:r w:rsidR="004D7678" w:rsidRPr="00EA2308">
        <w:t xml:space="preserve"> </w:t>
      </w:r>
      <w:r w:rsidRPr="00AD1742">
        <w:t xml:space="preserve">Sektor energetike </w:t>
      </w:r>
      <w:r w:rsidR="00C64C36">
        <w:t>obuhvata</w:t>
      </w:r>
      <w:r w:rsidRPr="00AD1742">
        <w:t xml:space="preserve"> sve aktivnosti koje se odnose na sagorijevanje goriva (čvrstih, tečnih, gasovitih i bio goriva) u stacionarnim i mobilnim izvorima, kao i </w:t>
      </w:r>
      <w:r w:rsidR="00C64C36">
        <w:t>odbjegle</w:t>
      </w:r>
      <w:r w:rsidRPr="00AD1742">
        <w:t xml:space="preserve"> emisije iz goriva. </w:t>
      </w:r>
      <w:r w:rsidR="00C64C36">
        <w:t>Odbjegle</w:t>
      </w:r>
      <w:r w:rsidRPr="00AD1742">
        <w:t xml:space="preserve"> emisije nastaju tokom proizvodnje, prenosa, prerade, skladištenja i distribucije fosilnih goriva.</w:t>
      </w:r>
    </w:p>
    <w:p w14:paraId="59EF7DE9" w14:textId="094AED2B" w:rsidR="00C64C36" w:rsidRPr="00EA2308" w:rsidRDefault="00C64C36" w:rsidP="00C64C36">
      <w:pPr>
        <w:pStyle w:val="AAAH3"/>
      </w:pPr>
      <w:bookmarkStart w:id="114" w:name="_Toc529312009"/>
      <w:r>
        <w:t>Izvori podataka</w:t>
      </w:r>
      <w:bookmarkEnd w:id="114"/>
    </w:p>
    <w:p w14:paraId="1972CB52" w14:textId="69B2F90F" w:rsidR="00AD1742" w:rsidRPr="00AD1742" w:rsidRDefault="00AD1742" w:rsidP="00AD1742">
      <w:pPr>
        <w:pStyle w:val="AAAtext"/>
        <w:jc w:val="both"/>
      </w:pPr>
      <w:r w:rsidRPr="00AD1742">
        <w:t>Podaci koji se odnose na potrošnju, uvoz i distribuciju goriva u Crnoj Gori dostavljeni su od strane Zavoda za statistiku – MONSTAT-a. Podaci su obrađeni i sistematizova</w:t>
      </w:r>
      <w:r w:rsidR="00C64C36">
        <w:t>ni u okviru energetskih bilansa</w:t>
      </w:r>
      <w:r w:rsidRPr="00AD1742">
        <w:t xml:space="preserve"> koji predstavljaju osnovu za procjenu GHG emisija iz energetskog sektora. U svrhu izrade inventara</w:t>
      </w:r>
      <w:r w:rsidR="00C64C36">
        <w:t>,</w:t>
      </w:r>
      <w:r w:rsidRPr="00AD1742">
        <w:t xml:space="preserve"> ali i </w:t>
      </w:r>
      <w:r w:rsidR="00C64C36">
        <w:t xml:space="preserve">u sklopu </w:t>
      </w:r>
      <w:r w:rsidRPr="00AD1742">
        <w:t>svojih redovnih aktivnosti</w:t>
      </w:r>
      <w:r w:rsidR="00C64C36">
        <w:t>,</w:t>
      </w:r>
      <w:r w:rsidRPr="00AD1742">
        <w:t xml:space="preserve"> MONSTAT je ažurirao ostvarene energetske bilanse za 2014. i 2015. godinu.</w:t>
      </w:r>
    </w:p>
    <w:p w14:paraId="1ED30DBA" w14:textId="20234169" w:rsidR="00AD1742" w:rsidRPr="00C64C36" w:rsidRDefault="00AD1742" w:rsidP="00C64C36">
      <w:pPr>
        <w:pStyle w:val="AAAtext"/>
        <w:jc w:val="both"/>
      </w:pPr>
      <w:r w:rsidRPr="00C64C36">
        <w:t>Za verifikacij</w:t>
      </w:r>
      <w:r w:rsidR="00C64C36">
        <w:t>u inventara</w:t>
      </w:r>
      <w:r w:rsidRPr="00C64C36">
        <w:t xml:space="preserve"> korišćena je evidencija o potrošnji </w:t>
      </w:r>
      <w:r w:rsidR="00C64C36">
        <w:t>fosilnih</w:t>
      </w:r>
      <w:r w:rsidRPr="00C64C36">
        <w:t xml:space="preserve"> goriva u veli</w:t>
      </w:r>
      <w:r w:rsidR="00C64C36">
        <w:t>kim industrijskim postrojenjima</w:t>
      </w:r>
      <w:r w:rsidRPr="00C64C36">
        <w:t xml:space="preserve"> koja je Agenciji data na uvid.</w:t>
      </w:r>
    </w:p>
    <w:p w14:paraId="0AB9ED8F" w14:textId="0C03453C" w:rsidR="00FE49E5" w:rsidRPr="00EA2308" w:rsidRDefault="00AD1742" w:rsidP="00FE49E5">
      <w:pPr>
        <w:pStyle w:val="AAAH3"/>
      </w:pPr>
      <w:bookmarkStart w:id="115" w:name="_Toc522802521"/>
      <w:bookmarkStart w:id="116" w:name="_Toc529312010"/>
      <w:r>
        <w:t>Emisioni</w:t>
      </w:r>
      <w:r w:rsidR="00FE49E5" w:rsidRPr="00EA2308">
        <w:t xml:space="preserve"> trend</w:t>
      </w:r>
      <w:bookmarkEnd w:id="115"/>
      <w:r>
        <w:t>ovi</w:t>
      </w:r>
      <w:bookmarkEnd w:id="116"/>
    </w:p>
    <w:p w14:paraId="19DB4152" w14:textId="64B411B1" w:rsidR="00FE49E5" w:rsidRPr="00EA2308" w:rsidRDefault="00AD1742" w:rsidP="00C64C36">
      <w:pPr>
        <w:pStyle w:val="AAAtext"/>
        <w:jc w:val="both"/>
      </w:pPr>
      <w:r w:rsidRPr="00610990">
        <w:t xml:space="preserve">Procjena direktnih GHG emisija iz energetskog sektora urađena je u skladu sa metodologijom IPCC-a iz 2006. godine i Uputstvom IPPC-a </w:t>
      </w:r>
      <w:r w:rsidR="00C64C36" w:rsidRPr="00610990">
        <w:t xml:space="preserve">iz 2000. godine </w:t>
      </w:r>
      <w:r w:rsidRPr="00610990">
        <w:t xml:space="preserve">o dobroj praksi i upravljanju </w:t>
      </w:r>
      <w:r w:rsidR="00C64C36">
        <w:t>nesigurnostima</w:t>
      </w:r>
      <w:r w:rsidRPr="00610990">
        <w:t xml:space="preserve"> u izradi nacionalnih inventara GHG emisija. U skladu sa raspoloživim nacionalnim podacima (donje kalorične </w:t>
      </w:r>
      <w:r w:rsidRPr="00E16D41">
        <w:t>vrijednosti i specifične emisije ugljenika fosilnih goriva), za procjenu emisija je korišćen kombinovano Tier1 i Tier 2 pristup. Za posmatrani period</w:t>
      </w:r>
      <w:r w:rsidR="00C64C36" w:rsidRPr="00E16D41">
        <w:t>,</w:t>
      </w:r>
      <w:r w:rsidRPr="00E16D41">
        <w:t xml:space="preserve"> procijenjene emisije iz energetskih podsektora prikazane su u tabelama 10, 11, 12 i</w:t>
      </w:r>
      <w:r w:rsidRPr="00610990">
        <w:t xml:space="preserve"> 13.</w:t>
      </w:r>
    </w:p>
    <w:p w14:paraId="0B65AD60" w14:textId="6156FA71" w:rsidR="00FE49E5" w:rsidRPr="00EA2308" w:rsidRDefault="00FE49E5" w:rsidP="00FE49E5">
      <w:pPr>
        <w:pStyle w:val="AAAH3"/>
      </w:pPr>
      <w:bookmarkStart w:id="117" w:name="_Toc522802522"/>
      <w:bookmarkStart w:id="118" w:name="_Toc529312011"/>
      <w:r w:rsidRPr="00EA2308">
        <w:t xml:space="preserve">GHG </w:t>
      </w:r>
      <w:r w:rsidR="00AD1742">
        <w:t>emisije izražene u</w:t>
      </w:r>
      <w:r w:rsidRPr="00EA2308">
        <w:t xml:space="preserve"> </w:t>
      </w:r>
      <w:r w:rsidR="008323B0" w:rsidRPr="008323B0">
        <w:t>CO</w:t>
      </w:r>
      <w:r w:rsidR="008323B0" w:rsidRPr="008323B0">
        <w:rPr>
          <w:vertAlign w:val="subscript"/>
        </w:rPr>
        <w:t>2</w:t>
      </w:r>
      <w:r w:rsidRPr="00EA2308">
        <w:t xml:space="preserve"> eq</w:t>
      </w:r>
      <w:bookmarkEnd w:id="117"/>
      <w:bookmarkEnd w:id="118"/>
    </w:p>
    <w:p w14:paraId="0DCBA921" w14:textId="565EECA7" w:rsidR="00AD1742" w:rsidRPr="00E71C72" w:rsidRDefault="00AD1742" w:rsidP="00AD1742">
      <w:pPr>
        <w:autoSpaceDE w:val="0"/>
        <w:autoSpaceDN w:val="0"/>
        <w:adjustRightInd w:val="0"/>
        <w:spacing w:after="0"/>
        <w:jc w:val="both"/>
        <w:rPr>
          <w:rFonts w:ascii="Myriad Pro" w:eastAsia="Times New Roman" w:hAnsi="Myriad Pro" w:cs="Arial"/>
        </w:rPr>
      </w:pPr>
      <w:r w:rsidRPr="00E71C72">
        <w:rPr>
          <w:rFonts w:ascii="Myriad Pro" w:eastAsia="Times New Roman" w:hAnsi="Myriad Pro" w:cs="Arial"/>
        </w:rPr>
        <w:t>U ukupnim emisijama iz sektora energetike najveći doprinos imaju aktivnosti vezane za proizvodnju električne energije i toplote. Evidentirani pad emisija u periodu od 1992-1995. i 2009. godine rezultat je smanjene proizvodnje električne energije u TE ,,Pljevlja˝, smanjene proizvodnje u pogonu Energane Kombinata aluminijuma Podgorica, kao i ukupne ekonomske krize u zemlji.</w:t>
      </w:r>
    </w:p>
    <w:p w14:paraId="56B8F365" w14:textId="026322CB" w:rsidR="00FE49E5" w:rsidRPr="00E71C72" w:rsidRDefault="00AD1742" w:rsidP="00E71C72">
      <w:pPr>
        <w:autoSpaceDE w:val="0"/>
        <w:autoSpaceDN w:val="0"/>
        <w:adjustRightInd w:val="0"/>
        <w:spacing w:after="0"/>
        <w:jc w:val="both"/>
        <w:rPr>
          <w:rFonts w:ascii="Myriad Pro" w:eastAsia="Times New Roman" w:hAnsi="Myriad Pro" w:cs="Arial"/>
        </w:rPr>
      </w:pPr>
      <w:r w:rsidRPr="00E71C72">
        <w:rPr>
          <w:rFonts w:ascii="Myriad Pro" w:eastAsia="Times New Roman" w:hAnsi="Myriad Pro" w:cs="Arial"/>
        </w:rPr>
        <w:t>Emisije iz podsektora saobraćaja bilježe lagani, konstantni trend rasta u navedenom periodu, shodno povećanju broja motornih vozila u zemlji (tabela</w:t>
      </w:r>
      <w:r w:rsidR="00E71C72" w:rsidRPr="00E71C72">
        <w:rPr>
          <w:rFonts w:ascii="Myriad Pro" w:eastAsia="Times New Roman" w:hAnsi="Myriad Pro" w:cs="Arial"/>
        </w:rPr>
        <w:t xml:space="preserve"> 10). Potreba usklađivanja metodologije za izradu planiranih i ostvarenih energetskih bilansa sa zahtjevima izvještavanja Evropskom zavodu za statistiku (EUROSTAT) i Međunarodnoj agenciji za energetiku (IEA) uslovila je da je MONSTAT kreirao novi obrazac za izvještavanje. Naročito se primjećuje razlika u dijelu koji tretira potrošnju bio </w:t>
      </w:r>
      <w:r w:rsidR="00C64C36" w:rsidRPr="00E71C72">
        <w:rPr>
          <w:rFonts w:ascii="Myriad Pro" w:eastAsia="Times New Roman" w:hAnsi="Myriad Pro" w:cs="Arial"/>
        </w:rPr>
        <w:t>mase.</w:t>
      </w:r>
      <w:r w:rsidR="00E71C72" w:rsidRPr="00E71C72">
        <w:rPr>
          <w:rFonts w:ascii="Myriad Pro" w:eastAsia="Times New Roman" w:hAnsi="Myriad Pro" w:cs="Arial"/>
        </w:rPr>
        <w:t xml:space="preserve"> Ovdje je obrađena potrošnja ogrijevnog drveta i drvnog ostatka, peleta, drvenog uglja i ostale primarne čvrste bio mase. Takođe je bitno pomenuti da </w:t>
      </w:r>
      <w:r w:rsidR="00C64C36">
        <w:rPr>
          <w:rFonts w:ascii="Myriad Pro" w:eastAsia="Times New Roman" w:hAnsi="Myriad Pro" w:cs="Arial"/>
        </w:rPr>
        <w:t>je</w:t>
      </w:r>
      <w:r w:rsidR="00E71C72" w:rsidRPr="00E71C72">
        <w:rPr>
          <w:rFonts w:ascii="Myriad Pro" w:eastAsia="Times New Roman" w:hAnsi="Myriad Pro" w:cs="Arial"/>
        </w:rPr>
        <w:t xml:space="preserve"> za avio gorivo uvedena definicija mlaznog kerozina, dok je d</w:t>
      </w:r>
      <w:r w:rsidR="00C64C36">
        <w:rPr>
          <w:rFonts w:ascii="Myriad Pro" w:eastAsia="Times New Roman" w:hAnsi="Myriad Pro" w:cs="Arial"/>
        </w:rPr>
        <w:t>o</w:t>
      </w:r>
      <w:r w:rsidR="00E71C72" w:rsidRPr="00E71C72">
        <w:rPr>
          <w:rFonts w:ascii="Myriad Pro" w:eastAsia="Times New Roman" w:hAnsi="Myriad Pro" w:cs="Arial"/>
        </w:rPr>
        <w:t xml:space="preserve"> 2013. godine korišćen pojam mlaznog </w:t>
      </w:r>
      <w:r w:rsidR="00C64C36">
        <w:rPr>
          <w:rFonts w:ascii="Myriad Pro" w:eastAsia="Times New Roman" w:hAnsi="Myriad Pro" w:cs="Arial"/>
        </w:rPr>
        <w:t>g</w:t>
      </w:r>
      <w:r w:rsidR="00E71C72" w:rsidRPr="00E71C72">
        <w:rPr>
          <w:rFonts w:ascii="Myriad Pro" w:eastAsia="Times New Roman" w:hAnsi="Myriad Pro" w:cs="Arial"/>
        </w:rPr>
        <w:t>oriva.</w:t>
      </w:r>
    </w:p>
    <w:p w14:paraId="0EBE42A3" w14:textId="06186A3A" w:rsidR="00FE49E5" w:rsidRPr="00FE49E5" w:rsidRDefault="00E71C72" w:rsidP="00FE49E5">
      <w:pPr>
        <w:pStyle w:val="Caption"/>
        <w:keepNext/>
      </w:pPr>
      <w:bookmarkStart w:id="119" w:name="_Toc529312100"/>
      <w:r>
        <w:rPr>
          <w:rFonts w:ascii="Myriad Pro" w:hAnsi="Myriad Pro"/>
          <w:color w:val="2FA3EE" w:themeColor="accent1"/>
        </w:rPr>
        <w:t>Tabela</w:t>
      </w:r>
      <w:r w:rsidR="00FE49E5"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10</w:t>
      </w:r>
      <w:r w:rsidR="00FB3B7D">
        <w:rPr>
          <w:rFonts w:ascii="Myriad Pro" w:hAnsi="Myriad Pro"/>
          <w:color w:val="2FA3EE" w:themeColor="accent1"/>
        </w:rPr>
        <w:fldChar w:fldCharType="end"/>
      </w:r>
      <w:r w:rsidR="00FE49E5" w:rsidRPr="00EC510C">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FE49E5" w:rsidRPr="00EC510C">
        <w:rPr>
          <w:rFonts w:ascii="Myriad Pro" w:hAnsi="Myriad Pro"/>
          <w:color w:val="2FA3EE" w:themeColor="accent1"/>
        </w:rPr>
        <w:t xml:space="preserve">eq </w:t>
      </w:r>
      <w:r>
        <w:rPr>
          <w:rFonts w:ascii="Myriad Pro" w:hAnsi="Myriad Pro"/>
          <w:color w:val="2FA3EE" w:themeColor="accent1"/>
        </w:rPr>
        <w:t>iz sektora energetike i energetskih podsektora</w:t>
      </w:r>
      <w:r w:rsidR="00FE49E5" w:rsidRPr="00EC510C">
        <w:rPr>
          <w:rFonts w:ascii="Myriad Pro" w:hAnsi="Myriad Pro"/>
          <w:color w:val="2FA3EE" w:themeColor="accent1"/>
        </w:rPr>
        <w:t>, 1990-2015</w:t>
      </w:r>
      <w:r>
        <w:rPr>
          <w:rFonts w:ascii="Myriad Pro" w:hAnsi="Myriad Pro"/>
          <w:color w:val="2FA3EE" w:themeColor="accent1"/>
        </w:rPr>
        <w:t>.</w:t>
      </w:r>
      <w:r w:rsidR="00FE49E5" w:rsidRPr="00EC510C">
        <w:rPr>
          <w:rFonts w:ascii="Myriad Pro" w:hAnsi="Myriad Pro"/>
          <w:color w:val="2FA3EE" w:themeColor="accent1"/>
        </w:rPr>
        <w:t xml:space="preserve"> (Gg</w:t>
      </w:r>
      <w:r w:rsidR="00FE49E5" w:rsidRPr="00EC510C">
        <w:rPr>
          <w:color w:val="2FA3EE" w:themeColor="accent1"/>
        </w:rPr>
        <w:t>)</w:t>
      </w:r>
      <w:bookmarkEnd w:id="119"/>
    </w:p>
    <w:tbl>
      <w:tblPr>
        <w:tblStyle w:val="MediumGrid3-Accent22"/>
        <w:tblW w:w="5000" w:type="pct"/>
        <w:jc w:val="center"/>
        <w:tblLayout w:type="fixed"/>
        <w:tblLook w:val="04A0" w:firstRow="1" w:lastRow="0" w:firstColumn="1" w:lastColumn="0" w:noHBand="0" w:noVBand="1"/>
      </w:tblPr>
      <w:tblGrid>
        <w:gridCol w:w="3617"/>
        <w:gridCol w:w="755"/>
        <w:gridCol w:w="16"/>
        <w:gridCol w:w="766"/>
        <w:gridCol w:w="766"/>
        <w:gridCol w:w="13"/>
        <w:gridCol w:w="753"/>
        <w:gridCol w:w="29"/>
        <w:gridCol w:w="737"/>
        <w:gridCol w:w="42"/>
        <w:gridCol w:w="725"/>
        <w:gridCol w:w="54"/>
        <w:gridCol w:w="713"/>
        <w:gridCol w:w="67"/>
      </w:tblGrid>
      <w:tr w:rsidR="00FE49E5" w:rsidRPr="00C2521C" w14:paraId="07332ACA" w14:textId="77777777" w:rsidTr="00E71C72">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340F234F" w14:textId="04DE9284" w:rsidR="00FE49E5" w:rsidRPr="00C2521C" w:rsidRDefault="00E71C72" w:rsidP="00D73474">
            <w:pPr>
              <w:spacing w:after="120"/>
              <w:jc w:val="center"/>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755" w:type="dxa"/>
            <w:noWrap/>
            <w:hideMark/>
          </w:tcPr>
          <w:p w14:paraId="43CA5B1A" w14:textId="77777777" w:rsidR="00FE49E5" w:rsidRPr="00C2521C" w:rsidRDefault="00FE49E5"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C2521C">
              <w:rPr>
                <w:rFonts w:ascii="Myriad Pro" w:hAnsi="Myriad Pro"/>
                <w:color w:val="FFFFFF" w:themeColor="background1"/>
                <w:sz w:val="20"/>
                <w:szCs w:val="20"/>
                <w:lang w:val="en-GB"/>
              </w:rPr>
              <w:t>1990</w:t>
            </w:r>
          </w:p>
        </w:tc>
        <w:tc>
          <w:tcPr>
            <w:tcW w:w="782" w:type="dxa"/>
            <w:gridSpan w:val="2"/>
          </w:tcPr>
          <w:p w14:paraId="4515C046" w14:textId="77777777" w:rsidR="00FE49E5" w:rsidRPr="00C2521C" w:rsidRDefault="00FE49E5"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C2521C">
              <w:rPr>
                <w:rFonts w:ascii="Myriad Pro" w:hAnsi="Myriad Pro"/>
                <w:color w:val="FFFFFF" w:themeColor="background1"/>
                <w:sz w:val="20"/>
                <w:szCs w:val="20"/>
                <w:lang w:val="en-GB"/>
              </w:rPr>
              <w:t>1991</w:t>
            </w:r>
          </w:p>
        </w:tc>
        <w:tc>
          <w:tcPr>
            <w:tcW w:w="779" w:type="dxa"/>
            <w:gridSpan w:val="2"/>
          </w:tcPr>
          <w:p w14:paraId="6E7E105F" w14:textId="77777777" w:rsidR="00FE49E5" w:rsidRPr="00C2521C" w:rsidRDefault="00FE49E5"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C2521C">
              <w:rPr>
                <w:rFonts w:ascii="Myriad Pro" w:hAnsi="Myriad Pro"/>
                <w:color w:val="FFFFFF" w:themeColor="background1"/>
                <w:sz w:val="20"/>
                <w:szCs w:val="20"/>
                <w:lang w:val="en-GB"/>
              </w:rPr>
              <w:t>1992</w:t>
            </w:r>
          </w:p>
        </w:tc>
        <w:tc>
          <w:tcPr>
            <w:tcW w:w="782" w:type="dxa"/>
            <w:gridSpan w:val="2"/>
          </w:tcPr>
          <w:p w14:paraId="75470FA2" w14:textId="77777777" w:rsidR="00FE49E5" w:rsidRPr="00C2521C" w:rsidRDefault="00FE49E5"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C2521C">
              <w:rPr>
                <w:rFonts w:ascii="Myriad Pro" w:hAnsi="Myriad Pro"/>
                <w:color w:val="FFFFFF" w:themeColor="background1"/>
                <w:sz w:val="20"/>
                <w:szCs w:val="20"/>
                <w:lang w:val="en-GB"/>
              </w:rPr>
              <w:t>1993</w:t>
            </w:r>
          </w:p>
        </w:tc>
        <w:tc>
          <w:tcPr>
            <w:tcW w:w="779" w:type="dxa"/>
            <w:gridSpan w:val="2"/>
          </w:tcPr>
          <w:p w14:paraId="422FB542" w14:textId="77777777" w:rsidR="00FE49E5" w:rsidRPr="00C2521C" w:rsidRDefault="00FE49E5"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C2521C">
              <w:rPr>
                <w:rFonts w:ascii="Myriad Pro" w:hAnsi="Myriad Pro"/>
                <w:color w:val="FFFFFF" w:themeColor="background1"/>
                <w:sz w:val="20"/>
                <w:szCs w:val="20"/>
                <w:lang w:val="en-GB"/>
              </w:rPr>
              <w:t>1994</w:t>
            </w:r>
          </w:p>
        </w:tc>
        <w:tc>
          <w:tcPr>
            <w:tcW w:w="779" w:type="dxa"/>
            <w:gridSpan w:val="2"/>
          </w:tcPr>
          <w:p w14:paraId="3B49851C" w14:textId="77777777" w:rsidR="00FE49E5" w:rsidRPr="00C2521C" w:rsidRDefault="00FE49E5"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C2521C">
              <w:rPr>
                <w:rFonts w:ascii="Myriad Pro" w:hAnsi="Myriad Pro"/>
                <w:color w:val="FFFFFF" w:themeColor="background1"/>
                <w:sz w:val="20"/>
                <w:szCs w:val="20"/>
                <w:lang w:val="en-GB"/>
              </w:rPr>
              <w:t>1995</w:t>
            </w:r>
          </w:p>
        </w:tc>
        <w:tc>
          <w:tcPr>
            <w:tcW w:w="780" w:type="dxa"/>
            <w:gridSpan w:val="2"/>
          </w:tcPr>
          <w:p w14:paraId="0E845EBD" w14:textId="77777777" w:rsidR="00FE49E5" w:rsidRPr="00C2521C" w:rsidRDefault="00FE49E5"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C2521C">
              <w:rPr>
                <w:rFonts w:ascii="Myriad Pro" w:hAnsi="Myriad Pro"/>
                <w:color w:val="FFFFFF" w:themeColor="background1"/>
                <w:sz w:val="20"/>
                <w:szCs w:val="20"/>
                <w:lang w:val="en-GB"/>
              </w:rPr>
              <w:t>1996</w:t>
            </w:r>
          </w:p>
        </w:tc>
      </w:tr>
      <w:tr w:rsidR="00FE49E5" w:rsidRPr="00C2521C" w14:paraId="599C4935"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50FD4EB7" w14:textId="5C9988E8" w:rsidR="00FE49E5" w:rsidRPr="00C2521C" w:rsidRDefault="00E71C72" w:rsidP="00152C93">
            <w:pPr>
              <w:spacing w:after="120"/>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lastRenderedPageBreak/>
              <w:t>1 - Energetika</w:t>
            </w:r>
          </w:p>
        </w:tc>
        <w:tc>
          <w:tcPr>
            <w:tcW w:w="755" w:type="dxa"/>
            <w:noWrap/>
            <w:hideMark/>
          </w:tcPr>
          <w:p w14:paraId="20C19953"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2,409</w:t>
            </w:r>
          </w:p>
        </w:tc>
        <w:tc>
          <w:tcPr>
            <w:tcW w:w="782" w:type="dxa"/>
            <w:gridSpan w:val="2"/>
          </w:tcPr>
          <w:p w14:paraId="3E23CCA2"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2,506</w:t>
            </w:r>
          </w:p>
        </w:tc>
        <w:tc>
          <w:tcPr>
            <w:tcW w:w="779" w:type="dxa"/>
            <w:gridSpan w:val="2"/>
          </w:tcPr>
          <w:p w14:paraId="7E6E47A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1,856</w:t>
            </w:r>
          </w:p>
        </w:tc>
        <w:tc>
          <w:tcPr>
            <w:tcW w:w="782" w:type="dxa"/>
            <w:gridSpan w:val="2"/>
          </w:tcPr>
          <w:p w14:paraId="67BED117"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1,649</w:t>
            </w:r>
          </w:p>
        </w:tc>
        <w:tc>
          <w:tcPr>
            <w:tcW w:w="779" w:type="dxa"/>
            <w:gridSpan w:val="2"/>
          </w:tcPr>
          <w:p w14:paraId="1E6844E3"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1,466</w:t>
            </w:r>
          </w:p>
        </w:tc>
        <w:tc>
          <w:tcPr>
            <w:tcW w:w="779" w:type="dxa"/>
            <w:gridSpan w:val="2"/>
          </w:tcPr>
          <w:p w14:paraId="212770AA"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853</w:t>
            </w:r>
          </w:p>
        </w:tc>
        <w:tc>
          <w:tcPr>
            <w:tcW w:w="780" w:type="dxa"/>
            <w:gridSpan w:val="2"/>
          </w:tcPr>
          <w:p w14:paraId="0119E614"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1,888</w:t>
            </w:r>
          </w:p>
        </w:tc>
      </w:tr>
      <w:tr w:rsidR="00FE49E5" w:rsidRPr="00C2521C" w14:paraId="0AE85C69"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5BB15C15" w14:textId="303A69DD" w:rsidR="00FE49E5" w:rsidRPr="00C2521C" w:rsidRDefault="00FE49E5" w:rsidP="00C64C36">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1.A –</w:t>
            </w:r>
            <w:r w:rsidR="00E71C72" w:rsidRPr="00E71C72">
              <w:rPr>
                <w:rFonts w:ascii="Myriad Pro" w:hAnsi="Myriad Pro" w:cs="Microsoft Sans Serif"/>
                <w:bCs w:val="0"/>
                <w:color w:val="FFFFFF" w:themeColor="background1"/>
                <w:sz w:val="20"/>
                <w:szCs w:val="20"/>
                <w:lang w:val="en-GB"/>
              </w:rPr>
              <w:t>Sagorijevanje goriva</w:t>
            </w:r>
          </w:p>
        </w:tc>
        <w:tc>
          <w:tcPr>
            <w:tcW w:w="755" w:type="dxa"/>
            <w:noWrap/>
            <w:hideMark/>
          </w:tcPr>
          <w:p w14:paraId="3E26712A"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2,363</w:t>
            </w:r>
          </w:p>
        </w:tc>
        <w:tc>
          <w:tcPr>
            <w:tcW w:w="782" w:type="dxa"/>
            <w:gridSpan w:val="2"/>
          </w:tcPr>
          <w:p w14:paraId="63D0226F"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2,467</w:t>
            </w:r>
          </w:p>
        </w:tc>
        <w:tc>
          <w:tcPr>
            <w:tcW w:w="779" w:type="dxa"/>
            <w:gridSpan w:val="2"/>
          </w:tcPr>
          <w:p w14:paraId="42C5F5C8"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1,817</w:t>
            </w:r>
          </w:p>
        </w:tc>
        <w:tc>
          <w:tcPr>
            <w:tcW w:w="782" w:type="dxa"/>
            <w:gridSpan w:val="2"/>
          </w:tcPr>
          <w:p w14:paraId="3F72E45B"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1,601</w:t>
            </w:r>
          </w:p>
        </w:tc>
        <w:tc>
          <w:tcPr>
            <w:tcW w:w="779" w:type="dxa"/>
            <w:gridSpan w:val="2"/>
          </w:tcPr>
          <w:p w14:paraId="35AF43B6"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1,425</w:t>
            </w:r>
          </w:p>
        </w:tc>
        <w:tc>
          <w:tcPr>
            <w:tcW w:w="779" w:type="dxa"/>
            <w:gridSpan w:val="2"/>
          </w:tcPr>
          <w:p w14:paraId="1FC56FFD"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805</w:t>
            </w:r>
          </w:p>
        </w:tc>
        <w:tc>
          <w:tcPr>
            <w:tcW w:w="780" w:type="dxa"/>
            <w:gridSpan w:val="2"/>
          </w:tcPr>
          <w:p w14:paraId="746612B3"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1,847</w:t>
            </w:r>
          </w:p>
        </w:tc>
      </w:tr>
      <w:tr w:rsidR="00FE49E5" w:rsidRPr="00C2521C" w14:paraId="47AC5C29"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F2DD388" w14:textId="472A834B"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1.A.1 – </w:t>
            </w:r>
            <w:r w:rsidR="00E71C72" w:rsidRPr="00E71C72">
              <w:rPr>
                <w:rFonts w:ascii="Myriad Pro" w:hAnsi="Myriad Pro" w:cs="Microsoft Sans Serif"/>
                <w:b w:val="0"/>
                <w:bCs w:val="0"/>
                <w:color w:val="FFFFFF" w:themeColor="background1"/>
                <w:sz w:val="20"/>
                <w:szCs w:val="20"/>
                <w:lang w:val="en-GB"/>
              </w:rPr>
              <w:t>Proizvodnja el. energije i toplote</w:t>
            </w:r>
          </w:p>
        </w:tc>
        <w:tc>
          <w:tcPr>
            <w:tcW w:w="755" w:type="dxa"/>
            <w:noWrap/>
            <w:hideMark/>
          </w:tcPr>
          <w:p w14:paraId="6C18C266"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1,435</w:t>
            </w:r>
          </w:p>
        </w:tc>
        <w:tc>
          <w:tcPr>
            <w:tcW w:w="782" w:type="dxa"/>
            <w:gridSpan w:val="2"/>
          </w:tcPr>
          <w:p w14:paraId="0CE6B387"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1,394</w:t>
            </w:r>
          </w:p>
        </w:tc>
        <w:tc>
          <w:tcPr>
            <w:tcW w:w="779" w:type="dxa"/>
            <w:gridSpan w:val="2"/>
          </w:tcPr>
          <w:p w14:paraId="0981E7E3"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1,093</w:t>
            </w:r>
          </w:p>
        </w:tc>
        <w:tc>
          <w:tcPr>
            <w:tcW w:w="782" w:type="dxa"/>
            <w:gridSpan w:val="2"/>
          </w:tcPr>
          <w:p w14:paraId="57A99886"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996</w:t>
            </w:r>
          </w:p>
        </w:tc>
        <w:tc>
          <w:tcPr>
            <w:tcW w:w="779" w:type="dxa"/>
            <w:gridSpan w:val="2"/>
          </w:tcPr>
          <w:p w14:paraId="204D3B34"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827</w:t>
            </w:r>
          </w:p>
        </w:tc>
        <w:tc>
          <w:tcPr>
            <w:tcW w:w="779" w:type="dxa"/>
            <w:gridSpan w:val="2"/>
          </w:tcPr>
          <w:p w14:paraId="4DE4EA4B"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166</w:t>
            </w:r>
          </w:p>
        </w:tc>
        <w:tc>
          <w:tcPr>
            <w:tcW w:w="780" w:type="dxa"/>
            <w:gridSpan w:val="2"/>
          </w:tcPr>
          <w:p w14:paraId="61FD261F"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1,120</w:t>
            </w:r>
          </w:p>
        </w:tc>
      </w:tr>
      <w:tr w:rsidR="00FE49E5" w:rsidRPr="00C2521C" w14:paraId="589F4FD6"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3A587620" w14:textId="6DC88C50"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1.A.2 – </w:t>
            </w:r>
            <w:r w:rsidR="00E71C72" w:rsidRPr="00E71C72">
              <w:rPr>
                <w:rFonts w:ascii="Myriad Pro" w:hAnsi="Myriad Pro" w:cs="Microsoft Sans Serif"/>
                <w:b w:val="0"/>
                <w:bCs w:val="0"/>
                <w:color w:val="FFFFFF" w:themeColor="background1"/>
                <w:sz w:val="20"/>
                <w:szCs w:val="20"/>
                <w:lang w:val="en-GB"/>
              </w:rPr>
              <w:t>Industrija i građevinarstvo</w:t>
            </w:r>
          </w:p>
        </w:tc>
        <w:tc>
          <w:tcPr>
            <w:tcW w:w="755" w:type="dxa"/>
            <w:noWrap/>
            <w:hideMark/>
          </w:tcPr>
          <w:p w14:paraId="6EB86C4F"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278</w:t>
            </w:r>
          </w:p>
        </w:tc>
        <w:tc>
          <w:tcPr>
            <w:tcW w:w="782" w:type="dxa"/>
            <w:gridSpan w:val="2"/>
          </w:tcPr>
          <w:p w14:paraId="342005DD"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395</w:t>
            </w:r>
          </w:p>
        </w:tc>
        <w:tc>
          <w:tcPr>
            <w:tcW w:w="779" w:type="dxa"/>
            <w:gridSpan w:val="2"/>
          </w:tcPr>
          <w:p w14:paraId="4B8DD02B"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258</w:t>
            </w:r>
          </w:p>
        </w:tc>
        <w:tc>
          <w:tcPr>
            <w:tcW w:w="782" w:type="dxa"/>
            <w:gridSpan w:val="2"/>
          </w:tcPr>
          <w:p w14:paraId="1A77D625"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195</w:t>
            </w:r>
          </w:p>
        </w:tc>
        <w:tc>
          <w:tcPr>
            <w:tcW w:w="779" w:type="dxa"/>
            <w:gridSpan w:val="2"/>
          </w:tcPr>
          <w:p w14:paraId="025EF8BA"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206</w:t>
            </w:r>
          </w:p>
        </w:tc>
        <w:tc>
          <w:tcPr>
            <w:tcW w:w="779" w:type="dxa"/>
            <w:gridSpan w:val="2"/>
          </w:tcPr>
          <w:p w14:paraId="10789C4A"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202</w:t>
            </w:r>
          </w:p>
        </w:tc>
        <w:tc>
          <w:tcPr>
            <w:tcW w:w="780" w:type="dxa"/>
            <w:gridSpan w:val="2"/>
          </w:tcPr>
          <w:p w14:paraId="7E107682"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241</w:t>
            </w:r>
          </w:p>
        </w:tc>
      </w:tr>
      <w:tr w:rsidR="00FE49E5" w:rsidRPr="00C2521C" w14:paraId="1D2CC8D9"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72C6B342" w14:textId="58007069"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1.A.3 – </w:t>
            </w:r>
            <w:r w:rsidR="00E71C72" w:rsidRPr="00E71C72">
              <w:rPr>
                <w:rFonts w:ascii="Myriad Pro" w:hAnsi="Myriad Pro" w:cs="Microsoft Sans Serif"/>
                <w:b w:val="0"/>
                <w:bCs w:val="0"/>
                <w:color w:val="FFFFFF" w:themeColor="background1"/>
                <w:sz w:val="20"/>
                <w:szCs w:val="20"/>
                <w:lang w:val="en-GB"/>
              </w:rPr>
              <w:t>Saobraćaj</w:t>
            </w:r>
          </w:p>
        </w:tc>
        <w:tc>
          <w:tcPr>
            <w:tcW w:w="755" w:type="dxa"/>
            <w:noWrap/>
            <w:hideMark/>
          </w:tcPr>
          <w:p w14:paraId="4BD7E81B"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346</w:t>
            </w:r>
          </w:p>
        </w:tc>
        <w:tc>
          <w:tcPr>
            <w:tcW w:w="782" w:type="dxa"/>
            <w:gridSpan w:val="2"/>
          </w:tcPr>
          <w:p w14:paraId="34F03AD6"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399</w:t>
            </w:r>
          </w:p>
        </w:tc>
        <w:tc>
          <w:tcPr>
            <w:tcW w:w="779" w:type="dxa"/>
            <w:gridSpan w:val="2"/>
          </w:tcPr>
          <w:p w14:paraId="7F0DF436"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251</w:t>
            </w:r>
          </w:p>
        </w:tc>
        <w:tc>
          <w:tcPr>
            <w:tcW w:w="782" w:type="dxa"/>
            <w:gridSpan w:val="2"/>
          </w:tcPr>
          <w:p w14:paraId="555EBEF7"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195</w:t>
            </w:r>
          </w:p>
        </w:tc>
        <w:tc>
          <w:tcPr>
            <w:tcW w:w="779" w:type="dxa"/>
            <w:gridSpan w:val="2"/>
          </w:tcPr>
          <w:p w14:paraId="2ED0F39B"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217</w:t>
            </w:r>
          </w:p>
        </w:tc>
        <w:tc>
          <w:tcPr>
            <w:tcW w:w="779" w:type="dxa"/>
            <w:gridSpan w:val="2"/>
          </w:tcPr>
          <w:p w14:paraId="211E4E0A"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233</w:t>
            </w:r>
          </w:p>
        </w:tc>
        <w:tc>
          <w:tcPr>
            <w:tcW w:w="780" w:type="dxa"/>
            <w:gridSpan w:val="2"/>
          </w:tcPr>
          <w:p w14:paraId="22A4891C"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287</w:t>
            </w:r>
          </w:p>
        </w:tc>
      </w:tr>
      <w:tr w:rsidR="00E71C72" w:rsidRPr="00C2521C" w14:paraId="3A26E123"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5A21DFDB" w14:textId="6598D4C2"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1.A.4 – Ostali sektori</w:t>
            </w:r>
          </w:p>
        </w:tc>
        <w:tc>
          <w:tcPr>
            <w:tcW w:w="755" w:type="dxa"/>
            <w:noWrap/>
            <w:hideMark/>
          </w:tcPr>
          <w:p w14:paraId="6095C925"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286</w:t>
            </w:r>
          </w:p>
        </w:tc>
        <w:tc>
          <w:tcPr>
            <w:tcW w:w="782" w:type="dxa"/>
            <w:gridSpan w:val="2"/>
          </w:tcPr>
          <w:p w14:paraId="6D52828E"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257</w:t>
            </w:r>
          </w:p>
        </w:tc>
        <w:tc>
          <w:tcPr>
            <w:tcW w:w="779" w:type="dxa"/>
            <w:gridSpan w:val="2"/>
          </w:tcPr>
          <w:p w14:paraId="116773EE"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206</w:t>
            </w:r>
          </w:p>
        </w:tc>
        <w:tc>
          <w:tcPr>
            <w:tcW w:w="782" w:type="dxa"/>
            <w:gridSpan w:val="2"/>
          </w:tcPr>
          <w:p w14:paraId="48D72C21"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209</w:t>
            </w:r>
          </w:p>
        </w:tc>
        <w:tc>
          <w:tcPr>
            <w:tcW w:w="779" w:type="dxa"/>
            <w:gridSpan w:val="2"/>
          </w:tcPr>
          <w:p w14:paraId="01C4D073"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169.2</w:t>
            </w:r>
          </w:p>
        </w:tc>
        <w:tc>
          <w:tcPr>
            <w:tcW w:w="779" w:type="dxa"/>
            <w:gridSpan w:val="2"/>
          </w:tcPr>
          <w:p w14:paraId="767D72D0"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195</w:t>
            </w:r>
          </w:p>
        </w:tc>
        <w:tc>
          <w:tcPr>
            <w:tcW w:w="780" w:type="dxa"/>
            <w:gridSpan w:val="2"/>
          </w:tcPr>
          <w:p w14:paraId="45AA87C1"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190</w:t>
            </w:r>
          </w:p>
        </w:tc>
      </w:tr>
      <w:tr w:rsidR="00E71C72" w:rsidRPr="00C2521C" w14:paraId="2B31BF31"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097D662" w14:textId="7A6D879C"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1.A.5 - Neodređeno</w:t>
            </w:r>
          </w:p>
        </w:tc>
        <w:tc>
          <w:tcPr>
            <w:tcW w:w="755" w:type="dxa"/>
            <w:noWrap/>
            <w:hideMark/>
          </w:tcPr>
          <w:p w14:paraId="5C0818D5"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18.9</w:t>
            </w:r>
          </w:p>
        </w:tc>
        <w:tc>
          <w:tcPr>
            <w:tcW w:w="782" w:type="dxa"/>
            <w:gridSpan w:val="2"/>
          </w:tcPr>
          <w:p w14:paraId="3DAD9C2A"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21.9</w:t>
            </w:r>
          </w:p>
        </w:tc>
        <w:tc>
          <w:tcPr>
            <w:tcW w:w="779" w:type="dxa"/>
            <w:gridSpan w:val="2"/>
          </w:tcPr>
          <w:p w14:paraId="484CD511"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9.68</w:t>
            </w:r>
          </w:p>
        </w:tc>
        <w:tc>
          <w:tcPr>
            <w:tcW w:w="782" w:type="dxa"/>
            <w:gridSpan w:val="2"/>
          </w:tcPr>
          <w:p w14:paraId="4696D6E6"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6.48</w:t>
            </w:r>
          </w:p>
        </w:tc>
        <w:tc>
          <w:tcPr>
            <w:tcW w:w="779" w:type="dxa"/>
            <w:gridSpan w:val="2"/>
          </w:tcPr>
          <w:p w14:paraId="23BF1AB6"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6.50</w:t>
            </w:r>
          </w:p>
        </w:tc>
        <w:tc>
          <w:tcPr>
            <w:tcW w:w="779" w:type="dxa"/>
            <w:gridSpan w:val="2"/>
          </w:tcPr>
          <w:p w14:paraId="757073D5"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9.9</w:t>
            </w:r>
          </w:p>
        </w:tc>
        <w:tc>
          <w:tcPr>
            <w:tcW w:w="780" w:type="dxa"/>
            <w:gridSpan w:val="2"/>
          </w:tcPr>
          <w:p w14:paraId="7618A9A9"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9.64</w:t>
            </w:r>
          </w:p>
        </w:tc>
      </w:tr>
      <w:tr w:rsidR="00FE49E5" w:rsidRPr="00C2521C" w14:paraId="293E7F05"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2E808BF3" w14:textId="5DDA44A5" w:rsidR="00FE49E5" w:rsidRPr="00C2521C" w:rsidRDefault="00FE49E5" w:rsidP="00E71C72">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 xml:space="preserve">1.B </w:t>
            </w:r>
            <w:r w:rsidR="00E71C72">
              <w:rPr>
                <w:rFonts w:ascii="Myriad Pro" w:hAnsi="Myriad Pro" w:cs="Microsoft Sans Serif"/>
                <w:bCs w:val="0"/>
                <w:color w:val="FFFFFF" w:themeColor="background1"/>
                <w:sz w:val="20"/>
                <w:szCs w:val="20"/>
                <w:lang w:val="en-GB"/>
              </w:rPr>
              <w:t>–</w:t>
            </w:r>
            <w:r w:rsidRPr="00C2521C">
              <w:rPr>
                <w:rFonts w:ascii="Myriad Pro" w:hAnsi="Myriad Pro" w:cs="Microsoft Sans Serif"/>
                <w:bCs w:val="0"/>
                <w:color w:val="FFFFFF" w:themeColor="background1"/>
                <w:sz w:val="20"/>
                <w:szCs w:val="20"/>
                <w:lang w:val="en-GB"/>
              </w:rPr>
              <w:t xml:space="preserve"> </w:t>
            </w:r>
            <w:r w:rsidR="00E71C72">
              <w:rPr>
                <w:rFonts w:ascii="Myriad Pro" w:hAnsi="Myriad Pro" w:cs="Microsoft Sans Serif"/>
                <w:bCs w:val="0"/>
                <w:color w:val="FFFFFF" w:themeColor="background1"/>
                <w:sz w:val="20"/>
                <w:szCs w:val="20"/>
                <w:lang w:val="en-GB"/>
              </w:rPr>
              <w:t>Odbjegle emisije iz goriva</w:t>
            </w:r>
          </w:p>
        </w:tc>
        <w:tc>
          <w:tcPr>
            <w:tcW w:w="755" w:type="dxa"/>
            <w:noWrap/>
            <w:hideMark/>
          </w:tcPr>
          <w:p w14:paraId="1485B841"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46.2</w:t>
            </w:r>
          </w:p>
        </w:tc>
        <w:tc>
          <w:tcPr>
            <w:tcW w:w="782" w:type="dxa"/>
            <w:gridSpan w:val="2"/>
          </w:tcPr>
          <w:p w14:paraId="68FA5A52"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39.1</w:t>
            </w:r>
          </w:p>
        </w:tc>
        <w:tc>
          <w:tcPr>
            <w:tcW w:w="779" w:type="dxa"/>
            <w:gridSpan w:val="2"/>
          </w:tcPr>
          <w:p w14:paraId="6767EB48"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38.5</w:t>
            </w:r>
          </w:p>
        </w:tc>
        <w:tc>
          <w:tcPr>
            <w:tcW w:w="782" w:type="dxa"/>
            <w:gridSpan w:val="2"/>
          </w:tcPr>
          <w:p w14:paraId="18BA0DCA"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48.00</w:t>
            </w:r>
          </w:p>
        </w:tc>
        <w:tc>
          <w:tcPr>
            <w:tcW w:w="779" w:type="dxa"/>
            <w:gridSpan w:val="2"/>
          </w:tcPr>
          <w:p w14:paraId="34AFAFB0"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40.8</w:t>
            </w:r>
          </w:p>
        </w:tc>
        <w:tc>
          <w:tcPr>
            <w:tcW w:w="779" w:type="dxa"/>
            <w:gridSpan w:val="2"/>
          </w:tcPr>
          <w:p w14:paraId="52F3BA58"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47.4</w:t>
            </w:r>
          </w:p>
        </w:tc>
        <w:tc>
          <w:tcPr>
            <w:tcW w:w="780" w:type="dxa"/>
            <w:gridSpan w:val="2"/>
          </w:tcPr>
          <w:p w14:paraId="6B409FC7"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40.8</w:t>
            </w:r>
          </w:p>
        </w:tc>
      </w:tr>
      <w:tr w:rsidR="00FE49E5" w:rsidRPr="00C2521C" w14:paraId="5FF1E2BB"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5D9BA1AE" w14:textId="010C1401"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1.B.1 – </w:t>
            </w:r>
            <w:r w:rsidR="00E71C72" w:rsidRPr="00E71C72">
              <w:rPr>
                <w:rFonts w:ascii="Myriad Pro" w:hAnsi="Myriad Pro" w:cs="Microsoft Sans Serif"/>
                <w:b w:val="0"/>
                <w:bCs w:val="0"/>
                <w:color w:val="FFFFFF" w:themeColor="background1"/>
                <w:sz w:val="20"/>
                <w:szCs w:val="20"/>
                <w:lang w:val="en-GB"/>
              </w:rPr>
              <w:t>Čvrsta goriva</w:t>
            </w:r>
          </w:p>
        </w:tc>
        <w:tc>
          <w:tcPr>
            <w:tcW w:w="755" w:type="dxa"/>
            <w:noWrap/>
            <w:hideMark/>
          </w:tcPr>
          <w:p w14:paraId="36967943"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46.2</w:t>
            </w:r>
          </w:p>
        </w:tc>
        <w:tc>
          <w:tcPr>
            <w:tcW w:w="782" w:type="dxa"/>
            <w:gridSpan w:val="2"/>
          </w:tcPr>
          <w:p w14:paraId="45B6CC24"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39.1</w:t>
            </w:r>
          </w:p>
        </w:tc>
        <w:tc>
          <w:tcPr>
            <w:tcW w:w="779" w:type="dxa"/>
            <w:gridSpan w:val="2"/>
          </w:tcPr>
          <w:p w14:paraId="10C261E4"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38.5</w:t>
            </w:r>
          </w:p>
        </w:tc>
        <w:tc>
          <w:tcPr>
            <w:tcW w:w="782" w:type="dxa"/>
            <w:gridSpan w:val="2"/>
          </w:tcPr>
          <w:p w14:paraId="0C320F05"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48.00</w:t>
            </w:r>
          </w:p>
        </w:tc>
        <w:tc>
          <w:tcPr>
            <w:tcW w:w="779" w:type="dxa"/>
            <w:gridSpan w:val="2"/>
          </w:tcPr>
          <w:p w14:paraId="7776E637"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40.8</w:t>
            </w:r>
          </w:p>
        </w:tc>
        <w:tc>
          <w:tcPr>
            <w:tcW w:w="779" w:type="dxa"/>
            <w:gridSpan w:val="2"/>
          </w:tcPr>
          <w:p w14:paraId="276ABD0D"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47.4</w:t>
            </w:r>
          </w:p>
        </w:tc>
        <w:tc>
          <w:tcPr>
            <w:tcW w:w="780" w:type="dxa"/>
            <w:gridSpan w:val="2"/>
          </w:tcPr>
          <w:p w14:paraId="44E352F2"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40.8</w:t>
            </w:r>
          </w:p>
        </w:tc>
      </w:tr>
      <w:tr w:rsidR="00FE49E5" w:rsidRPr="00C2521C" w14:paraId="08A7E245"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5D941173" w14:textId="22C3C331" w:rsidR="00FE49E5" w:rsidRPr="00C2521C" w:rsidRDefault="00E71C72" w:rsidP="00152C93">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755" w:type="dxa"/>
            <w:shd w:val="clear" w:color="auto" w:fill="C0504D"/>
            <w:noWrap/>
            <w:hideMark/>
          </w:tcPr>
          <w:p w14:paraId="146E49BD"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1997</w:t>
            </w:r>
          </w:p>
        </w:tc>
        <w:tc>
          <w:tcPr>
            <w:tcW w:w="782" w:type="dxa"/>
            <w:gridSpan w:val="2"/>
            <w:shd w:val="clear" w:color="auto" w:fill="C0504D"/>
          </w:tcPr>
          <w:p w14:paraId="660F8CC8"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1998</w:t>
            </w:r>
          </w:p>
        </w:tc>
        <w:tc>
          <w:tcPr>
            <w:tcW w:w="779" w:type="dxa"/>
            <w:gridSpan w:val="2"/>
            <w:shd w:val="clear" w:color="auto" w:fill="C0504D"/>
          </w:tcPr>
          <w:p w14:paraId="7D98CC8A"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1999</w:t>
            </w:r>
          </w:p>
        </w:tc>
        <w:tc>
          <w:tcPr>
            <w:tcW w:w="782" w:type="dxa"/>
            <w:gridSpan w:val="2"/>
            <w:shd w:val="clear" w:color="auto" w:fill="C0504D"/>
          </w:tcPr>
          <w:p w14:paraId="69EBBBF2"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2000</w:t>
            </w:r>
          </w:p>
        </w:tc>
        <w:tc>
          <w:tcPr>
            <w:tcW w:w="779" w:type="dxa"/>
            <w:gridSpan w:val="2"/>
            <w:shd w:val="clear" w:color="auto" w:fill="C0504D"/>
          </w:tcPr>
          <w:p w14:paraId="13962FD3"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2001</w:t>
            </w:r>
          </w:p>
        </w:tc>
        <w:tc>
          <w:tcPr>
            <w:tcW w:w="779" w:type="dxa"/>
            <w:gridSpan w:val="2"/>
            <w:shd w:val="clear" w:color="auto" w:fill="C0504D"/>
          </w:tcPr>
          <w:p w14:paraId="03B55D44"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2002</w:t>
            </w:r>
          </w:p>
        </w:tc>
        <w:tc>
          <w:tcPr>
            <w:tcW w:w="780" w:type="dxa"/>
            <w:gridSpan w:val="2"/>
            <w:shd w:val="clear" w:color="auto" w:fill="C0504D"/>
          </w:tcPr>
          <w:p w14:paraId="5FC7A23D"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2003</w:t>
            </w:r>
          </w:p>
        </w:tc>
      </w:tr>
      <w:tr w:rsidR="00FE49E5" w:rsidRPr="00C2521C" w14:paraId="08F619AE"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2BA017F5" w14:textId="3CF6F515" w:rsidR="00FE49E5" w:rsidRPr="00C2521C" w:rsidRDefault="00FE49E5" w:rsidP="00E71C72">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1 - Energ</w:t>
            </w:r>
            <w:r w:rsidR="00E71C72">
              <w:rPr>
                <w:rFonts w:ascii="Myriad Pro" w:hAnsi="Myriad Pro" w:cs="Microsoft Sans Serif"/>
                <w:bCs w:val="0"/>
                <w:color w:val="FFFFFF" w:themeColor="background1"/>
                <w:sz w:val="20"/>
                <w:szCs w:val="20"/>
                <w:lang w:val="en-GB"/>
              </w:rPr>
              <w:t>etika</w:t>
            </w:r>
          </w:p>
        </w:tc>
        <w:tc>
          <w:tcPr>
            <w:tcW w:w="755" w:type="dxa"/>
            <w:noWrap/>
          </w:tcPr>
          <w:p w14:paraId="37C3CFE5"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894</w:t>
            </w:r>
          </w:p>
        </w:tc>
        <w:tc>
          <w:tcPr>
            <w:tcW w:w="782" w:type="dxa"/>
            <w:gridSpan w:val="2"/>
          </w:tcPr>
          <w:p w14:paraId="6E0B5F6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310</w:t>
            </w:r>
          </w:p>
        </w:tc>
        <w:tc>
          <w:tcPr>
            <w:tcW w:w="779" w:type="dxa"/>
            <w:gridSpan w:val="2"/>
          </w:tcPr>
          <w:p w14:paraId="4556E84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383</w:t>
            </w:r>
          </w:p>
        </w:tc>
        <w:tc>
          <w:tcPr>
            <w:tcW w:w="782" w:type="dxa"/>
            <w:gridSpan w:val="2"/>
          </w:tcPr>
          <w:p w14:paraId="3218BB3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480</w:t>
            </w:r>
          </w:p>
        </w:tc>
        <w:tc>
          <w:tcPr>
            <w:tcW w:w="779" w:type="dxa"/>
            <w:gridSpan w:val="2"/>
          </w:tcPr>
          <w:p w14:paraId="79D1F567"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056</w:t>
            </w:r>
          </w:p>
        </w:tc>
        <w:tc>
          <w:tcPr>
            <w:tcW w:w="779" w:type="dxa"/>
            <w:gridSpan w:val="2"/>
          </w:tcPr>
          <w:p w14:paraId="06C06FE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606</w:t>
            </w:r>
          </w:p>
        </w:tc>
        <w:tc>
          <w:tcPr>
            <w:tcW w:w="780" w:type="dxa"/>
            <w:gridSpan w:val="2"/>
          </w:tcPr>
          <w:p w14:paraId="1F9096CE"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480</w:t>
            </w:r>
          </w:p>
        </w:tc>
      </w:tr>
      <w:tr w:rsidR="00FE49E5" w:rsidRPr="00C2521C" w14:paraId="69B6A32A"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6443EE91" w14:textId="4BFD085A" w:rsidR="00FE49E5" w:rsidRPr="00C2521C" w:rsidRDefault="00FE49E5" w:rsidP="00E71C72">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 xml:space="preserve">1.A – </w:t>
            </w:r>
            <w:r w:rsidR="00E71C72">
              <w:rPr>
                <w:rFonts w:ascii="Myriad Pro" w:hAnsi="Myriad Pro" w:cs="Microsoft Sans Serif"/>
                <w:bCs w:val="0"/>
                <w:color w:val="FFFFFF" w:themeColor="background1"/>
                <w:sz w:val="20"/>
                <w:szCs w:val="20"/>
                <w:lang w:val="en-GB"/>
              </w:rPr>
              <w:t>Sagorijevanje goriva</w:t>
            </w:r>
          </w:p>
        </w:tc>
        <w:tc>
          <w:tcPr>
            <w:tcW w:w="755" w:type="dxa"/>
            <w:noWrap/>
          </w:tcPr>
          <w:p w14:paraId="1D242006"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859</w:t>
            </w:r>
          </w:p>
        </w:tc>
        <w:tc>
          <w:tcPr>
            <w:tcW w:w="782" w:type="dxa"/>
            <w:gridSpan w:val="2"/>
          </w:tcPr>
          <w:p w14:paraId="0DED3683"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275</w:t>
            </w:r>
          </w:p>
        </w:tc>
        <w:tc>
          <w:tcPr>
            <w:tcW w:w="779" w:type="dxa"/>
            <w:gridSpan w:val="2"/>
          </w:tcPr>
          <w:p w14:paraId="6050F922"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348</w:t>
            </w:r>
          </w:p>
        </w:tc>
        <w:tc>
          <w:tcPr>
            <w:tcW w:w="782" w:type="dxa"/>
            <w:gridSpan w:val="2"/>
          </w:tcPr>
          <w:p w14:paraId="1D727A60"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446</w:t>
            </w:r>
          </w:p>
        </w:tc>
        <w:tc>
          <w:tcPr>
            <w:tcW w:w="779" w:type="dxa"/>
            <w:gridSpan w:val="2"/>
          </w:tcPr>
          <w:p w14:paraId="4BCD735D"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027</w:t>
            </w:r>
          </w:p>
        </w:tc>
        <w:tc>
          <w:tcPr>
            <w:tcW w:w="779" w:type="dxa"/>
            <w:gridSpan w:val="2"/>
          </w:tcPr>
          <w:p w14:paraId="23CFA35C"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549</w:t>
            </w:r>
          </w:p>
        </w:tc>
        <w:tc>
          <w:tcPr>
            <w:tcW w:w="780" w:type="dxa"/>
            <w:gridSpan w:val="2"/>
          </w:tcPr>
          <w:p w14:paraId="6FBABB76"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445</w:t>
            </w:r>
          </w:p>
        </w:tc>
      </w:tr>
      <w:tr w:rsidR="00E71C72" w:rsidRPr="00C2521C" w14:paraId="6D6CF0A6"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1E9E617E" w14:textId="04F4C949"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1.A.1 – Proizvodnja el. energije i toplote</w:t>
            </w:r>
          </w:p>
        </w:tc>
        <w:tc>
          <w:tcPr>
            <w:tcW w:w="755" w:type="dxa"/>
            <w:noWrap/>
          </w:tcPr>
          <w:p w14:paraId="3D0EF371"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1,115</w:t>
            </w:r>
          </w:p>
        </w:tc>
        <w:tc>
          <w:tcPr>
            <w:tcW w:w="782" w:type="dxa"/>
            <w:gridSpan w:val="2"/>
          </w:tcPr>
          <w:p w14:paraId="019E19A2"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1,417</w:t>
            </w:r>
          </w:p>
        </w:tc>
        <w:tc>
          <w:tcPr>
            <w:tcW w:w="779" w:type="dxa"/>
            <w:gridSpan w:val="2"/>
          </w:tcPr>
          <w:p w14:paraId="294A1EB0"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1,397</w:t>
            </w:r>
          </w:p>
        </w:tc>
        <w:tc>
          <w:tcPr>
            <w:tcW w:w="782" w:type="dxa"/>
            <w:gridSpan w:val="2"/>
          </w:tcPr>
          <w:p w14:paraId="1B8820AE"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1,522</w:t>
            </w:r>
          </w:p>
        </w:tc>
        <w:tc>
          <w:tcPr>
            <w:tcW w:w="779" w:type="dxa"/>
            <w:gridSpan w:val="2"/>
          </w:tcPr>
          <w:p w14:paraId="505A70EA"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1,181</w:t>
            </w:r>
          </w:p>
        </w:tc>
        <w:tc>
          <w:tcPr>
            <w:tcW w:w="779" w:type="dxa"/>
            <w:gridSpan w:val="2"/>
          </w:tcPr>
          <w:p w14:paraId="38AA9DF5"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1,725</w:t>
            </w:r>
          </w:p>
        </w:tc>
        <w:tc>
          <w:tcPr>
            <w:tcW w:w="780" w:type="dxa"/>
            <w:gridSpan w:val="2"/>
          </w:tcPr>
          <w:p w14:paraId="047A932E"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1,632</w:t>
            </w:r>
          </w:p>
        </w:tc>
      </w:tr>
      <w:tr w:rsidR="00E71C72" w:rsidRPr="00C2521C" w14:paraId="316D6A97"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758FF34" w14:textId="06A0C6B0"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1.A.2 – Industrija i građevinarstvo</w:t>
            </w:r>
          </w:p>
        </w:tc>
        <w:tc>
          <w:tcPr>
            <w:tcW w:w="755" w:type="dxa"/>
            <w:noWrap/>
          </w:tcPr>
          <w:p w14:paraId="7C431AC5" w14:textId="77777777" w:rsidR="00E71C72" w:rsidRPr="00C2521C" w:rsidRDefault="00E71C72" w:rsidP="00FE49E5">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bCs/>
                <w:color w:val="000000"/>
                <w:sz w:val="20"/>
                <w:szCs w:val="20"/>
                <w:lang w:val="en-GB"/>
              </w:rPr>
            </w:pPr>
            <w:r w:rsidRPr="00C2521C">
              <w:rPr>
                <w:rFonts w:ascii="Microsoft Sans Serif" w:hAnsi="Microsoft Sans Serif" w:cs="Microsoft Sans Serif"/>
                <w:bCs/>
                <w:color w:val="000000"/>
                <w:sz w:val="20"/>
                <w:szCs w:val="20"/>
                <w:lang w:val="en-GB"/>
              </w:rPr>
              <w:t>200</w:t>
            </w:r>
          </w:p>
        </w:tc>
        <w:tc>
          <w:tcPr>
            <w:tcW w:w="782" w:type="dxa"/>
            <w:gridSpan w:val="2"/>
          </w:tcPr>
          <w:p w14:paraId="3566F034"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183</w:t>
            </w:r>
          </w:p>
        </w:tc>
        <w:tc>
          <w:tcPr>
            <w:tcW w:w="779" w:type="dxa"/>
            <w:gridSpan w:val="2"/>
          </w:tcPr>
          <w:p w14:paraId="4919BF73"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180</w:t>
            </w:r>
          </w:p>
        </w:tc>
        <w:tc>
          <w:tcPr>
            <w:tcW w:w="782" w:type="dxa"/>
            <w:gridSpan w:val="2"/>
          </w:tcPr>
          <w:p w14:paraId="7BD28055"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176</w:t>
            </w:r>
          </w:p>
        </w:tc>
        <w:tc>
          <w:tcPr>
            <w:tcW w:w="779" w:type="dxa"/>
            <w:gridSpan w:val="2"/>
          </w:tcPr>
          <w:p w14:paraId="559229C0"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188</w:t>
            </w:r>
          </w:p>
        </w:tc>
        <w:tc>
          <w:tcPr>
            <w:tcW w:w="779" w:type="dxa"/>
            <w:gridSpan w:val="2"/>
          </w:tcPr>
          <w:p w14:paraId="635881BD"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190</w:t>
            </w:r>
          </w:p>
        </w:tc>
        <w:tc>
          <w:tcPr>
            <w:tcW w:w="780" w:type="dxa"/>
            <w:gridSpan w:val="2"/>
          </w:tcPr>
          <w:p w14:paraId="55762B71"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161</w:t>
            </w:r>
          </w:p>
        </w:tc>
      </w:tr>
      <w:tr w:rsidR="00E71C72" w:rsidRPr="00C2521C" w14:paraId="76EE301E"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4D9EE2D8" w14:textId="63148D80"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1.A.3 - Saobraćaj</w:t>
            </w:r>
          </w:p>
        </w:tc>
        <w:tc>
          <w:tcPr>
            <w:tcW w:w="755" w:type="dxa"/>
            <w:noWrap/>
          </w:tcPr>
          <w:p w14:paraId="637156F4"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bCs/>
                <w:color w:val="000000"/>
                <w:sz w:val="20"/>
                <w:szCs w:val="20"/>
                <w:lang w:val="en-GB"/>
              </w:rPr>
            </w:pPr>
            <w:r w:rsidRPr="00C2521C">
              <w:rPr>
                <w:rFonts w:ascii="Microsoft Sans Serif" w:hAnsi="Microsoft Sans Serif" w:cs="Microsoft Sans Serif"/>
                <w:bCs/>
                <w:color w:val="000000"/>
                <w:sz w:val="20"/>
                <w:szCs w:val="20"/>
                <w:lang w:val="en-GB"/>
              </w:rPr>
              <w:t>303</w:t>
            </w:r>
          </w:p>
        </w:tc>
        <w:tc>
          <w:tcPr>
            <w:tcW w:w="782" w:type="dxa"/>
            <w:gridSpan w:val="2"/>
          </w:tcPr>
          <w:p w14:paraId="0E21AA5B"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426</w:t>
            </w:r>
          </w:p>
        </w:tc>
        <w:tc>
          <w:tcPr>
            <w:tcW w:w="779" w:type="dxa"/>
            <w:gridSpan w:val="2"/>
          </w:tcPr>
          <w:p w14:paraId="3C91251F"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519</w:t>
            </w:r>
          </w:p>
        </w:tc>
        <w:tc>
          <w:tcPr>
            <w:tcW w:w="782" w:type="dxa"/>
            <w:gridSpan w:val="2"/>
          </w:tcPr>
          <w:p w14:paraId="2749FBB7"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519</w:t>
            </w:r>
          </w:p>
        </w:tc>
        <w:tc>
          <w:tcPr>
            <w:tcW w:w="779" w:type="dxa"/>
            <w:gridSpan w:val="2"/>
          </w:tcPr>
          <w:p w14:paraId="5C4A7312"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452</w:t>
            </w:r>
          </w:p>
        </w:tc>
        <w:tc>
          <w:tcPr>
            <w:tcW w:w="779" w:type="dxa"/>
            <w:gridSpan w:val="2"/>
          </w:tcPr>
          <w:p w14:paraId="2F2D6058"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368</w:t>
            </w:r>
          </w:p>
        </w:tc>
        <w:tc>
          <w:tcPr>
            <w:tcW w:w="780" w:type="dxa"/>
            <w:gridSpan w:val="2"/>
          </w:tcPr>
          <w:p w14:paraId="7AD5CB89"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385</w:t>
            </w:r>
          </w:p>
        </w:tc>
      </w:tr>
      <w:tr w:rsidR="00E71C72" w:rsidRPr="00C2521C" w14:paraId="35F8AFC7"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2AB8D7BA" w14:textId="641C7643"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1.A.4 – Ostali sektori</w:t>
            </w:r>
          </w:p>
        </w:tc>
        <w:tc>
          <w:tcPr>
            <w:tcW w:w="755" w:type="dxa"/>
            <w:noWrap/>
          </w:tcPr>
          <w:p w14:paraId="1038B28C"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bCs/>
                <w:color w:val="000000"/>
                <w:sz w:val="20"/>
                <w:szCs w:val="20"/>
                <w:lang w:val="en-GB"/>
              </w:rPr>
            </w:pPr>
            <w:r w:rsidRPr="00C2521C">
              <w:rPr>
                <w:rFonts w:ascii="Microsoft Sans Serif" w:hAnsi="Microsoft Sans Serif" w:cs="Microsoft Sans Serif"/>
                <w:bCs/>
                <w:color w:val="000000"/>
                <w:sz w:val="20"/>
                <w:szCs w:val="20"/>
                <w:lang w:val="en-GB"/>
              </w:rPr>
              <w:t>219</w:t>
            </w:r>
          </w:p>
        </w:tc>
        <w:tc>
          <w:tcPr>
            <w:tcW w:w="782" w:type="dxa"/>
            <w:gridSpan w:val="2"/>
          </w:tcPr>
          <w:p w14:paraId="6A264C45"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220</w:t>
            </w:r>
          </w:p>
        </w:tc>
        <w:tc>
          <w:tcPr>
            <w:tcW w:w="779" w:type="dxa"/>
            <w:gridSpan w:val="2"/>
          </w:tcPr>
          <w:p w14:paraId="5A48E1BC"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227</w:t>
            </w:r>
          </w:p>
        </w:tc>
        <w:tc>
          <w:tcPr>
            <w:tcW w:w="782" w:type="dxa"/>
            <w:gridSpan w:val="2"/>
          </w:tcPr>
          <w:p w14:paraId="3908CE00"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200</w:t>
            </w:r>
          </w:p>
        </w:tc>
        <w:tc>
          <w:tcPr>
            <w:tcW w:w="779" w:type="dxa"/>
            <w:gridSpan w:val="2"/>
          </w:tcPr>
          <w:p w14:paraId="21D3B4A3"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187</w:t>
            </w:r>
          </w:p>
        </w:tc>
        <w:tc>
          <w:tcPr>
            <w:tcW w:w="779" w:type="dxa"/>
            <w:gridSpan w:val="2"/>
          </w:tcPr>
          <w:p w14:paraId="51C59480"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237</w:t>
            </w:r>
          </w:p>
        </w:tc>
        <w:tc>
          <w:tcPr>
            <w:tcW w:w="780" w:type="dxa"/>
            <w:gridSpan w:val="2"/>
          </w:tcPr>
          <w:p w14:paraId="23DED0B0"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238</w:t>
            </w:r>
          </w:p>
        </w:tc>
      </w:tr>
      <w:tr w:rsidR="00E71C72" w:rsidRPr="00C2521C" w14:paraId="7545D9E0"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207C35D8" w14:textId="03EEDFA2"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1.A.5 - Neodređeno</w:t>
            </w:r>
          </w:p>
        </w:tc>
        <w:tc>
          <w:tcPr>
            <w:tcW w:w="755" w:type="dxa"/>
            <w:noWrap/>
          </w:tcPr>
          <w:p w14:paraId="582A5D0F"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bCs/>
                <w:color w:val="000000"/>
                <w:sz w:val="20"/>
                <w:szCs w:val="20"/>
                <w:lang w:val="en-GB"/>
              </w:rPr>
            </w:pPr>
            <w:r w:rsidRPr="00C2521C">
              <w:rPr>
                <w:rFonts w:ascii="Microsoft Sans Serif" w:hAnsi="Microsoft Sans Serif" w:cs="Microsoft Sans Serif"/>
                <w:bCs/>
                <w:color w:val="000000"/>
                <w:sz w:val="20"/>
                <w:szCs w:val="20"/>
                <w:lang w:val="en-GB"/>
              </w:rPr>
              <w:t>21.5</w:t>
            </w:r>
          </w:p>
        </w:tc>
        <w:tc>
          <w:tcPr>
            <w:tcW w:w="782" w:type="dxa"/>
            <w:gridSpan w:val="2"/>
          </w:tcPr>
          <w:p w14:paraId="6C40EE20"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29.5</w:t>
            </w:r>
          </w:p>
        </w:tc>
        <w:tc>
          <w:tcPr>
            <w:tcW w:w="779" w:type="dxa"/>
            <w:gridSpan w:val="2"/>
          </w:tcPr>
          <w:p w14:paraId="11FC2E20"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25.2</w:t>
            </w:r>
          </w:p>
        </w:tc>
        <w:tc>
          <w:tcPr>
            <w:tcW w:w="782" w:type="dxa"/>
            <w:gridSpan w:val="2"/>
          </w:tcPr>
          <w:p w14:paraId="128235B4"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C2521C">
              <w:rPr>
                <w:rFonts w:ascii="Myriad Pro" w:hAnsi="Myriad Pro" w:cs="Microsoft Sans Serif"/>
                <w:bCs/>
                <w:color w:val="000000"/>
                <w:sz w:val="20"/>
                <w:szCs w:val="20"/>
                <w:lang w:val="en-GB"/>
              </w:rPr>
              <w:t>28.6</w:t>
            </w:r>
          </w:p>
        </w:tc>
        <w:tc>
          <w:tcPr>
            <w:tcW w:w="779" w:type="dxa"/>
            <w:gridSpan w:val="2"/>
          </w:tcPr>
          <w:p w14:paraId="2852F716"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19.3</w:t>
            </w:r>
          </w:p>
        </w:tc>
        <w:tc>
          <w:tcPr>
            <w:tcW w:w="779" w:type="dxa"/>
            <w:gridSpan w:val="2"/>
          </w:tcPr>
          <w:p w14:paraId="11DDBF6B"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29.7</w:t>
            </w:r>
          </w:p>
        </w:tc>
        <w:tc>
          <w:tcPr>
            <w:tcW w:w="780" w:type="dxa"/>
            <w:gridSpan w:val="2"/>
          </w:tcPr>
          <w:p w14:paraId="030516BC"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28.9</w:t>
            </w:r>
          </w:p>
        </w:tc>
      </w:tr>
      <w:tr w:rsidR="00FE49E5" w:rsidRPr="00C2521C" w14:paraId="6BBA526E"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13C44D55" w14:textId="6905D745" w:rsidR="00FE49E5" w:rsidRPr="00C2521C" w:rsidRDefault="00FE49E5" w:rsidP="00E71C72">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 xml:space="preserve">1.B </w:t>
            </w:r>
            <w:r w:rsidR="00E71C72">
              <w:rPr>
                <w:rFonts w:ascii="Myriad Pro" w:hAnsi="Myriad Pro" w:cs="Microsoft Sans Serif"/>
                <w:bCs w:val="0"/>
                <w:color w:val="FFFFFF" w:themeColor="background1"/>
                <w:sz w:val="20"/>
                <w:szCs w:val="20"/>
                <w:lang w:val="en-GB"/>
              </w:rPr>
              <w:t>–</w:t>
            </w:r>
            <w:r w:rsidRPr="00C2521C">
              <w:rPr>
                <w:rFonts w:ascii="Myriad Pro" w:hAnsi="Myriad Pro" w:cs="Microsoft Sans Serif"/>
                <w:bCs w:val="0"/>
                <w:color w:val="FFFFFF" w:themeColor="background1"/>
                <w:sz w:val="20"/>
                <w:szCs w:val="20"/>
                <w:lang w:val="en-GB"/>
              </w:rPr>
              <w:t xml:space="preserve"> </w:t>
            </w:r>
            <w:r w:rsidR="00E71C72">
              <w:rPr>
                <w:rFonts w:ascii="Myriad Pro" w:hAnsi="Myriad Pro" w:cs="Microsoft Sans Serif"/>
                <w:bCs w:val="0"/>
                <w:color w:val="FFFFFF" w:themeColor="background1"/>
                <w:sz w:val="20"/>
                <w:szCs w:val="20"/>
                <w:lang w:val="en-GB"/>
              </w:rPr>
              <w:t>Odbjegle emisije iz goriva</w:t>
            </w:r>
          </w:p>
        </w:tc>
        <w:tc>
          <w:tcPr>
            <w:tcW w:w="755" w:type="dxa"/>
            <w:noWrap/>
          </w:tcPr>
          <w:p w14:paraId="6CD77019"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35.3</w:t>
            </w:r>
          </w:p>
        </w:tc>
        <w:tc>
          <w:tcPr>
            <w:tcW w:w="782" w:type="dxa"/>
            <w:gridSpan w:val="2"/>
          </w:tcPr>
          <w:p w14:paraId="1FF44E18"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34.8</w:t>
            </w:r>
          </w:p>
        </w:tc>
        <w:tc>
          <w:tcPr>
            <w:tcW w:w="779" w:type="dxa"/>
            <w:gridSpan w:val="2"/>
          </w:tcPr>
          <w:p w14:paraId="7A64AE7B"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35.4</w:t>
            </w:r>
          </w:p>
        </w:tc>
        <w:tc>
          <w:tcPr>
            <w:tcW w:w="782" w:type="dxa"/>
            <w:gridSpan w:val="2"/>
          </w:tcPr>
          <w:p w14:paraId="038694A1"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34.1</w:t>
            </w:r>
          </w:p>
        </w:tc>
        <w:tc>
          <w:tcPr>
            <w:tcW w:w="779" w:type="dxa"/>
            <w:gridSpan w:val="2"/>
          </w:tcPr>
          <w:p w14:paraId="5D00A659"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29.1</w:t>
            </w:r>
          </w:p>
        </w:tc>
        <w:tc>
          <w:tcPr>
            <w:tcW w:w="779" w:type="dxa"/>
            <w:gridSpan w:val="2"/>
          </w:tcPr>
          <w:p w14:paraId="7CFA9791"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57.0</w:t>
            </w:r>
          </w:p>
        </w:tc>
        <w:tc>
          <w:tcPr>
            <w:tcW w:w="780" w:type="dxa"/>
            <w:gridSpan w:val="2"/>
          </w:tcPr>
          <w:p w14:paraId="3495A3D1"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35.2</w:t>
            </w:r>
          </w:p>
        </w:tc>
      </w:tr>
      <w:tr w:rsidR="00FE49E5" w:rsidRPr="00C2521C" w14:paraId="5F04CEBD"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65F92711" w14:textId="5372157C"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1.B.1 – </w:t>
            </w:r>
            <w:r w:rsidR="00E71C72" w:rsidRPr="00E71C72">
              <w:rPr>
                <w:rFonts w:ascii="Myriad Pro" w:hAnsi="Myriad Pro" w:cs="Microsoft Sans Serif"/>
                <w:b w:val="0"/>
                <w:bCs w:val="0"/>
                <w:color w:val="FFFFFF" w:themeColor="background1"/>
                <w:sz w:val="20"/>
                <w:szCs w:val="20"/>
                <w:lang w:val="en-GB"/>
              </w:rPr>
              <w:t>Čvrsta goriva</w:t>
            </w:r>
          </w:p>
        </w:tc>
        <w:tc>
          <w:tcPr>
            <w:tcW w:w="755" w:type="dxa"/>
            <w:noWrap/>
          </w:tcPr>
          <w:p w14:paraId="225CA09A"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35.3</w:t>
            </w:r>
          </w:p>
        </w:tc>
        <w:tc>
          <w:tcPr>
            <w:tcW w:w="782" w:type="dxa"/>
            <w:gridSpan w:val="2"/>
          </w:tcPr>
          <w:p w14:paraId="5689FD39"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34.8</w:t>
            </w:r>
          </w:p>
        </w:tc>
        <w:tc>
          <w:tcPr>
            <w:tcW w:w="779" w:type="dxa"/>
            <w:gridSpan w:val="2"/>
          </w:tcPr>
          <w:p w14:paraId="06C46647"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35.4</w:t>
            </w:r>
          </w:p>
        </w:tc>
        <w:tc>
          <w:tcPr>
            <w:tcW w:w="782" w:type="dxa"/>
            <w:gridSpan w:val="2"/>
          </w:tcPr>
          <w:p w14:paraId="37945ADB"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34.1</w:t>
            </w:r>
          </w:p>
        </w:tc>
        <w:tc>
          <w:tcPr>
            <w:tcW w:w="779" w:type="dxa"/>
            <w:gridSpan w:val="2"/>
          </w:tcPr>
          <w:p w14:paraId="516E4BB7"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29.1</w:t>
            </w:r>
          </w:p>
        </w:tc>
        <w:tc>
          <w:tcPr>
            <w:tcW w:w="779" w:type="dxa"/>
            <w:gridSpan w:val="2"/>
          </w:tcPr>
          <w:p w14:paraId="0F5B824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57.0</w:t>
            </w:r>
          </w:p>
        </w:tc>
        <w:tc>
          <w:tcPr>
            <w:tcW w:w="780" w:type="dxa"/>
            <w:gridSpan w:val="2"/>
          </w:tcPr>
          <w:p w14:paraId="44A091C3"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35.2</w:t>
            </w:r>
          </w:p>
        </w:tc>
      </w:tr>
      <w:tr w:rsidR="00FE49E5" w:rsidRPr="00C2521C" w14:paraId="12330B1B" w14:textId="77777777" w:rsidTr="00E71C72">
        <w:trPr>
          <w:trHeight w:val="43"/>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567C0DE3" w14:textId="18BE03B9" w:rsidR="00FE49E5" w:rsidRPr="00C2521C" w:rsidRDefault="00E71C72" w:rsidP="00152C93">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755" w:type="dxa"/>
            <w:shd w:val="clear" w:color="auto" w:fill="C0504D"/>
            <w:noWrap/>
          </w:tcPr>
          <w:p w14:paraId="702DA683"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2004</w:t>
            </w:r>
          </w:p>
        </w:tc>
        <w:tc>
          <w:tcPr>
            <w:tcW w:w="782" w:type="dxa"/>
            <w:gridSpan w:val="2"/>
            <w:shd w:val="clear" w:color="auto" w:fill="C0504D"/>
          </w:tcPr>
          <w:p w14:paraId="2259E2C2"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2005</w:t>
            </w:r>
          </w:p>
        </w:tc>
        <w:tc>
          <w:tcPr>
            <w:tcW w:w="779" w:type="dxa"/>
            <w:gridSpan w:val="2"/>
            <w:shd w:val="clear" w:color="auto" w:fill="C0504D"/>
          </w:tcPr>
          <w:p w14:paraId="6D5CE6FE"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2006</w:t>
            </w:r>
          </w:p>
        </w:tc>
        <w:tc>
          <w:tcPr>
            <w:tcW w:w="782" w:type="dxa"/>
            <w:gridSpan w:val="2"/>
            <w:shd w:val="clear" w:color="auto" w:fill="C0504D"/>
          </w:tcPr>
          <w:p w14:paraId="20169928"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2007</w:t>
            </w:r>
          </w:p>
        </w:tc>
        <w:tc>
          <w:tcPr>
            <w:tcW w:w="779" w:type="dxa"/>
            <w:gridSpan w:val="2"/>
            <w:shd w:val="clear" w:color="auto" w:fill="C0504D"/>
          </w:tcPr>
          <w:p w14:paraId="1DFE692D"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2008</w:t>
            </w:r>
          </w:p>
        </w:tc>
        <w:tc>
          <w:tcPr>
            <w:tcW w:w="779" w:type="dxa"/>
            <w:gridSpan w:val="2"/>
            <w:shd w:val="clear" w:color="auto" w:fill="C0504D"/>
          </w:tcPr>
          <w:p w14:paraId="4415AE6D"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2009</w:t>
            </w:r>
          </w:p>
        </w:tc>
        <w:tc>
          <w:tcPr>
            <w:tcW w:w="780" w:type="dxa"/>
            <w:gridSpan w:val="2"/>
            <w:shd w:val="clear" w:color="auto" w:fill="C0504D"/>
          </w:tcPr>
          <w:p w14:paraId="0ED16597" w14:textId="77777777" w:rsidR="00FE49E5" w:rsidRPr="00C2521C" w:rsidRDefault="00FE49E5"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2010</w:t>
            </w:r>
          </w:p>
        </w:tc>
      </w:tr>
      <w:tr w:rsidR="00FE49E5" w:rsidRPr="00C2521C" w14:paraId="4CB8C7BB"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4B3DB598" w14:textId="50846EB4" w:rsidR="00FE49E5" w:rsidRPr="00C2521C" w:rsidRDefault="00FE49E5" w:rsidP="00152C93">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 xml:space="preserve">1 - </w:t>
            </w:r>
            <w:r w:rsidR="00E71C72" w:rsidRPr="00C2521C">
              <w:rPr>
                <w:rFonts w:ascii="Myriad Pro" w:hAnsi="Myriad Pro" w:cs="Microsoft Sans Serif"/>
                <w:bCs w:val="0"/>
                <w:color w:val="FFFFFF" w:themeColor="background1"/>
                <w:sz w:val="20"/>
                <w:szCs w:val="20"/>
                <w:lang w:val="en-GB"/>
              </w:rPr>
              <w:t>Energ</w:t>
            </w:r>
            <w:r w:rsidR="00E71C72">
              <w:rPr>
                <w:rFonts w:ascii="Myriad Pro" w:hAnsi="Myriad Pro" w:cs="Microsoft Sans Serif"/>
                <w:bCs w:val="0"/>
                <w:color w:val="FFFFFF" w:themeColor="background1"/>
                <w:sz w:val="20"/>
                <w:szCs w:val="20"/>
                <w:lang w:val="en-GB"/>
              </w:rPr>
              <w:t>etika</w:t>
            </w:r>
          </w:p>
        </w:tc>
        <w:tc>
          <w:tcPr>
            <w:tcW w:w="755" w:type="dxa"/>
            <w:noWrap/>
          </w:tcPr>
          <w:p w14:paraId="196C5732"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46</w:t>
            </w:r>
            <w:r w:rsidR="004C6E26" w:rsidRPr="00C2521C">
              <w:rPr>
                <w:rFonts w:ascii="Myriad Pro" w:hAnsi="Myriad Pro"/>
                <w:sz w:val="20"/>
                <w:szCs w:val="20"/>
                <w:lang w:val="en-GB"/>
              </w:rPr>
              <w:t>7</w:t>
            </w:r>
          </w:p>
        </w:tc>
        <w:tc>
          <w:tcPr>
            <w:tcW w:w="782" w:type="dxa"/>
            <w:gridSpan w:val="2"/>
          </w:tcPr>
          <w:p w14:paraId="6C59DDDF"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bCs/>
                <w:color w:val="000000"/>
                <w:sz w:val="20"/>
                <w:szCs w:val="20"/>
                <w:lang w:val="en-GB"/>
              </w:rPr>
            </w:pPr>
            <w:r w:rsidRPr="00C2521C">
              <w:rPr>
                <w:rFonts w:ascii="Microsoft Sans Serif" w:hAnsi="Microsoft Sans Serif" w:cs="Microsoft Sans Serif"/>
                <w:bCs/>
                <w:color w:val="000000"/>
                <w:sz w:val="20"/>
                <w:szCs w:val="20"/>
                <w:lang w:val="en-GB"/>
              </w:rPr>
              <w:t>2</w:t>
            </w:r>
            <w:r w:rsidR="004C6E26" w:rsidRPr="00C2521C">
              <w:rPr>
                <w:rFonts w:ascii="Microsoft Sans Serif" w:hAnsi="Microsoft Sans Serif" w:cs="Microsoft Sans Serif"/>
                <w:bCs/>
                <w:color w:val="000000"/>
                <w:sz w:val="20"/>
                <w:szCs w:val="20"/>
                <w:lang w:val="en-GB"/>
              </w:rPr>
              <w:t>,</w:t>
            </w:r>
            <w:r w:rsidRPr="00C2521C">
              <w:rPr>
                <w:rFonts w:ascii="Microsoft Sans Serif" w:hAnsi="Microsoft Sans Serif" w:cs="Microsoft Sans Serif"/>
                <w:bCs/>
                <w:color w:val="000000"/>
                <w:sz w:val="20"/>
                <w:szCs w:val="20"/>
                <w:lang w:val="en-GB"/>
              </w:rPr>
              <w:t>25</w:t>
            </w:r>
            <w:r w:rsidR="004C6E26" w:rsidRPr="00C2521C">
              <w:rPr>
                <w:rFonts w:ascii="Microsoft Sans Serif" w:hAnsi="Microsoft Sans Serif" w:cs="Microsoft Sans Serif"/>
                <w:bCs/>
                <w:color w:val="000000"/>
                <w:sz w:val="20"/>
                <w:szCs w:val="20"/>
                <w:lang w:val="en-GB"/>
              </w:rPr>
              <w:t>1</w:t>
            </w:r>
          </w:p>
        </w:tc>
        <w:tc>
          <w:tcPr>
            <w:tcW w:w="779" w:type="dxa"/>
            <w:gridSpan w:val="2"/>
          </w:tcPr>
          <w:p w14:paraId="4EA1A381"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374</w:t>
            </w:r>
          </w:p>
        </w:tc>
        <w:tc>
          <w:tcPr>
            <w:tcW w:w="782" w:type="dxa"/>
            <w:gridSpan w:val="2"/>
          </w:tcPr>
          <w:p w14:paraId="2A0A707E"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25</w:t>
            </w:r>
            <w:r w:rsidR="004C6E26" w:rsidRPr="00C2521C">
              <w:rPr>
                <w:rFonts w:ascii="Myriad Pro" w:hAnsi="Myriad Pro"/>
                <w:sz w:val="20"/>
                <w:szCs w:val="20"/>
                <w:lang w:val="en-GB"/>
              </w:rPr>
              <w:t>1</w:t>
            </w:r>
          </w:p>
        </w:tc>
        <w:tc>
          <w:tcPr>
            <w:tcW w:w="779" w:type="dxa"/>
            <w:gridSpan w:val="2"/>
          </w:tcPr>
          <w:p w14:paraId="6D8A697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96</w:t>
            </w:r>
            <w:r w:rsidR="004C6E26" w:rsidRPr="00C2521C">
              <w:rPr>
                <w:rFonts w:ascii="Myriad Pro" w:hAnsi="Myriad Pro"/>
                <w:sz w:val="20"/>
                <w:szCs w:val="20"/>
                <w:lang w:val="en-GB"/>
              </w:rPr>
              <w:t>3</w:t>
            </w:r>
          </w:p>
        </w:tc>
        <w:tc>
          <w:tcPr>
            <w:tcW w:w="779" w:type="dxa"/>
            <w:gridSpan w:val="2"/>
          </w:tcPr>
          <w:p w14:paraId="71FBDB74"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016</w:t>
            </w:r>
          </w:p>
        </w:tc>
        <w:tc>
          <w:tcPr>
            <w:tcW w:w="780" w:type="dxa"/>
            <w:gridSpan w:val="2"/>
          </w:tcPr>
          <w:p w14:paraId="661EF563"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70</w:t>
            </w:r>
            <w:r w:rsidR="004C6E26" w:rsidRPr="00C2521C">
              <w:rPr>
                <w:rFonts w:ascii="Myriad Pro" w:hAnsi="Myriad Pro"/>
                <w:sz w:val="20"/>
                <w:szCs w:val="20"/>
                <w:lang w:val="en-GB"/>
              </w:rPr>
              <w:t>1</w:t>
            </w:r>
          </w:p>
        </w:tc>
      </w:tr>
      <w:tr w:rsidR="00FE49E5" w:rsidRPr="00C2521C" w14:paraId="41FC3A1B"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67D338EF" w14:textId="60FD6631" w:rsidR="00FE49E5" w:rsidRPr="00C2521C" w:rsidRDefault="00FE49E5" w:rsidP="00152C93">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 xml:space="preserve">1.A – </w:t>
            </w:r>
            <w:r w:rsidR="00E71C72">
              <w:rPr>
                <w:rFonts w:ascii="Myriad Pro" w:hAnsi="Myriad Pro" w:cs="Microsoft Sans Serif"/>
                <w:bCs w:val="0"/>
                <w:color w:val="FFFFFF" w:themeColor="background1"/>
                <w:sz w:val="20"/>
                <w:szCs w:val="20"/>
                <w:lang w:val="en-GB"/>
              </w:rPr>
              <w:t>Sagorijevanje goriva</w:t>
            </w:r>
          </w:p>
        </w:tc>
        <w:tc>
          <w:tcPr>
            <w:tcW w:w="755" w:type="dxa"/>
            <w:noWrap/>
          </w:tcPr>
          <w:p w14:paraId="2D3C0729"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430</w:t>
            </w:r>
          </w:p>
        </w:tc>
        <w:tc>
          <w:tcPr>
            <w:tcW w:w="782" w:type="dxa"/>
            <w:gridSpan w:val="2"/>
          </w:tcPr>
          <w:p w14:paraId="72EB7DAB"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bCs/>
                <w:color w:val="000000"/>
                <w:sz w:val="20"/>
                <w:szCs w:val="20"/>
                <w:lang w:val="en-GB"/>
              </w:rPr>
            </w:pPr>
            <w:r w:rsidRPr="00C2521C">
              <w:rPr>
                <w:rFonts w:ascii="Microsoft Sans Serif" w:hAnsi="Microsoft Sans Serif" w:cs="Microsoft Sans Serif"/>
                <w:bCs/>
                <w:color w:val="000000"/>
                <w:sz w:val="20"/>
                <w:szCs w:val="20"/>
                <w:lang w:val="en-GB"/>
              </w:rPr>
              <w:t>2</w:t>
            </w:r>
            <w:r w:rsidR="004C6E26" w:rsidRPr="00C2521C">
              <w:rPr>
                <w:rFonts w:ascii="Microsoft Sans Serif" w:hAnsi="Microsoft Sans Serif" w:cs="Microsoft Sans Serif"/>
                <w:bCs/>
                <w:color w:val="000000"/>
                <w:sz w:val="20"/>
                <w:szCs w:val="20"/>
                <w:lang w:val="en-GB"/>
              </w:rPr>
              <w:t>,</w:t>
            </w:r>
            <w:r w:rsidRPr="00C2521C">
              <w:rPr>
                <w:rFonts w:ascii="Microsoft Sans Serif" w:hAnsi="Microsoft Sans Serif" w:cs="Microsoft Sans Serif"/>
                <w:bCs/>
                <w:color w:val="000000"/>
                <w:sz w:val="20"/>
                <w:szCs w:val="20"/>
                <w:lang w:val="en-GB"/>
              </w:rPr>
              <w:t>219</w:t>
            </w:r>
          </w:p>
        </w:tc>
        <w:tc>
          <w:tcPr>
            <w:tcW w:w="779" w:type="dxa"/>
            <w:gridSpan w:val="2"/>
          </w:tcPr>
          <w:p w14:paraId="4F40F7CA"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338</w:t>
            </w:r>
          </w:p>
        </w:tc>
        <w:tc>
          <w:tcPr>
            <w:tcW w:w="782" w:type="dxa"/>
            <w:gridSpan w:val="2"/>
          </w:tcPr>
          <w:p w14:paraId="0A6EE52A"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222</w:t>
            </w:r>
          </w:p>
        </w:tc>
        <w:tc>
          <w:tcPr>
            <w:tcW w:w="779" w:type="dxa"/>
            <w:gridSpan w:val="2"/>
          </w:tcPr>
          <w:p w14:paraId="5B5A3B7F"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92</w:t>
            </w:r>
            <w:r w:rsidR="004C6E26" w:rsidRPr="00C2521C">
              <w:rPr>
                <w:rFonts w:ascii="Myriad Pro" w:hAnsi="Myriad Pro"/>
                <w:sz w:val="20"/>
                <w:szCs w:val="20"/>
                <w:lang w:val="en-GB"/>
              </w:rPr>
              <w:t>5</w:t>
            </w:r>
          </w:p>
        </w:tc>
        <w:tc>
          <w:tcPr>
            <w:tcW w:w="779" w:type="dxa"/>
            <w:gridSpan w:val="2"/>
          </w:tcPr>
          <w:p w14:paraId="2FA95CAA"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995</w:t>
            </w:r>
          </w:p>
        </w:tc>
        <w:tc>
          <w:tcPr>
            <w:tcW w:w="780" w:type="dxa"/>
            <w:gridSpan w:val="2"/>
          </w:tcPr>
          <w:p w14:paraId="0F54C452"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658</w:t>
            </w:r>
          </w:p>
        </w:tc>
      </w:tr>
      <w:tr w:rsidR="00FE49E5" w:rsidRPr="00C2521C" w14:paraId="665FDA58"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44E001E" w14:textId="59D17392"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1.A.1 – </w:t>
            </w:r>
            <w:r w:rsidR="00E71C72" w:rsidRPr="00E71C72">
              <w:rPr>
                <w:rFonts w:ascii="Myriad Pro" w:hAnsi="Myriad Pro" w:cs="Microsoft Sans Serif"/>
                <w:b w:val="0"/>
                <w:bCs w:val="0"/>
                <w:color w:val="FFFFFF" w:themeColor="background1"/>
                <w:sz w:val="20"/>
                <w:szCs w:val="20"/>
                <w:lang w:val="en-GB"/>
              </w:rPr>
              <w:t>Proizvodnja el. energije i toplote</w:t>
            </w:r>
          </w:p>
        </w:tc>
        <w:tc>
          <w:tcPr>
            <w:tcW w:w="755" w:type="dxa"/>
            <w:noWrap/>
          </w:tcPr>
          <w:p w14:paraId="3F673E5D"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56</w:t>
            </w:r>
            <w:r w:rsidR="004C6E26" w:rsidRPr="00C2521C">
              <w:rPr>
                <w:rFonts w:ascii="Myriad Pro" w:hAnsi="Myriad Pro"/>
                <w:sz w:val="20"/>
                <w:szCs w:val="20"/>
                <w:lang w:val="en-GB"/>
              </w:rPr>
              <w:t>4</w:t>
            </w:r>
          </w:p>
        </w:tc>
        <w:tc>
          <w:tcPr>
            <w:tcW w:w="782" w:type="dxa"/>
            <w:gridSpan w:val="2"/>
          </w:tcPr>
          <w:p w14:paraId="76D049DA"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bCs/>
                <w:color w:val="000000"/>
                <w:sz w:val="20"/>
                <w:szCs w:val="20"/>
                <w:lang w:val="en-GB"/>
              </w:rPr>
            </w:pPr>
            <w:r w:rsidRPr="00C2521C">
              <w:rPr>
                <w:rFonts w:ascii="Microsoft Sans Serif" w:hAnsi="Microsoft Sans Serif" w:cs="Microsoft Sans Serif"/>
                <w:bCs/>
                <w:color w:val="000000"/>
                <w:sz w:val="20"/>
                <w:szCs w:val="20"/>
                <w:lang w:val="en-GB"/>
              </w:rPr>
              <w:t>1</w:t>
            </w:r>
            <w:r w:rsidR="004C6E26" w:rsidRPr="00C2521C">
              <w:rPr>
                <w:rFonts w:ascii="Microsoft Sans Serif" w:hAnsi="Microsoft Sans Serif" w:cs="Microsoft Sans Serif"/>
                <w:bCs/>
                <w:color w:val="000000"/>
                <w:sz w:val="20"/>
                <w:szCs w:val="20"/>
                <w:lang w:val="en-GB"/>
              </w:rPr>
              <w:t>,</w:t>
            </w:r>
            <w:r w:rsidRPr="00C2521C">
              <w:rPr>
                <w:rFonts w:ascii="Microsoft Sans Serif" w:hAnsi="Microsoft Sans Serif" w:cs="Microsoft Sans Serif"/>
                <w:bCs/>
                <w:color w:val="000000"/>
                <w:sz w:val="20"/>
                <w:szCs w:val="20"/>
                <w:lang w:val="en-GB"/>
              </w:rPr>
              <w:t>145</w:t>
            </w:r>
          </w:p>
        </w:tc>
        <w:tc>
          <w:tcPr>
            <w:tcW w:w="779" w:type="dxa"/>
            <w:gridSpan w:val="2"/>
          </w:tcPr>
          <w:p w14:paraId="2FAE28C2"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273</w:t>
            </w:r>
          </w:p>
        </w:tc>
        <w:tc>
          <w:tcPr>
            <w:tcW w:w="782" w:type="dxa"/>
            <w:gridSpan w:val="2"/>
          </w:tcPr>
          <w:p w14:paraId="475E57FE"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02</w:t>
            </w:r>
            <w:r w:rsidR="004C6E26" w:rsidRPr="00C2521C">
              <w:rPr>
                <w:rFonts w:ascii="Myriad Pro" w:hAnsi="Myriad Pro"/>
                <w:sz w:val="20"/>
                <w:szCs w:val="20"/>
                <w:lang w:val="en-GB"/>
              </w:rPr>
              <w:t>5</w:t>
            </w:r>
          </w:p>
        </w:tc>
        <w:tc>
          <w:tcPr>
            <w:tcW w:w="779" w:type="dxa"/>
            <w:gridSpan w:val="2"/>
          </w:tcPr>
          <w:p w14:paraId="096289FD"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56</w:t>
            </w:r>
            <w:r w:rsidR="004C6E26" w:rsidRPr="00C2521C">
              <w:rPr>
                <w:rFonts w:ascii="Myriad Pro" w:hAnsi="Myriad Pro"/>
                <w:sz w:val="20"/>
                <w:szCs w:val="20"/>
                <w:lang w:val="en-GB"/>
              </w:rPr>
              <w:t>1</w:t>
            </w:r>
          </w:p>
        </w:tc>
        <w:tc>
          <w:tcPr>
            <w:tcW w:w="779" w:type="dxa"/>
            <w:gridSpan w:val="2"/>
          </w:tcPr>
          <w:p w14:paraId="245452CE"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841</w:t>
            </w:r>
          </w:p>
        </w:tc>
        <w:tc>
          <w:tcPr>
            <w:tcW w:w="780" w:type="dxa"/>
            <w:gridSpan w:val="2"/>
          </w:tcPr>
          <w:p w14:paraId="51F95C89"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76</w:t>
            </w:r>
            <w:r w:rsidR="004C6E26" w:rsidRPr="00C2521C">
              <w:rPr>
                <w:rFonts w:ascii="Myriad Pro" w:hAnsi="Myriad Pro"/>
                <w:sz w:val="20"/>
                <w:szCs w:val="20"/>
                <w:lang w:val="en-GB"/>
              </w:rPr>
              <w:t>7</w:t>
            </w:r>
          </w:p>
        </w:tc>
      </w:tr>
      <w:tr w:rsidR="00FE49E5" w:rsidRPr="00C2521C" w14:paraId="11EA8CB6"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648555D" w14:textId="6DEC11EF"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1.A.2 – </w:t>
            </w:r>
            <w:r w:rsidR="00E71C72" w:rsidRPr="00E71C72">
              <w:rPr>
                <w:rFonts w:ascii="Myriad Pro" w:hAnsi="Myriad Pro" w:cs="Microsoft Sans Serif"/>
                <w:b w:val="0"/>
                <w:bCs w:val="0"/>
                <w:color w:val="FFFFFF" w:themeColor="background1"/>
                <w:sz w:val="20"/>
                <w:szCs w:val="20"/>
                <w:lang w:val="en-GB"/>
              </w:rPr>
              <w:t>Industrija i građevinarstvo</w:t>
            </w:r>
          </w:p>
        </w:tc>
        <w:tc>
          <w:tcPr>
            <w:tcW w:w="755" w:type="dxa"/>
            <w:noWrap/>
          </w:tcPr>
          <w:p w14:paraId="1FFF79C6"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17</w:t>
            </w:r>
            <w:r w:rsidR="004C6E26" w:rsidRPr="00C2521C">
              <w:rPr>
                <w:rFonts w:ascii="Myriad Pro" w:hAnsi="Myriad Pro"/>
                <w:sz w:val="20"/>
                <w:szCs w:val="20"/>
                <w:lang w:val="en-GB"/>
              </w:rPr>
              <w:t>1</w:t>
            </w:r>
          </w:p>
        </w:tc>
        <w:tc>
          <w:tcPr>
            <w:tcW w:w="782" w:type="dxa"/>
            <w:gridSpan w:val="2"/>
          </w:tcPr>
          <w:p w14:paraId="26EF621F"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2521C">
              <w:rPr>
                <w:rFonts w:ascii="Arial" w:hAnsi="Arial" w:cs="Arial"/>
                <w:sz w:val="20"/>
                <w:szCs w:val="20"/>
                <w:lang w:val="en-GB"/>
              </w:rPr>
              <w:t>439</w:t>
            </w:r>
          </w:p>
        </w:tc>
        <w:tc>
          <w:tcPr>
            <w:tcW w:w="779" w:type="dxa"/>
            <w:gridSpan w:val="2"/>
          </w:tcPr>
          <w:p w14:paraId="4893F3C9"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42</w:t>
            </w:r>
            <w:r w:rsidR="004C6E26" w:rsidRPr="00C2521C">
              <w:rPr>
                <w:rFonts w:ascii="Myriad Pro" w:hAnsi="Myriad Pro"/>
                <w:sz w:val="20"/>
                <w:szCs w:val="20"/>
                <w:lang w:val="en-GB"/>
              </w:rPr>
              <w:t>8</w:t>
            </w:r>
          </w:p>
        </w:tc>
        <w:tc>
          <w:tcPr>
            <w:tcW w:w="782" w:type="dxa"/>
            <w:gridSpan w:val="2"/>
          </w:tcPr>
          <w:p w14:paraId="6EFC4C85"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458</w:t>
            </w:r>
          </w:p>
        </w:tc>
        <w:tc>
          <w:tcPr>
            <w:tcW w:w="779" w:type="dxa"/>
            <w:gridSpan w:val="2"/>
          </w:tcPr>
          <w:p w14:paraId="601076BC"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45</w:t>
            </w:r>
            <w:r w:rsidR="004C6E26" w:rsidRPr="00C2521C">
              <w:rPr>
                <w:rFonts w:ascii="Myriad Pro" w:hAnsi="Myriad Pro"/>
                <w:sz w:val="20"/>
                <w:szCs w:val="20"/>
                <w:lang w:val="en-GB"/>
              </w:rPr>
              <w:t>5</w:t>
            </w:r>
          </w:p>
        </w:tc>
        <w:tc>
          <w:tcPr>
            <w:tcW w:w="779" w:type="dxa"/>
            <w:gridSpan w:val="2"/>
          </w:tcPr>
          <w:p w14:paraId="72A80434"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170</w:t>
            </w:r>
          </w:p>
        </w:tc>
        <w:tc>
          <w:tcPr>
            <w:tcW w:w="780" w:type="dxa"/>
            <w:gridSpan w:val="2"/>
          </w:tcPr>
          <w:p w14:paraId="32B62D09"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83.</w:t>
            </w:r>
            <w:r w:rsidR="004C6E26" w:rsidRPr="00C2521C">
              <w:rPr>
                <w:rFonts w:ascii="Myriad Pro" w:hAnsi="Myriad Pro"/>
                <w:sz w:val="20"/>
                <w:szCs w:val="20"/>
                <w:lang w:val="en-GB"/>
              </w:rPr>
              <w:t>7</w:t>
            </w:r>
          </w:p>
        </w:tc>
      </w:tr>
      <w:tr w:rsidR="00E71C72" w:rsidRPr="00C2521C" w14:paraId="20FF622E"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6E24DECE" w14:textId="31BD5516"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1.A.3 - Saobraćaj</w:t>
            </w:r>
          </w:p>
        </w:tc>
        <w:tc>
          <w:tcPr>
            <w:tcW w:w="755" w:type="dxa"/>
            <w:noWrap/>
          </w:tcPr>
          <w:p w14:paraId="178489FC"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437</w:t>
            </w:r>
          </w:p>
        </w:tc>
        <w:tc>
          <w:tcPr>
            <w:tcW w:w="782" w:type="dxa"/>
            <w:gridSpan w:val="2"/>
          </w:tcPr>
          <w:p w14:paraId="52AE59D8"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2521C">
              <w:rPr>
                <w:rFonts w:ascii="Arial" w:hAnsi="Arial" w:cs="Arial"/>
                <w:sz w:val="20"/>
                <w:szCs w:val="20"/>
                <w:lang w:val="en-GB"/>
              </w:rPr>
              <w:t>409</w:t>
            </w:r>
          </w:p>
        </w:tc>
        <w:tc>
          <w:tcPr>
            <w:tcW w:w="779" w:type="dxa"/>
            <w:gridSpan w:val="2"/>
          </w:tcPr>
          <w:p w14:paraId="05B99062"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435</w:t>
            </w:r>
          </w:p>
        </w:tc>
        <w:tc>
          <w:tcPr>
            <w:tcW w:w="782" w:type="dxa"/>
            <w:gridSpan w:val="2"/>
          </w:tcPr>
          <w:p w14:paraId="3AE4BC12"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531</w:t>
            </w:r>
          </w:p>
        </w:tc>
        <w:tc>
          <w:tcPr>
            <w:tcW w:w="779" w:type="dxa"/>
            <w:gridSpan w:val="2"/>
          </w:tcPr>
          <w:p w14:paraId="740FC86A"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606</w:t>
            </w:r>
          </w:p>
        </w:tc>
        <w:tc>
          <w:tcPr>
            <w:tcW w:w="779" w:type="dxa"/>
            <w:gridSpan w:val="2"/>
          </w:tcPr>
          <w:p w14:paraId="1C888E76"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707</w:t>
            </w:r>
          </w:p>
        </w:tc>
        <w:tc>
          <w:tcPr>
            <w:tcW w:w="780" w:type="dxa"/>
            <w:gridSpan w:val="2"/>
          </w:tcPr>
          <w:p w14:paraId="3DCDF366"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619</w:t>
            </w:r>
          </w:p>
        </w:tc>
      </w:tr>
      <w:tr w:rsidR="00E71C72" w:rsidRPr="00C2521C" w14:paraId="7D3B975B"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0663530" w14:textId="14F6D64E"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1.A.4 – Ostali sektori</w:t>
            </w:r>
          </w:p>
        </w:tc>
        <w:tc>
          <w:tcPr>
            <w:tcW w:w="755" w:type="dxa"/>
            <w:noWrap/>
          </w:tcPr>
          <w:p w14:paraId="6C1327EF"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237</w:t>
            </w:r>
          </w:p>
        </w:tc>
        <w:tc>
          <w:tcPr>
            <w:tcW w:w="782" w:type="dxa"/>
            <w:gridSpan w:val="2"/>
          </w:tcPr>
          <w:p w14:paraId="35EFF031"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2521C">
              <w:rPr>
                <w:rFonts w:ascii="Arial" w:hAnsi="Arial" w:cs="Arial"/>
                <w:sz w:val="20"/>
                <w:szCs w:val="20"/>
                <w:lang w:val="en-GB"/>
              </w:rPr>
              <w:t>196</w:t>
            </w:r>
          </w:p>
        </w:tc>
        <w:tc>
          <w:tcPr>
            <w:tcW w:w="779" w:type="dxa"/>
            <w:gridSpan w:val="2"/>
          </w:tcPr>
          <w:p w14:paraId="50DE4D1C"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177</w:t>
            </w:r>
          </w:p>
        </w:tc>
        <w:tc>
          <w:tcPr>
            <w:tcW w:w="782" w:type="dxa"/>
            <w:gridSpan w:val="2"/>
          </w:tcPr>
          <w:p w14:paraId="7B4105AF"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175</w:t>
            </w:r>
          </w:p>
        </w:tc>
        <w:tc>
          <w:tcPr>
            <w:tcW w:w="779" w:type="dxa"/>
            <w:gridSpan w:val="2"/>
          </w:tcPr>
          <w:p w14:paraId="0883F49A"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271</w:t>
            </w:r>
          </w:p>
        </w:tc>
        <w:tc>
          <w:tcPr>
            <w:tcW w:w="779" w:type="dxa"/>
            <w:gridSpan w:val="2"/>
          </w:tcPr>
          <w:p w14:paraId="494B6C52"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245</w:t>
            </w:r>
          </w:p>
        </w:tc>
        <w:tc>
          <w:tcPr>
            <w:tcW w:w="780" w:type="dxa"/>
            <w:gridSpan w:val="2"/>
          </w:tcPr>
          <w:p w14:paraId="6D875E5A"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156</w:t>
            </w:r>
          </w:p>
        </w:tc>
      </w:tr>
      <w:tr w:rsidR="00E71C72" w:rsidRPr="00C2521C" w14:paraId="6B9FC0A4"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722A7737" w14:textId="6F71841E"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1.A.5 - Neodređeno</w:t>
            </w:r>
          </w:p>
        </w:tc>
        <w:tc>
          <w:tcPr>
            <w:tcW w:w="755" w:type="dxa"/>
            <w:noWrap/>
          </w:tcPr>
          <w:p w14:paraId="622C6E3E"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22.2</w:t>
            </w:r>
          </w:p>
        </w:tc>
        <w:tc>
          <w:tcPr>
            <w:tcW w:w="782" w:type="dxa"/>
            <w:gridSpan w:val="2"/>
          </w:tcPr>
          <w:p w14:paraId="5D8E24B3"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2521C">
              <w:rPr>
                <w:rFonts w:ascii="Arial" w:hAnsi="Arial" w:cs="Arial"/>
                <w:sz w:val="20"/>
                <w:szCs w:val="20"/>
                <w:lang w:val="en-GB"/>
              </w:rPr>
              <w:t>29.1</w:t>
            </w:r>
          </w:p>
        </w:tc>
        <w:tc>
          <w:tcPr>
            <w:tcW w:w="779" w:type="dxa"/>
            <w:gridSpan w:val="2"/>
          </w:tcPr>
          <w:p w14:paraId="3122E19C"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25.7</w:t>
            </w:r>
          </w:p>
        </w:tc>
        <w:tc>
          <w:tcPr>
            <w:tcW w:w="782" w:type="dxa"/>
            <w:gridSpan w:val="2"/>
          </w:tcPr>
          <w:p w14:paraId="2235FDCF"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33.1</w:t>
            </w:r>
          </w:p>
        </w:tc>
        <w:tc>
          <w:tcPr>
            <w:tcW w:w="779" w:type="dxa"/>
            <w:gridSpan w:val="2"/>
          </w:tcPr>
          <w:p w14:paraId="0C56A367"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32.6</w:t>
            </w:r>
          </w:p>
        </w:tc>
        <w:tc>
          <w:tcPr>
            <w:tcW w:w="779" w:type="dxa"/>
            <w:gridSpan w:val="2"/>
          </w:tcPr>
          <w:p w14:paraId="72C7588B"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32.9</w:t>
            </w:r>
          </w:p>
        </w:tc>
        <w:tc>
          <w:tcPr>
            <w:tcW w:w="780" w:type="dxa"/>
            <w:gridSpan w:val="2"/>
          </w:tcPr>
          <w:p w14:paraId="649CBA30"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32.7</w:t>
            </w:r>
          </w:p>
        </w:tc>
      </w:tr>
      <w:tr w:rsidR="00FE49E5" w:rsidRPr="00C2521C" w14:paraId="3A1DA296" w14:textId="77777777" w:rsidTr="00E71C72">
        <w:trPr>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6AAE416C" w14:textId="46CA19DD" w:rsidR="00FE49E5" w:rsidRPr="00C2521C" w:rsidRDefault="00FE49E5" w:rsidP="00152C93">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 xml:space="preserve">1.B - </w:t>
            </w:r>
            <w:r w:rsidR="00E71C72">
              <w:rPr>
                <w:rFonts w:ascii="Myriad Pro" w:hAnsi="Myriad Pro" w:cs="Microsoft Sans Serif"/>
                <w:bCs w:val="0"/>
                <w:color w:val="FFFFFF" w:themeColor="background1"/>
                <w:sz w:val="20"/>
                <w:szCs w:val="20"/>
                <w:lang w:val="en-GB"/>
              </w:rPr>
              <w:t>Odbjegle emisije iz goriva</w:t>
            </w:r>
          </w:p>
        </w:tc>
        <w:tc>
          <w:tcPr>
            <w:tcW w:w="755" w:type="dxa"/>
            <w:noWrap/>
          </w:tcPr>
          <w:p w14:paraId="3A10B12A"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36.4</w:t>
            </w:r>
          </w:p>
        </w:tc>
        <w:tc>
          <w:tcPr>
            <w:tcW w:w="782" w:type="dxa"/>
            <w:gridSpan w:val="2"/>
          </w:tcPr>
          <w:p w14:paraId="2D69656F"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2521C">
              <w:rPr>
                <w:rFonts w:ascii="Arial" w:hAnsi="Arial" w:cs="Arial"/>
                <w:sz w:val="20"/>
                <w:szCs w:val="20"/>
                <w:lang w:val="en-GB"/>
              </w:rPr>
              <w:t>31.3</w:t>
            </w:r>
          </w:p>
        </w:tc>
        <w:tc>
          <w:tcPr>
            <w:tcW w:w="779" w:type="dxa"/>
            <w:gridSpan w:val="2"/>
          </w:tcPr>
          <w:p w14:paraId="3F65309C"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36.0</w:t>
            </w:r>
          </w:p>
        </w:tc>
        <w:tc>
          <w:tcPr>
            <w:tcW w:w="782" w:type="dxa"/>
            <w:gridSpan w:val="2"/>
          </w:tcPr>
          <w:p w14:paraId="2806AFFC"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28.4</w:t>
            </w:r>
          </w:p>
        </w:tc>
        <w:tc>
          <w:tcPr>
            <w:tcW w:w="779" w:type="dxa"/>
            <w:gridSpan w:val="2"/>
          </w:tcPr>
          <w:p w14:paraId="239A0BD3"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37.</w:t>
            </w:r>
            <w:r w:rsidR="004C6E26" w:rsidRPr="00C2521C">
              <w:rPr>
                <w:rFonts w:ascii="Myriad Pro" w:hAnsi="Myriad Pro"/>
                <w:sz w:val="20"/>
                <w:szCs w:val="20"/>
                <w:lang w:val="en-GB"/>
              </w:rPr>
              <w:t>9</w:t>
            </w:r>
          </w:p>
        </w:tc>
        <w:tc>
          <w:tcPr>
            <w:tcW w:w="779" w:type="dxa"/>
            <w:gridSpan w:val="2"/>
          </w:tcPr>
          <w:p w14:paraId="67C456BF"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20.8</w:t>
            </w:r>
          </w:p>
        </w:tc>
        <w:tc>
          <w:tcPr>
            <w:tcW w:w="780" w:type="dxa"/>
            <w:gridSpan w:val="2"/>
          </w:tcPr>
          <w:p w14:paraId="7240C6F5"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42.2</w:t>
            </w:r>
          </w:p>
        </w:tc>
      </w:tr>
      <w:tr w:rsidR="00FE49E5" w:rsidRPr="00C2521C" w14:paraId="0FA982EB" w14:textId="77777777" w:rsidTr="00E71C72">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1DF31874" w14:textId="7991AF88"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1.B.1 – </w:t>
            </w:r>
            <w:r w:rsidR="00E71C72" w:rsidRPr="00E71C72">
              <w:rPr>
                <w:rFonts w:ascii="Myriad Pro" w:hAnsi="Myriad Pro" w:cs="Microsoft Sans Serif"/>
                <w:b w:val="0"/>
                <w:bCs w:val="0"/>
                <w:color w:val="FFFFFF" w:themeColor="background1"/>
                <w:sz w:val="20"/>
                <w:szCs w:val="20"/>
                <w:lang w:val="en-GB"/>
              </w:rPr>
              <w:t>Čvrsta goriva</w:t>
            </w:r>
          </w:p>
        </w:tc>
        <w:tc>
          <w:tcPr>
            <w:tcW w:w="755" w:type="dxa"/>
            <w:noWrap/>
          </w:tcPr>
          <w:p w14:paraId="11FDEA51"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36.4</w:t>
            </w:r>
          </w:p>
        </w:tc>
        <w:tc>
          <w:tcPr>
            <w:tcW w:w="782" w:type="dxa"/>
            <w:gridSpan w:val="2"/>
          </w:tcPr>
          <w:p w14:paraId="5512E68A"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2521C">
              <w:rPr>
                <w:rFonts w:ascii="Arial" w:hAnsi="Arial" w:cs="Arial"/>
                <w:sz w:val="20"/>
                <w:szCs w:val="20"/>
                <w:lang w:val="en-GB"/>
              </w:rPr>
              <w:t>31.3</w:t>
            </w:r>
          </w:p>
        </w:tc>
        <w:tc>
          <w:tcPr>
            <w:tcW w:w="779" w:type="dxa"/>
            <w:gridSpan w:val="2"/>
          </w:tcPr>
          <w:p w14:paraId="5123100D"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36.0</w:t>
            </w:r>
          </w:p>
        </w:tc>
        <w:tc>
          <w:tcPr>
            <w:tcW w:w="782" w:type="dxa"/>
            <w:gridSpan w:val="2"/>
          </w:tcPr>
          <w:p w14:paraId="492BAD58"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28.4</w:t>
            </w:r>
          </w:p>
        </w:tc>
        <w:tc>
          <w:tcPr>
            <w:tcW w:w="779" w:type="dxa"/>
            <w:gridSpan w:val="2"/>
          </w:tcPr>
          <w:p w14:paraId="2BA5F504"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37.</w:t>
            </w:r>
            <w:r w:rsidR="004C6E26" w:rsidRPr="00C2521C">
              <w:rPr>
                <w:rFonts w:ascii="Myriad Pro" w:hAnsi="Myriad Pro"/>
                <w:sz w:val="20"/>
                <w:szCs w:val="20"/>
                <w:lang w:val="en-GB"/>
              </w:rPr>
              <w:t>9</w:t>
            </w:r>
          </w:p>
        </w:tc>
        <w:tc>
          <w:tcPr>
            <w:tcW w:w="779" w:type="dxa"/>
            <w:gridSpan w:val="2"/>
          </w:tcPr>
          <w:p w14:paraId="18B57173"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20.8</w:t>
            </w:r>
          </w:p>
        </w:tc>
        <w:tc>
          <w:tcPr>
            <w:tcW w:w="780" w:type="dxa"/>
            <w:gridSpan w:val="2"/>
          </w:tcPr>
          <w:p w14:paraId="03CDF7D6"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658</w:t>
            </w:r>
          </w:p>
        </w:tc>
      </w:tr>
      <w:tr w:rsidR="00FE49E5" w:rsidRPr="00C2521C" w14:paraId="25BAC13C" w14:textId="77777777" w:rsidTr="00E71C72">
        <w:trPr>
          <w:gridAfter w:val="1"/>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7510315B" w14:textId="4EBB56A5" w:rsidR="00FE49E5" w:rsidRPr="00C2521C" w:rsidRDefault="00E71C72" w:rsidP="00152C93">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 xml:space="preserve">Kategorija </w:t>
            </w:r>
          </w:p>
        </w:tc>
        <w:tc>
          <w:tcPr>
            <w:tcW w:w="771" w:type="dxa"/>
            <w:gridSpan w:val="2"/>
            <w:shd w:val="clear" w:color="auto" w:fill="C0504D"/>
            <w:noWrap/>
          </w:tcPr>
          <w:p w14:paraId="094274E9" w14:textId="77777777" w:rsidR="00FE49E5" w:rsidRPr="00C2521C" w:rsidRDefault="00FE49E5" w:rsidP="0073661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2011</w:t>
            </w:r>
          </w:p>
        </w:tc>
        <w:tc>
          <w:tcPr>
            <w:tcW w:w="766" w:type="dxa"/>
            <w:shd w:val="clear" w:color="auto" w:fill="C0504D"/>
          </w:tcPr>
          <w:p w14:paraId="558BC411" w14:textId="77777777" w:rsidR="00FE49E5" w:rsidRPr="00C2521C" w:rsidRDefault="00FE49E5" w:rsidP="0073661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2012</w:t>
            </w:r>
          </w:p>
        </w:tc>
        <w:tc>
          <w:tcPr>
            <w:tcW w:w="766" w:type="dxa"/>
            <w:shd w:val="clear" w:color="auto" w:fill="C0504D"/>
          </w:tcPr>
          <w:p w14:paraId="6DEDAD92" w14:textId="77777777" w:rsidR="00FE49E5" w:rsidRPr="00C2521C" w:rsidRDefault="00FE49E5" w:rsidP="0073661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2013</w:t>
            </w:r>
          </w:p>
        </w:tc>
        <w:tc>
          <w:tcPr>
            <w:tcW w:w="766" w:type="dxa"/>
            <w:gridSpan w:val="2"/>
            <w:shd w:val="clear" w:color="auto" w:fill="C0504D"/>
          </w:tcPr>
          <w:p w14:paraId="52289B5F" w14:textId="77777777" w:rsidR="00FE49E5" w:rsidRPr="00C2521C" w:rsidRDefault="00FE49E5" w:rsidP="0073661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2014</w:t>
            </w:r>
          </w:p>
        </w:tc>
        <w:tc>
          <w:tcPr>
            <w:tcW w:w="766" w:type="dxa"/>
            <w:gridSpan w:val="2"/>
            <w:shd w:val="clear" w:color="auto" w:fill="C0504D"/>
          </w:tcPr>
          <w:p w14:paraId="7ADD638D" w14:textId="77777777" w:rsidR="00FE49E5" w:rsidRPr="00C2521C" w:rsidRDefault="00FE49E5" w:rsidP="0073661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521C">
              <w:rPr>
                <w:rFonts w:ascii="Myriad Pro" w:hAnsi="Myriad Pro"/>
                <w:b/>
                <w:color w:val="FFFFFF" w:themeColor="background1"/>
                <w:sz w:val="20"/>
                <w:szCs w:val="20"/>
                <w:lang w:val="en-GB"/>
              </w:rPr>
              <w:t>2015</w:t>
            </w:r>
          </w:p>
        </w:tc>
        <w:tc>
          <w:tcPr>
            <w:tcW w:w="767" w:type="dxa"/>
            <w:gridSpan w:val="2"/>
            <w:shd w:val="clear" w:color="auto" w:fill="FFFFFF" w:themeFill="background1"/>
          </w:tcPr>
          <w:p w14:paraId="1A410279" w14:textId="77777777" w:rsidR="00FE49E5" w:rsidRPr="00C2521C" w:rsidRDefault="00FE49E5"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4B08A550" w14:textId="77777777" w:rsidR="00FE49E5" w:rsidRPr="00C2521C" w:rsidRDefault="00FE49E5"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FE49E5" w:rsidRPr="00C2521C" w14:paraId="0A07B0E6" w14:textId="77777777" w:rsidTr="00E71C72">
        <w:trPr>
          <w:gridAfter w:val="1"/>
          <w:cnfStyle w:val="000000100000" w:firstRow="0" w:lastRow="0" w:firstColumn="0" w:lastColumn="0" w:oddVBand="0" w:evenVBand="0" w:oddHBand="1" w:evenHBand="0" w:firstRowFirstColumn="0" w:firstRowLastColumn="0" w:lastRowFirstColumn="0" w:lastRowLastColumn="0"/>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893E61B" w14:textId="5490FED4" w:rsidR="00FE49E5" w:rsidRPr="00C2521C" w:rsidRDefault="00E71C72" w:rsidP="00152C93">
            <w:pPr>
              <w:spacing w:after="120"/>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1 - Energetika</w:t>
            </w:r>
          </w:p>
        </w:tc>
        <w:tc>
          <w:tcPr>
            <w:tcW w:w="771" w:type="dxa"/>
            <w:gridSpan w:val="2"/>
            <w:noWrap/>
          </w:tcPr>
          <w:p w14:paraId="2CEF3BFA"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83</w:t>
            </w:r>
            <w:r w:rsidR="004C6E26" w:rsidRPr="00C2521C">
              <w:rPr>
                <w:rFonts w:ascii="Myriad Pro" w:hAnsi="Myriad Pro"/>
                <w:sz w:val="20"/>
                <w:szCs w:val="20"/>
                <w:lang w:val="en-GB"/>
              </w:rPr>
              <w:t>2</w:t>
            </w:r>
          </w:p>
        </w:tc>
        <w:tc>
          <w:tcPr>
            <w:tcW w:w="766" w:type="dxa"/>
          </w:tcPr>
          <w:p w14:paraId="70DCB91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747</w:t>
            </w:r>
          </w:p>
        </w:tc>
        <w:tc>
          <w:tcPr>
            <w:tcW w:w="766" w:type="dxa"/>
          </w:tcPr>
          <w:p w14:paraId="5EB49372"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47</w:t>
            </w:r>
            <w:r w:rsidR="004C6E26" w:rsidRPr="00C2521C">
              <w:rPr>
                <w:rFonts w:ascii="Myriad Pro" w:hAnsi="Myriad Pro"/>
                <w:sz w:val="20"/>
                <w:szCs w:val="20"/>
                <w:lang w:val="en-GB"/>
              </w:rPr>
              <w:t>4</w:t>
            </w:r>
          </w:p>
        </w:tc>
        <w:tc>
          <w:tcPr>
            <w:tcW w:w="766" w:type="dxa"/>
            <w:gridSpan w:val="2"/>
          </w:tcPr>
          <w:p w14:paraId="50896756"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37</w:t>
            </w:r>
            <w:r w:rsidR="004C6E26" w:rsidRPr="00C2521C">
              <w:rPr>
                <w:rFonts w:ascii="Myriad Pro" w:hAnsi="Myriad Pro"/>
                <w:sz w:val="20"/>
                <w:szCs w:val="20"/>
                <w:lang w:val="en-GB"/>
              </w:rPr>
              <w:t>3</w:t>
            </w:r>
          </w:p>
        </w:tc>
        <w:tc>
          <w:tcPr>
            <w:tcW w:w="766" w:type="dxa"/>
            <w:gridSpan w:val="2"/>
          </w:tcPr>
          <w:p w14:paraId="424E2FCD"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528</w:t>
            </w:r>
          </w:p>
        </w:tc>
        <w:tc>
          <w:tcPr>
            <w:tcW w:w="767" w:type="dxa"/>
            <w:gridSpan w:val="2"/>
            <w:shd w:val="clear" w:color="auto" w:fill="FFFFFF" w:themeFill="background1"/>
          </w:tcPr>
          <w:p w14:paraId="4C8C91FB" w14:textId="77777777" w:rsidR="00FE49E5" w:rsidRPr="00C2521C" w:rsidRDefault="00FE49E5"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47C9211A" w14:textId="77777777" w:rsidR="00FE49E5" w:rsidRPr="00C2521C" w:rsidRDefault="00FE49E5"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FE49E5" w:rsidRPr="00C2521C" w14:paraId="7012340E" w14:textId="77777777" w:rsidTr="00E71C72">
        <w:trPr>
          <w:gridAfter w:val="1"/>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641A21D9" w14:textId="7E9CE295" w:rsidR="00FE49E5" w:rsidRPr="00C2521C" w:rsidRDefault="00FE49E5" w:rsidP="00152C93">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 xml:space="preserve">1.A – </w:t>
            </w:r>
            <w:r w:rsidR="00E71C72">
              <w:rPr>
                <w:rFonts w:ascii="Myriad Pro" w:hAnsi="Myriad Pro" w:cs="Microsoft Sans Serif"/>
                <w:bCs w:val="0"/>
                <w:color w:val="FFFFFF" w:themeColor="background1"/>
                <w:sz w:val="20"/>
                <w:szCs w:val="20"/>
                <w:lang w:val="en-GB"/>
              </w:rPr>
              <w:t>Sagorijevanje goriva</w:t>
            </w:r>
          </w:p>
        </w:tc>
        <w:tc>
          <w:tcPr>
            <w:tcW w:w="771" w:type="dxa"/>
            <w:gridSpan w:val="2"/>
            <w:noWrap/>
          </w:tcPr>
          <w:p w14:paraId="599167CF"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78</w:t>
            </w:r>
            <w:r w:rsidR="004C6E26" w:rsidRPr="00C2521C">
              <w:rPr>
                <w:rFonts w:ascii="Myriad Pro" w:hAnsi="Myriad Pro"/>
                <w:sz w:val="20"/>
                <w:szCs w:val="20"/>
                <w:lang w:val="en-GB"/>
              </w:rPr>
              <w:t>9</w:t>
            </w:r>
          </w:p>
        </w:tc>
        <w:tc>
          <w:tcPr>
            <w:tcW w:w="766" w:type="dxa"/>
          </w:tcPr>
          <w:p w14:paraId="3A485235"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708</w:t>
            </w:r>
          </w:p>
        </w:tc>
        <w:tc>
          <w:tcPr>
            <w:tcW w:w="766" w:type="dxa"/>
          </w:tcPr>
          <w:p w14:paraId="03868536"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43</w:t>
            </w:r>
            <w:r w:rsidR="004C6E26" w:rsidRPr="00C2521C">
              <w:rPr>
                <w:rFonts w:ascii="Myriad Pro" w:hAnsi="Myriad Pro"/>
                <w:sz w:val="20"/>
                <w:szCs w:val="20"/>
                <w:lang w:val="en-GB"/>
              </w:rPr>
              <w:t>7</w:t>
            </w:r>
          </w:p>
        </w:tc>
        <w:tc>
          <w:tcPr>
            <w:tcW w:w="766" w:type="dxa"/>
            <w:gridSpan w:val="2"/>
          </w:tcPr>
          <w:p w14:paraId="5AB126CE"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33</w:t>
            </w:r>
            <w:r w:rsidR="004C6E26" w:rsidRPr="00C2521C">
              <w:rPr>
                <w:rFonts w:ascii="Myriad Pro" w:hAnsi="Myriad Pro"/>
                <w:sz w:val="20"/>
                <w:szCs w:val="20"/>
                <w:lang w:val="en-GB"/>
              </w:rPr>
              <w:t>7</w:t>
            </w:r>
          </w:p>
        </w:tc>
        <w:tc>
          <w:tcPr>
            <w:tcW w:w="766" w:type="dxa"/>
            <w:gridSpan w:val="2"/>
          </w:tcPr>
          <w:p w14:paraId="592AA3E5"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w:t>
            </w:r>
            <w:r w:rsidR="004C6E26" w:rsidRPr="00C2521C">
              <w:rPr>
                <w:rFonts w:ascii="Myriad Pro" w:hAnsi="Myriad Pro"/>
                <w:sz w:val="20"/>
                <w:szCs w:val="20"/>
                <w:lang w:val="en-GB"/>
              </w:rPr>
              <w:t>,</w:t>
            </w:r>
            <w:r w:rsidRPr="00C2521C">
              <w:rPr>
                <w:rFonts w:ascii="Myriad Pro" w:hAnsi="Myriad Pro"/>
                <w:sz w:val="20"/>
                <w:szCs w:val="20"/>
                <w:lang w:val="en-GB"/>
              </w:rPr>
              <w:t>48</w:t>
            </w:r>
            <w:r w:rsidR="004C6E26" w:rsidRPr="00C2521C">
              <w:rPr>
                <w:rFonts w:ascii="Myriad Pro" w:hAnsi="Myriad Pro"/>
                <w:sz w:val="20"/>
                <w:szCs w:val="20"/>
                <w:lang w:val="en-GB"/>
              </w:rPr>
              <w:t>5</w:t>
            </w:r>
          </w:p>
        </w:tc>
        <w:tc>
          <w:tcPr>
            <w:tcW w:w="767" w:type="dxa"/>
            <w:gridSpan w:val="2"/>
            <w:shd w:val="clear" w:color="auto" w:fill="FFFFFF" w:themeFill="background1"/>
          </w:tcPr>
          <w:p w14:paraId="53DE7A15" w14:textId="77777777" w:rsidR="00FE49E5" w:rsidRPr="00C2521C" w:rsidRDefault="00FE49E5"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18FE5511" w14:textId="77777777" w:rsidR="00FE49E5" w:rsidRPr="00C2521C" w:rsidRDefault="00FE49E5"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FE49E5" w:rsidRPr="00C2521C" w14:paraId="5037FA59" w14:textId="77777777" w:rsidTr="00E71C72">
        <w:trPr>
          <w:gridAfter w:val="1"/>
          <w:cnfStyle w:val="000000100000" w:firstRow="0" w:lastRow="0" w:firstColumn="0" w:lastColumn="0" w:oddVBand="0" w:evenVBand="0" w:oddHBand="1" w:evenHBand="0" w:firstRowFirstColumn="0" w:firstRowLastColumn="0" w:lastRowFirstColumn="0" w:lastRowLastColumn="0"/>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563F6D9" w14:textId="72C099A5"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1.A.1 – </w:t>
            </w:r>
            <w:r w:rsidR="00E71C72" w:rsidRPr="00E71C72">
              <w:rPr>
                <w:rFonts w:ascii="Myriad Pro" w:hAnsi="Myriad Pro" w:cs="Microsoft Sans Serif"/>
                <w:b w:val="0"/>
                <w:bCs w:val="0"/>
                <w:color w:val="FFFFFF" w:themeColor="background1"/>
                <w:sz w:val="20"/>
                <w:szCs w:val="20"/>
                <w:lang w:val="en-GB"/>
              </w:rPr>
              <w:t>Proizvodnja el. energije i toplote</w:t>
            </w:r>
          </w:p>
        </w:tc>
        <w:tc>
          <w:tcPr>
            <w:tcW w:w="771" w:type="dxa"/>
            <w:gridSpan w:val="2"/>
            <w:noWrap/>
          </w:tcPr>
          <w:p w14:paraId="67019CC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807</w:t>
            </w:r>
          </w:p>
        </w:tc>
        <w:tc>
          <w:tcPr>
            <w:tcW w:w="766" w:type="dxa"/>
          </w:tcPr>
          <w:p w14:paraId="43E75B4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80</w:t>
            </w:r>
            <w:r w:rsidR="004C6E26" w:rsidRPr="00C2521C">
              <w:rPr>
                <w:rFonts w:ascii="Myriad Pro" w:hAnsi="Myriad Pro"/>
                <w:sz w:val="20"/>
                <w:szCs w:val="20"/>
                <w:lang w:val="en-GB"/>
              </w:rPr>
              <w:t>7</w:t>
            </w:r>
          </w:p>
        </w:tc>
        <w:tc>
          <w:tcPr>
            <w:tcW w:w="766" w:type="dxa"/>
          </w:tcPr>
          <w:p w14:paraId="1DA4768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543</w:t>
            </w:r>
          </w:p>
        </w:tc>
        <w:tc>
          <w:tcPr>
            <w:tcW w:w="766" w:type="dxa"/>
            <w:gridSpan w:val="2"/>
          </w:tcPr>
          <w:p w14:paraId="4962D495"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495</w:t>
            </w:r>
          </w:p>
        </w:tc>
        <w:tc>
          <w:tcPr>
            <w:tcW w:w="766" w:type="dxa"/>
            <w:gridSpan w:val="2"/>
          </w:tcPr>
          <w:p w14:paraId="6F8227ED"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w:t>
            </w:r>
            <w:r w:rsidR="004C6E26" w:rsidRPr="00C2521C">
              <w:rPr>
                <w:rFonts w:ascii="Myriad Pro" w:hAnsi="Myriad Pro"/>
                <w:sz w:val="20"/>
                <w:szCs w:val="20"/>
                <w:lang w:val="en-GB"/>
              </w:rPr>
              <w:t>,</w:t>
            </w:r>
            <w:r w:rsidRPr="00C2521C">
              <w:rPr>
                <w:rFonts w:ascii="Myriad Pro" w:hAnsi="Myriad Pro"/>
                <w:sz w:val="20"/>
                <w:szCs w:val="20"/>
                <w:lang w:val="en-GB"/>
              </w:rPr>
              <w:t>56</w:t>
            </w:r>
            <w:r w:rsidR="004C6E26" w:rsidRPr="00C2521C">
              <w:rPr>
                <w:rFonts w:ascii="Myriad Pro" w:hAnsi="Myriad Pro"/>
                <w:sz w:val="20"/>
                <w:szCs w:val="20"/>
                <w:lang w:val="en-GB"/>
              </w:rPr>
              <w:t>3</w:t>
            </w:r>
          </w:p>
        </w:tc>
        <w:tc>
          <w:tcPr>
            <w:tcW w:w="767" w:type="dxa"/>
            <w:gridSpan w:val="2"/>
            <w:shd w:val="clear" w:color="auto" w:fill="FFFFFF" w:themeFill="background1"/>
          </w:tcPr>
          <w:p w14:paraId="6F429A18" w14:textId="77777777" w:rsidR="00FE49E5" w:rsidRPr="00C2521C" w:rsidRDefault="00FE49E5"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691E733E" w14:textId="77777777" w:rsidR="00FE49E5" w:rsidRPr="00C2521C" w:rsidRDefault="00FE49E5"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FE49E5" w:rsidRPr="00C2521C" w14:paraId="68A2382A" w14:textId="77777777" w:rsidTr="00E71C72">
        <w:trPr>
          <w:gridAfter w:val="1"/>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0E8C0698" w14:textId="15D0CBB2"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1.A.2 – </w:t>
            </w:r>
            <w:r w:rsidR="00E71C72" w:rsidRPr="00E71C72">
              <w:rPr>
                <w:rFonts w:ascii="Myriad Pro" w:hAnsi="Myriad Pro" w:cs="Microsoft Sans Serif"/>
                <w:b w:val="0"/>
                <w:bCs w:val="0"/>
                <w:color w:val="FFFFFF" w:themeColor="background1"/>
                <w:sz w:val="20"/>
                <w:szCs w:val="20"/>
                <w:lang w:val="en-GB"/>
              </w:rPr>
              <w:t>Industrija i građevinarstvo</w:t>
            </w:r>
          </w:p>
        </w:tc>
        <w:tc>
          <w:tcPr>
            <w:tcW w:w="771" w:type="dxa"/>
            <w:gridSpan w:val="2"/>
            <w:noWrap/>
          </w:tcPr>
          <w:p w14:paraId="2CE5BC07"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53.</w:t>
            </w:r>
            <w:r w:rsidR="004C6E26" w:rsidRPr="00C2521C">
              <w:rPr>
                <w:rFonts w:ascii="Myriad Pro" w:hAnsi="Myriad Pro"/>
                <w:sz w:val="20"/>
                <w:szCs w:val="20"/>
                <w:lang w:val="en-GB"/>
              </w:rPr>
              <w:t>2</w:t>
            </w:r>
          </w:p>
        </w:tc>
        <w:tc>
          <w:tcPr>
            <w:tcW w:w="766" w:type="dxa"/>
          </w:tcPr>
          <w:p w14:paraId="046B24F9"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44.</w:t>
            </w:r>
            <w:r w:rsidR="004C6E26" w:rsidRPr="00C2521C">
              <w:rPr>
                <w:rFonts w:ascii="Myriad Pro" w:hAnsi="Myriad Pro"/>
                <w:sz w:val="20"/>
                <w:szCs w:val="20"/>
                <w:lang w:val="en-GB"/>
              </w:rPr>
              <w:t>2</w:t>
            </w:r>
          </w:p>
        </w:tc>
        <w:tc>
          <w:tcPr>
            <w:tcW w:w="766" w:type="dxa"/>
          </w:tcPr>
          <w:p w14:paraId="1D76226D"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76.</w:t>
            </w:r>
            <w:r w:rsidR="004C6E26" w:rsidRPr="00C2521C">
              <w:rPr>
                <w:rFonts w:ascii="Myriad Pro" w:hAnsi="Myriad Pro"/>
                <w:sz w:val="20"/>
                <w:szCs w:val="20"/>
                <w:lang w:val="en-GB"/>
              </w:rPr>
              <w:t>1</w:t>
            </w:r>
          </w:p>
        </w:tc>
        <w:tc>
          <w:tcPr>
            <w:tcW w:w="766" w:type="dxa"/>
            <w:gridSpan w:val="2"/>
          </w:tcPr>
          <w:p w14:paraId="58136B64"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14</w:t>
            </w:r>
            <w:r w:rsidR="004C6E26" w:rsidRPr="00C2521C">
              <w:rPr>
                <w:rFonts w:ascii="Myriad Pro" w:hAnsi="Myriad Pro"/>
                <w:sz w:val="20"/>
                <w:szCs w:val="20"/>
                <w:lang w:val="en-GB"/>
              </w:rPr>
              <w:t>8</w:t>
            </w:r>
          </w:p>
        </w:tc>
        <w:tc>
          <w:tcPr>
            <w:tcW w:w="766" w:type="dxa"/>
            <w:gridSpan w:val="2"/>
          </w:tcPr>
          <w:p w14:paraId="7C0BB337"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18</w:t>
            </w:r>
            <w:r w:rsidR="004C6E26" w:rsidRPr="00C2521C">
              <w:rPr>
                <w:rFonts w:ascii="Myriad Pro" w:hAnsi="Myriad Pro"/>
                <w:sz w:val="20"/>
                <w:szCs w:val="20"/>
                <w:lang w:val="en-GB"/>
              </w:rPr>
              <w:t>1</w:t>
            </w:r>
          </w:p>
        </w:tc>
        <w:tc>
          <w:tcPr>
            <w:tcW w:w="767" w:type="dxa"/>
            <w:gridSpan w:val="2"/>
            <w:shd w:val="clear" w:color="auto" w:fill="FFFFFF" w:themeFill="background1"/>
          </w:tcPr>
          <w:p w14:paraId="67E747A7" w14:textId="77777777" w:rsidR="00FE49E5" w:rsidRPr="00C2521C" w:rsidRDefault="00FE49E5"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2EB4C97B" w14:textId="77777777" w:rsidR="00FE49E5" w:rsidRPr="00C2521C" w:rsidRDefault="00FE49E5"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E71C72" w:rsidRPr="00C2521C" w14:paraId="4558B70F" w14:textId="77777777" w:rsidTr="00E71C72">
        <w:trPr>
          <w:gridAfter w:val="1"/>
          <w:cnfStyle w:val="000000100000" w:firstRow="0" w:lastRow="0" w:firstColumn="0" w:lastColumn="0" w:oddVBand="0" w:evenVBand="0" w:oddHBand="1" w:evenHBand="0" w:firstRowFirstColumn="0" w:firstRowLastColumn="0" w:lastRowFirstColumn="0" w:lastRowLastColumn="0"/>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3251A436" w14:textId="1D499303"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1.A.3 - Saobraćaj</w:t>
            </w:r>
          </w:p>
        </w:tc>
        <w:tc>
          <w:tcPr>
            <w:tcW w:w="771" w:type="dxa"/>
            <w:gridSpan w:val="2"/>
            <w:noWrap/>
          </w:tcPr>
          <w:p w14:paraId="01157640"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666</w:t>
            </w:r>
          </w:p>
        </w:tc>
        <w:tc>
          <w:tcPr>
            <w:tcW w:w="766" w:type="dxa"/>
          </w:tcPr>
          <w:p w14:paraId="2F66256E"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643</w:t>
            </w:r>
          </w:p>
        </w:tc>
        <w:tc>
          <w:tcPr>
            <w:tcW w:w="766" w:type="dxa"/>
          </w:tcPr>
          <w:p w14:paraId="7CB6BEEE"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615</w:t>
            </w:r>
          </w:p>
        </w:tc>
        <w:tc>
          <w:tcPr>
            <w:tcW w:w="766" w:type="dxa"/>
            <w:gridSpan w:val="2"/>
          </w:tcPr>
          <w:p w14:paraId="09C7B13B"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536</w:t>
            </w:r>
          </w:p>
        </w:tc>
        <w:tc>
          <w:tcPr>
            <w:tcW w:w="766" w:type="dxa"/>
            <w:gridSpan w:val="2"/>
          </w:tcPr>
          <w:p w14:paraId="4CE6CA92"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573</w:t>
            </w:r>
          </w:p>
        </w:tc>
        <w:tc>
          <w:tcPr>
            <w:tcW w:w="767" w:type="dxa"/>
            <w:gridSpan w:val="2"/>
            <w:shd w:val="clear" w:color="auto" w:fill="FFFFFF" w:themeFill="background1"/>
          </w:tcPr>
          <w:p w14:paraId="4CF62E56" w14:textId="77777777" w:rsidR="00E71C72" w:rsidRPr="00C2521C" w:rsidRDefault="00E71C72"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1B5C7748" w14:textId="77777777" w:rsidR="00E71C72" w:rsidRPr="00C2521C" w:rsidRDefault="00E71C72"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E71C72" w:rsidRPr="00C2521C" w14:paraId="40B934F7" w14:textId="77777777" w:rsidTr="00E71C72">
        <w:trPr>
          <w:gridAfter w:val="1"/>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7773933C" w14:textId="642E536D"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lastRenderedPageBreak/>
              <w:t>1.A.4 – Ostali sektori</w:t>
            </w:r>
          </w:p>
        </w:tc>
        <w:tc>
          <w:tcPr>
            <w:tcW w:w="771" w:type="dxa"/>
            <w:gridSpan w:val="2"/>
            <w:noWrap/>
          </w:tcPr>
          <w:p w14:paraId="27E46E5E"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257</w:t>
            </w:r>
          </w:p>
        </w:tc>
        <w:tc>
          <w:tcPr>
            <w:tcW w:w="766" w:type="dxa"/>
          </w:tcPr>
          <w:p w14:paraId="016AD283"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208</w:t>
            </w:r>
          </w:p>
        </w:tc>
        <w:tc>
          <w:tcPr>
            <w:tcW w:w="766" w:type="dxa"/>
          </w:tcPr>
          <w:p w14:paraId="7A1A8E34"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131</w:t>
            </w:r>
          </w:p>
        </w:tc>
        <w:tc>
          <w:tcPr>
            <w:tcW w:w="766" w:type="dxa"/>
            <w:gridSpan w:val="2"/>
          </w:tcPr>
          <w:p w14:paraId="67CE5DF2"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158</w:t>
            </w:r>
          </w:p>
        </w:tc>
        <w:tc>
          <w:tcPr>
            <w:tcW w:w="766" w:type="dxa"/>
            <w:gridSpan w:val="2"/>
          </w:tcPr>
          <w:p w14:paraId="72F6F86F" w14:textId="77777777" w:rsidR="00E71C72" w:rsidRPr="00C2521C" w:rsidRDefault="00E71C72"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168</w:t>
            </w:r>
          </w:p>
        </w:tc>
        <w:tc>
          <w:tcPr>
            <w:tcW w:w="767" w:type="dxa"/>
            <w:gridSpan w:val="2"/>
            <w:shd w:val="clear" w:color="auto" w:fill="FFFFFF" w:themeFill="background1"/>
          </w:tcPr>
          <w:p w14:paraId="07A5AD45" w14:textId="77777777" w:rsidR="00E71C72" w:rsidRPr="00C2521C" w:rsidRDefault="00E71C72"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79F4D5C1" w14:textId="77777777" w:rsidR="00E71C72" w:rsidRPr="00C2521C" w:rsidRDefault="00E71C72"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E71C72" w:rsidRPr="00C2521C" w14:paraId="516B6250" w14:textId="77777777" w:rsidTr="00E71C72">
        <w:trPr>
          <w:gridAfter w:val="1"/>
          <w:cnfStyle w:val="000000100000" w:firstRow="0" w:lastRow="0" w:firstColumn="0" w:lastColumn="0" w:oddVBand="0" w:evenVBand="0" w:oddHBand="1" w:evenHBand="0" w:firstRowFirstColumn="0" w:firstRowLastColumn="0" w:lastRowFirstColumn="0" w:lastRowLastColumn="0"/>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1C31B848" w14:textId="155A35B4" w:rsidR="00E71C72" w:rsidRPr="00C2521C" w:rsidRDefault="00E71C72" w:rsidP="00152C93">
            <w:pPr>
              <w:spacing w:after="120"/>
              <w:rPr>
                <w:rFonts w:ascii="Myriad Pro" w:hAnsi="Myriad Pro" w:cs="Microsoft Sans Serif"/>
                <w:b w:val="0"/>
                <w:bCs w:val="0"/>
                <w:color w:val="FFFFFF" w:themeColor="background1"/>
                <w:sz w:val="20"/>
                <w:szCs w:val="20"/>
                <w:lang w:val="en-GB"/>
              </w:rPr>
            </w:pPr>
            <w:r w:rsidRPr="00E71C72">
              <w:rPr>
                <w:rFonts w:ascii="Myriad Pro" w:hAnsi="Myriad Pro" w:cs="Microsoft Sans Serif"/>
                <w:b w:val="0"/>
                <w:bCs w:val="0"/>
                <w:color w:val="FFFFFF" w:themeColor="background1"/>
                <w:sz w:val="20"/>
                <w:szCs w:val="20"/>
                <w:lang w:val="en-GB"/>
              </w:rPr>
              <w:t>1.A.5 - Neodređeno</w:t>
            </w:r>
          </w:p>
        </w:tc>
        <w:tc>
          <w:tcPr>
            <w:tcW w:w="771" w:type="dxa"/>
            <w:gridSpan w:val="2"/>
            <w:noWrap/>
          </w:tcPr>
          <w:p w14:paraId="3A775FBF"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6.31</w:t>
            </w:r>
          </w:p>
        </w:tc>
        <w:tc>
          <w:tcPr>
            <w:tcW w:w="766" w:type="dxa"/>
          </w:tcPr>
          <w:p w14:paraId="10A10811"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6.30</w:t>
            </w:r>
          </w:p>
        </w:tc>
        <w:tc>
          <w:tcPr>
            <w:tcW w:w="766" w:type="dxa"/>
          </w:tcPr>
          <w:p w14:paraId="0CBF3A50"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72.2</w:t>
            </w:r>
          </w:p>
        </w:tc>
        <w:tc>
          <w:tcPr>
            <w:tcW w:w="766" w:type="dxa"/>
            <w:gridSpan w:val="2"/>
          </w:tcPr>
          <w:p w14:paraId="1F2CC324"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0.00</w:t>
            </w:r>
          </w:p>
        </w:tc>
        <w:tc>
          <w:tcPr>
            <w:tcW w:w="766" w:type="dxa"/>
            <w:gridSpan w:val="2"/>
          </w:tcPr>
          <w:p w14:paraId="1346F8C6" w14:textId="77777777" w:rsidR="00E71C72" w:rsidRPr="00C2521C" w:rsidRDefault="00E71C72"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0.00</w:t>
            </w:r>
          </w:p>
        </w:tc>
        <w:tc>
          <w:tcPr>
            <w:tcW w:w="767" w:type="dxa"/>
            <w:gridSpan w:val="2"/>
            <w:shd w:val="clear" w:color="auto" w:fill="FFFFFF" w:themeFill="background1"/>
          </w:tcPr>
          <w:p w14:paraId="24C27C5A" w14:textId="77777777" w:rsidR="00E71C72" w:rsidRPr="00C2521C" w:rsidRDefault="00E71C72"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542959EB" w14:textId="77777777" w:rsidR="00E71C72" w:rsidRPr="00C2521C" w:rsidRDefault="00E71C72"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FE49E5" w:rsidRPr="00C2521C" w14:paraId="050C9BB2" w14:textId="77777777" w:rsidTr="00E71C72">
        <w:trPr>
          <w:gridAfter w:val="1"/>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1FA77E04" w14:textId="45766707" w:rsidR="00FE49E5" w:rsidRPr="00C2521C" w:rsidRDefault="00FE49E5" w:rsidP="00152C93">
            <w:pPr>
              <w:spacing w:after="120"/>
              <w:rPr>
                <w:rFonts w:ascii="Myriad Pro" w:hAnsi="Myriad Pro" w:cs="Microsoft Sans Serif"/>
                <w:bCs w:val="0"/>
                <w:color w:val="FFFFFF" w:themeColor="background1"/>
                <w:sz w:val="20"/>
                <w:szCs w:val="20"/>
                <w:lang w:val="en-GB"/>
              </w:rPr>
            </w:pPr>
            <w:r w:rsidRPr="00C2521C">
              <w:rPr>
                <w:rFonts w:ascii="Myriad Pro" w:hAnsi="Myriad Pro" w:cs="Microsoft Sans Serif"/>
                <w:bCs w:val="0"/>
                <w:color w:val="FFFFFF" w:themeColor="background1"/>
                <w:sz w:val="20"/>
                <w:szCs w:val="20"/>
                <w:lang w:val="en-GB"/>
              </w:rPr>
              <w:t xml:space="preserve">1.B - </w:t>
            </w:r>
            <w:r w:rsidR="00E71C72">
              <w:rPr>
                <w:rFonts w:ascii="Myriad Pro" w:hAnsi="Myriad Pro" w:cs="Microsoft Sans Serif"/>
                <w:bCs w:val="0"/>
                <w:color w:val="FFFFFF" w:themeColor="background1"/>
                <w:sz w:val="20"/>
                <w:szCs w:val="20"/>
                <w:lang w:val="en-GB"/>
              </w:rPr>
              <w:t>Odbjegle emisije iz goriva</w:t>
            </w:r>
          </w:p>
        </w:tc>
        <w:tc>
          <w:tcPr>
            <w:tcW w:w="771" w:type="dxa"/>
            <w:gridSpan w:val="2"/>
            <w:noWrap/>
          </w:tcPr>
          <w:p w14:paraId="779A28F4"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w:t>
            </w:r>
            <w:r w:rsidR="004C6E26" w:rsidRPr="00C2521C">
              <w:rPr>
                <w:rFonts w:ascii="Myriad Pro" w:hAnsi="Myriad Pro"/>
                <w:sz w:val="20"/>
                <w:szCs w:val="20"/>
                <w:lang w:val="en-GB"/>
              </w:rPr>
              <w:t>3.0</w:t>
            </w:r>
          </w:p>
        </w:tc>
        <w:tc>
          <w:tcPr>
            <w:tcW w:w="766" w:type="dxa"/>
          </w:tcPr>
          <w:p w14:paraId="7022201C"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38.</w:t>
            </w:r>
            <w:r w:rsidR="004C6E26" w:rsidRPr="00C2521C">
              <w:rPr>
                <w:rFonts w:ascii="Myriad Pro" w:hAnsi="Myriad Pro"/>
                <w:sz w:val="20"/>
                <w:szCs w:val="20"/>
                <w:lang w:val="en-GB"/>
              </w:rPr>
              <w:t>9</w:t>
            </w:r>
          </w:p>
        </w:tc>
        <w:tc>
          <w:tcPr>
            <w:tcW w:w="766" w:type="dxa"/>
          </w:tcPr>
          <w:p w14:paraId="6836BB98"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w:t>
            </w:r>
            <w:r w:rsidR="004C6E26" w:rsidRPr="00C2521C">
              <w:rPr>
                <w:rFonts w:ascii="Myriad Pro" w:hAnsi="Myriad Pro"/>
                <w:sz w:val="20"/>
                <w:szCs w:val="20"/>
                <w:lang w:val="en-GB"/>
              </w:rPr>
              <w:t>9</w:t>
            </w:r>
          </w:p>
        </w:tc>
        <w:tc>
          <w:tcPr>
            <w:tcW w:w="766" w:type="dxa"/>
            <w:gridSpan w:val="2"/>
          </w:tcPr>
          <w:p w14:paraId="16C7A5F1"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36.0</w:t>
            </w:r>
          </w:p>
        </w:tc>
        <w:tc>
          <w:tcPr>
            <w:tcW w:w="766" w:type="dxa"/>
            <w:gridSpan w:val="2"/>
          </w:tcPr>
          <w:p w14:paraId="0435BB5D" w14:textId="77777777" w:rsidR="00FE49E5" w:rsidRPr="00C2521C" w:rsidRDefault="00FE49E5" w:rsidP="00FE49E5">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43.9</w:t>
            </w:r>
          </w:p>
        </w:tc>
        <w:tc>
          <w:tcPr>
            <w:tcW w:w="767" w:type="dxa"/>
            <w:gridSpan w:val="2"/>
            <w:shd w:val="clear" w:color="auto" w:fill="FFFFFF" w:themeFill="background1"/>
          </w:tcPr>
          <w:p w14:paraId="1C6183BA" w14:textId="77777777" w:rsidR="00FE49E5" w:rsidRPr="00C2521C" w:rsidRDefault="00FE49E5"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64073F19" w14:textId="77777777" w:rsidR="00FE49E5" w:rsidRPr="00C2521C" w:rsidRDefault="00FE49E5" w:rsidP="00FE49E5">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FE49E5" w:rsidRPr="00C2521C" w14:paraId="42F9A07C" w14:textId="77777777" w:rsidTr="00E71C72">
        <w:trPr>
          <w:gridAfter w:val="1"/>
          <w:cnfStyle w:val="000000100000" w:firstRow="0" w:lastRow="0" w:firstColumn="0" w:lastColumn="0" w:oddVBand="0" w:evenVBand="0" w:oddHBand="1" w:evenHBand="0" w:firstRowFirstColumn="0" w:firstRowLastColumn="0" w:lastRowFirstColumn="0" w:lastRowLastColumn="0"/>
          <w:wAfter w:w="67" w:type="dxa"/>
          <w:trHeight w:val="144"/>
          <w:jc w:val="center"/>
        </w:trPr>
        <w:tc>
          <w:tcPr>
            <w:cnfStyle w:val="001000000000" w:firstRow="0" w:lastRow="0" w:firstColumn="1" w:lastColumn="0" w:oddVBand="0" w:evenVBand="0" w:oddHBand="0" w:evenHBand="0" w:firstRowFirstColumn="0" w:firstRowLastColumn="0" w:lastRowFirstColumn="0" w:lastRowLastColumn="0"/>
            <w:tcW w:w="3616" w:type="dxa"/>
            <w:noWrap/>
            <w:hideMark/>
          </w:tcPr>
          <w:p w14:paraId="4FBDA792" w14:textId="678332AE" w:rsidR="00FE49E5" w:rsidRPr="00C2521C" w:rsidRDefault="00FE49E5" w:rsidP="00152C93">
            <w:pPr>
              <w:spacing w:after="120"/>
              <w:rPr>
                <w:rFonts w:ascii="Myriad Pro" w:hAnsi="Myriad Pro" w:cs="Microsoft Sans Serif"/>
                <w:b w:val="0"/>
                <w:bCs w:val="0"/>
                <w:color w:val="FFFFFF" w:themeColor="background1"/>
                <w:sz w:val="20"/>
                <w:szCs w:val="20"/>
                <w:lang w:val="en-GB"/>
              </w:rPr>
            </w:pPr>
            <w:r w:rsidRPr="00C2521C">
              <w:rPr>
                <w:rFonts w:ascii="Myriad Pro" w:hAnsi="Myriad Pro" w:cs="Microsoft Sans Serif"/>
                <w:b w:val="0"/>
                <w:bCs w:val="0"/>
                <w:color w:val="FFFFFF" w:themeColor="background1"/>
                <w:sz w:val="20"/>
                <w:szCs w:val="20"/>
                <w:lang w:val="en-GB"/>
              </w:rPr>
              <w:t xml:space="preserve">1.B.1 – </w:t>
            </w:r>
            <w:r w:rsidR="00E71C72" w:rsidRPr="00E71C72">
              <w:rPr>
                <w:rFonts w:ascii="Myriad Pro" w:hAnsi="Myriad Pro" w:cs="Microsoft Sans Serif"/>
                <w:b w:val="0"/>
                <w:bCs w:val="0"/>
                <w:color w:val="FFFFFF" w:themeColor="background1"/>
                <w:sz w:val="20"/>
                <w:szCs w:val="20"/>
                <w:lang w:val="en-GB"/>
              </w:rPr>
              <w:t>Čvrsta goriva</w:t>
            </w:r>
          </w:p>
        </w:tc>
        <w:tc>
          <w:tcPr>
            <w:tcW w:w="771" w:type="dxa"/>
            <w:gridSpan w:val="2"/>
            <w:noWrap/>
          </w:tcPr>
          <w:p w14:paraId="39D276D0"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w:t>
            </w:r>
            <w:r w:rsidR="004C6E26" w:rsidRPr="00C2521C">
              <w:rPr>
                <w:rFonts w:ascii="Myriad Pro" w:hAnsi="Myriad Pro"/>
                <w:sz w:val="20"/>
                <w:szCs w:val="20"/>
                <w:lang w:val="en-GB"/>
              </w:rPr>
              <w:t>3.0</w:t>
            </w:r>
          </w:p>
        </w:tc>
        <w:tc>
          <w:tcPr>
            <w:tcW w:w="766" w:type="dxa"/>
          </w:tcPr>
          <w:p w14:paraId="5A24DD2E"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38.</w:t>
            </w:r>
            <w:r w:rsidR="004C6E26" w:rsidRPr="00C2521C">
              <w:rPr>
                <w:rFonts w:ascii="Myriad Pro" w:hAnsi="Myriad Pro"/>
                <w:sz w:val="20"/>
                <w:szCs w:val="20"/>
                <w:lang w:val="en-GB"/>
              </w:rPr>
              <w:t>9</w:t>
            </w:r>
          </w:p>
        </w:tc>
        <w:tc>
          <w:tcPr>
            <w:tcW w:w="766" w:type="dxa"/>
          </w:tcPr>
          <w:p w14:paraId="534622D3"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w:t>
            </w:r>
            <w:r w:rsidR="004C6E26" w:rsidRPr="00C2521C">
              <w:rPr>
                <w:rFonts w:ascii="Myriad Pro" w:hAnsi="Myriad Pro"/>
                <w:sz w:val="20"/>
                <w:szCs w:val="20"/>
                <w:lang w:val="en-GB"/>
              </w:rPr>
              <w:t>9</w:t>
            </w:r>
          </w:p>
        </w:tc>
        <w:tc>
          <w:tcPr>
            <w:tcW w:w="766" w:type="dxa"/>
            <w:gridSpan w:val="2"/>
          </w:tcPr>
          <w:p w14:paraId="44B2CED2"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36.0</w:t>
            </w:r>
          </w:p>
        </w:tc>
        <w:tc>
          <w:tcPr>
            <w:tcW w:w="766" w:type="dxa"/>
            <w:gridSpan w:val="2"/>
          </w:tcPr>
          <w:p w14:paraId="1AB523C9" w14:textId="77777777" w:rsidR="00FE49E5" w:rsidRPr="00C2521C" w:rsidRDefault="00FE49E5" w:rsidP="00FE49E5">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C2521C">
              <w:rPr>
                <w:rFonts w:ascii="Myriad Pro" w:hAnsi="Myriad Pro"/>
                <w:sz w:val="20"/>
                <w:szCs w:val="20"/>
                <w:lang w:val="en-GB"/>
              </w:rPr>
              <w:t>43.9</w:t>
            </w:r>
          </w:p>
        </w:tc>
        <w:tc>
          <w:tcPr>
            <w:tcW w:w="767" w:type="dxa"/>
            <w:gridSpan w:val="2"/>
            <w:shd w:val="clear" w:color="auto" w:fill="FFFFFF" w:themeFill="background1"/>
          </w:tcPr>
          <w:p w14:paraId="322A932A" w14:textId="77777777" w:rsidR="00FE49E5" w:rsidRPr="00C2521C" w:rsidRDefault="00FE49E5"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767" w:type="dxa"/>
            <w:gridSpan w:val="2"/>
            <w:shd w:val="clear" w:color="auto" w:fill="FFFFFF" w:themeFill="background1"/>
          </w:tcPr>
          <w:p w14:paraId="265C6E21" w14:textId="77777777" w:rsidR="00FE49E5" w:rsidRPr="00C2521C" w:rsidRDefault="00FE49E5" w:rsidP="00FE49E5">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bl>
    <w:p w14:paraId="7D8E8D3C" w14:textId="77777777" w:rsidR="009A09A1" w:rsidRPr="00FE49E5" w:rsidRDefault="009A09A1" w:rsidP="009A09A1">
      <w:pPr>
        <w:autoSpaceDE w:val="0"/>
        <w:autoSpaceDN w:val="0"/>
        <w:adjustRightInd w:val="0"/>
        <w:spacing w:after="0"/>
        <w:rPr>
          <w:color w:val="107DC5" w:themeColor="accent1" w:themeShade="BF"/>
        </w:rPr>
      </w:pPr>
    </w:p>
    <w:p w14:paraId="60CD2EFB" w14:textId="4BFC0BE5" w:rsidR="009A09A1" w:rsidRPr="004C6E26" w:rsidRDefault="00E71C72" w:rsidP="00C64C36">
      <w:pPr>
        <w:autoSpaceDE w:val="0"/>
        <w:autoSpaceDN w:val="0"/>
        <w:adjustRightInd w:val="0"/>
        <w:spacing w:after="0"/>
        <w:jc w:val="both"/>
        <w:rPr>
          <w:rFonts w:ascii="Myriad Pro" w:hAnsi="Myriad Pro"/>
        </w:rPr>
      </w:pPr>
      <w:r w:rsidRPr="00E71C72">
        <w:rPr>
          <w:rFonts w:ascii="Myriad Pro" w:hAnsi="Myriad Pro"/>
        </w:rPr>
        <w:t>Ukupne GHG emisije izražene kao CO2eq. iz sektora energetike za period od 1990. do 2015. godine prikazan</w:t>
      </w:r>
      <w:r w:rsidR="00C64C36">
        <w:rPr>
          <w:rFonts w:ascii="Myriad Pro" w:hAnsi="Myriad Pro"/>
        </w:rPr>
        <w:t>e su</w:t>
      </w:r>
      <w:r w:rsidRPr="00E71C72">
        <w:rPr>
          <w:rFonts w:ascii="Myriad Pro" w:hAnsi="Myriad Pro"/>
        </w:rPr>
        <w:t xml:space="preserve"> na</w:t>
      </w:r>
      <w:r w:rsidRPr="004C6E26">
        <w:rPr>
          <w:rFonts w:ascii="Myriad Pro" w:hAnsi="Myriad Pro"/>
        </w:rPr>
        <w:t xml:space="preserve"> </w:t>
      </w:r>
      <w:r>
        <w:rPr>
          <w:rFonts w:ascii="Myriad Pro" w:hAnsi="Myriad Pro"/>
        </w:rPr>
        <w:t xml:space="preserve">dijagramu </w:t>
      </w:r>
      <w:r w:rsidR="009A09A1" w:rsidRPr="004C6E26">
        <w:rPr>
          <w:rFonts w:ascii="Myriad Pro" w:hAnsi="Myriad Pro"/>
        </w:rPr>
        <w:t>1</w:t>
      </w:r>
      <w:r w:rsidR="00B64A08">
        <w:rPr>
          <w:rFonts w:ascii="Myriad Pro" w:hAnsi="Myriad Pro"/>
        </w:rPr>
        <w:t>7</w:t>
      </w:r>
      <w:r w:rsidR="009A09A1" w:rsidRPr="004C6E26">
        <w:rPr>
          <w:rFonts w:ascii="Myriad Pro" w:hAnsi="Myriad Pro"/>
        </w:rPr>
        <w:t xml:space="preserve">, </w:t>
      </w:r>
      <w:r>
        <w:rPr>
          <w:rFonts w:ascii="Myriad Pro" w:hAnsi="Myriad Pro"/>
        </w:rPr>
        <w:t>a na dijagramu</w:t>
      </w:r>
      <w:r w:rsidR="009A09A1" w:rsidRPr="004C6E26">
        <w:rPr>
          <w:rFonts w:ascii="Myriad Pro" w:hAnsi="Myriad Pro"/>
        </w:rPr>
        <w:t xml:space="preserve"> 1</w:t>
      </w:r>
      <w:r w:rsidR="00B64A08">
        <w:rPr>
          <w:rFonts w:ascii="Myriad Pro" w:hAnsi="Myriad Pro"/>
        </w:rPr>
        <w:t>8</w:t>
      </w:r>
      <w:r w:rsidR="009A09A1" w:rsidRPr="004C6E26">
        <w:rPr>
          <w:rFonts w:ascii="Myriad Pro" w:hAnsi="Myriad Pro"/>
        </w:rPr>
        <w:t xml:space="preserve"> </w:t>
      </w:r>
      <w:r w:rsidRPr="00E71C72">
        <w:rPr>
          <w:rFonts w:ascii="Myriad Pro" w:hAnsi="Myriad Pro"/>
        </w:rPr>
        <w:t>prikazane su emisije CO2eq po energetskim podsektorima</w:t>
      </w:r>
      <w:r>
        <w:rPr>
          <w:rFonts w:ascii="Myriad Pro" w:hAnsi="Myriad Pro"/>
        </w:rPr>
        <w:t>.</w:t>
      </w:r>
    </w:p>
    <w:p w14:paraId="3A903A83" w14:textId="77777777" w:rsidR="009A09A1" w:rsidRDefault="009A09A1" w:rsidP="009A09A1">
      <w:pPr>
        <w:autoSpaceDE w:val="0"/>
        <w:autoSpaceDN w:val="0"/>
        <w:adjustRightInd w:val="0"/>
        <w:spacing w:after="0"/>
      </w:pPr>
    </w:p>
    <w:p w14:paraId="4A217993" w14:textId="77777777" w:rsidR="004C6E26" w:rsidRDefault="004C6E26" w:rsidP="009A09A1">
      <w:pPr>
        <w:autoSpaceDE w:val="0"/>
        <w:autoSpaceDN w:val="0"/>
        <w:adjustRightInd w:val="0"/>
        <w:spacing w:after="0"/>
      </w:pPr>
      <w:r w:rsidRPr="008B75E2">
        <w:rPr>
          <w:noProof/>
          <w:shd w:val="clear" w:color="auto" w:fill="FFFFFF" w:themeFill="background1"/>
          <w:lang w:val="en-US"/>
        </w:rPr>
        <w:drawing>
          <wp:anchor distT="0" distB="0" distL="114300" distR="114300" simplePos="0" relativeHeight="251669504" behindDoc="1" locked="0" layoutInCell="1" allowOverlap="1" wp14:anchorId="60BB567D" wp14:editId="530D30E3">
            <wp:simplePos x="0" y="0"/>
            <wp:positionH relativeFrom="margin">
              <wp:align>center</wp:align>
            </wp:positionH>
            <wp:positionV relativeFrom="paragraph">
              <wp:posOffset>81280</wp:posOffset>
            </wp:positionV>
            <wp:extent cx="5029200" cy="2286000"/>
            <wp:effectExtent l="0" t="0" r="0" b="0"/>
            <wp:wrapTight wrapText="bothSides">
              <wp:wrapPolygon edited="0">
                <wp:start x="655" y="240"/>
                <wp:lineTo x="109" y="1200"/>
                <wp:lineTo x="109" y="2160"/>
                <wp:lineTo x="764" y="4560"/>
                <wp:lineTo x="655" y="7200"/>
                <wp:lineTo x="1200" y="8400"/>
                <wp:lineTo x="764" y="8400"/>
                <wp:lineTo x="764" y="11520"/>
                <wp:lineTo x="982" y="15120"/>
                <wp:lineTo x="2618" y="16080"/>
                <wp:lineTo x="2618" y="18240"/>
                <wp:lineTo x="5673" y="19440"/>
                <wp:lineTo x="10582" y="19920"/>
                <wp:lineTo x="12655" y="19920"/>
                <wp:lineTo x="17564" y="19440"/>
                <wp:lineTo x="21382" y="18000"/>
                <wp:lineTo x="21382" y="5280"/>
                <wp:lineTo x="20945" y="4560"/>
                <wp:lineTo x="19091" y="4560"/>
                <wp:lineTo x="19418" y="960"/>
                <wp:lineTo x="19091" y="240"/>
                <wp:lineTo x="655" y="240"/>
              </wp:wrapPolygon>
            </wp:wrapTight>
            <wp:docPr id="2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14:paraId="0141C8E9" w14:textId="77777777" w:rsidR="004C6E26" w:rsidRDefault="004C6E26" w:rsidP="009A09A1">
      <w:pPr>
        <w:autoSpaceDE w:val="0"/>
        <w:autoSpaceDN w:val="0"/>
        <w:adjustRightInd w:val="0"/>
        <w:spacing w:after="0"/>
      </w:pPr>
    </w:p>
    <w:p w14:paraId="53C53137" w14:textId="77777777" w:rsidR="004C6E26" w:rsidRDefault="004C6E26" w:rsidP="009A09A1">
      <w:pPr>
        <w:autoSpaceDE w:val="0"/>
        <w:autoSpaceDN w:val="0"/>
        <w:adjustRightInd w:val="0"/>
        <w:spacing w:after="0"/>
      </w:pPr>
    </w:p>
    <w:p w14:paraId="4EFDE904" w14:textId="77777777" w:rsidR="004C6E26" w:rsidRDefault="004C6E26" w:rsidP="009A09A1">
      <w:pPr>
        <w:autoSpaceDE w:val="0"/>
        <w:autoSpaceDN w:val="0"/>
        <w:adjustRightInd w:val="0"/>
        <w:spacing w:after="0"/>
      </w:pPr>
    </w:p>
    <w:p w14:paraId="7DE1222E" w14:textId="77777777" w:rsidR="004C6E26" w:rsidRDefault="004C6E26" w:rsidP="009A09A1">
      <w:pPr>
        <w:autoSpaceDE w:val="0"/>
        <w:autoSpaceDN w:val="0"/>
        <w:adjustRightInd w:val="0"/>
        <w:spacing w:after="0"/>
      </w:pPr>
    </w:p>
    <w:p w14:paraId="40E935D9" w14:textId="77777777" w:rsidR="004C6E26" w:rsidRDefault="004C6E26" w:rsidP="009A09A1">
      <w:pPr>
        <w:autoSpaceDE w:val="0"/>
        <w:autoSpaceDN w:val="0"/>
        <w:adjustRightInd w:val="0"/>
        <w:spacing w:after="0"/>
      </w:pPr>
    </w:p>
    <w:p w14:paraId="4DC3987A" w14:textId="77777777" w:rsidR="004C6E26" w:rsidRDefault="004C6E26" w:rsidP="009A09A1">
      <w:pPr>
        <w:autoSpaceDE w:val="0"/>
        <w:autoSpaceDN w:val="0"/>
        <w:adjustRightInd w:val="0"/>
        <w:spacing w:after="0"/>
      </w:pPr>
    </w:p>
    <w:p w14:paraId="63BD6792" w14:textId="77777777" w:rsidR="004C6E26" w:rsidRPr="008B75E2" w:rsidRDefault="004C6E26" w:rsidP="009A09A1">
      <w:pPr>
        <w:autoSpaceDE w:val="0"/>
        <w:autoSpaceDN w:val="0"/>
        <w:adjustRightInd w:val="0"/>
        <w:spacing w:after="0"/>
      </w:pPr>
    </w:p>
    <w:p w14:paraId="743B316A" w14:textId="77777777" w:rsidR="004C6E26" w:rsidRDefault="009A09A1" w:rsidP="004C6E26">
      <w:pPr>
        <w:pStyle w:val="Grafikon"/>
        <w:numPr>
          <w:ilvl w:val="0"/>
          <w:numId w:val="0"/>
        </w:numPr>
        <w:ind w:left="2700"/>
        <w:jc w:val="left"/>
        <w:rPr>
          <w:lang w:val="en-GB"/>
        </w:rPr>
      </w:pPr>
      <w:r w:rsidRPr="008B75E2">
        <w:rPr>
          <w:color w:val="FF0000"/>
          <w:lang w:val="en-GB"/>
        </w:rPr>
        <w:br w:type="textWrapping" w:clear="all"/>
      </w:r>
      <w:bookmarkStart w:id="120" w:name="_Toc423354209"/>
    </w:p>
    <w:p w14:paraId="1DE3A67F" w14:textId="0813EA14" w:rsidR="004C6E26" w:rsidRPr="00EC510C" w:rsidRDefault="00524F50" w:rsidP="00EC510C">
      <w:pPr>
        <w:pStyle w:val="Caption"/>
        <w:jc w:val="center"/>
        <w:rPr>
          <w:rFonts w:ascii="Myriad Pro" w:hAnsi="Myriad Pro"/>
          <w:noProof/>
          <w:color w:val="2FA3EE" w:themeColor="accent1"/>
          <w:shd w:val="clear" w:color="auto" w:fill="FFFFFF" w:themeFill="background1"/>
        </w:rPr>
      </w:pPr>
      <w:bookmarkStart w:id="121" w:name="_Toc529314931"/>
      <w:r>
        <w:rPr>
          <w:rFonts w:ascii="Myriad Pro" w:hAnsi="Myriad Pro"/>
          <w:color w:val="2FA3EE" w:themeColor="accent1"/>
        </w:rPr>
        <w:t>Dijagram</w:t>
      </w:r>
      <w:r w:rsidR="004C6E26" w:rsidRPr="00EC510C">
        <w:rPr>
          <w:rFonts w:ascii="Myriad Pro" w:hAnsi="Myriad Pro"/>
          <w:color w:val="2FA3EE" w:themeColor="accent1"/>
        </w:rPr>
        <w:t xml:space="preserve"> </w:t>
      </w:r>
      <w:r w:rsidR="004C6E26" w:rsidRPr="00EC510C">
        <w:rPr>
          <w:rFonts w:ascii="Myriad Pro" w:hAnsi="Myriad Pro"/>
          <w:color w:val="2FA3EE" w:themeColor="accent1"/>
        </w:rPr>
        <w:fldChar w:fldCharType="begin"/>
      </w:r>
      <w:r w:rsidR="004C6E26" w:rsidRPr="00EC510C">
        <w:rPr>
          <w:rFonts w:ascii="Myriad Pro" w:hAnsi="Myriad Pro"/>
          <w:color w:val="2FA3EE" w:themeColor="accent1"/>
        </w:rPr>
        <w:instrText xml:space="preserve"> SEQ Figure \* ARABIC </w:instrText>
      </w:r>
      <w:r w:rsidR="004C6E26" w:rsidRPr="00EC510C">
        <w:rPr>
          <w:rFonts w:ascii="Myriad Pro" w:hAnsi="Myriad Pro"/>
          <w:color w:val="2FA3EE" w:themeColor="accent1"/>
        </w:rPr>
        <w:fldChar w:fldCharType="separate"/>
      </w:r>
      <w:r w:rsidR="003A0D52">
        <w:rPr>
          <w:rFonts w:ascii="Myriad Pro" w:hAnsi="Myriad Pro"/>
          <w:noProof/>
          <w:color w:val="2FA3EE" w:themeColor="accent1"/>
        </w:rPr>
        <w:t>18</w:t>
      </w:r>
      <w:r w:rsidR="004C6E26" w:rsidRPr="00EC510C">
        <w:rPr>
          <w:rFonts w:ascii="Myriad Pro" w:hAnsi="Myriad Pro"/>
          <w:color w:val="2FA3EE" w:themeColor="accent1"/>
        </w:rPr>
        <w:fldChar w:fldCharType="end"/>
      </w:r>
      <w:r w:rsidR="004C6E26" w:rsidRPr="00EC510C">
        <w:rPr>
          <w:rFonts w:ascii="Myriad Pro" w:hAnsi="Myriad Pro"/>
          <w:color w:val="2FA3EE" w:themeColor="accent1"/>
        </w:rPr>
        <w:t xml:space="preserve">: </w:t>
      </w:r>
      <w:r>
        <w:rPr>
          <w:rFonts w:ascii="Myriad Pro" w:hAnsi="Myriad Pro"/>
          <w:color w:val="2FA3EE" w:themeColor="accent1"/>
        </w:rPr>
        <w:t>Ukupne</w:t>
      </w:r>
      <w:r w:rsidR="004C6E26"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4C6E26" w:rsidRPr="00EC510C">
        <w:rPr>
          <w:rFonts w:ascii="Myriad Pro" w:hAnsi="Myriad Pro"/>
          <w:color w:val="2FA3EE" w:themeColor="accent1"/>
        </w:rPr>
        <w:t xml:space="preserve"> eq </w:t>
      </w:r>
      <w:r>
        <w:rPr>
          <w:rFonts w:ascii="Myriad Pro" w:hAnsi="Myriad Pro"/>
          <w:color w:val="2FA3EE" w:themeColor="accent1"/>
        </w:rPr>
        <w:t>emisije iz sektora energetike</w:t>
      </w:r>
      <w:r w:rsidR="004C6E26" w:rsidRPr="00EC510C">
        <w:rPr>
          <w:rFonts w:ascii="Myriad Pro" w:hAnsi="Myriad Pro"/>
          <w:color w:val="2FA3EE" w:themeColor="accent1"/>
        </w:rPr>
        <w:t>, 1990-2015. (Gg)</w:t>
      </w:r>
      <w:bookmarkEnd w:id="121"/>
    </w:p>
    <w:p w14:paraId="41771AB2" w14:textId="77777777" w:rsidR="004C6E26" w:rsidRPr="008B75E2" w:rsidRDefault="004C6E26" w:rsidP="004C6E26">
      <w:pPr>
        <w:pStyle w:val="Grafikon"/>
        <w:numPr>
          <w:ilvl w:val="0"/>
          <w:numId w:val="0"/>
        </w:numPr>
        <w:ind w:left="2700"/>
        <w:rPr>
          <w:lang w:val="en-GB"/>
        </w:rPr>
      </w:pPr>
      <w:r w:rsidRPr="008B75E2">
        <w:rPr>
          <w:noProof/>
          <w:highlight w:val="yellow"/>
          <w:lang w:val="en-US"/>
        </w:rPr>
        <w:drawing>
          <wp:anchor distT="0" distB="0" distL="114300" distR="114300" simplePos="0" relativeHeight="251670528" behindDoc="1" locked="0" layoutInCell="1" allowOverlap="1" wp14:anchorId="113F300E" wp14:editId="1EFDEC3B">
            <wp:simplePos x="0" y="0"/>
            <wp:positionH relativeFrom="margin">
              <wp:align>center</wp:align>
            </wp:positionH>
            <wp:positionV relativeFrom="paragraph">
              <wp:posOffset>207010</wp:posOffset>
            </wp:positionV>
            <wp:extent cx="5029200" cy="2350770"/>
            <wp:effectExtent l="0" t="0" r="0" b="0"/>
            <wp:wrapTight wrapText="bothSides">
              <wp:wrapPolygon edited="0">
                <wp:start x="0" y="0"/>
                <wp:lineTo x="0" y="21355"/>
                <wp:lineTo x="21518" y="21355"/>
                <wp:lineTo x="21518" y="0"/>
                <wp:lineTo x="0" y="0"/>
              </wp:wrapPolygon>
            </wp:wrapTight>
            <wp:docPr id="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p>
    <w:p w14:paraId="11480039" w14:textId="77777777" w:rsidR="003029AA" w:rsidRDefault="003029AA" w:rsidP="003479DE">
      <w:pPr>
        <w:keepNext/>
      </w:pPr>
      <w:bookmarkStart w:id="122" w:name="_Toc423354210"/>
      <w:bookmarkEnd w:id="120"/>
    </w:p>
    <w:p w14:paraId="123D5138" w14:textId="77777777" w:rsidR="004C6E26" w:rsidRDefault="004C6E26" w:rsidP="009A4929">
      <w:pPr>
        <w:pStyle w:val="Caption"/>
        <w:jc w:val="center"/>
      </w:pPr>
    </w:p>
    <w:p w14:paraId="556181E5" w14:textId="77777777" w:rsidR="004C6E26" w:rsidRDefault="004C6E26" w:rsidP="009A4929">
      <w:pPr>
        <w:pStyle w:val="Caption"/>
        <w:jc w:val="center"/>
      </w:pPr>
    </w:p>
    <w:p w14:paraId="18C12302" w14:textId="77777777" w:rsidR="004C6E26" w:rsidRDefault="004C6E26" w:rsidP="009A4929">
      <w:pPr>
        <w:pStyle w:val="Caption"/>
        <w:jc w:val="center"/>
      </w:pPr>
    </w:p>
    <w:p w14:paraId="4468BE05" w14:textId="77777777" w:rsidR="004C6E26" w:rsidRDefault="004C6E26" w:rsidP="009A4929">
      <w:pPr>
        <w:pStyle w:val="Caption"/>
        <w:jc w:val="center"/>
      </w:pPr>
    </w:p>
    <w:p w14:paraId="014EABCC" w14:textId="77777777" w:rsidR="004C6E26" w:rsidRDefault="004C6E26" w:rsidP="009A4929">
      <w:pPr>
        <w:pStyle w:val="Caption"/>
        <w:jc w:val="center"/>
      </w:pPr>
    </w:p>
    <w:p w14:paraId="42216CC1" w14:textId="77777777" w:rsidR="004C6E26" w:rsidRDefault="004C6E26" w:rsidP="009A4929">
      <w:pPr>
        <w:pStyle w:val="Caption"/>
        <w:jc w:val="center"/>
      </w:pPr>
    </w:p>
    <w:p w14:paraId="1755F212" w14:textId="77777777" w:rsidR="004C6E26" w:rsidRDefault="004C6E26" w:rsidP="009A4929">
      <w:pPr>
        <w:pStyle w:val="Caption"/>
        <w:jc w:val="center"/>
      </w:pPr>
    </w:p>
    <w:p w14:paraId="57346631" w14:textId="77777777" w:rsidR="004C6E26" w:rsidRPr="00EC510C" w:rsidRDefault="004C6E26" w:rsidP="009A4929">
      <w:pPr>
        <w:pStyle w:val="Caption"/>
        <w:jc w:val="center"/>
        <w:rPr>
          <w:color w:val="2FA3EE" w:themeColor="accent1"/>
        </w:rPr>
      </w:pPr>
    </w:p>
    <w:p w14:paraId="104154D9" w14:textId="54E651A3" w:rsidR="009A09A1" w:rsidRDefault="000463FF" w:rsidP="00EC510C">
      <w:pPr>
        <w:pStyle w:val="Caption"/>
        <w:jc w:val="center"/>
        <w:rPr>
          <w:rFonts w:ascii="Myriad Pro" w:hAnsi="Myriad Pro"/>
          <w:color w:val="2FA3EE" w:themeColor="accent1"/>
          <w:szCs w:val="24"/>
        </w:rPr>
      </w:pPr>
      <w:bookmarkStart w:id="123" w:name="_Toc529314932"/>
      <w:r>
        <w:rPr>
          <w:rFonts w:ascii="Myriad Pro" w:hAnsi="Myriad Pro"/>
          <w:color w:val="2FA3EE" w:themeColor="accent1"/>
          <w:szCs w:val="24"/>
        </w:rPr>
        <w:t>Dijagram</w:t>
      </w:r>
      <w:r w:rsidR="009A4929" w:rsidRPr="00EC510C">
        <w:rPr>
          <w:rFonts w:ascii="Myriad Pro" w:hAnsi="Myriad Pro"/>
          <w:color w:val="2FA3EE" w:themeColor="accent1"/>
          <w:szCs w:val="24"/>
        </w:rPr>
        <w:t xml:space="preserve"> </w:t>
      </w:r>
      <w:r w:rsidR="009A4929" w:rsidRPr="00EC510C">
        <w:rPr>
          <w:rFonts w:ascii="Myriad Pro" w:hAnsi="Myriad Pro"/>
          <w:color w:val="2FA3EE" w:themeColor="accent1"/>
          <w:szCs w:val="24"/>
        </w:rPr>
        <w:fldChar w:fldCharType="begin"/>
      </w:r>
      <w:r w:rsidR="009A4929" w:rsidRPr="00EC510C">
        <w:rPr>
          <w:rFonts w:ascii="Myriad Pro" w:hAnsi="Myriad Pro"/>
          <w:color w:val="2FA3EE" w:themeColor="accent1"/>
          <w:szCs w:val="24"/>
        </w:rPr>
        <w:instrText xml:space="preserve"> SEQ Figure \* ARABIC </w:instrText>
      </w:r>
      <w:r w:rsidR="009A4929" w:rsidRPr="00EC510C">
        <w:rPr>
          <w:rFonts w:ascii="Myriad Pro" w:hAnsi="Myriad Pro"/>
          <w:color w:val="2FA3EE" w:themeColor="accent1"/>
          <w:szCs w:val="24"/>
        </w:rPr>
        <w:fldChar w:fldCharType="separate"/>
      </w:r>
      <w:r w:rsidR="003A0D52">
        <w:rPr>
          <w:rFonts w:ascii="Myriad Pro" w:hAnsi="Myriad Pro"/>
          <w:noProof/>
          <w:color w:val="2FA3EE" w:themeColor="accent1"/>
          <w:szCs w:val="24"/>
        </w:rPr>
        <w:t>19</w:t>
      </w:r>
      <w:r w:rsidR="009A4929" w:rsidRPr="00EC510C">
        <w:rPr>
          <w:rFonts w:ascii="Myriad Pro" w:hAnsi="Myriad Pro"/>
          <w:color w:val="2FA3EE" w:themeColor="accent1"/>
          <w:szCs w:val="24"/>
        </w:rPr>
        <w:fldChar w:fldCharType="end"/>
      </w:r>
      <w:r w:rsidR="009A4929" w:rsidRPr="00EC510C">
        <w:rPr>
          <w:rFonts w:ascii="Myriad Pro" w:hAnsi="Myriad Pro"/>
          <w:color w:val="2FA3EE" w:themeColor="accent1"/>
          <w:szCs w:val="24"/>
        </w:rPr>
        <w:t xml:space="preserve">: </w:t>
      </w:r>
      <w:r>
        <w:rPr>
          <w:rFonts w:ascii="Myriad Pro" w:hAnsi="Myriad Pro"/>
          <w:color w:val="2FA3EE" w:themeColor="accent1"/>
          <w:szCs w:val="24"/>
        </w:rPr>
        <w:t>Emisije</w:t>
      </w:r>
      <w:r w:rsidR="009A4929" w:rsidRPr="00EC510C">
        <w:rPr>
          <w:rFonts w:ascii="Myriad Pro" w:hAnsi="Myriad Pro"/>
          <w:color w:val="2FA3EE" w:themeColor="accent1"/>
          <w:szCs w:val="24"/>
        </w:rPr>
        <w:t xml:space="preserve"> </w:t>
      </w:r>
      <w:r w:rsidR="008323B0" w:rsidRPr="008323B0">
        <w:rPr>
          <w:rFonts w:ascii="Myriad Pro" w:hAnsi="Myriad Pro"/>
          <w:color w:val="2FA3EE" w:themeColor="accent1"/>
          <w:szCs w:val="24"/>
        </w:rPr>
        <w:t>CO</w:t>
      </w:r>
      <w:r w:rsidR="008323B0" w:rsidRPr="008323B0">
        <w:rPr>
          <w:rFonts w:ascii="Myriad Pro" w:hAnsi="Myriad Pro"/>
          <w:color w:val="2FA3EE" w:themeColor="accent1"/>
          <w:szCs w:val="24"/>
          <w:vertAlign w:val="subscript"/>
        </w:rPr>
        <w:t>2</w:t>
      </w:r>
      <w:r w:rsidR="009A4929" w:rsidRPr="00EC510C">
        <w:rPr>
          <w:rFonts w:ascii="Myriad Pro" w:hAnsi="Myriad Pro"/>
          <w:color w:val="2FA3EE" w:themeColor="accent1"/>
          <w:szCs w:val="24"/>
        </w:rPr>
        <w:t xml:space="preserve"> eq </w:t>
      </w:r>
      <w:r>
        <w:rPr>
          <w:rFonts w:ascii="Myriad Pro" w:hAnsi="Myriad Pro"/>
          <w:color w:val="2FA3EE" w:themeColor="accent1"/>
          <w:szCs w:val="24"/>
        </w:rPr>
        <w:t>iz podsektora energetike</w:t>
      </w:r>
      <w:r w:rsidR="009A4929" w:rsidRPr="00EC510C">
        <w:rPr>
          <w:rFonts w:ascii="Myriad Pro" w:hAnsi="Myriad Pro"/>
          <w:color w:val="2FA3EE" w:themeColor="accent1"/>
          <w:szCs w:val="24"/>
        </w:rPr>
        <w:t>, 1990-2015. (Gg)</w:t>
      </w:r>
      <w:bookmarkEnd w:id="123"/>
    </w:p>
    <w:p w14:paraId="3560C3A7" w14:textId="631D2146" w:rsidR="009A09A1" w:rsidRPr="008B75E2" w:rsidRDefault="000463FF" w:rsidP="00D73474">
      <w:pPr>
        <w:pStyle w:val="AAAH3"/>
      </w:pPr>
      <w:bookmarkStart w:id="124" w:name="_Toc529312012"/>
      <w:bookmarkStart w:id="125" w:name="_Toc522802523"/>
      <w:bookmarkEnd w:id="122"/>
      <w:r>
        <w:t xml:space="preserve">Emisije </w:t>
      </w:r>
      <w:r w:rsidR="008323B0" w:rsidRPr="008323B0">
        <w:t>CO</w:t>
      </w:r>
      <w:r w:rsidR="008323B0" w:rsidRPr="008323B0">
        <w:rPr>
          <w:vertAlign w:val="subscript"/>
        </w:rPr>
        <w:t>2</w:t>
      </w:r>
      <w:bookmarkEnd w:id="124"/>
      <w:r w:rsidR="009A09A1" w:rsidRPr="008B75E2">
        <w:t xml:space="preserve"> </w:t>
      </w:r>
      <w:bookmarkEnd w:id="125"/>
    </w:p>
    <w:p w14:paraId="5D1C1CB3" w14:textId="44D6AA59" w:rsidR="000463FF" w:rsidRPr="00E16D41" w:rsidRDefault="000463FF" w:rsidP="00E16D41">
      <w:pPr>
        <w:jc w:val="both"/>
        <w:rPr>
          <w:rFonts w:ascii="Myriad Pro" w:hAnsi="Myriad Pro"/>
          <w:bCs/>
          <w:sz w:val="20"/>
          <w:szCs w:val="24"/>
        </w:rPr>
      </w:pPr>
      <w:r w:rsidRPr="00E16D41">
        <w:rPr>
          <w:rFonts w:ascii="Myriad Pro" w:hAnsi="Myriad Pro"/>
          <w:bCs/>
          <w:sz w:val="20"/>
          <w:szCs w:val="24"/>
        </w:rPr>
        <w:t>Usljed sagorijevanja lignita u TE “Pljevlja” aktivnost 1.A.1- Proizvodnja električne energije i toplote učestvuje najviše u ukupnim emisijama CO2 iz sektora energetike (tabela 11 i dijagram 19).</w:t>
      </w:r>
    </w:p>
    <w:p w14:paraId="6AB4432F" w14:textId="68682103" w:rsidR="009A4929" w:rsidRPr="00EC510C" w:rsidRDefault="000463FF" w:rsidP="009A4929">
      <w:pPr>
        <w:pStyle w:val="Caption"/>
        <w:keepNext/>
        <w:rPr>
          <w:rFonts w:ascii="Myriad Pro" w:hAnsi="Myriad Pro"/>
          <w:color w:val="2FA3EE" w:themeColor="accent1"/>
        </w:rPr>
      </w:pPr>
      <w:bookmarkStart w:id="126" w:name="_Toc529312101"/>
      <w:r>
        <w:rPr>
          <w:rFonts w:ascii="Myriad Pro" w:hAnsi="Myriad Pro"/>
          <w:color w:val="2FA3EE" w:themeColor="accent1"/>
        </w:rPr>
        <w:lastRenderedPageBreak/>
        <w:t>Tabela</w:t>
      </w:r>
      <w:r w:rsidR="009A4929"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11</w:t>
      </w:r>
      <w:r w:rsidR="00FB3B7D">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9A4929" w:rsidRPr="00EC510C">
        <w:rPr>
          <w:rFonts w:ascii="Myriad Pro" w:hAnsi="Myriad Pro"/>
          <w:color w:val="2FA3EE" w:themeColor="accent1"/>
        </w:rPr>
        <w:t xml:space="preserve"> </w:t>
      </w:r>
      <w:r>
        <w:rPr>
          <w:rFonts w:ascii="Myriad Pro" w:hAnsi="Myriad Pro"/>
          <w:color w:val="2FA3EE" w:themeColor="accent1"/>
        </w:rPr>
        <w:t xml:space="preserve">iz sektora energetike i energetskih podsektora, </w:t>
      </w:r>
      <w:r w:rsidR="009A4929" w:rsidRPr="00EC510C">
        <w:rPr>
          <w:rFonts w:ascii="Myriad Pro" w:hAnsi="Myriad Pro"/>
          <w:color w:val="2FA3EE" w:themeColor="accent1"/>
        </w:rPr>
        <w:t>1990-2015 (Gg)</w:t>
      </w:r>
      <w:bookmarkEnd w:id="126"/>
    </w:p>
    <w:tbl>
      <w:tblPr>
        <w:tblStyle w:val="MediumGrid3-Accent23"/>
        <w:tblW w:w="5000" w:type="pct"/>
        <w:tblLayout w:type="fixed"/>
        <w:tblLook w:val="04A0" w:firstRow="1" w:lastRow="0" w:firstColumn="1" w:lastColumn="0" w:noHBand="0" w:noVBand="1"/>
      </w:tblPr>
      <w:tblGrid>
        <w:gridCol w:w="3946"/>
        <w:gridCol w:w="851"/>
        <w:gridCol w:w="851"/>
        <w:gridCol w:w="851"/>
        <w:gridCol w:w="851"/>
        <w:gridCol w:w="851"/>
        <w:gridCol w:w="852"/>
      </w:tblGrid>
      <w:tr w:rsidR="00D73474" w:rsidRPr="00DD4081" w14:paraId="5D9F96D7" w14:textId="77777777" w:rsidTr="00DD4081">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20825504" w14:textId="350B2B2E" w:rsidR="00D73474" w:rsidRPr="00DD4081" w:rsidRDefault="000463FF" w:rsidP="00D73474">
            <w:pPr>
              <w:spacing w:after="120"/>
              <w:jc w:val="center"/>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51" w:type="dxa"/>
            <w:noWrap/>
          </w:tcPr>
          <w:p w14:paraId="4304465B" w14:textId="77777777" w:rsidR="00D73474" w:rsidRPr="00DD4081" w:rsidRDefault="00D73474"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1990</w:t>
            </w:r>
          </w:p>
        </w:tc>
        <w:tc>
          <w:tcPr>
            <w:tcW w:w="851" w:type="dxa"/>
          </w:tcPr>
          <w:p w14:paraId="160BEAFA" w14:textId="77777777" w:rsidR="00D73474" w:rsidRPr="00DD4081" w:rsidRDefault="00D73474"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1991</w:t>
            </w:r>
          </w:p>
        </w:tc>
        <w:tc>
          <w:tcPr>
            <w:tcW w:w="851" w:type="dxa"/>
          </w:tcPr>
          <w:p w14:paraId="62422B18" w14:textId="77777777" w:rsidR="00D73474" w:rsidRPr="00DD4081" w:rsidRDefault="00D73474"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1992</w:t>
            </w:r>
          </w:p>
        </w:tc>
        <w:tc>
          <w:tcPr>
            <w:tcW w:w="851" w:type="dxa"/>
          </w:tcPr>
          <w:p w14:paraId="1F7C335A" w14:textId="77777777" w:rsidR="00D73474" w:rsidRPr="00DD4081" w:rsidRDefault="00D73474"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1993</w:t>
            </w:r>
          </w:p>
        </w:tc>
        <w:tc>
          <w:tcPr>
            <w:tcW w:w="851" w:type="dxa"/>
          </w:tcPr>
          <w:p w14:paraId="7ACAD24B" w14:textId="77777777" w:rsidR="00D73474" w:rsidRPr="00DD4081" w:rsidRDefault="00D73474"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1994</w:t>
            </w:r>
          </w:p>
        </w:tc>
        <w:tc>
          <w:tcPr>
            <w:tcW w:w="852" w:type="dxa"/>
          </w:tcPr>
          <w:p w14:paraId="51F275D7" w14:textId="77777777" w:rsidR="00D73474" w:rsidRPr="00DD4081" w:rsidRDefault="00D73474" w:rsidP="00D73474">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1995</w:t>
            </w:r>
          </w:p>
        </w:tc>
      </w:tr>
      <w:tr w:rsidR="00D73474" w:rsidRPr="00DD4081" w14:paraId="4DAF5C4F"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4E6A98DC" w14:textId="663769E9" w:rsidR="00D73474" w:rsidRPr="00DD4081" w:rsidRDefault="000463FF" w:rsidP="00DD4081">
            <w:pPr>
              <w:spacing w:after="120"/>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1 - Energetika</w:t>
            </w:r>
          </w:p>
        </w:tc>
        <w:tc>
          <w:tcPr>
            <w:tcW w:w="851" w:type="dxa"/>
            <w:noWrap/>
          </w:tcPr>
          <w:p w14:paraId="6A771932"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2,239</w:t>
            </w:r>
          </w:p>
        </w:tc>
        <w:tc>
          <w:tcPr>
            <w:tcW w:w="851" w:type="dxa"/>
          </w:tcPr>
          <w:p w14:paraId="760E74DE"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2,357</w:t>
            </w:r>
          </w:p>
        </w:tc>
        <w:tc>
          <w:tcPr>
            <w:tcW w:w="851" w:type="dxa"/>
          </w:tcPr>
          <w:p w14:paraId="23A6637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1,706</w:t>
            </w:r>
          </w:p>
        </w:tc>
        <w:tc>
          <w:tcPr>
            <w:tcW w:w="851" w:type="dxa"/>
          </w:tcPr>
          <w:p w14:paraId="41424E4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1,481</w:t>
            </w:r>
          </w:p>
        </w:tc>
        <w:tc>
          <w:tcPr>
            <w:tcW w:w="851" w:type="dxa"/>
          </w:tcPr>
          <w:p w14:paraId="27C0E9C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1,340</w:t>
            </w:r>
          </w:p>
        </w:tc>
        <w:tc>
          <w:tcPr>
            <w:tcW w:w="852" w:type="dxa"/>
          </w:tcPr>
          <w:p w14:paraId="2ED57327"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712</w:t>
            </w:r>
          </w:p>
        </w:tc>
      </w:tr>
      <w:tr w:rsidR="00D73474" w:rsidRPr="00DD4081" w14:paraId="3435C21D"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5B7524EE" w14:textId="144A43B4" w:rsidR="00D73474" w:rsidRPr="00DD4081" w:rsidRDefault="00D73474"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51" w:type="dxa"/>
            <w:noWrap/>
          </w:tcPr>
          <w:p w14:paraId="38169D52"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2,239</w:t>
            </w:r>
          </w:p>
        </w:tc>
        <w:tc>
          <w:tcPr>
            <w:tcW w:w="851" w:type="dxa"/>
          </w:tcPr>
          <w:p w14:paraId="569E2AFB"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2,357</w:t>
            </w:r>
          </w:p>
        </w:tc>
        <w:tc>
          <w:tcPr>
            <w:tcW w:w="851" w:type="dxa"/>
          </w:tcPr>
          <w:p w14:paraId="0CE3B102"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1,706</w:t>
            </w:r>
          </w:p>
        </w:tc>
        <w:tc>
          <w:tcPr>
            <w:tcW w:w="851" w:type="dxa"/>
          </w:tcPr>
          <w:p w14:paraId="160A5AB1"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1,481</w:t>
            </w:r>
          </w:p>
        </w:tc>
        <w:tc>
          <w:tcPr>
            <w:tcW w:w="851" w:type="dxa"/>
          </w:tcPr>
          <w:p w14:paraId="2645FE49"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1,339</w:t>
            </w:r>
          </w:p>
        </w:tc>
        <w:tc>
          <w:tcPr>
            <w:tcW w:w="852" w:type="dxa"/>
          </w:tcPr>
          <w:p w14:paraId="66390305"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712</w:t>
            </w:r>
          </w:p>
        </w:tc>
      </w:tr>
      <w:tr w:rsidR="00D73474" w:rsidRPr="00DD4081" w14:paraId="06729C59"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0D64B093" w14:textId="26AA66DE"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51" w:type="dxa"/>
            <w:noWrap/>
          </w:tcPr>
          <w:p w14:paraId="6AD6A94D"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1,428</w:t>
            </w:r>
          </w:p>
        </w:tc>
        <w:tc>
          <w:tcPr>
            <w:tcW w:w="851" w:type="dxa"/>
          </w:tcPr>
          <w:p w14:paraId="4829EE20"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1,388</w:t>
            </w:r>
          </w:p>
        </w:tc>
        <w:tc>
          <w:tcPr>
            <w:tcW w:w="851" w:type="dxa"/>
          </w:tcPr>
          <w:p w14:paraId="0BA124E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1,088</w:t>
            </w:r>
          </w:p>
        </w:tc>
        <w:tc>
          <w:tcPr>
            <w:tcW w:w="851" w:type="dxa"/>
          </w:tcPr>
          <w:p w14:paraId="4011A59C"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991</w:t>
            </w:r>
          </w:p>
        </w:tc>
        <w:tc>
          <w:tcPr>
            <w:tcW w:w="851" w:type="dxa"/>
          </w:tcPr>
          <w:p w14:paraId="000B168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823</w:t>
            </w:r>
          </w:p>
        </w:tc>
        <w:tc>
          <w:tcPr>
            <w:tcW w:w="852" w:type="dxa"/>
          </w:tcPr>
          <w:p w14:paraId="446C367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165</w:t>
            </w:r>
          </w:p>
        </w:tc>
      </w:tr>
      <w:tr w:rsidR="00D73474" w:rsidRPr="00DD4081" w14:paraId="29F5BFA7"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75E4C205" w14:textId="719E770D"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51" w:type="dxa"/>
            <w:noWrap/>
          </w:tcPr>
          <w:p w14:paraId="63F422CA"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277</w:t>
            </w:r>
          </w:p>
        </w:tc>
        <w:tc>
          <w:tcPr>
            <w:tcW w:w="851" w:type="dxa"/>
          </w:tcPr>
          <w:p w14:paraId="27E78BA8"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393</w:t>
            </w:r>
          </w:p>
        </w:tc>
        <w:tc>
          <w:tcPr>
            <w:tcW w:w="851" w:type="dxa"/>
          </w:tcPr>
          <w:p w14:paraId="78E57190"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257</w:t>
            </w:r>
          </w:p>
        </w:tc>
        <w:tc>
          <w:tcPr>
            <w:tcW w:w="851" w:type="dxa"/>
          </w:tcPr>
          <w:p w14:paraId="154290BC"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194</w:t>
            </w:r>
          </w:p>
        </w:tc>
        <w:tc>
          <w:tcPr>
            <w:tcW w:w="851" w:type="dxa"/>
          </w:tcPr>
          <w:p w14:paraId="35B733AB"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205</w:t>
            </w:r>
          </w:p>
        </w:tc>
        <w:tc>
          <w:tcPr>
            <w:tcW w:w="852" w:type="dxa"/>
          </w:tcPr>
          <w:p w14:paraId="504609E0"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201</w:t>
            </w:r>
          </w:p>
        </w:tc>
      </w:tr>
      <w:tr w:rsidR="00D73474" w:rsidRPr="00DD4081" w14:paraId="325E981B"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53C62503" w14:textId="0A275453"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51" w:type="dxa"/>
            <w:noWrap/>
          </w:tcPr>
          <w:p w14:paraId="7386B88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338</w:t>
            </w:r>
          </w:p>
        </w:tc>
        <w:tc>
          <w:tcPr>
            <w:tcW w:w="851" w:type="dxa"/>
          </w:tcPr>
          <w:p w14:paraId="12622E73"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390</w:t>
            </w:r>
          </w:p>
        </w:tc>
        <w:tc>
          <w:tcPr>
            <w:tcW w:w="851" w:type="dxa"/>
          </w:tcPr>
          <w:p w14:paraId="5B9C9AC3"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246</w:t>
            </w:r>
          </w:p>
        </w:tc>
        <w:tc>
          <w:tcPr>
            <w:tcW w:w="851" w:type="dxa"/>
          </w:tcPr>
          <w:p w14:paraId="21EA126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190</w:t>
            </w:r>
          </w:p>
        </w:tc>
        <w:tc>
          <w:tcPr>
            <w:tcW w:w="851" w:type="dxa"/>
          </w:tcPr>
          <w:p w14:paraId="2BD0613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212</w:t>
            </w:r>
          </w:p>
        </w:tc>
        <w:tc>
          <w:tcPr>
            <w:tcW w:w="852" w:type="dxa"/>
          </w:tcPr>
          <w:p w14:paraId="742E617B"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228</w:t>
            </w:r>
          </w:p>
        </w:tc>
      </w:tr>
      <w:tr w:rsidR="00D73474" w:rsidRPr="00DD4081" w14:paraId="77969E4B"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71FE175A" w14:textId="7E1E4F62"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51" w:type="dxa"/>
            <w:noWrap/>
          </w:tcPr>
          <w:p w14:paraId="3BD2C5D7"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178</w:t>
            </w:r>
          </w:p>
        </w:tc>
        <w:tc>
          <w:tcPr>
            <w:tcW w:w="851" w:type="dxa"/>
          </w:tcPr>
          <w:p w14:paraId="1FFCA38C"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165</w:t>
            </w:r>
          </w:p>
        </w:tc>
        <w:tc>
          <w:tcPr>
            <w:tcW w:w="851" w:type="dxa"/>
          </w:tcPr>
          <w:p w14:paraId="3A1AEE8D"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106</w:t>
            </w:r>
          </w:p>
        </w:tc>
        <w:tc>
          <w:tcPr>
            <w:tcW w:w="851" w:type="dxa"/>
          </w:tcPr>
          <w:p w14:paraId="363E7602"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99.9</w:t>
            </w:r>
          </w:p>
        </w:tc>
        <w:tc>
          <w:tcPr>
            <w:tcW w:w="851" w:type="dxa"/>
          </w:tcPr>
          <w:p w14:paraId="1541FBF4"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93.0</w:t>
            </w:r>
          </w:p>
        </w:tc>
        <w:tc>
          <w:tcPr>
            <w:tcW w:w="852" w:type="dxa"/>
          </w:tcPr>
          <w:p w14:paraId="1F6B6F39"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108</w:t>
            </w:r>
          </w:p>
        </w:tc>
      </w:tr>
      <w:tr w:rsidR="00D73474" w:rsidRPr="00DD4081" w14:paraId="6CBB4BD9"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6843931D" w14:textId="13E04093"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51" w:type="dxa"/>
            <w:noWrap/>
          </w:tcPr>
          <w:p w14:paraId="036FA0B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18.5</w:t>
            </w:r>
          </w:p>
        </w:tc>
        <w:tc>
          <w:tcPr>
            <w:tcW w:w="851" w:type="dxa"/>
          </w:tcPr>
          <w:p w14:paraId="6C757CDF"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21.7</w:t>
            </w:r>
          </w:p>
        </w:tc>
        <w:tc>
          <w:tcPr>
            <w:tcW w:w="851" w:type="dxa"/>
          </w:tcPr>
          <w:p w14:paraId="7244628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22.1</w:t>
            </w:r>
          </w:p>
        </w:tc>
        <w:tc>
          <w:tcPr>
            <w:tcW w:w="851" w:type="dxa"/>
          </w:tcPr>
          <w:p w14:paraId="4484EE6C"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6.26</w:t>
            </w:r>
          </w:p>
        </w:tc>
        <w:tc>
          <w:tcPr>
            <w:tcW w:w="851" w:type="dxa"/>
          </w:tcPr>
          <w:p w14:paraId="3ABB782E"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6.26</w:t>
            </w:r>
          </w:p>
        </w:tc>
        <w:tc>
          <w:tcPr>
            <w:tcW w:w="852" w:type="dxa"/>
          </w:tcPr>
          <w:p w14:paraId="44FE597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9.40</w:t>
            </w:r>
          </w:p>
        </w:tc>
      </w:tr>
      <w:tr w:rsidR="00D73474" w:rsidRPr="00DD4081" w14:paraId="5EFD7610"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6859BC51" w14:textId="585383E9" w:rsidR="00D73474" w:rsidRPr="00DD4081" w:rsidRDefault="000463FF" w:rsidP="00DD4081">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51" w:type="dxa"/>
            <w:shd w:val="clear" w:color="auto" w:fill="C0504D"/>
            <w:noWrap/>
          </w:tcPr>
          <w:p w14:paraId="559A4C43"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1996</w:t>
            </w:r>
          </w:p>
        </w:tc>
        <w:tc>
          <w:tcPr>
            <w:tcW w:w="851" w:type="dxa"/>
            <w:shd w:val="clear" w:color="auto" w:fill="C0504D"/>
          </w:tcPr>
          <w:p w14:paraId="1B6C8234"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1997</w:t>
            </w:r>
          </w:p>
        </w:tc>
        <w:tc>
          <w:tcPr>
            <w:tcW w:w="851" w:type="dxa"/>
            <w:shd w:val="clear" w:color="auto" w:fill="C0504D"/>
          </w:tcPr>
          <w:p w14:paraId="2CCBD2E4"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1998</w:t>
            </w:r>
          </w:p>
        </w:tc>
        <w:tc>
          <w:tcPr>
            <w:tcW w:w="851" w:type="dxa"/>
            <w:shd w:val="clear" w:color="auto" w:fill="C0504D"/>
          </w:tcPr>
          <w:p w14:paraId="2266520B"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1999</w:t>
            </w:r>
          </w:p>
        </w:tc>
        <w:tc>
          <w:tcPr>
            <w:tcW w:w="851" w:type="dxa"/>
            <w:shd w:val="clear" w:color="auto" w:fill="C0504D"/>
          </w:tcPr>
          <w:p w14:paraId="4A6621F9"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2000</w:t>
            </w:r>
          </w:p>
        </w:tc>
        <w:tc>
          <w:tcPr>
            <w:tcW w:w="852" w:type="dxa"/>
            <w:shd w:val="clear" w:color="auto" w:fill="C0504D"/>
          </w:tcPr>
          <w:p w14:paraId="4B322D37"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2001</w:t>
            </w:r>
          </w:p>
        </w:tc>
      </w:tr>
      <w:tr w:rsidR="00D73474" w:rsidRPr="00DD4081" w14:paraId="6396BD48"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3CA730E9" w14:textId="1F8C34BB" w:rsidR="00D73474" w:rsidRPr="00DD4081" w:rsidRDefault="00D73474"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1 - </w:t>
            </w:r>
            <w:r w:rsidR="00760E88" w:rsidRPr="00E16D41">
              <w:rPr>
                <w:rFonts w:ascii="Myriad Pro" w:hAnsi="Myriad Pro" w:cs="Microsoft Sans Serif"/>
                <w:bCs w:val="0"/>
                <w:color w:val="FFFFFF" w:themeColor="background1"/>
                <w:sz w:val="20"/>
                <w:szCs w:val="20"/>
                <w:lang w:val="en-GB"/>
              </w:rPr>
              <w:t>Energetika</w:t>
            </w:r>
          </w:p>
        </w:tc>
        <w:tc>
          <w:tcPr>
            <w:tcW w:w="851" w:type="dxa"/>
            <w:noWrap/>
          </w:tcPr>
          <w:p w14:paraId="750C201A"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w:t>
            </w:r>
            <w:r w:rsidR="00F82671" w:rsidRPr="00DD4081">
              <w:rPr>
                <w:rFonts w:ascii="Myriad Pro" w:hAnsi="Myriad Pro"/>
                <w:sz w:val="20"/>
                <w:szCs w:val="20"/>
                <w:lang w:val="en-GB"/>
              </w:rPr>
              <w:t>,</w:t>
            </w:r>
            <w:r w:rsidRPr="00DD4081">
              <w:rPr>
                <w:rFonts w:ascii="Myriad Pro" w:hAnsi="Myriad Pro"/>
                <w:sz w:val="20"/>
                <w:szCs w:val="20"/>
                <w:lang w:val="en-GB"/>
              </w:rPr>
              <w:t>752</w:t>
            </w:r>
          </w:p>
        </w:tc>
        <w:tc>
          <w:tcPr>
            <w:tcW w:w="851" w:type="dxa"/>
          </w:tcPr>
          <w:p w14:paraId="6D386DE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w:t>
            </w:r>
            <w:r w:rsidR="00F82671" w:rsidRPr="00DD4081">
              <w:rPr>
                <w:rFonts w:ascii="Myriad Pro" w:hAnsi="Myriad Pro"/>
                <w:sz w:val="20"/>
                <w:szCs w:val="20"/>
                <w:lang w:val="en-GB"/>
              </w:rPr>
              <w:t>,</w:t>
            </w:r>
            <w:r w:rsidRPr="00DD4081">
              <w:rPr>
                <w:rFonts w:ascii="Myriad Pro" w:hAnsi="Myriad Pro"/>
                <w:sz w:val="20"/>
                <w:szCs w:val="20"/>
                <w:lang w:val="en-GB"/>
              </w:rPr>
              <w:t>770</w:t>
            </w:r>
          </w:p>
        </w:tc>
        <w:tc>
          <w:tcPr>
            <w:tcW w:w="851" w:type="dxa"/>
          </w:tcPr>
          <w:p w14:paraId="28DCCC20"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w:t>
            </w:r>
            <w:r w:rsidR="00F82671" w:rsidRPr="00DD4081">
              <w:rPr>
                <w:rFonts w:ascii="Myriad Pro" w:hAnsi="Myriad Pro"/>
                <w:sz w:val="20"/>
                <w:szCs w:val="20"/>
                <w:lang w:val="en-GB"/>
              </w:rPr>
              <w:t>,</w:t>
            </w:r>
            <w:r w:rsidRPr="00DD4081">
              <w:rPr>
                <w:rFonts w:ascii="Myriad Pro" w:hAnsi="Myriad Pro"/>
                <w:sz w:val="20"/>
                <w:szCs w:val="20"/>
                <w:lang w:val="en-GB"/>
              </w:rPr>
              <w:t>189</w:t>
            </w:r>
          </w:p>
        </w:tc>
        <w:tc>
          <w:tcPr>
            <w:tcW w:w="851" w:type="dxa"/>
          </w:tcPr>
          <w:p w14:paraId="398FAAB0"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w:t>
            </w:r>
            <w:r w:rsidR="00F82671" w:rsidRPr="00DD4081">
              <w:rPr>
                <w:rFonts w:ascii="Myriad Pro" w:hAnsi="Myriad Pro"/>
                <w:sz w:val="20"/>
                <w:szCs w:val="20"/>
                <w:lang w:val="en-GB"/>
              </w:rPr>
              <w:t>,</w:t>
            </w:r>
            <w:r w:rsidRPr="00DD4081">
              <w:rPr>
                <w:rFonts w:ascii="Myriad Pro" w:hAnsi="Myriad Pro"/>
                <w:sz w:val="20"/>
                <w:szCs w:val="20"/>
                <w:lang w:val="en-GB"/>
              </w:rPr>
              <w:t>257</w:t>
            </w:r>
          </w:p>
        </w:tc>
        <w:tc>
          <w:tcPr>
            <w:tcW w:w="851" w:type="dxa"/>
          </w:tcPr>
          <w:p w14:paraId="5793EB37"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w:t>
            </w:r>
            <w:r w:rsidR="00F82671" w:rsidRPr="00DD4081">
              <w:rPr>
                <w:rFonts w:ascii="Myriad Pro" w:hAnsi="Myriad Pro"/>
                <w:sz w:val="20"/>
                <w:szCs w:val="20"/>
                <w:lang w:val="en-GB"/>
              </w:rPr>
              <w:t>,</w:t>
            </w:r>
            <w:r w:rsidRPr="00DD4081">
              <w:rPr>
                <w:rFonts w:ascii="Myriad Pro" w:hAnsi="Myriad Pro"/>
                <w:sz w:val="20"/>
                <w:szCs w:val="20"/>
                <w:lang w:val="en-GB"/>
              </w:rPr>
              <w:t>353</w:t>
            </w:r>
          </w:p>
        </w:tc>
        <w:tc>
          <w:tcPr>
            <w:tcW w:w="852" w:type="dxa"/>
          </w:tcPr>
          <w:p w14:paraId="60B38F8B"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w:t>
            </w:r>
            <w:r w:rsidR="00F82671" w:rsidRPr="00DD4081">
              <w:rPr>
                <w:rFonts w:ascii="Myriad Pro" w:hAnsi="Myriad Pro"/>
                <w:sz w:val="20"/>
                <w:szCs w:val="20"/>
                <w:lang w:val="en-GB"/>
              </w:rPr>
              <w:t>,</w:t>
            </w:r>
            <w:r w:rsidRPr="00DD4081">
              <w:rPr>
                <w:rFonts w:ascii="Myriad Pro" w:hAnsi="Myriad Pro"/>
                <w:sz w:val="20"/>
                <w:szCs w:val="20"/>
                <w:lang w:val="en-GB"/>
              </w:rPr>
              <w:t>94</w:t>
            </w:r>
            <w:r w:rsidR="00F82671" w:rsidRPr="00DD4081">
              <w:rPr>
                <w:rFonts w:ascii="Myriad Pro" w:hAnsi="Myriad Pro"/>
                <w:sz w:val="20"/>
                <w:szCs w:val="20"/>
                <w:lang w:val="en-GB"/>
              </w:rPr>
              <w:t>9</w:t>
            </w:r>
          </w:p>
        </w:tc>
      </w:tr>
      <w:tr w:rsidR="00D73474" w:rsidRPr="00DD4081" w14:paraId="2EC87578"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28E861AD" w14:textId="1CC81799" w:rsidR="00D73474" w:rsidRPr="00DD4081" w:rsidRDefault="00D73474"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51" w:type="dxa"/>
            <w:noWrap/>
          </w:tcPr>
          <w:p w14:paraId="75F8009D"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1,752</w:t>
            </w:r>
          </w:p>
        </w:tc>
        <w:tc>
          <w:tcPr>
            <w:tcW w:w="851" w:type="dxa"/>
          </w:tcPr>
          <w:p w14:paraId="463C6DE9"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1,770</w:t>
            </w:r>
          </w:p>
        </w:tc>
        <w:tc>
          <w:tcPr>
            <w:tcW w:w="851" w:type="dxa"/>
          </w:tcPr>
          <w:p w14:paraId="17516C9F"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2,189</w:t>
            </w:r>
          </w:p>
        </w:tc>
        <w:tc>
          <w:tcPr>
            <w:tcW w:w="851" w:type="dxa"/>
          </w:tcPr>
          <w:p w14:paraId="29C0D599"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2,257</w:t>
            </w:r>
          </w:p>
        </w:tc>
        <w:tc>
          <w:tcPr>
            <w:tcW w:w="851" w:type="dxa"/>
          </w:tcPr>
          <w:p w14:paraId="65CF0D25"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2,353</w:t>
            </w:r>
          </w:p>
        </w:tc>
        <w:tc>
          <w:tcPr>
            <w:tcW w:w="852" w:type="dxa"/>
          </w:tcPr>
          <w:p w14:paraId="533837FB"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1,949</w:t>
            </w:r>
          </w:p>
        </w:tc>
      </w:tr>
      <w:tr w:rsidR="00D73474" w:rsidRPr="00DD4081" w14:paraId="3916D4E6"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5B4F5BE7" w14:textId="16330BAC"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51" w:type="dxa"/>
            <w:noWrap/>
          </w:tcPr>
          <w:p w14:paraId="0E85888F"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1,115</w:t>
            </w:r>
          </w:p>
        </w:tc>
        <w:tc>
          <w:tcPr>
            <w:tcW w:w="851" w:type="dxa"/>
          </w:tcPr>
          <w:p w14:paraId="33D48F0C"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1,110</w:t>
            </w:r>
          </w:p>
        </w:tc>
        <w:tc>
          <w:tcPr>
            <w:tcW w:w="851" w:type="dxa"/>
          </w:tcPr>
          <w:p w14:paraId="7C80829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1,411</w:t>
            </w:r>
          </w:p>
        </w:tc>
        <w:tc>
          <w:tcPr>
            <w:tcW w:w="851" w:type="dxa"/>
          </w:tcPr>
          <w:p w14:paraId="691DF24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1,391</w:t>
            </w:r>
          </w:p>
        </w:tc>
        <w:tc>
          <w:tcPr>
            <w:tcW w:w="851" w:type="dxa"/>
          </w:tcPr>
          <w:p w14:paraId="3CE391F0"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1,515</w:t>
            </w:r>
          </w:p>
        </w:tc>
        <w:tc>
          <w:tcPr>
            <w:tcW w:w="852" w:type="dxa"/>
          </w:tcPr>
          <w:p w14:paraId="0162745D"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1,175</w:t>
            </w:r>
          </w:p>
        </w:tc>
      </w:tr>
      <w:tr w:rsidR="00D73474" w:rsidRPr="00DD4081" w14:paraId="58D474CD"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3BF24F7A" w14:textId="236EF33E"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51" w:type="dxa"/>
            <w:noWrap/>
          </w:tcPr>
          <w:p w14:paraId="59DFCB0B"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240</w:t>
            </w:r>
          </w:p>
        </w:tc>
        <w:tc>
          <w:tcPr>
            <w:tcW w:w="851" w:type="dxa"/>
          </w:tcPr>
          <w:p w14:paraId="797D4906"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199</w:t>
            </w:r>
          </w:p>
        </w:tc>
        <w:tc>
          <w:tcPr>
            <w:tcW w:w="851" w:type="dxa"/>
          </w:tcPr>
          <w:p w14:paraId="566757D3"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182</w:t>
            </w:r>
          </w:p>
        </w:tc>
        <w:tc>
          <w:tcPr>
            <w:tcW w:w="851" w:type="dxa"/>
          </w:tcPr>
          <w:p w14:paraId="55A1222D"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179</w:t>
            </w:r>
          </w:p>
        </w:tc>
        <w:tc>
          <w:tcPr>
            <w:tcW w:w="851" w:type="dxa"/>
          </w:tcPr>
          <w:p w14:paraId="21A90119"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175</w:t>
            </w:r>
          </w:p>
        </w:tc>
        <w:tc>
          <w:tcPr>
            <w:tcW w:w="852" w:type="dxa"/>
          </w:tcPr>
          <w:p w14:paraId="6B9BF35F"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187</w:t>
            </w:r>
          </w:p>
        </w:tc>
      </w:tr>
      <w:tr w:rsidR="00D73474" w:rsidRPr="00DD4081" w14:paraId="0C82CAA4"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6991CEE3" w14:textId="5F03FEA3"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51" w:type="dxa"/>
            <w:noWrap/>
          </w:tcPr>
          <w:p w14:paraId="19BAC25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281</w:t>
            </w:r>
          </w:p>
        </w:tc>
        <w:tc>
          <w:tcPr>
            <w:tcW w:w="851" w:type="dxa"/>
          </w:tcPr>
          <w:p w14:paraId="2CBD6DD3"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296</w:t>
            </w:r>
          </w:p>
        </w:tc>
        <w:tc>
          <w:tcPr>
            <w:tcW w:w="851" w:type="dxa"/>
          </w:tcPr>
          <w:p w14:paraId="7A2B0DAB"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416</w:t>
            </w:r>
          </w:p>
        </w:tc>
        <w:tc>
          <w:tcPr>
            <w:tcW w:w="851" w:type="dxa"/>
          </w:tcPr>
          <w:p w14:paraId="60B8470A"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508</w:t>
            </w:r>
          </w:p>
        </w:tc>
        <w:tc>
          <w:tcPr>
            <w:tcW w:w="851" w:type="dxa"/>
          </w:tcPr>
          <w:p w14:paraId="188A367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508</w:t>
            </w:r>
          </w:p>
        </w:tc>
        <w:tc>
          <w:tcPr>
            <w:tcW w:w="852" w:type="dxa"/>
          </w:tcPr>
          <w:p w14:paraId="0957E89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442</w:t>
            </w:r>
          </w:p>
        </w:tc>
      </w:tr>
      <w:tr w:rsidR="00D73474" w:rsidRPr="00DD4081" w14:paraId="7832DD24"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10A4AAA1" w14:textId="65875F46"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51" w:type="dxa"/>
            <w:noWrap/>
          </w:tcPr>
          <w:p w14:paraId="1832AD0B"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107</w:t>
            </w:r>
          </w:p>
        </w:tc>
        <w:tc>
          <w:tcPr>
            <w:tcW w:w="851" w:type="dxa"/>
          </w:tcPr>
          <w:p w14:paraId="6B254E91"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143</w:t>
            </w:r>
          </w:p>
        </w:tc>
        <w:tc>
          <w:tcPr>
            <w:tcW w:w="851" w:type="dxa"/>
          </w:tcPr>
          <w:p w14:paraId="11440D23"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151</w:t>
            </w:r>
          </w:p>
        </w:tc>
        <w:tc>
          <w:tcPr>
            <w:tcW w:w="851" w:type="dxa"/>
          </w:tcPr>
          <w:p w14:paraId="7AB89FF3"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155</w:t>
            </w:r>
          </w:p>
        </w:tc>
        <w:tc>
          <w:tcPr>
            <w:tcW w:w="851" w:type="dxa"/>
          </w:tcPr>
          <w:p w14:paraId="17DD1BE0"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126</w:t>
            </w:r>
          </w:p>
        </w:tc>
        <w:tc>
          <w:tcPr>
            <w:tcW w:w="852" w:type="dxa"/>
          </w:tcPr>
          <w:p w14:paraId="188317C0"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125</w:t>
            </w:r>
          </w:p>
        </w:tc>
      </w:tr>
      <w:tr w:rsidR="00D73474" w:rsidRPr="00DD4081" w14:paraId="0580BF00"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525A975A" w14:textId="0A4429B2"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51" w:type="dxa"/>
            <w:noWrap/>
          </w:tcPr>
          <w:p w14:paraId="786D397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9.40</w:t>
            </w:r>
          </w:p>
        </w:tc>
        <w:tc>
          <w:tcPr>
            <w:tcW w:w="851" w:type="dxa"/>
          </w:tcPr>
          <w:p w14:paraId="1142D8BC"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21.0</w:t>
            </w:r>
          </w:p>
        </w:tc>
        <w:tc>
          <w:tcPr>
            <w:tcW w:w="851" w:type="dxa"/>
          </w:tcPr>
          <w:p w14:paraId="4C816EDA"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29.0</w:t>
            </w:r>
          </w:p>
        </w:tc>
        <w:tc>
          <w:tcPr>
            <w:tcW w:w="851" w:type="dxa"/>
          </w:tcPr>
          <w:p w14:paraId="1C8670C6"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24.7</w:t>
            </w:r>
          </w:p>
        </w:tc>
        <w:tc>
          <w:tcPr>
            <w:tcW w:w="851" w:type="dxa"/>
          </w:tcPr>
          <w:p w14:paraId="6CA10BA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28.2</w:t>
            </w:r>
          </w:p>
        </w:tc>
        <w:tc>
          <w:tcPr>
            <w:tcW w:w="852" w:type="dxa"/>
          </w:tcPr>
          <w:p w14:paraId="794920EB"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18.8</w:t>
            </w:r>
          </w:p>
        </w:tc>
      </w:tr>
      <w:tr w:rsidR="00D73474" w:rsidRPr="00DD4081" w14:paraId="5B610900" w14:textId="77777777" w:rsidTr="00C26A56">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372C1E92" w14:textId="6452A6F7" w:rsidR="00D73474" w:rsidRPr="00DD4081" w:rsidRDefault="000463FF" w:rsidP="00DD4081">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51" w:type="dxa"/>
            <w:shd w:val="clear" w:color="auto" w:fill="C0504D"/>
            <w:noWrap/>
          </w:tcPr>
          <w:p w14:paraId="329D8A07" w14:textId="77777777" w:rsidR="00D73474" w:rsidRPr="00C26A56"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6A56">
              <w:rPr>
                <w:rFonts w:ascii="Myriad Pro" w:hAnsi="Myriad Pro"/>
                <w:b/>
                <w:color w:val="FFFFFF" w:themeColor="background1"/>
                <w:sz w:val="20"/>
                <w:szCs w:val="20"/>
                <w:lang w:val="en-GB"/>
              </w:rPr>
              <w:t>2002</w:t>
            </w:r>
          </w:p>
        </w:tc>
        <w:tc>
          <w:tcPr>
            <w:tcW w:w="851" w:type="dxa"/>
            <w:shd w:val="clear" w:color="auto" w:fill="C0504D"/>
          </w:tcPr>
          <w:p w14:paraId="60C4F0DA" w14:textId="77777777" w:rsidR="00D73474" w:rsidRPr="00C26A56"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6A56">
              <w:rPr>
                <w:rFonts w:ascii="Myriad Pro" w:hAnsi="Myriad Pro"/>
                <w:b/>
                <w:color w:val="FFFFFF" w:themeColor="background1"/>
                <w:sz w:val="20"/>
                <w:szCs w:val="20"/>
                <w:lang w:val="en-GB"/>
              </w:rPr>
              <w:t>2003</w:t>
            </w:r>
          </w:p>
        </w:tc>
        <w:tc>
          <w:tcPr>
            <w:tcW w:w="851" w:type="dxa"/>
            <w:shd w:val="clear" w:color="auto" w:fill="C0504D"/>
          </w:tcPr>
          <w:p w14:paraId="7E58D1E1" w14:textId="77777777" w:rsidR="00D73474" w:rsidRPr="00C26A56"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6A56">
              <w:rPr>
                <w:rFonts w:ascii="Myriad Pro" w:hAnsi="Myriad Pro"/>
                <w:b/>
                <w:color w:val="FFFFFF" w:themeColor="background1"/>
                <w:sz w:val="20"/>
                <w:szCs w:val="20"/>
                <w:lang w:val="en-GB"/>
              </w:rPr>
              <w:t>2004</w:t>
            </w:r>
          </w:p>
        </w:tc>
        <w:tc>
          <w:tcPr>
            <w:tcW w:w="851" w:type="dxa"/>
            <w:shd w:val="clear" w:color="auto" w:fill="C0504D"/>
          </w:tcPr>
          <w:p w14:paraId="30789A27" w14:textId="77777777" w:rsidR="00D73474" w:rsidRPr="00C26A56"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6A56">
              <w:rPr>
                <w:rFonts w:ascii="Myriad Pro" w:hAnsi="Myriad Pro"/>
                <w:b/>
                <w:color w:val="FFFFFF" w:themeColor="background1"/>
                <w:sz w:val="20"/>
                <w:szCs w:val="20"/>
                <w:lang w:val="en-GB"/>
              </w:rPr>
              <w:t>2005</w:t>
            </w:r>
          </w:p>
        </w:tc>
        <w:tc>
          <w:tcPr>
            <w:tcW w:w="851" w:type="dxa"/>
            <w:shd w:val="clear" w:color="auto" w:fill="C0504D"/>
          </w:tcPr>
          <w:p w14:paraId="1DBE95EC" w14:textId="77777777" w:rsidR="00D73474" w:rsidRPr="00C26A56"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6A56">
              <w:rPr>
                <w:rFonts w:ascii="Myriad Pro" w:hAnsi="Myriad Pro"/>
                <w:b/>
                <w:color w:val="FFFFFF" w:themeColor="background1"/>
                <w:sz w:val="20"/>
                <w:szCs w:val="20"/>
                <w:lang w:val="en-GB"/>
              </w:rPr>
              <w:t>2006</w:t>
            </w:r>
          </w:p>
        </w:tc>
        <w:tc>
          <w:tcPr>
            <w:tcW w:w="852" w:type="dxa"/>
            <w:shd w:val="clear" w:color="auto" w:fill="C0504D"/>
          </w:tcPr>
          <w:p w14:paraId="338A4AB6" w14:textId="77777777" w:rsidR="00D73474" w:rsidRPr="00C26A56"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C26A56">
              <w:rPr>
                <w:rFonts w:ascii="Myriad Pro" w:hAnsi="Myriad Pro"/>
                <w:b/>
                <w:color w:val="FFFFFF" w:themeColor="background1"/>
                <w:sz w:val="20"/>
                <w:szCs w:val="20"/>
                <w:lang w:val="en-GB"/>
              </w:rPr>
              <w:t>2007</w:t>
            </w:r>
          </w:p>
        </w:tc>
      </w:tr>
      <w:tr w:rsidR="00D73474" w:rsidRPr="00DD4081" w14:paraId="183EC73E"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34A31985" w14:textId="135E7BBE" w:rsidR="00D73474" w:rsidRPr="00DD4081" w:rsidRDefault="000463FF" w:rsidP="00DD4081">
            <w:pPr>
              <w:spacing w:after="120"/>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1 - Energetika</w:t>
            </w:r>
          </w:p>
        </w:tc>
        <w:tc>
          <w:tcPr>
            <w:tcW w:w="851" w:type="dxa"/>
            <w:noWrap/>
          </w:tcPr>
          <w:p w14:paraId="7016D8F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2,442</w:t>
            </w:r>
          </w:p>
        </w:tc>
        <w:tc>
          <w:tcPr>
            <w:tcW w:w="851" w:type="dxa"/>
          </w:tcPr>
          <w:p w14:paraId="378E2072"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2,335</w:t>
            </w:r>
          </w:p>
        </w:tc>
        <w:tc>
          <w:tcPr>
            <w:tcW w:w="851" w:type="dxa"/>
          </w:tcPr>
          <w:p w14:paraId="627F8F8D"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2,318</w:t>
            </w:r>
          </w:p>
        </w:tc>
        <w:tc>
          <w:tcPr>
            <w:tcW w:w="851" w:type="dxa"/>
          </w:tcPr>
          <w:p w14:paraId="52B301C4"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2,113</w:t>
            </w:r>
          </w:p>
        </w:tc>
        <w:tc>
          <w:tcPr>
            <w:tcW w:w="851" w:type="dxa"/>
          </w:tcPr>
          <w:p w14:paraId="3857AB7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2,226</w:t>
            </w:r>
          </w:p>
        </w:tc>
        <w:tc>
          <w:tcPr>
            <w:tcW w:w="852" w:type="dxa"/>
          </w:tcPr>
          <w:p w14:paraId="165A10AF"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2,197</w:t>
            </w:r>
          </w:p>
        </w:tc>
      </w:tr>
      <w:tr w:rsidR="00D73474" w:rsidRPr="00DD4081" w14:paraId="7A1A345B"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3B6E5BCF" w14:textId="3BA56EA3" w:rsidR="00D73474" w:rsidRPr="00DD4081" w:rsidRDefault="00D73474"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51" w:type="dxa"/>
            <w:noWrap/>
          </w:tcPr>
          <w:p w14:paraId="13C4D637"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2,442</w:t>
            </w:r>
          </w:p>
        </w:tc>
        <w:tc>
          <w:tcPr>
            <w:tcW w:w="851" w:type="dxa"/>
          </w:tcPr>
          <w:p w14:paraId="015AB06F"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2,335</w:t>
            </w:r>
          </w:p>
        </w:tc>
        <w:tc>
          <w:tcPr>
            <w:tcW w:w="851" w:type="dxa"/>
          </w:tcPr>
          <w:p w14:paraId="0F2F4B7F"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2,318</w:t>
            </w:r>
          </w:p>
        </w:tc>
        <w:tc>
          <w:tcPr>
            <w:tcW w:w="851" w:type="dxa"/>
          </w:tcPr>
          <w:p w14:paraId="24701152"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2,113</w:t>
            </w:r>
          </w:p>
        </w:tc>
        <w:tc>
          <w:tcPr>
            <w:tcW w:w="851" w:type="dxa"/>
          </w:tcPr>
          <w:p w14:paraId="7A552F05"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2,226</w:t>
            </w:r>
          </w:p>
        </w:tc>
        <w:tc>
          <w:tcPr>
            <w:tcW w:w="852" w:type="dxa"/>
          </w:tcPr>
          <w:p w14:paraId="30F9CC2A"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2,197</w:t>
            </w:r>
          </w:p>
        </w:tc>
      </w:tr>
      <w:tr w:rsidR="00D73474" w:rsidRPr="00DD4081" w14:paraId="5C346FB3"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5A5783BD" w14:textId="01233DBB"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51" w:type="dxa"/>
            <w:noWrap/>
          </w:tcPr>
          <w:p w14:paraId="6A65CD16"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1,717</w:t>
            </w:r>
          </w:p>
        </w:tc>
        <w:tc>
          <w:tcPr>
            <w:tcW w:w="851" w:type="dxa"/>
          </w:tcPr>
          <w:p w14:paraId="5E79C69E"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1,625</w:t>
            </w:r>
          </w:p>
        </w:tc>
        <w:tc>
          <w:tcPr>
            <w:tcW w:w="851" w:type="dxa"/>
          </w:tcPr>
          <w:p w14:paraId="00C57E62"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1,557</w:t>
            </w:r>
          </w:p>
        </w:tc>
        <w:tc>
          <w:tcPr>
            <w:tcW w:w="851" w:type="dxa"/>
          </w:tcPr>
          <w:p w14:paraId="338E270E"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1,140</w:t>
            </w:r>
          </w:p>
        </w:tc>
        <w:tc>
          <w:tcPr>
            <w:tcW w:w="851" w:type="dxa"/>
          </w:tcPr>
          <w:p w14:paraId="6F7D196E"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1,267</w:t>
            </w:r>
          </w:p>
        </w:tc>
        <w:tc>
          <w:tcPr>
            <w:tcW w:w="852" w:type="dxa"/>
          </w:tcPr>
          <w:p w14:paraId="2D45720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1,020</w:t>
            </w:r>
          </w:p>
        </w:tc>
      </w:tr>
      <w:tr w:rsidR="00D73474" w:rsidRPr="00DD4081" w14:paraId="2685398D"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62AE1B37" w14:textId="42FC0C3A"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51" w:type="dxa"/>
            <w:noWrap/>
          </w:tcPr>
          <w:p w14:paraId="4C56EA1E"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189</w:t>
            </w:r>
          </w:p>
        </w:tc>
        <w:tc>
          <w:tcPr>
            <w:tcW w:w="851" w:type="dxa"/>
          </w:tcPr>
          <w:p w14:paraId="3D605245"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161</w:t>
            </w:r>
          </w:p>
        </w:tc>
        <w:tc>
          <w:tcPr>
            <w:tcW w:w="851" w:type="dxa"/>
          </w:tcPr>
          <w:p w14:paraId="334104F2"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170</w:t>
            </w:r>
          </w:p>
        </w:tc>
        <w:tc>
          <w:tcPr>
            <w:tcW w:w="851" w:type="dxa"/>
          </w:tcPr>
          <w:p w14:paraId="6067969F"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438</w:t>
            </w:r>
          </w:p>
        </w:tc>
        <w:tc>
          <w:tcPr>
            <w:tcW w:w="851" w:type="dxa"/>
          </w:tcPr>
          <w:p w14:paraId="010A4262"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426</w:t>
            </w:r>
          </w:p>
        </w:tc>
        <w:tc>
          <w:tcPr>
            <w:tcW w:w="852" w:type="dxa"/>
          </w:tcPr>
          <w:p w14:paraId="01A15D4E"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456.8</w:t>
            </w:r>
          </w:p>
        </w:tc>
      </w:tr>
      <w:tr w:rsidR="00D73474" w:rsidRPr="00DD4081" w14:paraId="7B6F8B8F"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5FFDAEBF" w14:textId="1275399A"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51" w:type="dxa"/>
            <w:noWrap/>
          </w:tcPr>
          <w:p w14:paraId="2225C2BF"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360</w:t>
            </w:r>
          </w:p>
        </w:tc>
        <w:tc>
          <w:tcPr>
            <w:tcW w:w="851" w:type="dxa"/>
          </w:tcPr>
          <w:p w14:paraId="1DACE40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377</w:t>
            </w:r>
          </w:p>
        </w:tc>
        <w:tc>
          <w:tcPr>
            <w:tcW w:w="851" w:type="dxa"/>
          </w:tcPr>
          <w:p w14:paraId="0CB44400"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427</w:t>
            </w:r>
          </w:p>
        </w:tc>
        <w:tc>
          <w:tcPr>
            <w:tcW w:w="851" w:type="dxa"/>
          </w:tcPr>
          <w:p w14:paraId="7AA15F9B"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401</w:t>
            </w:r>
          </w:p>
        </w:tc>
        <w:tc>
          <w:tcPr>
            <w:tcW w:w="851" w:type="dxa"/>
          </w:tcPr>
          <w:p w14:paraId="1BDDB293"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425</w:t>
            </w:r>
          </w:p>
        </w:tc>
        <w:tc>
          <w:tcPr>
            <w:tcW w:w="852" w:type="dxa"/>
          </w:tcPr>
          <w:p w14:paraId="23186F3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519.9</w:t>
            </w:r>
          </w:p>
        </w:tc>
      </w:tr>
      <w:tr w:rsidR="00D73474" w:rsidRPr="00DD4081" w14:paraId="6F035369"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0149F373" w14:textId="74F942F0"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51" w:type="dxa"/>
            <w:noWrap/>
          </w:tcPr>
          <w:p w14:paraId="0D0D380E"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147</w:t>
            </w:r>
          </w:p>
        </w:tc>
        <w:tc>
          <w:tcPr>
            <w:tcW w:w="851" w:type="dxa"/>
          </w:tcPr>
          <w:p w14:paraId="4F2C2A2F"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145</w:t>
            </w:r>
          </w:p>
        </w:tc>
        <w:tc>
          <w:tcPr>
            <w:tcW w:w="851" w:type="dxa"/>
          </w:tcPr>
          <w:p w14:paraId="6C5B1BC9"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142</w:t>
            </w:r>
          </w:p>
        </w:tc>
        <w:tc>
          <w:tcPr>
            <w:tcW w:w="851" w:type="dxa"/>
          </w:tcPr>
          <w:p w14:paraId="7E45D3EB"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106</w:t>
            </w:r>
          </w:p>
        </w:tc>
        <w:tc>
          <w:tcPr>
            <w:tcW w:w="851" w:type="dxa"/>
          </w:tcPr>
          <w:p w14:paraId="57DFDFC5"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85.9</w:t>
            </w:r>
          </w:p>
        </w:tc>
        <w:tc>
          <w:tcPr>
            <w:tcW w:w="852" w:type="dxa"/>
          </w:tcPr>
          <w:p w14:paraId="42987D14"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171.7</w:t>
            </w:r>
          </w:p>
        </w:tc>
      </w:tr>
      <w:tr w:rsidR="00D73474" w:rsidRPr="00DD4081" w14:paraId="7E8F7DC3"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6DA3D99B" w14:textId="4AF8D5C6"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51" w:type="dxa"/>
            <w:noWrap/>
          </w:tcPr>
          <w:p w14:paraId="41DFEFE4"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29.1</w:t>
            </w:r>
          </w:p>
        </w:tc>
        <w:tc>
          <w:tcPr>
            <w:tcW w:w="851" w:type="dxa"/>
          </w:tcPr>
          <w:p w14:paraId="4702DCE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28.2</w:t>
            </w:r>
          </w:p>
        </w:tc>
        <w:tc>
          <w:tcPr>
            <w:tcW w:w="851" w:type="dxa"/>
          </w:tcPr>
          <w:p w14:paraId="53E1C3BD"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21.7</w:t>
            </w:r>
          </w:p>
        </w:tc>
        <w:tc>
          <w:tcPr>
            <w:tcW w:w="851" w:type="dxa"/>
          </w:tcPr>
          <w:p w14:paraId="171F157C"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28.2</w:t>
            </w:r>
          </w:p>
        </w:tc>
        <w:tc>
          <w:tcPr>
            <w:tcW w:w="851" w:type="dxa"/>
          </w:tcPr>
          <w:p w14:paraId="1E87F823"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21.7</w:t>
            </w:r>
          </w:p>
        </w:tc>
        <w:tc>
          <w:tcPr>
            <w:tcW w:w="852" w:type="dxa"/>
          </w:tcPr>
          <w:p w14:paraId="61471222"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28.2</w:t>
            </w:r>
          </w:p>
        </w:tc>
      </w:tr>
      <w:tr w:rsidR="00D73474" w:rsidRPr="00DD4081" w14:paraId="2DCDD127"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61D892C1" w14:textId="090434BF" w:rsidR="00D73474" w:rsidRPr="00DD4081" w:rsidRDefault="000463FF" w:rsidP="00DD4081">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51" w:type="dxa"/>
            <w:shd w:val="clear" w:color="auto" w:fill="C0504D"/>
            <w:noWrap/>
          </w:tcPr>
          <w:p w14:paraId="4C82EC20"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2008</w:t>
            </w:r>
          </w:p>
        </w:tc>
        <w:tc>
          <w:tcPr>
            <w:tcW w:w="851" w:type="dxa"/>
            <w:shd w:val="clear" w:color="auto" w:fill="C0504D"/>
          </w:tcPr>
          <w:p w14:paraId="55A964AF"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2009</w:t>
            </w:r>
          </w:p>
        </w:tc>
        <w:tc>
          <w:tcPr>
            <w:tcW w:w="851" w:type="dxa"/>
            <w:shd w:val="clear" w:color="auto" w:fill="C0504D"/>
          </w:tcPr>
          <w:p w14:paraId="5E887E57"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2010</w:t>
            </w:r>
          </w:p>
        </w:tc>
        <w:tc>
          <w:tcPr>
            <w:tcW w:w="851" w:type="dxa"/>
            <w:shd w:val="clear" w:color="auto" w:fill="C0504D"/>
          </w:tcPr>
          <w:p w14:paraId="3563B79B"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2011</w:t>
            </w:r>
          </w:p>
        </w:tc>
        <w:tc>
          <w:tcPr>
            <w:tcW w:w="851" w:type="dxa"/>
            <w:shd w:val="clear" w:color="auto" w:fill="C0504D"/>
          </w:tcPr>
          <w:p w14:paraId="4D8793A5"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2012</w:t>
            </w:r>
          </w:p>
        </w:tc>
        <w:tc>
          <w:tcPr>
            <w:tcW w:w="852" w:type="dxa"/>
            <w:shd w:val="clear" w:color="auto" w:fill="C0504D"/>
          </w:tcPr>
          <w:p w14:paraId="6537EEB7"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2013</w:t>
            </w:r>
          </w:p>
        </w:tc>
      </w:tr>
      <w:tr w:rsidR="00D73474" w:rsidRPr="00DD4081" w14:paraId="2EB6EFCB"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4BDD8382" w14:textId="180A547E" w:rsidR="00D73474" w:rsidRPr="00DD4081" w:rsidRDefault="00D73474" w:rsidP="00760E88">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1 - Energ</w:t>
            </w:r>
            <w:r w:rsidR="00760E88">
              <w:rPr>
                <w:rFonts w:ascii="Myriad Pro" w:hAnsi="Myriad Pro" w:cs="Microsoft Sans Serif"/>
                <w:bCs w:val="0"/>
                <w:color w:val="FFFFFF" w:themeColor="background1"/>
                <w:sz w:val="20"/>
                <w:szCs w:val="20"/>
                <w:lang w:val="en-GB"/>
              </w:rPr>
              <w:t>etika</w:t>
            </w:r>
          </w:p>
        </w:tc>
        <w:tc>
          <w:tcPr>
            <w:tcW w:w="851" w:type="dxa"/>
            <w:noWrap/>
          </w:tcPr>
          <w:p w14:paraId="0C0AF0DD"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2,804</w:t>
            </w:r>
          </w:p>
        </w:tc>
        <w:tc>
          <w:tcPr>
            <w:tcW w:w="851" w:type="dxa"/>
          </w:tcPr>
          <w:p w14:paraId="1AC71193"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1,875</w:t>
            </w:r>
          </w:p>
        </w:tc>
        <w:tc>
          <w:tcPr>
            <w:tcW w:w="851" w:type="dxa"/>
          </w:tcPr>
          <w:p w14:paraId="61F9EC3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2,623</w:t>
            </w:r>
          </w:p>
        </w:tc>
        <w:tc>
          <w:tcPr>
            <w:tcW w:w="851" w:type="dxa"/>
          </w:tcPr>
          <w:p w14:paraId="4BE82CE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2,661</w:t>
            </w:r>
          </w:p>
        </w:tc>
        <w:tc>
          <w:tcPr>
            <w:tcW w:w="851" w:type="dxa"/>
          </w:tcPr>
          <w:p w14:paraId="250FB732"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2,580</w:t>
            </w:r>
          </w:p>
        </w:tc>
        <w:tc>
          <w:tcPr>
            <w:tcW w:w="852" w:type="dxa"/>
          </w:tcPr>
          <w:p w14:paraId="66F3B6C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2,315</w:t>
            </w:r>
          </w:p>
        </w:tc>
      </w:tr>
      <w:tr w:rsidR="00D73474" w:rsidRPr="00DD4081" w14:paraId="0523939F"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3B1A04E1" w14:textId="0AC9C1EA" w:rsidR="00D73474" w:rsidRPr="00DD4081" w:rsidRDefault="00D73474"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51" w:type="dxa"/>
            <w:noWrap/>
          </w:tcPr>
          <w:p w14:paraId="703A062D"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2,804</w:t>
            </w:r>
          </w:p>
        </w:tc>
        <w:tc>
          <w:tcPr>
            <w:tcW w:w="851" w:type="dxa"/>
          </w:tcPr>
          <w:p w14:paraId="7D0BCF66"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1,875</w:t>
            </w:r>
          </w:p>
        </w:tc>
        <w:tc>
          <w:tcPr>
            <w:tcW w:w="851" w:type="dxa"/>
          </w:tcPr>
          <w:p w14:paraId="4920815A"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2,623</w:t>
            </w:r>
          </w:p>
        </w:tc>
        <w:tc>
          <w:tcPr>
            <w:tcW w:w="851" w:type="dxa"/>
          </w:tcPr>
          <w:p w14:paraId="7F0F38ED"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2,661</w:t>
            </w:r>
          </w:p>
        </w:tc>
        <w:tc>
          <w:tcPr>
            <w:tcW w:w="851" w:type="dxa"/>
          </w:tcPr>
          <w:p w14:paraId="0607D722"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2,580</w:t>
            </w:r>
          </w:p>
        </w:tc>
        <w:tc>
          <w:tcPr>
            <w:tcW w:w="852" w:type="dxa"/>
          </w:tcPr>
          <w:p w14:paraId="75D4F0B7"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2,315</w:t>
            </w:r>
          </w:p>
        </w:tc>
      </w:tr>
      <w:tr w:rsidR="00D73474" w:rsidRPr="00DD4081" w14:paraId="71B1B2CA"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40E2E70B" w14:textId="71875701"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51" w:type="dxa"/>
            <w:noWrap/>
          </w:tcPr>
          <w:p w14:paraId="5BC6783F"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1,554</w:t>
            </w:r>
          </w:p>
        </w:tc>
        <w:tc>
          <w:tcPr>
            <w:tcW w:w="851" w:type="dxa"/>
          </w:tcPr>
          <w:p w14:paraId="67FFEE43"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837</w:t>
            </w:r>
          </w:p>
        </w:tc>
        <w:tc>
          <w:tcPr>
            <w:tcW w:w="851" w:type="dxa"/>
          </w:tcPr>
          <w:p w14:paraId="60647753"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1,759</w:t>
            </w:r>
          </w:p>
        </w:tc>
        <w:tc>
          <w:tcPr>
            <w:tcW w:w="851" w:type="dxa"/>
          </w:tcPr>
          <w:p w14:paraId="09429614"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1,799</w:t>
            </w:r>
          </w:p>
        </w:tc>
        <w:tc>
          <w:tcPr>
            <w:tcW w:w="851" w:type="dxa"/>
          </w:tcPr>
          <w:p w14:paraId="5A84387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1,799</w:t>
            </w:r>
          </w:p>
        </w:tc>
        <w:tc>
          <w:tcPr>
            <w:tcW w:w="852" w:type="dxa"/>
          </w:tcPr>
          <w:p w14:paraId="1D76CD6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1,536</w:t>
            </w:r>
          </w:p>
        </w:tc>
      </w:tr>
      <w:tr w:rsidR="00D73474" w:rsidRPr="00DD4081" w14:paraId="7AAD328D"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4924E432" w14:textId="43E759D6"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51" w:type="dxa"/>
            <w:noWrap/>
          </w:tcPr>
          <w:p w14:paraId="275332E6"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453</w:t>
            </w:r>
          </w:p>
        </w:tc>
        <w:tc>
          <w:tcPr>
            <w:tcW w:w="851" w:type="dxa"/>
          </w:tcPr>
          <w:p w14:paraId="3DD46823"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170</w:t>
            </w:r>
          </w:p>
        </w:tc>
        <w:tc>
          <w:tcPr>
            <w:tcW w:w="851" w:type="dxa"/>
          </w:tcPr>
          <w:p w14:paraId="18ABE49A"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83.4</w:t>
            </w:r>
          </w:p>
        </w:tc>
        <w:tc>
          <w:tcPr>
            <w:tcW w:w="851" w:type="dxa"/>
          </w:tcPr>
          <w:p w14:paraId="156DB247"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52.2</w:t>
            </w:r>
          </w:p>
        </w:tc>
        <w:tc>
          <w:tcPr>
            <w:tcW w:w="851" w:type="dxa"/>
          </w:tcPr>
          <w:p w14:paraId="2C5D0877"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43.2</w:t>
            </w:r>
          </w:p>
        </w:tc>
        <w:tc>
          <w:tcPr>
            <w:tcW w:w="852" w:type="dxa"/>
          </w:tcPr>
          <w:p w14:paraId="081A7954"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75.0</w:t>
            </w:r>
          </w:p>
        </w:tc>
      </w:tr>
      <w:tr w:rsidR="00D73474" w:rsidRPr="00DD4081" w14:paraId="12BADDFB"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61793D69" w14:textId="56970EF9"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51" w:type="dxa"/>
            <w:noWrap/>
          </w:tcPr>
          <w:p w14:paraId="0335DE7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594</w:t>
            </w:r>
          </w:p>
        </w:tc>
        <w:tc>
          <w:tcPr>
            <w:tcW w:w="851" w:type="dxa"/>
          </w:tcPr>
          <w:p w14:paraId="44A3E4E7"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692</w:t>
            </w:r>
          </w:p>
        </w:tc>
        <w:tc>
          <w:tcPr>
            <w:tcW w:w="851" w:type="dxa"/>
          </w:tcPr>
          <w:p w14:paraId="5E9146D0"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606</w:t>
            </w:r>
          </w:p>
        </w:tc>
        <w:tc>
          <w:tcPr>
            <w:tcW w:w="851" w:type="dxa"/>
          </w:tcPr>
          <w:p w14:paraId="065682B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653</w:t>
            </w:r>
          </w:p>
        </w:tc>
        <w:tc>
          <w:tcPr>
            <w:tcW w:w="851" w:type="dxa"/>
          </w:tcPr>
          <w:p w14:paraId="3FE06DB5"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631</w:t>
            </w:r>
          </w:p>
        </w:tc>
        <w:tc>
          <w:tcPr>
            <w:tcW w:w="852" w:type="dxa"/>
          </w:tcPr>
          <w:p w14:paraId="1FDD957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604</w:t>
            </w:r>
          </w:p>
        </w:tc>
      </w:tr>
      <w:tr w:rsidR="00D73474" w:rsidRPr="00DD4081" w14:paraId="6FC22A26"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25E29611" w14:textId="5D460C55"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51" w:type="dxa"/>
            <w:noWrap/>
          </w:tcPr>
          <w:p w14:paraId="00A3C047"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179</w:t>
            </w:r>
          </w:p>
        </w:tc>
        <w:tc>
          <w:tcPr>
            <w:tcW w:w="851" w:type="dxa"/>
          </w:tcPr>
          <w:p w14:paraId="25141CD1"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148</w:t>
            </w:r>
          </w:p>
        </w:tc>
        <w:tc>
          <w:tcPr>
            <w:tcW w:w="851" w:type="dxa"/>
          </w:tcPr>
          <w:p w14:paraId="0FA23A2C"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144</w:t>
            </w:r>
          </w:p>
        </w:tc>
        <w:tc>
          <w:tcPr>
            <w:tcW w:w="851" w:type="dxa"/>
          </w:tcPr>
          <w:p w14:paraId="5D9E6A75"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150</w:t>
            </w:r>
          </w:p>
        </w:tc>
        <w:tc>
          <w:tcPr>
            <w:tcW w:w="851" w:type="dxa"/>
          </w:tcPr>
          <w:p w14:paraId="2167031A"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100</w:t>
            </w:r>
          </w:p>
        </w:tc>
        <w:tc>
          <w:tcPr>
            <w:tcW w:w="852" w:type="dxa"/>
          </w:tcPr>
          <w:p w14:paraId="07EED085"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29.1</w:t>
            </w:r>
          </w:p>
        </w:tc>
      </w:tr>
      <w:tr w:rsidR="00D73474" w:rsidRPr="00DD4081" w14:paraId="47807629"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06D7D79D" w14:textId="4751215C"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51" w:type="dxa"/>
            <w:noWrap/>
          </w:tcPr>
          <w:p w14:paraId="2177536A"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25.1</w:t>
            </w:r>
          </w:p>
        </w:tc>
        <w:tc>
          <w:tcPr>
            <w:tcW w:w="851" w:type="dxa"/>
          </w:tcPr>
          <w:p w14:paraId="79C7D7E1"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28.2</w:t>
            </w:r>
          </w:p>
        </w:tc>
        <w:tc>
          <w:tcPr>
            <w:tcW w:w="851" w:type="dxa"/>
          </w:tcPr>
          <w:p w14:paraId="02B1D2CB"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31.3</w:t>
            </w:r>
          </w:p>
        </w:tc>
        <w:tc>
          <w:tcPr>
            <w:tcW w:w="851" w:type="dxa"/>
          </w:tcPr>
          <w:p w14:paraId="7AF0798E"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6.2</w:t>
            </w:r>
          </w:p>
        </w:tc>
        <w:tc>
          <w:tcPr>
            <w:tcW w:w="851" w:type="dxa"/>
          </w:tcPr>
          <w:p w14:paraId="7674252F"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6.3</w:t>
            </w:r>
          </w:p>
        </w:tc>
        <w:tc>
          <w:tcPr>
            <w:tcW w:w="852" w:type="dxa"/>
          </w:tcPr>
          <w:p w14:paraId="60C382DE"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71.3</w:t>
            </w:r>
          </w:p>
        </w:tc>
      </w:tr>
      <w:tr w:rsidR="00D73474" w:rsidRPr="00DD4081" w14:paraId="46945AFA"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2641D1DF" w14:textId="15A052E0" w:rsidR="00D73474" w:rsidRPr="00DD4081" w:rsidRDefault="000463FF" w:rsidP="00DD4081">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51" w:type="dxa"/>
            <w:shd w:val="clear" w:color="auto" w:fill="C0504D"/>
            <w:noWrap/>
          </w:tcPr>
          <w:p w14:paraId="461D1CB9"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2014</w:t>
            </w:r>
          </w:p>
        </w:tc>
        <w:tc>
          <w:tcPr>
            <w:tcW w:w="851" w:type="dxa"/>
            <w:shd w:val="clear" w:color="auto" w:fill="C0504D"/>
          </w:tcPr>
          <w:p w14:paraId="65E3AE56" w14:textId="77777777" w:rsidR="00D73474" w:rsidRPr="00DD4081" w:rsidRDefault="00D73474" w:rsidP="00D73474">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2015</w:t>
            </w:r>
          </w:p>
        </w:tc>
        <w:tc>
          <w:tcPr>
            <w:tcW w:w="851" w:type="dxa"/>
            <w:shd w:val="clear" w:color="auto" w:fill="FFFFFF" w:themeFill="background1"/>
          </w:tcPr>
          <w:p w14:paraId="6AA3FDDE"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b/>
                <w:sz w:val="20"/>
                <w:szCs w:val="20"/>
                <w:lang w:val="en-GB"/>
              </w:rPr>
            </w:pPr>
          </w:p>
        </w:tc>
        <w:tc>
          <w:tcPr>
            <w:tcW w:w="851" w:type="dxa"/>
            <w:shd w:val="clear" w:color="auto" w:fill="FFFFFF" w:themeFill="background1"/>
          </w:tcPr>
          <w:p w14:paraId="304F2BAE"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b/>
                <w:sz w:val="20"/>
                <w:szCs w:val="20"/>
                <w:lang w:val="en-GB"/>
              </w:rPr>
            </w:pPr>
          </w:p>
        </w:tc>
        <w:tc>
          <w:tcPr>
            <w:tcW w:w="851" w:type="dxa"/>
            <w:shd w:val="clear" w:color="auto" w:fill="FFFFFF" w:themeFill="background1"/>
          </w:tcPr>
          <w:p w14:paraId="684B799E"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b/>
                <w:sz w:val="20"/>
                <w:szCs w:val="20"/>
                <w:lang w:val="en-GB"/>
              </w:rPr>
            </w:pPr>
          </w:p>
        </w:tc>
        <w:tc>
          <w:tcPr>
            <w:tcW w:w="852" w:type="dxa"/>
            <w:shd w:val="clear" w:color="auto" w:fill="FFFFFF" w:themeFill="background1"/>
          </w:tcPr>
          <w:p w14:paraId="32858036"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b/>
                <w:color w:val="000000"/>
                <w:sz w:val="20"/>
                <w:szCs w:val="20"/>
                <w:lang w:val="en-GB"/>
              </w:rPr>
            </w:pPr>
          </w:p>
        </w:tc>
      </w:tr>
      <w:tr w:rsidR="00D73474" w:rsidRPr="00DD4081" w14:paraId="20F08BA9"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44730DF9" w14:textId="0415CE10" w:rsidR="00D73474" w:rsidRPr="00DD4081" w:rsidRDefault="000463FF" w:rsidP="000463FF">
            <w:pPr>
              <w:spacing w:after="120"/>
              <w:rPr>
                <w:rFonts w:ascii="Myriad Pro" w:hAnsi="Myriad Pro" w:cs="Microsoft Sans Serif"/>
                <w:b w:val="0"/>
                <w:bCs w:val="0"/>
                <w:color w:val="FFFFFF" w:themeColor="background1"/>
                <w:sz w:val="20"/>
                <w:szCs w:val="20"/>
                <w:lang w:val="en-GB"/>
              </w:rPr>
            </w:pPr>
            <w:r>
              <w:rPr>
                <w:rFonts w:ascii="Myriad Pro" w:hAnsi="Myriad Pro" w:cs="Microsoft Sans Serif"/>
                <w:b w:val="0"/>
                <w:bCs w:val="0"/>
                <w:color w:val="FFFFFF" w:themeColor="background1"/>
                <w:sz w:val="20"/>
                <w:szCs w:val="20"/>
                <w:lang w:val="en-GB"/>
              </w:rPr>
              <w:t>1 - Energetika</w:t>
            </w:r>
          </w:p>
        </w:tc>
        <w:tc>
          <w:tcPr>
            <w:tcW w:w="851" w:type="dxa"/>
            <w:noWrap/>
          </w:tcPr>
          <w:p w14:paraId="0CEBEB8B"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w:t>
            </w:r>
            <w:r w:rsidR="00F82671" w:rsidRPr="00DD4081">
              <w:rPr>
                <w:rFonts w:ascii="Myriad Pro" w:hAnsi="Myriad Pro"/>
                <w:sz w:val="20"/>
                <w:szCs w:val="20"/>
                <w:lang w:val="en-GB"/>
              </w:rPr>
              <w:t>,</w:t>
            </w:r>
            <w:r w:rsidRPr="00DD4081">
              <w:rPr>
                <w:rFonts w:ascii="Myriad Pro" w:hAnsi="Myriad Pro"/>
                <w:sz w:val="20"/>
                <w:szCs w:val="20"/>
                <w:lang w:val="en-GB"/>
              </w:rPr>
              <w:t>222</w:t>
            </w:r>
          </w:p>
        </w:tc>
        <w:tc>
          <w:tcPr>
            <w:tcW w:w="851" w:type="dxa"/>
          </w:tcPr>
          <w:p w14:paraId="51B7DE0E"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w:t>
            </w:r>
            <w:r w:rsidR="00F82671" w:rsidRPr="00DD4081">
              <w:rPr>
                <w:rFonts w:ascii="Myriad Pro" w:hAnsi="Myriad Pro"/>
                <w:sz w:val="20"/>
                <w:szCs w:val="20"/>
                <w:lang w:val="en-GB"/>
              </w:rPr>
              <w:t>,</w:t>
            </w:r>
            <w:r w:rsidRPr="00DD4081">
              <w:rPr>
                <w:rFonts w:ascii="Myriad Pro" w:hAnsi="Myriad Pro"/>
                <w:sz w:val="20"/>
                <w:szCs w:val="20"/>
                <w:lang w:val="en-GB"/>
              </w:rPr>
              <w:t>364</w:t>
            </w:r>
          </w:p>
        </w:tc>
        <w:tc>
          <w:tcPr>
            <w:tcW w:w="851" w:type="dxa"/>
            <w:shd w:val="clear" w:color="auto" w:fill="FFFFFF" w:themeFill="background1"/>
          </w:tcPr>
          <w:p w14:paraId="15CE9F86"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32CA8264"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1DF8FE56"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2" w:type="dxa"/>
            <w:shd w:val="clear" w:color="auto" w:fill="FFFFFF" w:themeFill="background1"/>
          </w:tcPr>
          <w:p w14:paraId="7441F212"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D73474" w:rsidRPr="00DD4081" w14:paraId="41FEAAEF"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472A9442" w14:textId="7E6898DA" w:rsidR="00D73474" w:rsidRPr="00DD4081" w:rsidRDefault="00D73474"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lastRenderedPageBreak/>
              <w:t xml:space="preserve">1.A – </w:t>
            </w:r>
            <w:r w:rsidR="000463FF">
              <w:rPr>
                <w:rFonts w:ascii="Myriad Pro" w:hAnsi="Myriad Pro" w:cs="Microsoft Sans Serif"/>
                <w:bCs w:val="0"/>
                <w:color w:val="FFFFFF" w:themeColor="background1"/>
                <w:sz w:val="20"/>
                <w:szCs w:val="20"/>
                <w:lang w:val="en-GB"/>
              </w:rPr>
              <w:t>Sagorijevanje goriva</w:t>
            </w:r>
          </w:p>
        </w:tc>
        <w:tc>
          <w:tcPr>
            <w:tcW w:w="851" w:type="dxa"/>
            <w:noWrap/>
          </w:tcPr>
          <w:p w14:paraId="478674DA"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w:t>
            </w:r>
            <w:r w:rsidR="00F82671" w:rsidRPr="00DD4081">
              <w:rPr>
                <w:rFonts w:ascii="Myriad Pro" w:hAnsi="Myriad Pro"/>
                <w:sz w:val="20"/>
                <w:szCs w:val="20"/>
                <w:lang w:val="en-GB"/>
              </w:rPr>
              <w:t>,</w:t>
            </w:r>
            <w:r w:rsidRPr="00DD4081">
              <w:rPr>
                <w:rFonts w:ascii="Myriad Pro" w:hAnsi="Myriad Pro"/>
                <w:sz w:val="20"/>
                <w:szCs w:val="20"/>
                <w:lang w:val="en-GB"/>
              </w:rPr>
              <w:t>222</w:t>
            </w:r>
          </w:p>
        </w:tc>
        <w:tc>
          <w:tcPr>
            <w:tcW w:w="851" w:type="dxa"/>
          </w:tcPr>
          <w:p w14:paraId="0C3DB6F9"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w:t>
            </w:r>
            <w:r w:rsidR="00F82671" w:rsidRPr="00DD4081">
              <w:rPr>
                <w:rFonts w:ascii="Myriad Pro" w:hAnsi="Myriad Pro"/>
                <w:sz w:val="20"/>
                <w:szCs w:val="20"/>
                <w:lang w:val="en-GB"/>
              </w:rPr>
              <w:t>,</w:t>
            </w:r>
            <w:r w:rsidRPr="00DD4081">
              <w:rPr>
                <w:rFonts w:ascii="Myriad Pro" w:hAnsi="Myriad Pro"/>
                <w:sz w:val="20"/>
                <w:szCs w:val="20"/>
                <w:lang w:val="en-GB"/>
              </w:rPr>
              <w:t>364</w:t>
            </w:r>
          </w:p>
        </w:tc>
        <w:tc>
          <w:tcPr>
            <w:tcW w:w="851" w:type="dxa"/>
            <w:shd w:val="clear" w:color="auto" w:fill="FFFFFF" w:themeFill="background1"/>
          </w:tcPr>
          <w:p w14:paraId="36A137E3"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61E9D99A"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634DD67D"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2" w:type="dxa"/>
            <w:shd w:val="clear" w:color="auto" w:fill="FFFFFF" w:themeFill="background1"/>
          </w:tcPr>
          <w:p w14:paraId="3C2A68AE"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D73474" w:rsidRPr="00DD4081" w14:paraId="03856AE6"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61F076DA" w14:textId="56263639"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51" w:type="dxa"/>
            <w:noWrap/>
          </w:tcPr>
          <w:p w14:paraId="610C75D7"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w:t>
            </w:r>
            <w:r w:rsidR="00F82671" w:rsidRPr="00DD4081">
              <w:rPr>
                <w:rFonts w:ascii="Myriad Pro" w:hAnsi="Myriad Pro"/>
                <w:sz w:val="20"/>
                <w:szCs w:val="20"/>
                <w:lang w:val="en-GB"/>
              </w:rPr>
              <w:t>,</w:t>
            </w:r>
            <w:r w:rsidRPr="00DD4081">
              <w:rPr>
                <w:rFonts w:ascii="Myriad Pro" w:hAnsi="Myriad Pro"/>
                <w:sz w:val="20"/>
                <w:szCs w:val="20"/>
                <w:lang w:val="en-GB"/>
              </w:rPr>
              <w:t>488</w:t>
            </w:r>
          </w:p>
        </w:tc>
        <w:tc>
          <w:tcPr>
            <w:tcW w:w="851" w:type="dxa"/>
          </w:tcPr>
          <w:p w14:paraId="3611A17B"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w:t>
            </w:r>
            <w:r w:rsidR="00F82671" w:rsidRPr="00DD4081">
              <w:rPr>
                <w:rFonts w:ascii="Myriad Pro" w:hAnsi="Myriad Pro"/>
                <w:sz w:val="20"/>
                <w:szCs w:val="20"/>
                <w:lang w:val="en-GB"/>
              </w:rPr>
              <w:t>,</w:t>
            </w:r>
            <w:r w:rsidRPr="00DD4081">
              <w:rPr>
                <w:rFonts w:ascii="Myriad Pro" w:hAnsi="Myriad Pro"/>
                <w:sz w:val="20"/>
                <w:szCs w:val="20"/>
                <w:lang w:val="en-GB"/>
              </w:rPr>
              <w:t>555</w:t>
            </w:r>
          </w:p>
        </w:tc>
        <w:tc>
          <w:tcPr>
            <w:tcW w:w="851" w:type="dxa"/>
            <w:shd w:val="clear" w:color="auto" w:fill="FFFFFF" w:themeFill="background1"/>
          </w:tcPr>
          <w:p w14:paraId="5D6CC67F"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3107D5AC"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149CF1AB"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2" w:type="dxa"/>
            <w:shd w:val="clear" w:color="auto" w:fill="FFFFFF" w:themeFill="background1"/>
          </w:tcPr>
          <w:p w14:paraId="63EFD9DA"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D73474" w:rsidRPr="00DD4081" w14:paraId="76A6F4AB"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30629FD8" w14:textId="28FE2DD2"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51" w:type="dxa"/>
            <w:noWrap/>
          </w:tcPr>
          <w:p w14:paraId="529AF457"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146</w:t>
            </w:r>
          </w:p>
        </w:tc>
        <w:tc>
          <w:tcPr>
            <w:tcW w:w="851" w:type="dxa"/>
          </w:tcPr>
          <w:p w14:paraId="1D9C8367"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179</w:t>
            </w:r>
          </w:p>
        </w:tc>
        <w:tc>
          <w:tcPr>
            <w:tcW w:w="851" w:type="dxa"/>
            <w:shd w:val="clear" w:color="auto" w:fill="FFFFFF" w:themeFill="background1"/>
          </w:tcPr>
          <w:p w14:paraId="1869B912"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2AEDB94A"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7CEA05E0"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2" w:type="dxa"/>
            <w:shd w:val="clear" w:color="auto" w:fill="FFFFFF" w:themeFill="background1"/>
          </w:tcPr>
          <w:p w14:paraId="38F052D8"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D73474" w:rsidRPr="00DD4081" w14:paraId="4BD7C3CF"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7E0539E8" w14:textId="668E0677"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51" w:type="dxa"/>
            <w:noWrap/>
          </w:tcPr>
          <w:p w14:paraId="298B67CD"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526</w:t>
            </w:r>
          </w:p>
        </w:tc>
        <w:tc>
          <w:tcPr>
            <w:tcW w:w="851" w:type="dxa"/>
          </w:tcPr>
          <w:p w14:paraId="6419FA50"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563</w:t>
            </w:r>
          </w:p>
        </w:tc>
        <w:tc>
          <w:tcPr>
            <w:tcW w:w="851" w:type="dxa"/>
            <w:shd w:val="clear" w:color="auto" w:fill="FFFFFF" w:themeFill="background1"/>
          </w:tcPr>
          <w:p w14:paraId="53A4BCE8"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71EFF50F"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1D99260E"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2" w:type="dxa"/>
            <w:shd w:val="clear" w:color="auto" w:fill="FFFFFF" w:themeFill="background1"/>
          </w:tcPr>
          <w:p w14:paraId="1755A641"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D73474" w:rsidRPr="00DD4081" w14:paraId="60D0E727" w14:textId="77777777" w:rsidTr="00DD4081">
        <w:trPr>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2F7FBEE2" w14:textId="26233390"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51" w:type="dxa"/>
            <w:noWrap/>
          </w:tcPr>
          <w:p w14:paraId="52CAA00B"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61.6</w:t>
            </w:r>
          </w:p>
        </w:tc>
        <w:tc>
          <w:tcPr>
            <w:tcW w:w="851" w:type="dxa"/>
          </w:tcPr>
          <w:p w14:paraId="426AABD3" w14:textId="77777777" w:rsidR="00D73474" w:rsidRPr="00DD4081" w:rsidRDefault="00D73474" w:rsidP="00F82671">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67.7</w:t>
            </w:r>
          </w:p>
        </w:tc>
        <w:tc>
          <w:tcPr>
            <w:tcW w:w="851" w:type="dxa"/>
            <w:shd w:val="clear" w:color="auto" w:fill="FFFFFF" w:themeFill="background1"/>
          </w:tcPr>
          <w:p w14:paraId="114E91BA"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0E393868"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4435AB39"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c>
          <w:tcPr>
            <w:tcW w:w="852" w:type="dxa"/>
            <w:shd w:val="clear" w:color="auto" w:fill="FFFFFF" w:themeFill="background1"/>
          </w:tcPr>
          <w:p w14:paraId="59F68172" w14:textId="77777777" w:rsidR="00D73474" w:rsidRPr="00DD4081" w:rsidRDefault="00D73474" w:rsidP="00D73474">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D73474" w:rsidRPr="00DD4081" w14:paraId="099152BA" w14:textId="77777777" w:rsidTr="00DD40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945" w:type="dxa"/>
            <w:noWrap/>
            <w:hideMark/>
          </w:tcPr>
          <w:p w14:paraId="49409CDB" w14:textId="69AD0B87" w:rsidR="00D73474" w:rsidRPr="00DD4081" w:rsidRDefault="00D73474"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51" w:type="dxa"/>
            <w:noWrap/>
          </w:tcPr>
          <w:p w14:paraId="4ECE67A8"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51" w:type="dxa"/>
          </w:tcPr>
          <w:p w14:paraId="5F6B79A9" w14:textId="77777777" w:rsidR="00D73474" w:rsidRPr="00DD4081" w:rsidRDefault="00D73474" w:rsidP="00F82671">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51" w:type="dxa"/>
            <w:shd w:val="clear" w:color="auto" w:fill="FFFFFF" w:themeFill="background1"/>
          </w:tcPr>
          <w:p w14:paraId="39273C3C"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313E9C98"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1" w:type="dxa"/>
            <w:shd w:val="clear" w:color="auto" w:fill="FFFFFF" w:themeFill="background1"/>
          </w:tcPr>
          <w:p w14:paraId="4A0A420B"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c>
          <w:tcPr>
            <w:tcW w:w="852" w:type="dxa"/>
            <w:shd w:val="clear" w:color="auto" w:fill="FFFFFF" w:themeFill="background1"/>
          </w:tcPr>
          <w:p w14:paraId="06947D23" w14:textId="77777777" w:rsidR="00D73474" w:rsidRPr="00DD4081" w:rsidRDefault="00D73474" w:rsidP="00D73474">
            <w:pPr>
              <w:spacing w:after="120"/>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bl>
    <w:p w14:paraId="271F6717" w14:textId="77777777" w:rsidR="009A09A1" w:rsidRPr="00DD4081" w:rsidRDefault="009A09A1" w:rsidP="009A09A1">
      <w:pPr>
        <w:rPr>
          <w:sz w:val="8"/>
        </w:rPr>
      </w:pPr>
    </w:p>
    <w:p w14:paraId="7AC295B3" w14:textId="77777777" w:rsidR="009A4929" w:rsidRDefault="00F82671" w:rsidP="009A4929">
      <w:pPr>
        <w:keepNext/>
        <w:jc w:val="center"/>
      </w:pPr>
      <w:r w:rsidRPr="008B75E2">
        <w:rPr>
          <w:noProof/>
          <w:lang w:val="en-US"/>
        </w:rPr>
        <w:drawing>
          <wp:anchor distT="0" distB="0" distL="114300" distR="114300" simplePos="0" relativeHeight="251671552" behindDoc="1" locked="0" layoutInCell="1" allowOverlap="1" wp14:anchorId="23640BA6" wp14:editId="540D7F3B">
            <wp:simplePos x="0" y="0"/>
            <wp:positionH relativeFrom="margin">
              <wp:posOffset>467995</wp:posOffset>
            </wp:positionH>
            <wp:positionV relativeFrom="paragraph">
              <wp:posOffset>8255</wp:posOffset>
            </wp:positionV>
            <wp:extent cx="4926330" cy="2172335"/>
            <wp:effectExtent l="0" t="0" r="1270" b="12065"/>
            <wp:wrapTight wrapText="bothSides">
              <wp:wrapPolygon edited="0">
                <wp:start x="0" y="0"/>
                <wp:lineTo x="0" y="21467"/>
                <wp:lineTo x="21494" y="21467"/>
                <wp:lineTo x="21494" y="0"/>
                <wp:lineTo x="0" y="0"/>
              </wp:wrapPolygon>
            </wp:wrapTight>
            <wp:docPr id="2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14:paraId="15F5E4A6" w14:textId="77777777" w:rsidR="00F82671" w:rsidRDefault="00F82671" w:rsidP="009A4929">
      <w:pPr>
        <w:keepNext/>
        <w:jc w:val="center"/>
      </w:pPr>
    </w:p>
    <w:p w14:paraId="15516815" w14:textId="77777777" w:rsidR="00F82671" w:rsidRDefault="00F82671" w:rsidP="009A4929">
      <w:pPr>
        <w:keepNext/>
        <w:jc w:val="center"/>
      </w:pPr>
    </w:p>
    <w:p w14:paraId="6F12B4CF" w14:textId="77777777" w:rsidR="00F82671" w:rsidRDefault="00F82671" w:rsidP="009A4929">
      <w:pPr>
        <w:keepNext/>
        <w:jc w:val="center"/>
      </w:pPr>
    </w:p>
    <w:p w14:paraId="3BAF5878" w14:textId="77777777" w:rsidR="00F82671" w:rsidRDefault="00F82671" w:rsidP="009A4929">
      <w:pPr>
        <w:keepNext/>
        <w:jc w:val="center"/>
      </w:pPr>
    </w:p>
    <w:p w14:paraId="50E1C364" w14:textId="77777777" w:rsidR="00F82671" w:rsidRDefault="00F82671" w:rsidP="009A4929">
      <w:pPr>
        <w:keepNext/>
        <w:jc w:val="center"/>
      </w:pPr>
    </w:p>
    <w:p w14:paraId="0011BE54" w14:textId="77777777" w:rsidR="00F82671" w:rsidRDefault="00F82671" w:rsidP="009A4929">
      <w:pPr>
        <w:keepNext/>
        <w:jc w:val="center"/>
      </w:pPr>
    </w:p>
    <w:p w14:paraId="43BF5EAD" w14:textId="77777777" w:rsidR="00F82671" w:rsidRDefault="00F82671" w:rsidP="009A4929">
      <w:pPr>
        <w:keepNext/>
        <w:jc w:val="center"/>
      </w:pPr>
    </w:p>
    <w:p w14:paraId="1F9FFB9A" w14:textId="77777777" w:rsidR="00F82671" w:rsidRDefault="00F82671" w:rsidP="009A4929">
      <w:pPr>
        <w:pStyle w:val="Caption"/>
        <w:jc w:val="center"/>
        <w:rPr>
          <w:rFonts w:ascii="Myriad Pro" w:hAnsi="Myriad Pro"/>
        </w:rPr>
      </w:pPr>
    </w:p>
    <w:p w14:paraId="1F8D4CDE" w14:textId="77777777" w:rsidR="000463FF" w:rsidRDefault="000463FF" w:rsidP="009A4929">
      <w:pPr>
        <w:pStyle w:val="Caption"/>
        <w:jc w:val="center"/>
        <w:rPr>
          <w:rFonts w:ascii="Myriad Pro" w:hAnsi="Myriad Pro"/>
          <w:color w:val="2FA3EE" w:themeColor="accent1"/>
        </w:rPr>
      </w:pPr>
    </w:p>
    <w:p w14:paraId="57840182" w14:textId="5BDF3AFD" w:rsidR="009A09A1" w:rsidRPr="00EC510C" w:rsidRDefault="000463FF" w:rsidP="009A4929">
      <w:pPr>
        <w:pStyle w:val="Caption"/>
        <w:jc w:val="center"/>
        <w:rPr>
          <w:rFonts w:ascii="Myriad Pro" w:hAnsi="Myriad Pro"/>
          <w:b w:val="0"/>
          <w:i/>
          <w:color w:val="2FA3EE" w:themeColor="accent1"/>
        </w:rPr>
      </w:pPr>
      <w:bookmarkStart w:id="127" w:name="_Toc529314933"/>
      <w:r>
        <w:rPr>
          <w:rFonts w:ascii="Myriad Pro" w:hAnsi="Myriad Pro"/>
          <w:color w:val="2FA3EE" w:themeColor="accent1"/>
        </w:rPr>
        <w:t>Dijagram</w:t>
      </w:r>
      <w:r w:rsidR="009A4929" w:rsidRPr="00EC510C">
        <w:rPr>
          <w:rFonts w:ascii="Myriad Pro" w:hAnsi="Myriad Pro"/>
          <w:color w:val="2FA3EE" w:themeColor="accent1"/>
        </w:rPr>
        <w:t xml:space="preserve"> </w:t>
      </w:r>
      <w:r w:rsidR="009A4929" w:rsidRPr="00EC510C">
        <w:rPr>
          <w:rFonts w:ascii="Myriad Pro" w:hAnsi="Myriad Pro"/>
          <w:color w:val="2FA3EE" w:themeColor="accent1"/>
        </w:rPr>
        <w:fldChar w:fldCharType="begin"/>
      </w:r>
      <w:r w:rsidR="009A4929" w:rsidRPr="00EC510C">
        <w:rPr>
          <w:rFonts w:ascii="Myriad Pro" w:hAnsi="Myriad Pro"/>
          <w:color w:val="2FA3EE" w:themeColor="accent1"/>
        </w:rPr>
        <w:instrText xml:space="preserve"> SEQ Figure \* ARABIC </w:instrText>
      </w:r>
      <w:r w:rsidR="009A4929" w:rsidRPr="00EC510C">
        <w:rPr>
          <w:rFonts w:ascii="Myriad Pro" w:hAnsi="Myriad Pro"/>
          <w:color w:val="2FA3EE" w:themeColor="accent1"/>
        </w:rPr>
        <w:fldChar w:fldCharType="separate"/>
      </w:r>
      <w:r w:rsidR="003A0D52">
        <w:rPr>
          <w:rFonts w:ascii="Myriad Pro" w:hAnsi="Myriad Pro"/>
          <w:noProof/>
          <w:color w:val="2FA3EE" w:themeColor="accent1"/>
        </w:rPr>
        <w:t>20</w:t>
      </w:r>
      <w:r w:rsidR="009A4929" w:rsidRPr="00EC510C">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Ukupne emisije</w:t>
      </w:r>
      <w:r w:rsidR="009A4929"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9A4929" w:rsidRPr="00EC510C">
        <w:rPr>
          <w:rFonts w:ascii="Myriad Pro" w:hAnsi="Myriad Pro"/>
          <w:color w:val="2FA3EE" w:themeColor="accent1"/>
        </w:rPr>
        <w:t xml:space="preserve"> </w:t>
      </w:r>
      <w:r>
        <w:rPr>
          <w:rFonts w:ascii="Myriad Pro" w:hAnsi="Myriad Pro"/>
          <w:color w:val="2FA3EE" w:themeColor="accent1"/>
        </w:rPr>
        <w:t>iz sektora energetike</w:t>
      </w:r>
      <w:r w:rsidR="009A4929" w:rsidRPr="00EC510C">
        <w:rPr>
          <w:rFonts w:ascii="Myriad Pro" w:hAnsi="Myriad Pro"/>
          <w:color w:val="2FA3EE" w:themeColor="accent1"/>
        </w:rPr>
        <w:t>, 1990-2015. (Gg)</w:t>
      </w:r>
      <w:bookmarkEnd w:id="127"/>
    </w:p>
    <w:p w14:paraId="7E3ACBC3" w14:textId="24D6DCE4" w:rsidR="009A09A1" w:rsidRPr="008B75E2" w:rsidRDefault="000463FF" w:rsidP="00F82671">
      <w:pPr>
        <w:pStyle w:val="AAAH3"/>
        <w:rPr>
          <w:vertAlign w:val="subscript"/>
        </w:rPr>
      </w:pPr>
      <w:bookmarkStart w:id="128" w:name="_Toc529312013"/>
      <w:bookmarkStart w:id="129" w:name="_Toc522802524"/>
      <w:r>
        <w:t xml:space="preserve">Emisije </w:t>
      </w:r>
      <w:r w:rsidR="008323B0" w:rsidRPr="008323B0">
        <w:t>CH</w:t>
      </w:r>
      <w:r w:rsidR="008323B0" w:rsidRPr="008323B0">
        <w:rPr>
          <w:vertAlign w:val="subscript"/>
        </w:rPr>
        <w:t>4</w:t>
      </w:r>
      <w:bookmarkEnd w:id="128"/>
      <w:r w:rsidR="009A09A1" w:rsidRPr="008B75E2">
        <w:t xml:space="preserve"> </w:t>
      </w:r>
      <w:bookmarkEnd w:id="129"/>
    </w:p>
    <w:p w14:paraId="61C5F7CF" w14:textId="7684C243" w:rsidR="000463FF" w:rsidRPr="00760E88" w:rsidRDefault="000463FF" w:rsidP="00760E88">
      <w:pPr>
        <w:jc w:val="both"/>
        <w:rPr>
          <w:rFonts w:ascii="Myriad Pro" w:hAnsi="Myriad Pro"/>
          <w:bCs/>
          <w:sz w:val="20"/>
          <w:szCs w:val="20"/>
        </w:rPr>
      </w:pPr>
      <w:r w:rsidRPr="00760E88">
        <w:rPr>
          <w:rFonts w:ascii="Myriad Pro" w:hAnsi="Myriad Pro"/>
          <w:bCs/>
          <w:sz w:val="20"/>
          <w:szCs w:val="20"/>
        </w:rPr>
        <w:t xml:space="preserve">Upoređujući </w:t>
      </w:r>
      <w:r w:rsidR="00760E88" w:rsidRPr="00760E88">
        <w:rPr>
          <w:rFonts w:ascii="Myriad Pro" w:hAnsi="Myriad Pro"/>
          <w:bCs/>
          <w:sz w:val="20"/>
          <w:szCs w:val="20"/>
        </w:rPr>
        <w:t xml:space="preserve">emisije </w:t>
      </w:r>
      <w:r w:rsidRPr="00760E88">
        <w:rPr>
          <w:rFonts w:ascii="Myriad Pro" w:hAnsi="Myriad Pro"/>
          <w:bCs/>
          <w:sz w:val="20"/>
          <w:szCs w:val="20"/>
        </w:rPr>
        <w:t>CH4 sa emisijama CO2 zaključuje se da je nivo emisija metana iz sektora energetike prilično nizak i odnosi se na sagorijevanje u ostalim energetskim aktivnostima (1.A.4) i odbjeglim em</w:t>
      </w:r>
      <w:r w:rsidR="00760E88">
        <w:rPr>
          <w:rFonts w:ascii="Myriad Pro" w:hAnsi="Myriad Pro"/>
          <w:bCs/>
          <w:sz w:val="20"/>
          <w:szCs w:val="20"/>
        </w:rPr>
        <w:t>isijama</w:t>
      </w:r>
      <w:r w:rsidRPr="00760E88">
        <w:rPr>
          <w:rFonts w:ascii="Myriad Pro" w:hAnsi="Myriad Pro"/>
          <w:bCs/>
          <w:sz w:val="20"/>
          <w:szCs w:val="20"/>
        </w:rPr>
        <w:t xml:space="preserve"> iz goriva (1.B) koje uključuju odbjegle emisije iz Rudnika uglja ,,Pljevlja” (tabela 12 i dijagram 15).</w:t>
      </w:r>
    </w:p>
    <w:p w14:paraId="3767C9CB" w14:textId="7682E82D" w:rsidR="009A4929" w:rsidRPr="00EC510C" w:rsidRDefault="000463FF" w:rsidP="009A4929">
      <w:pPr>
        <w:pStyle w:val="Caption"/>
        <w:keepNext/>
        <w:rPr>
          <w:rFonts w:ascii="Myriad Pro" w:hAnsi="Myriad Pro"/>
          <w:color w:val="2FA3EE" w:themeColor="accent1"/>
        </w:rPr>
      </w:pPr>
      <w:bookmarkStart w:id="130" w:name="_Toc529312102"/>
      <w:r>
        <w:rPr>
          <w:rFonts w:ascii="Myriad Pro" w:hAnsi="Myriad Pro"/>
          <w:color w:val="2FA3EE" w:themeColor="accent1"/>
        </w:rPr>
        <w:t>Tabela</w:t>
      </w:r>
      <w:r w:rsidR="009A4929"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12</w:t>
      </w:r>
      <w:r w:rsidR="00FB3B7D">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9A4929" w:rsidRPr="00EC510C">
        <w:rPr>
          <w:rFonts w:ascii="Myriad Pro" w:hAnsi="Myriad Pro"/>
          <w:color w:val="2FA3EE" w:themeColor="accent1"/>
        </w:rPr>
        <w:t xml:space="preserve"> </w:t>
      </w:r>
      <w:r>
        <w:rPr>
          <w:rFonts w:ascii="Myriad Pro" w:hAnsi="Myriad Pro"/>
          <w:color w:val="2FA3EE" w:themeColor="accent1"/>
        </w:rPr>
        <w:t>iz sektora energetike i energetskih podsektora</w:t>
      </w:r>
      <w:r w:rsidR="009A4929" w:rsidRPr="00EC510C">
        <w:rPr>
          <w:rFonts w:ascii="Myriad Pro" w:hAnsi="Myriad Pro"/>
          <w:color w:val="2FA3EE" w:themeColor="accent1"/>
        </w:rPr>
        <w:t>, 1990-2015</w:t>
      </w:r>
      <w:r>
        <w:rPr>
          <w:rFonts w:ascii="Myriad Pro" w:hAnsi="Myriad Pro"/>
          <w:color w:val="2FA3EE" w:themeColor="accent1"/>
        </w:rPr>
        <w:t>.</w:t>
      </w:r>
      <w:r w:rsidR="009A4929" w:rsidRPr="00EC510C">
        <w:rPr>
          <w:rFonts w:ascii="Myriad Pro" w:hAnsi="Myriad Pro"/>
          <w:color w:val="2FA3EE" w:themeColor="accent1"/>
        </w:rPr>
        <w:t xml:space="preserve"> (Gg)</w:t>
      </w:r>
      <w:bookmarkEnd w:id="130"/>
    </w:p>
    <w:tbl>
      <w:tblPr>
        <w:tblStyle w:val="MediumGrid3-Accent24"/>
        <w:tblW w:w="5000" w:type="pct"/>
        <w:jc w:val="center"/>
        <w:tblLayout w:type="fixed"/>
        <w:tblLook w:val="04A0" w:firstRow="1" w:lastRow="0" w:firstColumn="1" w:lastColumn="0" w:noHBand="0" w:noVBand="1"/>
      </w:tblPr>
      <w:tblGrid>
        <w:gridCol w:w="3885"/>
        <w:gridCol w:w="11"/>
        <w:gridCol w:w="724"/>
        <w:gridCol w:w="12"/>
        <w:gridCol w:w="712"/>
        <w:gridCol w:w="14"/>
        <w:gridCol w:w="11"/>
        <w:gridCol w:w="699"/>
        <w:gridCol w:w="27"/>
        <w:gridCol w:w="10"/>
        <w:gridCol w:w="687"/>
        <w:gridCol w:w="40"/>
        <w:gridCol w:w="8"/>
        <w:gridCol w:w="679"/>
        <w:gridCol w:w="57"/>
        <w:gridCol w:w="736"/>
        <w:gridCol w:w="741"/>
      </w:tblGrid>
      <w:tr w:rsidR="00F82671" w:rsidRPr="00DD4081" w14:paraId="13AB32D0" w14:textId="77777777" w:rsidTr="00DD4081">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23B5535B" w14:textId="5EE619B6" w:rsidR="00F82671" w:rsidRPr="00DD4081" w:rsidRDefault="000463FF" w:rsidP="00F82671">
            <w:pPr>
              <w:spacing w:after="120"/>
              <w:jc w:val="center"/>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20" w:type="dxa"/>
            <w:gridSpan w:val="2"/>
            <w:noWrap/>
          </w:tcPr>
          <w:p w14:paraId="7E4B7F08"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1990</w:t>
            </w:r>
          </w:p>
        </w:tc>
        <w:tc>
          <w:tcPr>
            <w:tcW w:w="823" w:type="dxa"/>
            <w:gridSpan w:val="3"/>
          </w:tcPr>
          <w:p w14:paraId="31553FDB"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1991</w:t>
            </w:r>
          </w:p>
        </w:tc>
        <w:tc>
          <w:tcPr>
            <w:tcW w:w="823" w:type="dxa"/>
            <w:gridSpan w:val="3"/>
          </w:tcPr>
          <w:p w14:paraId="2E7F8868"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1992</w:t>
            </w:r>
          </w:p>
        </w:tc>
        <w:tc>
          <w:tcPr>
            <w:tcW w:w="823" w:type="dxa"/>
            <w:gridSpan w:val="3"/>
          </w:tcPr>
          <w:p w14:paraId="6DA0BB12"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1993</w:t>
            </w:r>
          </w:p>
        </w:tc>
        <w:tc>
          <w:tcPr>
            <w:tcW w:w="764" w:type="dxa"/>
            <w:gridSpan w:val="2"/>
          </w:tcPr>
          <w:p w14:paraId="4A3591B5"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1994</w:t>
            </w:r>
          </w:p>
        </w:tc>
        <w:tc>
          <w:tcPr>
            <w:tcW w:w="888" w:type="dxa"/>
            <w:gridSpan w:val="2"/>
          </w:tcPr>
          <w:p w14:paraId="0423A373"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1995</w:t>
            </w:r>
          </w:p>
        </w:tc>
        <w:tc>
          <w:tcPr>
            <w:tcW w:w="828" w:type="dxa"/>
          </w:tcPr>
          <w:p w14:paraId="66422C52"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1996</w:t>
            </w:r>
          </w:p>
        </w:tc>
      </w:tr>
      <w:tr w:rsidR="00F82671" w:rsidRPr="00DD4081" w14:paraId="2CEBD812"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29C9140E" w14:textId="566B175E" w:rsidR="00F82671" w:rsidRPr="00DD4081" w:rsidRDefault="000463FF" w:rsidP="00DD4081">
            <w:pPr>
              <w:spacing w:after="120"/>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1 - Energetika</w:t>
            </w:r>
          </w:p>
        </w:tc>
        <w:tc>
          <w:tcPr>
            <w:tcW w:w="820" w:type="dxa"/>
            <w:gridSpan w:val="2"/>
            <w:noWrap/>
          </w:tcPr>
          <w:p w14:paraId="2213234C" w14:textId="77777777" w:rsidR="00F82671" w:rsidRPr="00DD4081" w:rsidRDefault="00F82671" w:rsidP="00DD4081">
            <w:pPr>
              <w:spacing w:after="120"/>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5.73</w:t>
            </w:r>
          </w:p>
        </w:tc>
        <w:tc>
          <w:tcPr>
            <w:tcW w:w="823" w:type="dxa"/>
            <w:gridSpan w:val="3"/>
          </w:tcPr>
          <w:p w14:paraId="533DD5A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4.92</w:t>
            </w:r>
          </w:p>
        </w:tc>
        <w:tc>
          <w:tcPr>
            <w:tcW w:w="823" w:type="dxa"/>
            <w:gridSpan w:val="3"/>
          </w:tcPr>
          <w:p w14:paraId="063A469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5.09</w:t>
            </w:r>
          </w:p>
        </w:tc>
        <w:tc>
          <w:tcPr>
            <w:tcW w:w="823" w:type="dxa"/>
            <w:gridSpan w:val="3"/>
          </w:tcPr>
          <w:p w14:paraId="04B3611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5.79</w:t>
            </w:r>
          </w:p>
        </w:tc>
        <w:tc>
          <w:tcPr>
            <w:tcW w:w="764" w:type="dxa"/>
            <w:gridSpan w:val="2"/>
          </w:tcPr>
          <w:p w14:paraId="70A1168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4.35</w:t>
            </w:r>
          </w:p>
        </w:tc>
        <w:tc>
          <w:tcPr>
            <w:tcW w:w="888" w:type="dxa"/>
            <w:gridSpan w:val="2"/>
          </w:tcPr>
          <w:p w14:paraId="6EE960E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4.97</w:t>
            </w:r>
          </w:p>
        </w:tc>
        <w:tc>
          <w:tcPr>
            <w:tcW w:w="828" w:type="dxa"/>
          </w:tcPr>
          <w:p w14:paraId="0A384CE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4.59</w:t>
            </w:r>
          </w:p>
        </w:tc>
      </w:tr>
      <w:tr w:rsidR="00F82671" w:rsidRPr="00DD4081" w14:paraId="7F49BF0F"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6ECCF850" w14:textId="223E93DF" w:rsidR="00F82671" w:rsidRPr="00DD4081" w:rsidRDefault="00F82671"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20" w:type="dxa"/>
            <w:gridSpan w:val="2"/>
            <w:noWrap/>
          </w:tcPr>
          <w:p w14:paraId="485F03BB" w14:textId="77777777" w:rsidR="00F82671" w:rsidRPr="00DD4081" w:rsidRDefault="00F82671" w:rsidP="00DD4081">
            <w:pPr>
              <w:spacing w:after="120"/>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3.88</w:t>
            </w:r>
          </w:p>
        </w:tc>
        <w:tc>
          <w:tcPr>
            <w:tcW w:w="823" w:type="dxa"/>
            <w:gridSpan w:val="3"/>
          </w:tcPr>
          <w:p w14:paraId="001F01B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3.35</w:t>
            </w:r>
          </w:p>
        </w:tc>
        <w:tc>
          <w:tcPr>
            <w:tcW w:w="823" w:type="dxa"/>
            <w:gridSpan w:val="3"/>
          </w:tcPr>
          <w:p w14:paraId="409188B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3.55</w:t>
            </w:r>
          </w:p>
        </w:tc>
        <w:tc>
          <w:tcPr>
            <w:tcW w:w="823" w:type="dxa"/>
            <w:gridSpan w:val="3"/>
          </w:tcPr>
          <w:p w14:paraId="2A36E06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3.87</w:t>
            </w:r>
          </w:p>
        </w:tc>
        <w:tc>
          <w:tcPr>
            <w:tcW w:w="764" w:type="dxa"/>
            <w:gridSpan w:val="2"/>
          </w:tcPr>
          <w:p w14:paraId="164A897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2.72</w:t>
            </w:r>
          </w:p>
        </w:tc>
        <w:tc>
          <w:tcPr>
            <w:tcW w:w="888" w:type="dxa"/>
            <w:gridSpan w:val="2"/>
          </w:tcPr>
          <w:p w14:paraId="44882B6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3.08</w:t>
            </w:r>
          </w:p>
        </w:tc>
        <w:tc>
          <w:tcPr>
            <w:tcW w:w="828" w:type="dxa"/>
          </w:tcPr>
          <w:p w14:paraId="36F565A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2.96</w:t>
            </w:r>
          </w:p>
        </w:tc>
      </w:tr>
      <w:tr w:rsidR="00F82671" w:rsidRPr="00DD4081" w14:paraId="17B04BCB"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4B33AB45" w14:textId="442474F1"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20" w:type="dxa"/>
            <w:gridSpan w:val="2"/>
            <w:noWrap/>
          </w:tcPr>
          <w:p w14:paraId="183E439F" w14:textId="77777777" w:rsidR="00F82671" w:rsidRPr="00DD4081" w:rsidRDefault="00F82671" w:rsidP="00DD4081">
            <w:pPr>
              <w:spacing w:after="120"/>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3" w:type="dxa"/>
            <w:gridSpan w:val="3"/>
          </w:tcPr>
          <w:p w14:paraId="27B4DE2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3" w:type="dxa"/>
            <w:gridSpan w:val="3"/>
          </w:tcPr>
          <w:p w14:paraId="60BBBBF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3" w:type="dxa"/>
            <w:gridSpan w:val="3"/>
          </w:tcPr>
          <w:p w14:paraId="1D26A9E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764" w:type="dxa"/>
            <w:gridSpan w:val="2"/>
          </w:tcPr>
          <w:p w14:paraId="6F4FEA9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88" w:type="dxa"/>
            <w:gridSpan w:val="2"/>
          </w:tcPr>
          <w:p w14:paraId="67E7722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8" w:type="dxa"/>
          </w:tcPr>
          <w:p w14:paraId="35123CB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r>
      <w:tr w:rsidR="00F82671" w:rsidRPr="00DD4081" w14:paraId="0287975C"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61586244" w14:textId="761C79F0"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20" w:type="dxa"/>
            <w:gridSpan w:val="2"/>
            <w:noWrap/>
          </w:tcPr>
          <w:p w14:paraId="16BEBB66" w14:textId="77777777" w:rsidR="00F82671" w:rsidRPr="00DD4081" w:rsidRDefault="00F82671" w:rsidP="00DD4081">
            <w:pPr>
              <w:spacing w:after="120"/>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3" w:type="dxa"/>
            <w:gridSpan w:val="3"/>
          </w:tcPr>
          <w:p w14:paraId="2E27F2B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3" w:type="dxa"/>
            <w:gridSpan w:val="3"/>
          </w:tcPr>
          <w:p w14:paraId="4D9785A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3" w:type="dxa"/>
            <w:gridSpan w:val="3"/>
          </w:tcPr>
          <w:p w14:paraId="48EF982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764" w:type="dxa"/>
            <w:gridSpan w:val="2"/>
          </w:tcPr>
          <w:p w14:paraId="2AAD28B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88" w:type="dxa"/>
            <w:gridSpan w:val="2"/>
          </w:tcPr>
          <w:p w14:paraId="5000142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8" w:type="dxa"/>
          </w:tcPr>
          <w:p w14:paraId="2E11F8E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r>
      <w:tr w:rsidR="00F82671" w:rsidRPr="00DD4081" w14:paraId="63B66697"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26C6502F" w14:textId="5DB5467C"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20" w:type="dxa"/>
            <w:gridSpan w:val="2"/>
            <w:noWrap/>
          </w:tcPr>
          <w:p w14:paraId="20FED18D" w14:textId="77777777" w:rsidR="00F82671" w:rsidRPr="00DD4081" w:rsidRDefault="00F82671" w:rsidP="00DD4081">
            <w:pPr>
              <w:spacing w:after="120"/>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0.11</w:t>
            </w:r>
          </w:p>
        </w:tc>
        <w:tc>
          <w:tcPr>
            <w:tcW w:w="823" w:type="dxa"/>
            <w:gridSpan w:val="3"/>
          </w:tcPr>
          <w:p w14:paraId="6AB9DAB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0.12</w:t>
            </w:r>
          </w:p>
        </w:tc>
        <w:tc>
          <w:tcPr>
            <w:tcW w:w="823" w:type="dxa"/>
            <w:gridSpan w:val="3"/>
          </w:tcPr>
          <w:p w14:paraId="7708D68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0.08</w:t>
            </w:r>
          </w:p>
        </w:tc>
        <w:tc>
          <w:tcPr>
            <w:tcW w:w="823" w:type="dxa"/>
            <w:gridSpan w:val="3"/>
          </w:tcPr>
          <w:p w14:paraId="2919F0E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0.06</w:t>
            </w:r>
          </w:p>
        </w:tc>
        <w:tc>
          <w:tcPr>
            <w:tcW w:w="764" w:type="dxa"/>
            <w:gridSpan w:val="2"/>
          </w:tcPr>
          <w:p w14:paraId="633B7FE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0.06</w:t>
            </w:r>
          </w:p>
        </w:tc>
        <w:tc>
          <w:tcPr>
            <w:tcW w:w="888" w:type="dxa"/>
            <w:gridSpan w:val="2"/>
          </w:tcPr>
          <w:p w14:paraId="7CA653F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0.07</w:t>
            </w:r>
          </w:p>
        </w:tc>
        <w:tc>
          <w:tcPr>
            <w:tcW w:w="828" w:type="dxa"/>
          </w:tcPr>
          <w:p w14:paraId="13EF705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0.08</w:t>
            </w:r>
          </w:p>
        </w:tc>
      </w:tr>
      <w:tr w:rsidR="00F82671" w:rsidRPr="00DD4081" w14:paraId="3439D70C"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678AA1A5" w14:textId="0978814A"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20" w:type="dxa"/>
            <w:gridSpan w:val="2"/>
            <w:noWrap/>
          </w:tcPr>
          <w:p w14:paraId="4C681B45" w14:textId="77777777" w:rsidR="00F82671" w:rsidRPr="00DD4081" w:rsidRDefault="00F82671" w:rsidP="00DD4081">
            <w:pPr>
              <w:spacing w:after="120"/>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3.73</w:t>
            </w:r>
          </w:p>
        </w:tc>
        <w:tc>
          <w:tcPr>
            <w:tcW w:w="823" w:type="dxa"/>
            <w:gridSpan w:val="3"/>
          </w:tcPr>
          <w:p w14:paraId="50EB083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3.19</w:t>
            </w:r>
          </w:p>
        </w:tc>
        <w:tc>
          <w:tcPr>
            <w:tcW w:w="823" w:type="dxa"/>
            <w:gridSpan w:val="3"/>
          </w:tcPr>
          <w:p w14:paraId="63A74A9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3.44</w:t>
            </w:r>
          </w:p>
        </w:tc>
        <w:tc>
          <w:tcPr>
            <w:tcW w:w="823" w:type="dxa"/>
            <w:gridSpan w:val="3"/>
          </w:tcPr>
          <w:p w14:paraId="23E5ABE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3.78</w:t>
            </w:r>
          </w:p>
        </w:tc>
        <w:tc>
          <w:tcPr>
            <w:tcW w:w="764" w:type="dxa"/>
            <w:gridSpan w:val="2"/>
          </w:tcPr>
          <w:p w14:paraId="3D0041A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2.63</w:t>
            </w:r>
          </w:p>
        </w:tc>
        <w:tc>
          <w:tcPr>
            <w:tcW w:w="888" w:type="dxa"/>
            <w:gridSpan w:val="2"/>
          </w:tcPr>
          <w:p w14:paraId="4DE2F51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2.98</w:t>
            </w:r>
          </w:p>
        </w:tc>
        <w:tc>
          <w:tcPr>
            <w:tcW w:w="828" w:type="dxa"/>
          </w:tcPr>
          <w:p w14:paraId="16E0416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2.85</w:t>
            </w:r>
          </w:p>
        </w:tc>
      </w:tr>
      <w:tr w:rsidR="00F82671" w:rsidRPr="00DD4081" w14:paraId="6828AE43"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29FBBDE7" w14:textId="53351C93"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20" w:type="dxa"/>
            <w:gridSpan w:val="2"/>
            <w:noWrap/>
          </w:tcPr>
          <w:p w14:paraId="39B118E4" w14:textId="77777777" w:rsidR="00F82671" w:rsidRPr="00DD4081" w:rsidRDefault="00F82671" w:rsidP="00DD4081">
            <w:pPr>
              <w:spacing w:after="120"/>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3" w:type="dxa"/>
            <w:gridSpan w:val="3"/>
          </w:tcPr>
          <w:p w14:paraId="5A14B1B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23" w:type="dxa"/>
            <w:gridSpan w:val="3"/>
          </w:tcPr>
          <w:p w14:paraId="66F310A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3" w:type="dxa"/>
            <w:gridSpan w:val="3"/>
          </w:tcPr>
          <w:p w14:paraId="15D38A1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764" w:type="dxa"/>
            <w:gridSpan w:val="2"/>
          </w:tcPr>
          <w:p w14:paraId="6F65C55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88" w:type="dxa"/>
            <w:gridSpan w:val="2"/>
          </w:tcPr>
          <w:p w14:paraId="2E504F6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8" w:type="dxa"/>
          </w:tcPr>
          <w:p w14:paraId="5A040B0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r>
      <w:tr w:rsidR="00F82671" w:rsidRPr="00DD4081" w14:paraId="263AF915"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7BB2378C" w14:textId="2F55F972" w:rsidR="00F82671" w:rsidRPr="00DD4081" w:rsidRDefault="00F82671"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1.B - </w:t>
            </w:r>
            <w:r w:rsidR="000463FF">
              <w:rPr>
                <w:rFonts w:ascii="Myriad Pro" w:hAnsi="Myriad Pro" w:cs="Microsoft Sans Serif"/>
                <w:bCs w:val="0"/>
                <w:color w:val="FFFFFF" w:themeColor="background1"/>
                <w:sz w:val="20"/>
                <w:szCs w:val="20"/>
                <w:lang w:val="en-GB"/>
              </w:rPr>
              <w:t>Odbjegle emisije iz goriva</w:t>
            </w:r>
          </w:p>
        </w:tc>
        <w:tc>
          <w:tcPr>
            <w:tcW w:w="820" w:type="dxa"/>
            <w:gridSpan w:val="2"/>
            <w:noWrap/>
          </w:tcPr>
          <w:p w14:paraId="7F09F5AF" w14:textId="77777777" w:rsidR="00F82671" w:rsidRPr="00DD4081" w:rsidRDefault="00F82671" w:rsidP="00DD4081">
            <w:pPr>
              <w:spacing w:after="120"/>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1.85</w:t>
            </w:r>
          </w:p>
        </w:tc>
        <w:tc>
          <w:tcPr>
            <w:tcW w:w="823" w:type="dxa"/>
            <w:gridSpan w:val="3"/>
          </w:tcPr>
          <w:p w14:paraId="3C23364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1.56</w:t>
            </w:r>
          </w:p>
        </w:tc>
        <w:tc>
          <w:tcPr>
            <w:tcW w:w="823" w:type="dxa"/>
            <w:gridSpan w:val="3"/>
          </w:tcPr>
          <w:p w14:paraId="2DE63DC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1.54</w:t>
            </w:r>
          </w:p>
        </w:tc>
        <w:tc>
          <w:tcPr>
            <w:tcW w:w="823" w:type="dxa"/>
            <w:gridSpan w:val="3"/>
          </w:tcPr>
          <w:p w14:paraId="74DDAC8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1.92</w:t>
            </w:r>
          </w:p>
        </w:tc>
        <w:tc>
          <w:tcPr>
            <w:tcW w:w="764" w:type="dxa"/>
            <w:gridSpan w:val="2"/>
          </w:tcPr>
          <w:p w14:paraId="7731773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1.63</w:t>
            </w:r>
          </w:p>
        </w:tc>
        <w:tc>
          <w:tcPr>
            <w:tcW w:w="888" w:type="dxa"/>
            <w:gridSpan w:val="2"/>
          </w:tcPr>
          <w:p w14:paraId="3FB7324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1.90</w:t>
            </w:r>
          </w:p>
        </w:tc>
        <w:tc>
          <w:tcPr>
            <w:tcW w:w="828" w:type="dxa"/>
          </w:tcPr>
          <w:p w14:paraId="72118C2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1.63</w:t>
            </w:r>
          </w:p>
        </w:tc>
      </w:tr>
      <w:tr w:rsidR="00F82671" w:rsidRPr="00DD4081" w14:paraId="311612CC"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16" w:type="dxa"/>
            <w:noWrap/>
            <w:hideMark/>
          </w:tcPr>
          <w:p w14:paraId="3F725B98" w14:textId="26FAEADD" w:rsidR="00F82671" w:rsidRPr="00DD4081" w:rsidRDefault="00F82671" w:rsidP="000463FF">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1.B.1 – </w:t>
            </w:r>
            <w:r w:rsidR="000463FF">
              <w:rPr>
                <w:rFonts w:ascii="Myriad Pro" w:hAnsi="Myriad Pro" w:cs="Microsoft Sans Serif"/>
                <w:b w:val="0"/>
                <w:bCs w:val="0"/>
                <w:color w:val="FFFFFF" w:themeColor="background1"/>
                <w:sz w:val="20"/>
                <w:szCs w:val="20"/>
                <w:lang w:val="en-GB"/>
              </w:rPr>
              <w:t>Čvrsta goriva</w:t>
            </w:r>
          </w:p>
        </w:tc>
        <w:tc>
          <w:tcPr>
            <w:tcW w:w="820" w:type="dxa"/>
            <w:gridSpan w:val="2"/>
            <w:noWrap/>
          </w:tcPr>
          <w:p w14:paraId="21309C34" w14:textId="77777777" w:rsidR="00F82671" w:rsidRPr="00DD4081" w:rsidRDefault="00F82671" w:rsidP="00DD4081">
            <w:pPr>
              <w:spacing w:after="120"/>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1.85</w:t>
            </w:r>
          </w:p>
        </w:tc>
        <w:tc>
          <w:tcPr>
            <w:tcW w:w="823" w:type="dxa"/>
            <w:gridSpan w:val="3"/>
          </w:tcPr>
          <w:p w14:paraId="60E5436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1.56</w:t>
            </w:r>
          </w:p>
        </w:tc>
        <w:tc>
          <w:tcPr>
            <w:tcW w:w="823" w:type="dxa"/>
            <w:gridSpan w:val="3"/>
          </w:tcPr>
          <w:p w14:paraId="56573EA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1.54</w:t>
            </w:r>
          </w:p>
        </w:tc>
        <w:tc>
          <w:tcPr>
            <w:tcW w:w="823" w:type="dxa"/>
            <w:gridSpan w:val="3"/>
          </w:tcPr>
          <w:p w14:paraId="6C0A5E2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1.92</w:t>
            </w:r>
          </w:p>
        </w:tc>
        <w:tc>
          <w:tcPr>
            <w:tcW w:w="764" w:type="dxa"/>
            <w:gridSpan w:val="2"/>
          </w:tcPr>
          <w:p w14:paraId="64CB232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1.63</w:t>
            </w:r>
          </w:p>
        </w:tc>
        <w:tc>
          <w:tcPr>
            <w:tcW w:w="888" w:type="dxa"/>
            <w:gridSpan w:val="2"/>
          </w:tcPr>
          <w:p w14:paraId="6010B4D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1.90</w:t>
            </w:r>
          </w:p>
        </w:tc>
        <w:tc>
          <w:tcPr>
            <w:tcW w:w="828" w:type="dxa"/>
          </w:tcPr>
          <w:p w14:paraId="7BF6408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1.63</w:t>
            </w:r>
          </w:p>
        </w:tc>
      </w:tr>
      <w:tr w:rsidR="00F82671" w:rsidRPr="00DD4081" w14:paraId="16B86184"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36DBE5EA" w14:textId="7A602B70" w:rsidR="00F82671" w:rsidRPr="00DD4081" w:rsidRDefault="000463FF" w:rsidP="00DD4081">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20" w:type="dxa"/>
            <w:gridSpan w:val="2"/>
            <w:tcBorders>
              <w:top w:val="single" w:sz="6" w:space="0" w:color="FFFFFF"/>
              <w:bottom w:val="single" w:sz="4" w:space="0" w:color="auto"/>
            </w:tcBorders>
            <w:shd w:val="clear" w:color="auto" w:fill="C0504D"/>
            <w:noWrap/>
          </w:tcPr>
          <w:p w14:paraId="2D1018A0"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1997</w:t>
            </w:r>
          </w:p>
        </w:tc>
        <w:tc>
          <w:tcPr>
            <w:tcW w:w="822" w:type="dxa"/>
            <w:gridSpan w:val="3"/>
            <w:tcBorders>
              <w:top w:val="single" w:sz="6" w:space="0" w:color="FFFFFF"/>
              <w:bottom w:val="single" w:sz="4" w:space="0" w:color="auto"/>
            </w:tcBorders>
            <w:shd w:val="clear" w:color="auto" w:fill="C0504D"/>
          </w:tcPr>
          <w:p w14:paraId="5D8D8B10"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1998</w:t>
            </w:r>
          </w:p>
        </w:tc>
        <w:tc>
          <w:tcPr>
            <w:tcW w:w="822" w:type="dxa"/>
            <w:gridSpan w:val="3"/>
            <w:tcBorders>
              <w:top w:val="single" w:sz="6" w:space="0" w:color="FFFFFF"/>
              <w:bottom w:val="single" w:sz="4" w:space="0" w:color="auto"/>
            </w:tcBorders>
            <w:shd w:val="clear" w:color="auto" w:fill="C0504D"/>
          </w:tcPr>
          <w:p w14:paraId="1A1CD5F5"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1999</w:t>
            </w:r>
          </w:p>
        </w:tc>
        <w:tc>
          <w:tcPr>
            <w:tcW w:w="821" w:type="dxa"/>
            <w:gridSpan w:val="3"/>
            <w:tcBorders>
              <w:top w:val="single" w:sz="6" w:space="0" w:color="FFFFFF"/>
              <w:bottom w:val="single" w:sz="4" w:space="0" w:color="auto"/>
            </w:tcBorders>
            <w:shd w:val="clear" w:color="auto" w:fill="C0504D"/>
          </w:tcPr>
          <w:p w14:paraId="5F48D61E"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2000</w:t>
            </w:r>
          </w:p>
        </w:tc>
        <w:tc>
          <w:tcPr>
            <w:tcW w:w="822" w:type="dxa"/>
            <w:gridSpan w:val="2"/>
            <w:tcBorders>
              <w:top w:val="single" w:sz="6" w:space="0" w:color="FFFFFF"/>
              <w:bottom w:val="single" w:sz="4" w:space="0" w:color="auto"/>
            </w:tcBorders>
            <w:shd w:val="clear" w:color="auto" w:fill="C0504D"/>
          </w:tcPr>
          <w:p w14:paraId="084B2CFF"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2001</w:t>
            </w:r>
          </w:p>
        </w:tc>
        <w:tc>
          <w:tcPr>
            <w:tcW w:w="822" w:type="dxa"/>
            <w:tcBorders>
              <w:top w:val="single" w:sz="6" w:space="0" w:color="FFFFFF"/>
              <w:bottom w:val="single" w:sz="4" w:space="0" w:color="auto"/>
            </w:tcBorders>
            <w:shd w:val="clear" w:color="auto" w:fill="C0504D"/>
          </w:tcPr>
          <w:p w14:paraId="4709DBEC"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2002</w:t>
            </w:r>
          </w:p>
        </w:tc>
        <w:tc>
          <w:tcPr>
            <w:tcW w:w="828" w:type="dxa"/>
            <w:tcBorders>
              <w:top w:val="single" w:sz="6" w:space="0" w:color="FFFFFF"/>
              <w:bottom w:val="single" w:sz="4" w:space="0" w:color="auto"/>
            </w:tcBorders>
            <w:shd w:val="clear" w:color="auto" w:fill="C0504D"/>
          </w:tcPr>
          <w:p w14:paraId="6046C9CB"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2003</w:t>
            </w:r>
          </w:p>
        </w:tc>
      </w:tr>
      <w:tr w:rsidR="00F82671" w:rsidRPr="00DD4081" w14:paraId="1A103965"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3A81C697" w14:textId="2EA34C89" w:rsidR="00F82671" w:rsidRPr="00DD4081" w:rsidRDefault="00F82671" w:rsidP="00760E88">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1 - Energ</w:t>
            </w:r>
            <w:r w:rsidR="00760E88">
              <w:rPr>
                <w:rFonts w:ascii="Myriad Pro" w:hAnsi="Myriad Pro" w:cs="Microsoft Sans Serif"/>
                <w:bCs w:val="0"/>
                <w:color w:val="FFFFFF" w:themeColor="background1"/>
                <w:sz w:val="20"/>
                <w:szCs w:val="20"/>
                <w:lang w:val="en-GB"/>
              </w:rPr>
              <w:t>etika</w:t>
            </w:r>
          </w:p>
        </w:tc>
        <w:tc>
          <w:tcPr>
            <w:tcW w:w="820" w:type="dxa"/>
            <w:gridSpan w:val="2"/>
            <w:noWrap/>
          </w:tcPr>
          <w:p w14:paraId="1FAC6D3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4.15</w:t>
            </w:r>
          </w:p>
        </w:tc>
        <w:tc>
          <w:tcPr>
            <w:tcW w:w="822" w:type="dxa"/>
            <w:gridSpan w:val="3"/>
          </w:tcPr>
          <w:p w14:paraId="34E5BE9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3.94</w:t>
            </w:r>
          </w:p>
        </w:tc>
        <w:tc>
          <w:tcPr>
            <w:tcW w:w="822" w:type="dxa"/>
            <w:gridSpan w:val="3"/>
          </w:tcPr>
          <w:p w14:paraId="6CCCFC1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4.08</w:t>
            </w:r>
          </w:p>
        </w:tc>
        <w:tc>
          <w:tcPr>
            <w:tcW w:w="821" w:type="dxa"/>
            <w:gridSpan w:val="3"/>
          </w:tcPr>
          <w:p w14:paraId="0EEF233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4.07</w:t>
            </w:r>
          </w:p>
        </w:tc>
        <w:tc>
          <w:tcPr>
            <w:tcW w:w="822" w:type="dxa"/>
            <w:gridSpan w:val="2"/>
          </w:tcPr>
          <w:p w14:paraId="0727E02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3.46</w:t>
            </w:r>
          </w:p>
        </w:tc>
        <w:tc>
          <w:tcPr>
            <w:tcW w:w="822" w:type="dxa"/>
          </w:tcPr>
          <w:p w14:paraId="1FCF482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5.52</w:t>
            </w:r>
          </w:p>
        </w:tc>
        <w:tc>
          <w:tcPr>
            <w:tcW w:w="828" w:type="dxa"/>
          </w:tcPr>
          <w:p w14:paraId="6E10EAE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4.76</w:t>
            </w:r>
          </w:p>
        </w:tc>
      </w:tr>
      <w:tr w:rsidR="00F82671" w:rsidRPr="00DD4081" w14:paraId="12F03C35"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7B76A83C" w14:textId="1B18C33E" w:rsidR="00F82671" w:rsidRPr="00DD4081" w:rsidRDefault="00F82671"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20" w:type="dxa"/>
            <w:gridSpan w:val="2"/>
            <w:noWrap/>
          </w:tcPr>
          <w:p w14:paraId="1221101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2.74</w:t>
            </w:r>
          </w:p>
        </w:tc>
        <w:tc>
          <w:tcPr>
            <w:tcW w:w="822" w:type="dxa"/>
            <w:gridSpan w:val="3"/>
          </w:tcPr>
          <w:p w14:paraId="19740E5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2.54</w:t>
            </w:r>
          </w:p>
        </w:tc>
        <w:tc>
          <w:tcPr>
            <w:tcW w:w="822" w:type="dxa"/>
            <w:gridSpan w:val="3"/>
          </w:tcPr>
          <w:p w14:paraId="1457D9D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2.67</w:t>
            </w:r>
          </w:p>
        </w:tc>
        <w:tc>
          <w:tcPr>
            <w:tcW w:w="821" w:type="dxa"/>
            <w:gridSpan w:val="3"/>
          </w:tcPr>
          <w:p w14:paraId="094D78C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2.71</w:t>
            </w:r>
          </w:p>
        </w:tc>
        <w:tc>
          <w:tcPr>
            <w:tcW w:w="822" w:type="dxa"/>
            <w:gridSpan w:val="2"/>
          </w:tcPr>
          <w:p w14:paraId="7C1E67E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2.30</w:t>
            </w:r>
          </w:p>
        </w:tc>
        <w:tc>
          <w:tcPr>
            <w:tcW w:w="822" w:type="dxa"/>
          </w:tcPr>
          <w:p w14:paraId="35857A1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3.24</w:t>
            </w:r>
          </w:p>
        </w:tc>
        <w:tc>
          <w:tcPr>
            <w:tcW w:w="828" w:type="dxa"/>
          </w:tcPr>
          <w:p w14:paraId="5CAA78F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3.36</w:t>
            </w:r>
          </w:p>
        </w:tc>
      </w:tr>
      <w:tr w:rsidR="00F82671" w:rsidRPr="00DD4081" w14:paraId="0DE68D74"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25427CDF" w14:textId="390043E9"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lastRenderedPageBreak/>
              <w:t xml:space="preserve">1.A.1 – </w:t>
            </w:r>
            <w:r w:rsidR="000463FF">
              <w:rPr>
                <w:rFonts w:ascii="Myriad Pro" w:hAnsi="Myriad Pro" w:cs="Microsoft Sans Serif"/>
                <w:b w:val="0"/>
                <w:bCs w:val="0"/>
                <w:color w:val="FFFFFF" w:themeColor="background1"/>
                <w:sz w:val="20"/>
                <w:szCs w:val="20"/>
                <w:lang w:val="en-GB"/>
              </w:rPr>
              <w:t>Proizvodnja energije</w:t>
            </w:r>
          </w:p>
        </w:tc>
        <w:tc>
          <w:tcPr>
            <w:tcW w:w="820" w:type="dxa"/>
            <w:gridSpan w:val="2"/>
            <w:noWrap/>
          </w:tcPr>
          <w:p w14:paraId="02BD32A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gridSpan w:val="3"/>
          </w:tcPr>
          <w:p w14:paraId="2F4D20F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gridSpan w:val="3"/>
          </w:tcPr>
          <w:p w14:paraId="3CF7481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1" w:type="dxa"/>
            <w:gridSpan w:val="3"/>
          </w:tcPr>
          <w:p w14:paraId="7595F52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gridSpan w:val="2"/>
          </w:tcPr>
          <w:p w14:paraId="14EA754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tcPr>
          <w:p w14:paraId="01A1900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8" w:type="dxa"/>
          </w:tcPr>
          <w:p w14:paraId="2E1F9D6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r>
      <w:tr w:rsidR="00F82671" w:rsidRPr="00DD4081" w14:paraId="2CE738AB"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60CD64FB" w14:textId="455CF6D2"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20" w:type="dxa"/>
            <w:gridSpan w:val="2"/>
            <w:noWrap/>
          </w:tcPr>
          <w:p w14:paraId="42A7DE7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3"/>
          </w:tcPr>
          <w:p w14:paraId="3D0E655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3"/>
          </w:tcPr>
          <w:p w14:paraId="6C52292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1" w:type="dxa"/>
            <w:gridSpan w:val="3"/>
          </w:tcPr>
          <w:p w14:paraId="2701644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2"/>
          </w:tcPr>
          <w:p w14:paraId="7B70F11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tcPr>
          <w:p w14:paraId="36DE4F3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8" w:type="dxa"/>
          </w:tcPr>
          <w:p w14:paraId="0991794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r>
      <w:tr w:rsidR="00F82671" w:rsidRPr="00DD4081" w14:paraId="65D0CD31"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3D75CCB7" w14:textId="4445A73D"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20" w:type="dxa"/>
            <w:gridSpan w:val="2"/>
            <w:noWrap/>
          </w:tcPr>
          <w:p w14:paraId="6B3B651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0.09</w:t>
            </w:r>
          </w:p>
        </w:tc>
        <w:tc>
          <w:tcPr>
            <w:tcW w:w="822" w:type="dxa"/>
            <w:gridSpan w:val="3"/>
          </w:tcPr>
          <w:p w14:paraId="60A210A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0.13</w:t>
            </w:r>
          </w:p>
        </w:tc>
        <w:tc>
          <w:tcPr>
            <w:tcW w:w="822" w:type="dxa"/>
            <w:gridSpan w:val="3"/>
          </w:tcPr>
          <w:p w14:paraId="4466974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0.15</w:t>
            </w:r>
          </w:p>
        </w:tc>
        <w:tc>
          <w:tcPr>
            <w:tcW w:w="821" w:type="dxa"/>
            <w:gridSpan w:val="3"/>
          </w:tcPr>
          <w:p w14:paraId="2EC6AE9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0.13</w:t>
            </w:r>
          </w:p>
        </w:tc>
        <w:tc>
          <w:tcPr>
            <w:tcW w:w="822" w:type="dxa"/>
            <w:gridSpan w:val="2"/>
          </w:tcPr>
          <w:p w14:paraId="17241C3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0.11</w:t>
            </w:r>
          </w:p>
        </w:tc>
        <w:tc>
          <w:tcPr>
            <w:tcW w:w="822" w:type="dxa"/>
          </w:tcPr>
          <w:p w14:paraId="5F5A2EA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0.08</w:t>
            </w:r>
          </w:p>
        </w:tc>
        <w:tc>
          <w:tcPr>
            <w:tcW w:w="828" w:type="dxa"/>
          </w:tcPr>
          <w:p w14:paraId="21BCDF5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0.10</w:t>
            </w:r>
          </w:p>
        </w:tc>
      </w:tr>
      <w:tr w:rsidR="00F82671" w:rsidRPr="00DD4081" w14:paraId="27077867"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165CC0AC" w14:textId="21CE9800"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20" w:type="dxa"/>
            <w:gridSpan w:val="2"/>
            <w:noWrap/>
          </w:tcPr>
          <w:p w14:paraId="7F58413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2.60</w:t>
            </w:r>
          </w:p>
        </w:tc>
        <w:tc>
          <w:tcPr>
            <w:tcW w:w="822" w:type="dxa"/>
            <w:gridSpan w:val="3"/>
          </w:tcPr>
          <w:p w14:paraId="77CB377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2.38</w:t>
            </w:r>
          </w:p>
        </w:tc>
        <w:tc>
          <w:tcPr>
            <w:tcW w:w="822" w:type="dxa"/>
            <w:gridSpan w:val="3"/>
          </w:tcPr>
          <w:p w14:paraId="4A1CCC7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2.48</w:t>
            </w:r>
          </w:p>
        </w:tc>
        <w:tc>
          <w:tcPr>
            <w:tcW w:w="821" w:type="dxa"/>
            <w:gridSpan w:val="3"/>
          </w:tcPr>
          <w:p w14:paraId="4DDDD10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2.54</w:t>
            </w:r>
          </w:p>
        </w:tc>
        <w:tc>
          <w:tcPr>
            <w:tcW w:w="822" w:type="dxa"/>
            <w:gridSpan w:val="2"/>
          </w:tcPr>
          <w:p w14:paraId="51A87F1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2.15</w:t>
            </w:r>
          </w:p>
        </w:tc>
        <w:tc>
          <w:tcPr>
            <w:tcW w:w="822" w:type="dxa"/>
          </w:tcPr>
          <w:p w14:paraId="482059C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3.11</w:t>
            </w:r>
          </w:p>
        </w:tc>
        <w:tc>
          <w:tcPr>
            <w:tcW w:w="828" w:type="dxa"/>
          </w:tcPr>
          <w:p w14:paraId="1C2087D3"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3.21</w:t>
            </w:r>
          </w:p>
        </w:tc>
      </w:tr>
      <w:tr w:rsidR="00F82671" w:rsidRPr="00DD4081" w14:paraId="4AB422D7"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64A2DD95" w14:textId="16412A43"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20" w:type="dxa"/>
            <w:gridSpan w:val="2"/>
            <w:noWrap/>
          </w:tcPr>
          <w:p w14:paraId="571B98F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3"/>
          </w:tcPr>
          <w:p w14:paraId="58C8DF0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3"/>
          </w:tcPr>
          <w:p w14:paraId="2D21D7F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1" w:type="dxa"/>
            <w:gridSpan w:val="3"/>
          </w:tcPr>
          <w:p w14:paraId="06668A8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2"/>
          </w:tcPr>
          <w:p w14:paraId="26DC28B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tcPr>
          <w:p w14:paraId="6711E01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8" w:type="dxa"/>
          </w:tcPr>
          <w:p w14:paraId="33CFEC9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r>
      <w:tr w:rsidR="00F82671" w:rsidRPr="00DD4081" w14:paraId="0B360F9C"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7BA95E9B" w14:textId="64B1F597" w:rsidR="00F82671" w:rsidRPr="00DD4081" w:rsidRDefault="00F82671" w:rsidP="000463FF">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1.B </w:t>
            </w:r>
            <w:r w:rsidR="000463FF">
              <w:rPr>
                <w:rFonts w:ascii="Myriad Pro" w:hAnsi="Myriad Pro" w:cs="Microsoft Sans Serif"/>
                <w:bCs w:val="0"/>
                <w:color w:val="FFFFFF" w:themeColor="background1"/>
                <w:sz w:val="20"/>
                <w:szCs w:val="20"/>
                <w:lang w:val="en-GB"/>
              </w:rPr>
              <w:t>–</w:t>
            </w:r>
            <w:r w:rsidRPr="00DD4081">
              <w:rPr>
                <w:rFonts w:ascii="Myriad Pro" w:hAnsi="Myriad Pro" w:cs="Microsoft Sans Serif"/>
                <w:bCs w:val="0"/>
                <w:color w:val="FFFFFF" w:themeColor="background1"/>
                <w:sz w:val="20"/>
                <w:szCs w:val="20"/>
                <w:lang w:val="en-GB"/>
              </w:rPr>
              <w:t xml:space="preserve"> </w:t>
            </w:r>
            <w:r w:rsidR="000463FF">
              <w:rPr>
                <w:rFonts w:ascii="Myriad Pro" w:hAnsi="Myriad Pro" w:cs="Microsoft Sans Serif"/>
                <w:bCs w:val="0"/>
                <w:color w:val="FFFFFF" w:themeColor="background1"/>
                <w:sz w:val="20"/>
                <w:szCs w:val="20"/>
                <w:lang w:val="en-GB"/>
              </w:rPr>
              <w:t>Odbjegle emisije iz goriva</w:t>
            </w:r>
          </w:p>
        </w:tc>
        <w:tc>
          <w:tcPr>
            <w:tcW w:w="820" w:type="dxa"/>
            <w:gridSpan w:val="2"/>
            <w:noWrap/>
          </w:tcPr>
          <w:p w14:paraId="2B9F4B9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1.41</w:t>
            </w:r>
          </w:p>
        </w:tc>
        <w:tc>
          <w:tcPr>
            <w:tcW w:w="822" w:type="dxa"/>
            <w:gridSpan w:val="3"/>
          </w:tcPr>
          <w:p w14:paraId="1924575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1.39</w:t>
            </w:r>
          </w:p>
        </w:tc>
        <w:tc>
          <w:tcPr>
            <w:tcW w:w="822" w:type="dxa"/>
            <w:gridSpan w:val="3"/>
          </w:tcPr>
          <w:p w14:paraId="2237A33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1.42</w:t>
            </w:r>
          </w:p>
        </w:tc>
        <w:tc>
          <w:tcPr>
            <w:tcW w:w="821" w:type="dxa"/>
            <w:gridSpan w:val="3"/>
          </w:tcPr>
          <w:p w14:paraId="4B7E0D9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1.36</w:t>
            </w:r>
          </w:p>
        </w:tc>
        <w:tc>
          <w:tcPr>
            <w:tcW w:w="822" w:type="dxa"/>
            <w:gridSpan w:val="2"/>
          </w:tcPr>
          <w:p w14:paraId="3DDC16B3"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1.16</w:t>
            </w:r>
          </w:p>
        </w:tc>
        <w:tc>
          <w:tcPr>
            <w:tcW w:w="822" w:type="dxa"/>
          </w:tcPr>
          <w:p w14:paraId="3F5F9763"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2.28</w:t>
            </w:r>
          </w:p>
        </w:tc>
        <w:tc>
          <w:tcPr>
            <w:tcW w:w="828" w:type="dxa"/>
          </w:tcPr>
          <w:p w14:paraId="513F79F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1.41</w:t>
            </w:r>
          </w:p>
        </w:tc>
      </w:tr>
      <w:tr w:rsidR="00F82671" w:rsidRPr="00DD4081" w14:paraId="38A38906"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34018D38" w14:textId="6B9CA53B" w:rsidR="00F82671" w:rsidRPr="00DD4081" w:rsidRDefault="00F82671" w:rsidP="000463FF">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1.B.1 – </w:t>
            </w:r>
            <w:r w:rsidR="000463FF">
              <w:rPr>
                <w:rFonts w:ascii="Myriad Pro" w:hAnsi="Myriad Pro" w:cs="Microsoft Sans Serif"/>
                <w:b w:val="0"/>
                <w:bCs w:val="0"/>
                <w:color w:val="FFFFFF" w:themeColor="background1"/>
                <w:sz w:val="20"/>
                <w:szCs w:val="20"/>
                <w:lang w:val="en-GB"/>
              </w:rPr>
              <w:t>Čvrsta goriva</w:t>
            </w:r>
          </w:p>
        </w:tc>
        <w:tc>
          <w:tcPr>
            <w:tcW w:w="820" w:type="dxa"/>
            <w:gridSpan w:val="2"/>
            <w:noWrap/>
          </w:tcPr>
          <w:p w14:paraId="3A93640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1.41</w:t>
            </w:r>
          </w:p>
        </w:tc>
        <w:tc>
          <w:tcPr>
            <w:tcW w:w="822" w:type="dxa"/>
            <w:gridSpan w:val="3"/>
          </w:tcPr>
          <w:p w14:paraId="437038D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1.39</w:t>
            </w:r>
          </w:p>
        </w:tc>
        <w:tc>
          <w:tcPr>
            <w:tcW w:w="822" w:type="dxa"/>
            <w:gridSpan w:val="3"/>
          </w:tcPr>
          <w:p w14:paraId="4341EFC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1.42</w:t>
            </w:r>
          </w:p>
        </w:tc>
        <w:tc>
          <w:tcPr>
            <w:tcW w:w="821" w:type="dxa"/>
            <w:gridSpan w:val="3"/>
          </w:tcPr>
          <w:p w14:paraId="5398139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1.36</w:t>
            </w:r>
          </w:p>
        </w:tc>
        <w:tc>
          <w:tcPr>
            <w:tcW w:w="822" w:type="dxa"/>
            <w:gridSpan w:val="2"/>
          </w:tcPr>
          <w:p w14:paraId="0C35269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1.16</w:t>
            </w:r>
          </w:p>
        </w:tc>
        <w:tc>
          <w:tcPr>
            <w:tcW w:w="822" w:type="dxa"/>
          </w:tcPr>
          <w:p w14:paraId="6E16E77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2.28</w:t>
            </w:r>
          </w:p>
        </w:tc>
        <w:tc>
          <w:tcPr>
            <w:tcW w:w="828" w:type="dxa"/>
          </w:tcPr>
          <w:p w14:paraId="7FBAB44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1.41</w:t>
            </w:r>
          </w:p>
        </w:tc>
      </w:tr>
      <w:tr w:rsidR="00F82671" w:rsidRPr="00DD4081" w14:paraId="1E15F396"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74CC74AE" w14:textId="076230A6" w:rsidR="00F82671" w:rsidRPr="00DD4081" w:rsidRDefault="000463FF" w:rsidP="00DD4081">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20" w:type="dxa"/>
            <w:gridSpan w:val="2"/>
            <w:shd w:val="clear" w:color="auto" w:fill="C0504D"/>
            <w:noWrap/>
          </w:tcPr>
          <w:p w14:paraId="62A53EAE"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2004</w:t>
            </w:r>
          </w:p>
        </w:tc>
        <w:tc>
          <w:tcPr>
            <w:tcW w:w="822" w:type="dxa"/>
            <w:gridSpan w:val="3"/>
            <w:shd w:val="clear" w:color="auto" w:fill="C0504D"/>
          </w:tcPr>
          <w:p w14:paraId="786282A2"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2005</w:t>
            </w:r>
          </w:p>
        </w:tc>
        <w:tc>
          <w:tcPr>
            <w:tcW w:w="822" w:type="dxa"/>
            <w:gridSpan w:val="3"/>
            <w:shd w:val="clear" w:color="auto" w:fill="C0504D"/>
          </w:tcPr>
          <w:p w14:paraId="763A707E"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2006</w:t>
            </w:r>
          </w:p>
        </w:tc>
        <w:tc>
          <w:tcPr>
            <w:tcW w:w="821" w:type="dxa"/>
            <w:gridSpan w:val="3"/>
            <w:shd w:val="clear" w:color="auto" w:fill="C0504D"/>
          </w:tcPr>
          <w:p w14:paraId="3AFA847D"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2007</w:t>
            </w:r>
          </w:p>
        </w:tc>
        <w:tc>
          <w:tcPr>
            <w:tcW w:w="822" w:type="dxa"/>
            <w:gridSpan w:val="2"/>
            <w:shd w:val="clear" w:color="auto" w:fill="C0504D"/>
          </w:tcPr>
          <w:p w14:paraId="37B98CD9"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2008</w:t>
            </w:r>
          </w:p>
        </w:tc>
        <w:tc>
          <w:tcPr>
            <w:tcW w:w="822" w:type="dxa"/>
            <w:shd w:val="clear" w:color="auto" w:fill="C0504D"/>
          </w:tcPr>
          <w:p w14:paraId="645D27B6"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2009</w:t>
            </w:r>
          </w:p>
        </w:tc>
        <w:tc>
          <w:tcPr>
            <w:tcW w:w="828" w:type="dxa"/>
            <w:shd w:val="clear" w:color="auto" w:fill="C0504D"/>
          </w:tcPr>
          <w:p w14:paraId="64C96AE0"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2010</w:t>
            </w:r>
          </w:p>
        </w:tc>
      </w:tr>
      <w:tr w:rsidR="00F82671" w:rsidRPr="00DD4081" w14:paraId="2543B4F1"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4B2E7DA9" w14:textId="6DECBC96" w:rsidR="00F82671" w:rsidRPr="00DD4081" w:rsidRDefault="000463FF" w:rsidP="00DD4081">
            <w:pPr>
              <w:spacing w:after="120"/>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1 - Energetika</w:t>
            </w:r>
          </w:p>
        </w:tc>
        <w:tc>
          <w:tcPr>
            <w:tcW w:w="820" w:type="dxa"/>
            <w:gridSpan w:val="2"/>
            <w:noWrap/>
          </w:tcPr>
          <w:p w14:paraId="519790C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4.86</w:t>
            </w:r>
          </w:p>
        </w:tc>
        <w:tc>
          <w:tcPr>
            <w:tcW w:w="822" w:type="dxa"/>
            <w:gridSpan w:val="3"/>
          </w:tcPr>
          <w:p w14:paraId="3E9976E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4.50</w:t>
            </w:r>
          </w:p>
        </w:tc>
        <w:tc>
          <w:tcPr>
            <w:tcW w:w="822" w:type="dxa"/>
            <w:gridSpan w:val="3"/>
          </w:tcPr>
          <w:p w14:paraId="20739BF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4.79</w:t>
            </w:r>
          </w:p>
        </w:tc>
        <w:tc>
          <w:tcPr>
            <w:tcW w:w="821" w:type="dxa"/>
            <w:gridSpan w:val="3"/>
          </w:tcPr>
          <w:p w14:paraId="0E332BF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1.56</w:t>
            </w:r>
          </w:p>
        </w:tc>
        <w:tc>
          <w:tcPr>
            <w:tcW w:w="822" w:type="dxa"/>
            <w:gridSpan w:val="2"/>
          </w:tcPr>
          <w:p w14:paraId="5C2AAFB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4.99</w:t>
            </w:r>
          </w:p>
        </w:tc>
        <w:tc>
          <w:tcPr>
            <w:tcW w:w="822" w:type="dxa"/>
          </w:tcPr>
          <w:p w14:paraId="6CA5066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4.47</w:t>
            </w:r>
          </w:p>
        </w:tc>
        <w:tc>
          <w:tcPr>
            <w:tcW w:w="828" w:type="dxa"/>
          </w:tcPr>
          <w:p w14:paraId="11F2A8D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2.30</w:t>
            </w:r>
          </w:p>
        </w:tc>
      </w:tr>
      <w:tr w:rsidR="00F82671" w:rsidRPr="00DD4081" w14:paraId="79E49F64"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318158EB" w14:textId="41CA0B4D" w:rsidR="00F82671" w:rsidRPr="00DD4081" w:rsidRDefault="00F82671" w:rsidP="00DD4081">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20" w:type="dxa"/>
            <w:gridSpan w:val="2"/>
            <w:noWrap/>
          </w:tcPr>
          <w:p w14:paraId="4A3D014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3.40</w:t>
            </w:r>
          </w:p>
        </w:tc>
        <w:tc>
          <w:tcPr>
            <w:tcW w:w="822" w:type="dxa"/>
            <w:gridSpan w:val="3"/>
          </w:tcPr>
          <w:p w14:paraId="21667C0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3.25</w:t>
            </w:r>
          </w:p>
        </w:tc>
        <w:tc>
          <w:tcPr>
            <w:tcW w:w="822" w:type="dxa"/>
            <w:gridSpan w:val="3"/>
          </w:tcPr>
          <w:p w14:paraId="73AFCDD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3.34</w:t>
            </w:r>
          </w:p>
        </w:tc>
        <w:tc>
          <w:tcPr>
            <w:tcW w:w="821" w:type="dxa"/>
            <w:gridSpan w:val="3"/>
          </w:tcPr>
          <w:p w14:paraId="3A79642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0.42</w:t>
            </w:r>
          </w:p>
        </w:tc>
        <w:tc>
          <w:tcPr>
            <w:tcW w:w="822" w:type="dxa"/>
            <w:gridSpan w:val="2"/>
          </w:tcPr>
          <w:p w14:paraId="5E0460D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3.47</w:t>
            </w:r>
          </w:p>
        </w:tc>
        <w:tc>
          <w:tcPr>
            <w:tcW w:w="822" w:type="dxa"/>
          </w:tcPr>
          <w:p w14:paraId="69032FA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3.64</w:t>
            </w:r>
          </w:p>
        </w:tc>
        <w:tc>
          <w:tcPr>
            <w:tcW w:w="828" w:type="dxa"/>
          </w:tcPr>
          <w:p w14:paraId="3A4811E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0.61</w:t>
            </w:r>
          </w:p>
        </w:tc>
      </w:tr>
      <w:tr w:rsidR="00F82671" w:rsidRPr="00DD4081" w14:paraId="09FF2652"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52C3A78D" w14:textId="0317ABE5"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20" w:type="dxa"/>
            <w:gridSpan w:val="2"/>
            <w:noWrap/>
          </w:tcPr>
          <w:p w14:paraId="36FFBF8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gridSpan w:val="3"/>
          </w:tcPr>
          <w:p w14:paraId="0C63D98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3"/>
          </w:tcPr>
          <w:p w14:paraId="6D9C624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1" w:type="dxa"/>
            <w:gridSpan w:val="3"/>
          </w:tcPr>
          <w:p w14:paraId="23727ED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2"/>
          </w:tcPr>
          <w:p w14:paraId="7A795B3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tcPr>
          <w:p w14:paraId="1CAD4E0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8" w:type="dxa"/>
          </w:tcPr>
          <w:p w14:paraId="3F96747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r>
      <w:tr w:rsidR="00F82671" w:rsidRPr="00DD4081" w14:paraId="5D0878CB"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1C6DBB88" w14:textId="31E3FD4A"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20" w:type="dxa"/>
            <w:gridSpan w:val="2"/>
            <w:noWrap/>
          </w:tcPr>
          <w:p w14:paraId="38C01C8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3"/>
          </w:tcPr>
          <w:p w14:paraId="3D137C3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gridSpan w:val="3"/>
          </w:tcPr>
          <w:p w14:paraId="2F91895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1" w:type="dxa"/>
            <w:gridSpan w:val="3"/>
          </w:tcPr>
          <w:p w14:paraId="7D4EF1B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gridSpan w:val="2"/>
          </w:tcPr>
          <w:p w14:paraId="589C309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22" w:type="dxa"/>
          </w:tcPr>
          <w:p w14:paraId="7B01817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8" w:type="dxa"/>
          </w:tcPr>
          <w:p w14:paraId="03CFFC23"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r>
      <w:tr w:rsidR="00F82671" w:rsidRPr="00DD4081" w14:paraId="0A3A8873"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290EF8C9" w14:textId="53AE0E35"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20" w:type="dxa"/>
            <w:gridSpan w:val="2"/>
            <w:noWrap/>
          </w:tcPr>
          <w:p w14:paraId="3E6B063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0.10</w:t>
            </w:r>
          </w:p>
        </w:tc>
        <w:tc>
          <w:tcPr>
            <w:tcW w:w="822" w:type="dxa"/>
            <w:gridSpan w:val="3"/>
          </w:tcPr>
          <w:p w14:paraId="2ADA6BF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0.10</w:t>
            </w:r>
          </w:p>
        </w:tc>
        <w:tc>
          <w:tcPr>
            <w:tcW w:w="822" w:type="dxa"/>
            <w:gridSpan w:val="3"/>
          </w:tcPr>
          <w:p w14:paraId="186C792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0.11</w:t>
            </w:r>
          </w:p>
        </w:tc>
        <w:tc>
          <w:tcPr>
            <w:tcW w:w="821" w:type="dxa"/>
            <w:gridSpan w:val="3"/>
          </w:tcPr>
          <w:p w14:paraId="146FF31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0.11</w:t>
            </w:r>
          </w:p>
        </w:tc>
        <w:tc>
          <w:tcPr>
            <w:tcW w:w="822" w:type="dxa"/>
            <w:gridSpan w:val="2"/>
          </w:tcPr>
          <w:p w14:paraId="25CE1FE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0.11</w:t>
            </w:r>
          </w:p>
        </w:tc>
        <w:tc>
          <w:tcPr>
            <w:tcW w:w="822" w:type="dxa"/>
          </w:tcPr>
          <w:p w14:paraId="6FAB03F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0.14</w:t>
            </w:r>
          </w:p>
        </w:tc>
        <w:tc>
          <w:tcPr>
            <w:tcW w:w="828" w:type="dxa"/>
          </w:tcPr>
          <w:p w14:paraId="0EC3D7C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0.12</w:t>
            </w:r>
          </w:p>
        </w:tc>
      </w:tr>
      <w:tr w:rsidR="00F82671" w:rsidRPr="00DD4081" w14:paraId="2A51B744"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0291675E" w14:textId="4C59665E"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20" w:type="dxa"/>
            <w:gridSpan w:val="2"/>
            <w:noWrap/>
          </w:tcPr>
          <w:p w14:paraId="1F372E7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3.26</w:t>
            </w:r>
          </w:p>
        </w:tc>
        <w:tc>
          <w:tcPr>
            <w:tcW w:w="822" w:type="dxa"/>
            <w:gridSpan w:val="3"/>
          </w:tcPr>
          <w:p w14:paraId="22FEFA6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3.10</w:t>
            </w:r>
          </w:p>
        </w:tc>
        <w:tc>
          <w:tcPr>
            <w:tcW w:w="822" w:type="dxa"/>
            <w:gridSpan w:val="3"/>
          </w:tcPr>
          <w:p w14:paraId="2AD92A7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3.15</w:t>
            </w:r>
          </w:p>
        </w:tc>
        <w:tc>
          <w:tcPr>
            <w:tcW w:w="821" w:type="dxa"/>
            <w:gridSpan w:val="3"/>
          </w:tcPr>
          <w:p w14:paraId="683F0A6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0.11</w:t>
            </w:r>
          </w:p>
        </w:tc>
        <w:tc>
          <w:tcPr>
            <w:tcW w:w="822" w:type="dxa"/>
            <w:gridSpan w:val="2"/>
          </w:tcPr>
          <w:p w14:paraId="557EA57F"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3.17</w:t>
            </w:r>
          </w:p>
        </w:tc>
        <w:tc>
          <w:tcPr>
            <w:tcW w:w="822" w:type="dxa"/>
          </w:tcPr>
          <w:p w14:paraId="769FED0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3.33</w:t>
            </w:r>
          </w:p>
        </w:tc>
        <w:tc>
          <w:tcPr>
            <w:tcW w:w="828" w:type="dxa"/>
          </w:tcPr>
          <w:p w14:paraId="7055E57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0.42</w:t>
            </w:r>
          </w:p>
        </w:tc>
      </w:tr>
      <w:tr w:rsidR="00F82671" w:rsidRPr="00DD4081" w14:paraId="378D8B8C"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1BF070DD" w14:textId="3F85F121" w:rsidR="00F82671" w:rsidRPr="00DD4081" w:rsidRDefault="00F82671" w:rsidP="00DD4081">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20" w:type="dxa"/>
            <w:gridSpan w:val="2"/>
            <w:noWrap/>
          </w:tcPr>
          <w:p w14:paraId="72269AD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22" w:type="dxa"/>
            <w:gridSpan w:val="3"/>
          </w:tcPr>
          <w:p w14:paraId="4E0FDC3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highlight w:val="yellow"/>
                <w:lang w:val="en-GB"/>
              </w:rPr>
            </w:pPr>
            <w:r w:rsidRPr="00DD4081">
              <w:rPr>
                <w:rFonts w:ascii="Myriad Pro" w:hAnsi="Myriad Pro"/>
                <w:sz w:val="20"/>
                <w:szCs w:val="20"/>
                <w:lang w:val="en-GB"/>
              </w:rPr>
              <w:t>0.02</w:t>
            </w:r>
          </w:p>
        </w:tc>
        <w:tc>
          <w:tcPr>
            <w:tcW w:w="822" w:type="dxa"/>
            <w:gridSpan w:val="3"/>
          </w:tcPr>
          <w:p w14:paraId="517EF76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0.05</w:t>
            </w:r>
          </w:p>
        </w:tc>
        <w:tc>
          <w:tcPr>
            <w:tcW w:w="821" w:type="dxa"/>
            <w:gridSpan w:val="3"/>
          </w:tcPr>
          <w:p w14:paraId="0EE6F03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0.16</w:t>
            </w:r>
          </w:p>
        </w:tc>
        <w:tc>
          <w:tcPr>
            <w:tcW w:w="822" w:type="dxa"/>
            <w:gridSpan w:val="2"/>
          </w:tcPr>
          <w:p w14:paraId="4C99F26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0.16</w:t>
            </w:r>
          </w:p>
        </w:tc>
        <w:tc>
          <w:tcPr>
            <w:tcW w:w="822" w:type="dxa"/>
          </w:tcPr>
          <w:p w14:paraId="48F5286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0.15</w:t>
            </w:r>
          </w:p>
        </w:tc>
        <w:tc>
          <w:tcPr>
            <w:tcW w:w="828" w:type="dxa"/>
          </w:tcPr>
          <w:p w14:paraId="001B6F6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0.04</w:t>
            </w:r>
          </w:p>
        </w:tc>
      </w:tr>
      <w:tr w:rsidR="00F82671" w:rsidRPr="00DD4081" w14:paraId="0CAB6420"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4C2F5E7D" w14:textId="43DC0B63" w:rsidR="00F82671" w:rsidRPr="00DD4081" w:rsidRDefault="00F82671" w:rsidP="00152C93">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1.B - </w:t>
            </w:r>
            <w:r w:rsidR="000463FF">
              <w:rPr>
                <w:rFonts w:ascii="Myriad Pro" w:hAnsi="Myriad Pro" w:cs="Microsoft Sans Serif"/>
                <w:bCs w:val="0"/>
                <w:color w:val="FFFFFF" w:themeColor="background1"/>
                <w:sz w:val="20"/>
                <w:szCs w:val="20"/>
                <w:lang w:val="en-GB"/>
              </w:rPr>
              <w:t>Odbjegle emisije iz goriva</w:t>
            </w:r>
          </w:p>
        </w:tc>
        <w:tc>
          <w:tcPr>
            <w:tcW w:w="820" w:type="dxa"/>
            <w:gridSpan w:val="2"/>
            <w:noWrap/>
          </w:tcPr>
          <w:p w14:paraId="5048C77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1.46</w:t>
            </w:r>
          </w:p>
        </w:tc>
        <w:tc>
          <w:tcPr>
            <w:tcW w:w="822" w:type="dxa"/>
            <w:gridSpan w:val="3"/>
          </w:tcPr>
          <w:p w14:paraId="1318E2D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1.25</w:t>
            </w:r>
          </w:p>
        </w:tc>
        <w:tc>
          <w:tcPr>
            <w:tcW w:w="822" w:type="dxa"/>
            <w:gridSpan w:val="3"/>
          </w:tcPr>
          <w:p w14:paraId="3CC33E4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1.44</w:t>
            </w:r>
          </w:p>
        </w:tc>
        <w:tc>
          <w:tcPr>
            <w:tcW w:w="821" w:type="dxa"/>
            <w:gridSpan w:val="3"/>
          </w:tcPr>
          <w:p w14:paraId="2939F4E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1.14</w:t>
            </w:r>
          </w:p>
        </w:tc>
        <w:tc>
          <w:tcPr>
            <w:tcW w:w="822" w:type="dxa"/>
            <w:gridSpan w:val="2"/>
          </w:tcPr>
          <w:p w14:paraId="2F750F1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1.52</w:t>
            </w:r>
          </w:p>
        </w:tc>
        <w:tc>
          <w:tcPr>
            <w:tcW w:w="822" w:type="dxa"/>
          </w:tcPr>
          <w:p w14:paraId="38D0E901"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0.83</w:t>
            </w:r>
          </w:p>
        </w:tc>
        <w:tc>
          <w:tcPr>
            <w:tcW w:w="828" w:type="dxa"/>
          </w:tcPr>
          <w:p w14:paraId="4187AAA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1.69</w:t>
            </w:r>
          </w:p>
        </w:tc>
      </w:tr>
      <w:tr w:rsidR="00F82671" w:rsidRPr="00DD4081" w14:paraId="6F9ACA9C"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262CD8B9" w14:textId="4E619ED5" w:rsidR="00F82671" w:rsidRPr="00DD4081" w:rsidRDefault="00F82671" w:rsidP="00152C93">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1.B.1 – </w:t>
            </w:r>
            <w:r w:rsidR="000463FF">
              <w:rPr>
                <w:rFonts w:ascii="Myriad Pro" w:hAnsi="Myriad Pro" w:cs="Microsoft Sans Serif"/>
                <w:b w:val="0"/>
                <w:bCs w:val="0"/>
                <w:color w:val="FFFFFF" w:themeColor="background1"/>
                <w:sz w:val="20"/>
                <w:szCs w:val="20"/>
                <w:lang w:val="en-GB"/>
              </w:rPr>
              <w:t>Čvrsta goriva</w:t>
            </w:r>
          </w:p>
        </w:tc>
        <w:tc>
          <w:tcPr>
            <w:tcW w:w="820" w:type="dxa"/>
            <w:gridSpan w:val="2"/>
            <w:noWrap/>
          </w:tcPr>
          <w:p w14:paraId="2182F46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1.46</w:t>
            </w:r>
          </w:p>
        </w:tc>
        <w:tc>
          <w:tcPr>
            <w:tcW w:w="822" w:type="dxa"/>
            <w:gridSpan w:val="3"/>
          </w:tcPr>
          <w:p w14:paraId="37E7841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1.25</w:t>
            </w:r>
          </w:p>
        </w:tc>
        <w:tc>
          <w:tcPr>
            <w:tcW w:w="822" w:type="dxa"/>
            <w:gridSpan w:val="3"/>
          </w:tcPr>
          <w:p w14:paraId="47C32A5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1.44</w:t>
            </w:r>
          </w:p>
        </w:tc>
        <w:tc>
          <w:tcPr>
            <w:tcW w:w="821" w:type="dxa"/>
            <w:gridSpan w:val="3"/>
          </w:tcPr>
          <w:p w14:paraId="253B359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1.14</w:t>
            </w:r>
          </w:p>
        </w:tc>
        <w:tc>
          <w:tcPr>
            <w:tcW w:w="822" w:type="dxa"/>
            <w:gridSpan w:val="2"/>
          </w:tcPr>
          <w:p w14:paraId="6B84160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1.52</w:t>
            </w:r>
          </w:p>
        </w:tc>
        <w:tc>
          <w:tcPr>
            <w:tcW w:w="822" w:type="dxa"/>
          </w:tcPr>
          <w:p w14:paraId="454F115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0.83</w:t>
            </w:r>
          </w:p>
        </w:tc>
        <w:tc>
          <w:tcPr>
            <w:tcW w:w="828" w:type="dxa"/>
          </w:tcPr>
          <w:p w14:paraId="055A2DC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1.69</w:t>
            </w:r>
          </w:p>
        </w:tc>
      </w:tr>
      <w:tr w:rsidR="00F82671" w:rsidRPr="00DD4081" w14:paraId="24D0CD29" w14:textId="77777777" w:rsidTr="00DD4081">
        <w:trPr>
          <w:gridAfter w:val="3"/>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205BC007" w14:textId="277DE68F" w:rsidR="00F82671" w:rsidRPr="00DD4081" w:rsidRDefault="000463FF" w:rsidP="00152C93">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08" w:type="dxa"/>
            <w:shd w:val="clear" w:color="auto" w:fill="C0504D"/>
            <w:noWrap/>
          </w:tcPr>
          <w:p w14:paraId="7AE2A208"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2011</w:t>
            </w:r>
          </w:p>
        </w:tc>
        <w:tc>
          <w:tcPr>
            <w:tcW w:w="808" w:type="dxa"/>
            <w:gridSpan w:val="2"/>
            <w:shd w:val="clear" w:color="auto" w:fill="C0504D"/>
          </w:tcPr>
          <w:p w14:paraId="636F16C6"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2012</w:t>
            </w:r>
          </w:p>
        </w:tc>
        <w:tc>
          <w:tcPr>
            <w:tcW w:w="808" w:type="dxa"/>
            <w:gridSpan w:val="3"/>
            <w:shd w:val="clear" w:color="auto" w:fill="C0504D"/>
          </w:tcPr>
          <w:p w14:paraId="37C98C29"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2013</w:t>
            </w:r>
          </w:p>
        </w:tc>
        <w:tc>
          <w:tcPr>
            <w:tcW w:w="808" w:type="dxa"/>
            <w:gridSpan w:val="3"/>
            <w:shd w:val="clear" w:color="auto" w:fill="C0504D"/>
          </w:tcPr>
          <w:p w14:paraId="4A12DFC1"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2014</w:t>
            </w:r>
          </w:p>
        </w:tc>
        <w:tc>
          <w:tcPr>
            <w:tcW w:w="809" w:type="dxa"/>
            <w:gridSpan w:val="3"/>
            <w:shd w:val="clear" w:color="auto" w:fill="C0504D"/>
          </w:tcPr>
          <w:p w14:paraId="511EC74E" w14:textId="77777777" w:rsidR="00F82671" w:rsidRPr="00DD4081" w:rsidRDefault="00F82671" w:rsidP="00F82671">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2015</w:t>
            </w:r>
          </w:p>
        </w:tc>
      </w:tr>
      <w:tr w:rsidR="00F82671" w:rsidRPr="00DD4081" w14:paraId="4A0EF510" w14:textId="77777777" w:rsidTr="00DD4081">
        <w:trPr>
          <w:gridAfter w:val="3"/>
          <w:cnfStyle w:val="000000100000" w:firstRow="0" w:lastRow="0" w:firstColumn="0" w:lastColumn="0" w:oddVBand="0" w:evenVBand="0" w:oddHBand="1" w:evenHBand="0" w:firstRowFirstColumn="0" w:firstRowLastColumn="0" w:lastRowFirstColumn="0" w:lastRowLastColumn="0"/>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795B5EDB" w14:textId="0AC70C92" w:rsidR="00F82671" w:rsidRPr="00DD4081" w:rsidRDefault="000463FF" w:rsidP="00152C93">
            <w:pPr>
              <w:spacing w:after="120"/>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1 - Energetika</w:t>
            </w:r>
          </w:p>
        </w:tc>
        <w:tc>
          <w:tcPr>
            <w:tcW w:w="808" w:type="dxa"/>
            <w:noWrap/>
          </w:tcPr>
          <w:p w14:paraId="4152E3E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5.53</w:t>
            </w:r>
          </w:p>
        </w:tc>
        <w:tc>
          <w:tcPr>
            <w:tcW w:w="808" w:type="dxa"/>
            <w:gridSpan w:val="2"/>
          </w:tcPr>
          <w:p w14:paraId="23FE07E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5.39</w:t>
            </w:r>
          </w:p>
        </w:tc>
        <w:tc>
          <w:tcPr>
            <w:tcW w:w="808" w:type="dxa"/>
            <w:gridSpan w:val="3"/>
          </w:tcPr>
          <w:p w14:paraId="63832EB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5.11</w:t>
            </w:r>
          </w:p>
        </w:tc>
        <w:tc>
          <w:tcPr>
            <w:tcW w:w="808" w:type="dxa"/>
            <w:gridSpan w:val="3"/>
          </w:tcPr>
          <w:p w14:paraId="3AA3387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4.90</w:t>
            </w:r>
          </w:p>
        </w:tc>
        <w:tc>
          <w:tcPr>
            <w:tcW w:w="809" w:type="dxa"/>
            <w:gridSpan w:val="3"/>
          </w:tcPr>
          <w:p w14:paraId="22B9B98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5.36</w:t>
            </w:r>
          </w:p>
        </w:tc>
      </w:tr>
      <w:tr w:rsidR="00F82671" w:rsidRPr="00DD4081" w14:paraId="5EAD55FE" w14:textId="77777777" w:rsidTr="00DD4081">
        <w:trPr>
          <w:gridAfter w:val="3"/>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3ADC472C" w14:textId="17B54029" w:rsidR="00F82671" w:rsidRPr="00DD4081" w:rsidRDefault="00F82671" w:rsidP="00152C93">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08" w:type="dxa"/>
            <w:noWrap/>
          </w:tcPr>
          <w:p w14:paraId="2FA32D1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3.81</w:t>
            </w:r>
          </w:p>
        </w:tc>
        <w:tc>
          <w:tcPr>
            <w:tcW w:w="808" w:type="dxa"/>
            <w:gridSpan w:val="2"/>
          </w:tcPr>
          <w:p w14:paraId="2205977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3.84</w:t>
            </w:r>
          </w:p>
        </w:tc>
        <w:tc>
          <w:tcPr>
            <w:tcW w:w="808" w:type="dxa"/>
            <w:gridSpan w:val="3"/>
          </w:tcPr>
          <w:p w14:paraId="4B913881"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3.64</w:t>
            </w:r>
          </w:p>
        </w:tc>
        <w:tc>
          <w:tcPr>
            <w:tcW w:w="808" w:type="dxa"/>
            <w:gridSpan w:val="3"/>
          </w:tcPr>
          <w:p w14:paraId="1D31792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3.46</w:t>
            </w:r>
          </w:p>
        </w:tc>
        <w:tc>
          <w:tcPr>
            <w:tcW w:w="809" w:type="dxa"/>
            <w:gridSpan w:val="3"/>
          </w:tcPr>
          <w:p w14:paraId="0E01307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3.60</w:t>
            </w:r>
          </w:p>
        </w:tc>
      </w:tr>
      <w:tr w:rsidR="00F82671" w:rsidRPr="00DD4081" w14:paraId="619C6884" w14:textId="77777777" w:rsidTr="00DD4081">
        <w:trPr>
          <w:gridAfter w:val="3"/>
          <w:cnfStyle w:val="000000100000" w:firstRow="0" w:lastRow="0" w:firstColumn="0" w:lastColumn="0" w:oddVBand="0" w:evenVBand="0" w:oddHBand="1" w:evenHBand="0" w:firstRowFirstColumn="0" w:firstRowLastColumn="0" w:lastRowFirstColumn="0" w:lastRowLastColumn="0"/>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3AC8C86A" w14:textId="70A4746F" w:rsidR="00F82671" w:rsidRPr="00DD4081" w:rsidRDefault="00F82671" w:rsidP="00152C93">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08" w:type="dxa"/>
            <w:noWrap/>
          </w:tcPr>
          <w:p w14:paraId="43BD6DD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08" w:type="dxa"/>
            <w:gridSpan w:val="2"/>
          </w:tcPr>
          <w:p w14:paraId="552C8B9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08" w:type="dxa"/>
            <w:gridSpan w:val="3"/>
          </w:tcPr>
          <w:p w14:paraId="28F393D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08" w:type="dxa"/>
            <w:gridSpan w:val="3"/>
          </w:tcPr>
          <w:p w14:paraId="237C831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0.01</w:t>
            </w:r>
          </w:p>
        </w:tc>
        <w:tc>
          <w:tcPr>
            <w:tcW w:w="809" w:type="dxa"/>
            <w:gridSpan w:val="3"/>
          </w:tcPr>
          <w:p w14:paraId="7ABDE23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r>
      <w:tr w:rsidR="00F82671" w:rsidRPr="00DD4081" w14:paraId="235A63F4" w14:textId="77777777" w:rsidTr="00DD4081">
        <w:trPr>
          <w:gridAfter w:val="3"/>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486278A1" w14:textId="3DD8A753" w:rsidR="00F82671" w:rsidRPr="00DD4081" w:rsidRDefault="00F82671" w:rsidP="00152C93">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08" w:type="dxa"/>
            <w:noWrap/>
          </w:tcPr>
          <w:p w14:paraId="04BA88D1"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08" w:type="dxa"/>
            <w:gridSpan w:val="2"/>
          </w:tcPr>
          <w:p w14:paraId="031F629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08" w:type="dxa"/>
            <w:gridSpan w:val="3"/>
          </w:tcPr>
          <w:p w14:paraId="6616ECB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08" w:type="dxa"/>
            <w:gridSpan w:val="3"/>
          </w:tcPr>
          <w:p w14:paraId="1883ED7F"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09" w:type="dxa"/>
            <w:gridSpan w:val="3"/>
          </w:tcPr>
          <w:p w14:paraId="183AD06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0.03</w:t>
            </w:r>
          </w:p>
        </w:tc>
      </w:tr>
      <w:tr w:rsidR="00F82671" w:rsidRPr="00DD4081" w14:paraId="67B1AE7B" w14:textId="77777777" w:rsidTr="00DD4081">
        <w:trPr>
          <w:gridAfter w:val="3"/>
          <w:cnfStyle w:val="000000100000" w:firstRow="0" w:lastRow="0" w:firstColumn="0" w:lastColumn="0" w:oddVBand="0" w:evenVBand="0" w:oddHBand="1" w:evenHBand="0" w:firstRowFirstColumn="0" w:firstRowLastColumn="0" w:lastRowFirstColumn="0" w:lastRowLastColumn="0"/>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5DB93B44" w14:textId="30D883B3" w:rsidR="00F82671" w:rsidRPr="00DD4081" w:rsidRDefault="00F82671" w:rsidP="00152C93">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08" w:type="dxa"/>
            <w:noWrap/>
          </w:tcPr>
          <w:p w14:paraId="26237F5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0.10</w:t>
            </w:r>
          </w:p>
        </w:tc>
        <w:tc>
          <w:tcPr>
            <w:tcW w:w="808" w:type="dxa"/>
            <w:gridSpan w:val="2"/>
          </w:tcPr>
          <w:p w14:paraId="3AD7F13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0.10</w:t>
            </w:r>
          </w:p>
        </w:tc>
        <w:tc>
          <w:tcPr>
            <w:tcW w:w="808" w:type="dxa"/>
            <w:gridSpan w:val="3"/>
          </w:tcPr>
          <w:p w14:paraId="094D739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0.07</w:t>
            </w:r>
          </w:p>
        </w:tc>
        <w:tc>
          <w:tcPr>
            <w:tcW w:w="808" w:type="dxa"/>
            <w:gridSpan w:val="3"/>
          </w:tcPr>
          <w:p w14:paraId="7B5852E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0.09</w:t>
            </w:r>
          </w:p>
        </w:tc>
        <w:tc>
          <w:tcPr>
            <w:tcW w:w="809" w:type="dxa"/>
            <w:gridSpan w:val="3"/>
          </w:tcPr>
          <w:p w14:paraId="06723D9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0.10</w:t>
            </w:r>
          </w:p>
        </w:tc>
      </w:tr>
      <w:tr w:rsidR="00F82671" w:rsidRPr="00DD4081" w14:paraId="40DD8DC0" w14:textId="77777777" w:rsidTr="00DD4081">
        <w:trPr>
          <w:gridAfter w:val="3"/>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267FA2B7" w14:textId="02F1422F" w:rsidR="00F82671" w:rsidRPr="00DD4081" w:rsidRDefault="00F82671" w:rsidP="00152C93">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08" w:type="dxa"/>
            <w:noWrap/>
          </w:tcPr>
          <w:p w14:paraId="09920DE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3.67</w:t>
            </w:r>
          </w:p>
        </w:tc>
        <w:tc>
          <w:tcPr>
            <w:tcW w:w="808" w:type="dxa"/>
            <w:gridSpan w:val="2"/>
          </w:tcPr>
          <w:p w14:paraId="432B9B4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3.71</w:t>
            </w:r>
          </w:p>
        </w:tc>
        <w:tc>
          <w:tcPr>
            <w:tcW w:w="808" w:type="dxa"/>
            <w:gridSpan w:val="3"/>
          </w:tcPr>
          <w:p w14:paraId="7AF0B62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3.51</w:t>
            </w:r>
          </w:p>
        </w:tc>
        <w:tc>
          <w:tcPr>
            <w:tcW w:w="808" w:type="dxa"/>
            <w:gridSpan w:val="3"/>
          </w:tcPr>
          <w:p w14:paraId="7F88DB51"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3.33</w:t>
            </w:r>
          </w:p>
        </w:tc>
        <w:tc>
          <w:tcPr>
            <w:tcW w:w="809" w:type="dxa"/>
            <w:gridSpan w:val="3"/>
          </w:tcPr>
          <w:p w14:paraId="4052BB0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3.46</w:t>
            </w:r>
          </w:p>
        </w:tc>
      </w:tr>
      <w:tr w:rsidR="00F82671" w:rsidRPr="00DD4081" w14:paraId="357229F6" w14:textId="77777777" w:rsidTr="00DD4081">
        <w:trPr>
          <w:gridAfter w:val="3"/>
          <w:cnfStyle w:val="000000100000" w:firstRow="0" w:lastRow="0" w:firstColumn="0" w:lastColumn="0" w:oddVBand="0" w:evenVBand="0" w:oddHBand="1" w:evenHBand="0" w:firstRowFirstColumn="0" w:firstRowLastColumn="0" w:lastRowFirstColumn="0" w:lastRowLastColumn="0"/>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0E93DDEA" w14:textId="27C28458" w:rsidR="00F82671" w:rsidRPr="00DD4081" w:rsidRDefault="00F82671" w:rsidP="00152C93">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08" w:type="dxa"/>
            <w:noWrap/>
          </w:tcPr>
          <w:p w14:paraId="59B5015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08" w:type="dxa"/>
            <w:gridSpan w:val="2"/>
          </w:tcPr>
          <w:p w14:paraId="100174A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08" w:type="dxa"/>
            <w:gridSpan w:val="3"/>
          </w:tcPr>
          <w:p w14:paraId="22E5ACF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0.02</w:t>
            </w:r>
          </w:p>
        </w:tc>
        <w:tc>
          <w:tcPr>
            <w:tcW w:w="808" w:type="dxa"/>
            <w:gridSpan w:val="3"/>
          </w:tcPr>
          <w:p w14:paraId="60289E2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09" w:type="dxa"/>
            <w:gridSpan w:val="3"/>
          </w:tcPr>
          <w:p w14:paraId="1148EB2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r>
      <w:tr w:rsidR="00F82671" w:rsidRPr="00DD4081" w14:paraId="7330CEB3" w14:textId="77777777" w:rsidTr="00DD4081">
        <w:trPr>
          <w:gridAfter w:val="3"/>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77C08054" w14:textId="024B78AD" w:rsidR="00F82671" w:rsidRPr="00DD4081" w:rsidRDefault="00F82671" w:rsidP="00152C93">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1.B - </w:t>
            </w:r>
            <w:r w:rsidR="000463FF">
              <w:rPr>
                <w:rFonts w:ascii="Myriad Pro" w:hAnsi="Myriad Pro" w:cs="Microsoft Sans Serif"/>
                <w:bCs w:val="0"/>
                <w:color w:val="FFFFFF" w:themeColor="background1"/>
                <w:sz w:val="20"/>
                <w:szCs w:val="20"/>
                <w:lang w:val="en-GB"/>
              </w:rPr>
              <w:t>Odbjegle emisije iz goriva</w:t>
            </w:r>
          </w:p>
        </w:tc>
        <w:tc>
          <w:tcPr>
            <w:tcW w:w="808" w:type="dxa"/>
            <w:noWrap/>
          </w:tcPr>
          <w:p w14:paraId="2F081F0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1.72</w:t>
            </w:r>
          </w:p>
        </w:tc>
        <w:tc>
          <w:tcPr>
            <w:tcW w:w="808" w:type="dxa"/>
            <w:gridSpan w:val="2"/>
          </w:tcPr>
          <w:p w14:paraId="659B744F"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1.55</w:t>
            </w:r>
          </w:p>
        </w:tc>
        <w:tc>
          <w:tcPr>
            <w:tcW w:w="808" w:type="dxa"/>
            <w:gridSpan w:val="3"/>
          </w:tcPr>
          <w:p w14:paraId="17C9E4F3"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1.47</w:t>
            </w:r>
          </w:p>
        </w:tc>
        <w:tc>
          <w:tcPr>
            <w:tcW w:w="808" w:type="dxa"/>
            <w:gridSpan w:val="3"/>
          </w:tcPr>
          <w:p w14:paraId="3761077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1.44</w:t>
            </w:r>
          </w:p>
        </w:tc>
        <w:tc>
          <w:tcPr>
            <w:tcW w:w="809" w:type="dxa"/>
            <w:gridSpan w:val="3"/>
          </w:tcPr>
          <w:p w14:paraId="2068E54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1.76</w:t>
            </w:r>
          </w:p>
        </w:tc>
      </w:tr>
      <w:tr w:rsidR="00F82671" w:rsidRPr="00DD4081" w14:paraId="24D41F99" w14:textId="77777777" w:rsidTr="00DD4081">
        <w:trPr>
          <w:gridAfter w:val="3"/>
          <w:cnfStyle w:val="000000100000" w:firstRow="0" w:lastRow="0" w:firstColumn="0" w:lastColumn="0" w:oddVBand="0" w:evenVBand="0" w:oddHBand="1" w:evenHBand="0" w:firstRowFirstColumn="0" w:firstRowLastColumn="0" w:lastRowFirstColumn="0" w:lastRowLastColumn="0"/>
          <w:wAfter w:w="1716" w:type="dxa"/>
          <w:trHeight w:val="144"/>
          <w:jc w:val="center"/>
        </w:trPr>
        <w:tc>
          <w:tcPr>
            <w:cnfStyle w:val="001000000000" w:firstRow="0" w:lastRow="0" w:firstColumn="1" w:lastColumn="0" w:oddVBand="0" w:evenVBand="0" w:oddHBand="0" w:evenHBand="0" w:firstRowFirstColumn="0" w:firstRowLastColumn="0" w:lastRowFirstColumn="0" w:lastRowLastColumn="0"/>
            <w:tcW w:w="4528" w:type="dxa"/>
            <w:gridSpan w:val="2"/>
            <w:noWrap/>
            <w:hideMark/>
          </w:tcPr>
          <w:p w14:paraId="3276972C" w14:textId="1D213DAF" w:rsidR="00F82671" w:rsidRPr="00DD4081" w:rsidRDefault="00F82671" w:rsidP="00F82671">
            <w:pPr>
              <w:spacing w:after="120"/>
              <w:jc w:val="both"/>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1.B.1 – </w:t>
            </w:r>
            <w:r w:rsidR="000463FF">
              <w:rPr>
                <w:rFonts w:ascii="Myriad Pro" w:hAnsi="Myriad Pro" w:cs="Microsoft Sans Serif"/>
                <w:b w:val="0"/>
                <w:bCs w:val="0"/>
                <w:color w:val="FFFFFF" w:themeColor="background1"/>
                <w:sz w:val="20"/>
                <w:szCs w:val="20"/>
                <w:lang w:val="en-GB"/>
              </w:rPr>
              <w:t>Čvrsta goriva</w:t>
            </w:r>
          </w:p>
        </w:tc>
        <w:tc>
          <w:tcPr>
            <w:tcW w:w="808" w:type="dxa"/>
            <w:noWrap/>
          </w:tcPr>
          <w:p w14:paraId="0A924D6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1.72</w:t>
            </w:r>
          </w:p>
        </w:tc>
        <w:tc>
          <w:tcPr>
            <w:tcW w:w="808" w:type="dxa"/>
            <w:gridSpan w:val="2"/>
          </w:tcPr>
          <w:p w14:paraId="29B10B4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1.55</w:t>
            </w:r>
          </w:p>
        </w:tc>
        <w:tc>
          <w:tcPr>
            <w:tcW w:w="808" w:type="dxa"/>
            <w:gridSpan w:val="3"/>
          </w:tcPr>
          <w:p w14:paraId="080AF4A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1.47</w:t>
            </w:r>
          </w:p>
        </w:tc>
        <w:tc>
          <w:tcPr>
            <w:tcW w:w="808" w:type="dxa"/>
            <w:gridSpan w:val="3"/>
          </w:tcPr>
          <w:p w14:paraId="2759155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1.44</w:t>
            </w:r>
          </w:p>
        </w:tc>
        <w:tc>
          <w:tcPr>
            <w:tcW w:w="809" w:type="dxa"/>
            <w:gridSpan w:val="3"/>
          </w:tcPr>
          <w:p w14:paraId="1F94A6E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1.76</w:t>
            </w:r>
          </w:p>
        </w:tc>
      </w:tr>
    </w:tbl>
    <w:p w14:paraId="78CCFA15" w14:textId="77777777" w:rsidR="00F82671" w:rsidRDefault="00F82671" w:rsidP="009A09A1">
      <w:r w:rsidRPr="008B75E2">
        <w:rPr>
          <w:noProof/>
          <w:lang w:val="en-US"/>
        </w:rPr>
        <w:lastRenderedPageBreak/>
        <w:drawing>
          <wp:anchor distT="0" distB="0" distL="114300" distR="114300" simplePos="0" relativeHeight="251672576" behindDoc="1" locked="0" layoutInCell="1" allowOverlap="1" wp14:anchorId="6A794459" wp14:editId="52DBF2D5">
            <wp:simplePos x="0" y="0"/>
            <wp:positionH relativeFrom="margin">
              <wp:align>center</wp:align>
            </wp:positionH>
            <wp:positionV relativeFrom="paragraph">
              <wp:posOffset>8255</wp:posOffset>
            </wp:positionV>
            <wp:extent cx="5029200" cy="2286000"/>
            <wp:effectExtent l="0" t="0" r="0" b="0"/>
            <wp:wrapTight wrapText="bothSides">
              <wp:wrapPolygon edited="0">
                <wp:start x="0" y="0"/>
                <wp:lineTo x="0" y="21420"/>
                <wp:lineTo x="21518" y="21420"/>
                <wp:lineTo x="21518" y="0"/>
                <wp:lineTo x="0" y="0"/>
              </wp:wrapPolygon>
            </wp:wrapTight>
            <wp:docPr id="3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14:paraId="6AA2FF19" w14:textId="77777777" w:rsidR="00F82671" w:rsidRDefault="00F82671" w:rsidP="009A09A1"/>
    <w:p w14:paraId="0A214B82" w14:textId="77777777" w:rsidR="00F82671" w:rsidRDefault="00F82671" w:rsidP="009A09A1"/>
    <w:p w14:paraId="3A5A8382" w14:textId="77777777" w:rsidR="00F82671" w:rsidRDefault="00F82671" w:rsidP="009A09A1"/>
    <w:p w14:paraId="3D73DE6E" w14:textId="77777777" w:rsidR="00F82671" w:rsidRDefault="00F82671" w:rsidP="009A09A1"/>
    <w:p w14:paraId="2128F163" w14:textId="77777777" w:rsidR="00F82671" w:rsidRDefault="00F82671" w:rsidP="009A09A1"/>
    <w:p w14:paraId="3AC12B1F" w14:textId="77777777" w:rsidR="00F82671" w:rsidRDefault="00F82671" w:rsidP="009A09A1"/>
    <w:p w14:paraId="1FA01B08" w14:textId="77777777" w:rsidR="009A4929" w:rsidRDefault="009A4929" w:rsidP="00F82671">
      <w:pPr>
        <w:keepNext/>
      </w:pPr>
    </w:p>
    <w:p w14:paraId="5C39C26B" w14:textId="77777777" w:rsidR="00F82671" w:rsidRDefault="00F82671" w:rsidP="00F82671">
      <w:pPr>
        <w:keepNext/>
      </w:pPr>
    </w:p>
    <w:p w14:paraId="2EE46BC6" w14:textId="44815C6E" w:rsidR="009A09A1" w:rsidRPr="00EC510C" w:rsidRDefault="000463FF" w:rsidP="009A4929">
      <w:pPr>
        <w:pStyle w:val="Caption"/>
        <w:jc w:val="center"/>
        <w:rPr>
          <w:rFonts w:ascii="Myriad Pro" w:hAnsi="Myriad Pro"/>
          <w:color w:val="2FA3EE" w:themeColor="accent1"/>
        </w:rPr>
      </w:pPr>
      <w:bookmarkStart w:id="131" w:name="_Toc529314934"/>
      <w:r>
        <w:rPr>
          <w:rFonts w:ascii="Myriad Pro" w:hAnsi="Myriad Pro"/>
          <w:color w:val="2FA3EE" w:themeColor="accent1"/>
        </w:rPr>
        <w:t>Dijagram</w:t>
      </w:r>
      <w:r w:rsidR="009A4929" w:rsidRPr="00EC510C">
        <w:rPr>
          <w:rFonts w:ascii="Myriad Pro" w:hAnsi="Myriad Pro"/>
          <w:color w:val="2FA3EE" w:themeColor="accent1"/>
        </w:rPr>
        <w:t xml:space="preserve"> </w:t>
      </w:r>
      <w:r w:rsidR="009A4929" w:rsidRPr="00EC510C">
        <w:rPr>
          <w:rFonts w:ascii="Myriad Pro" w:hAnsi="Myriad Pro"/>
          <w:color w:val="2FA3EE" w:themeColor="accent1"/>
        </w:rPr>
        <w:fldChar w:fldCharType="begin"/>
      </w:r>
      <w:r w:rsidR="009A4929" w:rsidRPr="00EC510C">
        <w:rPr>
          <w:rFonts w:ascii="Myriad Pro" w:hAnsi="Myriad Pro"/>
          <w:color w:val="2FA3EE" w:themeColor="accent1"/>
        </w:rPr>
        <w:instrText xml:space="preserve"> SEQ Figure \* ARABIC </w:instrText>
      </w:r>
      <w:r w:rsidR="009A4929" w:rsidRPr="00EC510C">
        <w:rPr>
          <w:rFonts w:ascii="Myriad Pro" w:hAnsi="Myriad Pro"/>
          <w:color w:val="2FA3EE" w:themeColor="accent1"/>
        </w:rPr>
        <w:fldChar w:fldCharType="separate"/>
      </w:r>
      <w:r w:rsidR="003A0D52">
        <w:rPr>
          <w:rFonts w:ascii="Myriad Pro" w:hAnsi="Myriad Pro"/>
          <w:noProof/>
          <w:color w:val="2FA3EE" w:themeColor="accent1"/>
        </w:rPr>
        <w:t>21</w:t>
      </w:r>
      <w:r w:rsidR="009A4929" w:rsidRPr="00EC510C">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Ukupne emisije</w:t>
      </w:r>
      <w:r w:rsidR="009A4929" w:rsidRPr="00EC510C">
        <w:rPr>
          <w:rFonts w:ascii="Myriad Pro" w:hAnsi="Myriad Pro"/>
          <w:color w:val="2FA3EE" w:themeColor="accent1"/>
        </w:rPr>
        <w:t xml:space="preserve">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9A4929" w:rsidRPr="00EC510C">
        <w:rPr>
          <w:rFonts w:ascii="Myriad Pro" w:hAnsi="Myriad Pro"/>
          <w:color w:val="2FA3EE" w:themeColor="accent1"/>
        </w:rPr>
        <w:t xml:space="preserve"> </w:t>
      </w:r>
      <w:r>
        <w:rPr>
          <w:rFonts w:ascii="Myriad Pro" w:hAnsi="Myriad Pro"/>
          <w:color w:val="2FA3EE" w:themeColor="accent1"/>
        </w:rPr>
        <w:t>iz sektora energetike</w:t>
      </w:r>
      <w:r w:rsidR="009A4929" w:rsidRPr="00EC510C">
        <w:rPr>
          <w:rFonts w:ascii="Myriad Pro" w:hAnsi="Myriad Pro"/>
          <w:color w:val="2FA3EE" w:themeColor="accent1"/>
        </w:rPr>
        <w:t>, 1990-2015. (Gg)</w:t>
      </w:r>
      <w:bookmarkEnd w:id="131"/>
    </w:p>
    <w:p w14:paraId="0C0749CC" w14:textId="0750D59F" w:rsidR="009A09A1" w:rsidRPr="00152C93" w:rsidRDefault="000463FF" w:rsidP="00F82671">
      <w:pPr>
        <w:pStyle w:val="AAAH3"/>
        <w:rPr>
          <w:vertAlign w:val="subscript"/>
        </w:rPr>
      </w:pPr>
      <w:bookmarkStart w:id="132" w:name="_Toc529312014"/>
      <w:bookmarkStart w:id="133" w:name="_Toc522802525"/>
      <w:r>
        <w:t xml:space="preserve">Emisije </w:t>
      </w:r>
      <w:r w:rsidR="008323B0" w:rsidRPr="008323B0">
        <w:t>N</w:t>
      </w:r>
      <w:r w:rsidR="008323B0" w:rsidRPr="008323B0">
        <w:rPr>
          <w:vertAlign w:val="subscript"/>
        </w:rPr>
        <w:t>2</w:t>
      </w:r>
      <w:r w:rsidR="009A09A1" w:rsidRPr="00152C93">
        <w:t>O</w:t>
      </w:r>
      <w:bookmarkEnd w:id="132"/>
      <w:r w:rsidR="009A09A1" w:rsidRPr="00152C93">
        <w:t xml:space="preserve"> </w:t>
      </w:r>
      <w:bookmarkEnd w:id="133"/>
    </w:p>
    <w:p w14:paraId="21721959" w14:textId="7147915C" w:rsidR="000463FF" w:rsidRPr="00760E88" w:rsidRDefault="000463FF" w:rsidP="000463FF">
      <w:pPr>
        <w:jc w:val="both"/>
        <w:rPr>
          <w:rFonts w:ascii="Myriad Pro" w:hAnsi="Myriad Pro"/>
          <w:bCs/>
          <w:sz w:val="20"/>
          <w:szCs w:val="20"/>
        </w:rPr>
      </w:pPr>
      <w:r w:rsidRPr="00760E88">
        <w:rPr>
          <w:rFonts w:ascii="Myriad Pro" w:hAnsi="Myriad Pro"/>
          <w:bCs/>
          <w:sz w:val="20"/>
          <w:szCs w:val="20"/>
        </w:rPr>
        <w:t xml:space="preserve">Tokom posmatranog perioda bilježi se nizak nivo </w:t>
      </w:r>
      <w:r w:rsidR="00760E88" w:rsidRPr="00760E88">
        <w:rPr>
          <w:rFonts w:ascii="Myriad Pro" w:hAnsi="Myriad Pro"/>
          <w:bCs/>
          <w:sz w:val="20"/>
          <w:szCs w:val="20"/>
        </w:rPr>
        <w:t xml:space="preserve">emisija </w:t>
      </w:r>
      <w:r w:rsidRPr="00760E88">
        <w:rPr>
          <w:rFonts w:ascii="Myriad Pro" w:hAnsi="Myriad Pro"/>
          <w:bCs/>
          <w:sz w:val="20"/>
          <w:szCs w:val="20"/>
        </w:rPr>
        <w:t>N</w:t>
      </w:r>
      <w:r w:rsidRPr="00760E88">
        <w:rPr>
          <w:rFonts w:ascii="Myriad Pro" w:hAnsi="Myriad Pro"/>
          <w:bCs/>
          <w:sz w:val="20"/>
          <w:szCs w:val="20"/>
          <w:vertAlign w:val="subscript"/>
        </w:rPr>
        <w:t>2</w:t>
      </w:r>
      <w:r w:rsidRPr="00760E88">
        <w:rPr>
          <w:rFonts w:ascii="Myriad Pro" w:hAnsi="Myriad Pro"/>
          <w:bCs/>
          <w:sz w:val="20"/>
          <w:szCs w:val="20"/>
        </w:rPr>
        <w:t xml:space="preserve">O iz sektora energetike sa najvećim doprinosom 1.A.4 - Ostale aktivnosti </w:t>
      </w:r>
      <w:r w:rsidR="00760E88">
        <w:rPr>
          <w:rFonts w:ascii="Myriad Pro" w:hAnsi="Myriad Pro"/>
          <w:bCs/>
          <w:sz w:val="20"/>
          <w:szCs w:val="20"/>
        </w:rPr>
        <w:t>vezane</w:t>
      </w:r>
      <w:r w:rsidRPr="00760E88">
        <w:rPr>
          <w:rFonts w:ascii="Myriad Pro" w:hAnsi="Myriad Pro"/>
          <w:bCs/>
          <w:sz w:val="20"/>
          <w:szCs w:val="20"/>
        </w:rPr>
        <w:t xml:space="preserve"> za </w:t>
      </w:r>
      <w:r w:rsidR="00760E88">
        <w:rPr>
          <w:rFonts w:ascii="Myriad Pro" w:hAnsi="Myriad Pro"/>
          <w:bCs/>
          <w:sz w:val="20"/>
          <w:szCs w:val="20"/>
        </w:rPr>
        <w:t>sagorije</w:t>
      </w:r>
      <w:r w:rsidRPr="00760E88">
        <w:rPr>
          <w:rFonts w:ascii="Myriad Pro" w:hAnsi="Myriad Pro"/>
          <w:bCs/>
          <w:sz w:val="20"/>
          <w:szCs w:val="20"/>
        </w:rPr>
        <w:t xml:space="preserve">vanje goriva </w:t>
      </w:r>
      <w:r w:rsidR="00760E88">
        <w:rPr>
          <w:rFonts w:ascii="Myriad Pro" w:hAnsi="Myriad Pro"/>
          <w:bCs/>
          <w:sz w:val="20"/>
          <w:szCs w:val="20"/>
        </w:rPr>
        <w:t>sa</w:t>
      </w:r>
      <w:r w:rsidRPr="00760E88">
        <w:rPr>
          <w:rFonts w:ascii="Myriad Pro" w:hAnsi="Myriad Pro"/>
          <w:bCs/>
          <w:sz w:val="20"/>
          <w:szCs w:val="20"/>
        </w:rPr>
        <w:t xml:space="preserve"> neznatnim doprinosom iz sektora saobraćaja (tabela 13 i dijagram 21).</w:t>
      </w:r>
    </w:p>
    <w:p w14:paraId="0EA6D9CD" w14:textId="3C2CE5A1" w:rsidR="009A09A1" w:rsidRPr="00152C93" w:rsidRDefault="009A09A1" w:rsidP="00C26A56">
      <w:pPr>
        <w:pStyle w:val="AAAtext"/>
      </w:pPr>
    </w:p>
    <w:p w14:paraId="31FE33E9" w14:textId="71291158" w:rsidR="009A4929" w:rsidRPr="00EC510C" w:rsidRDefault="000463FF" w:rsidP="009A4929">
      <w:pPr>
        <w:pStyle w:val="Caption"/>
        <w:keepNext/>
        <w:rPr>
          <w:rFonts w:ascii="Myriad Pro" w:hAnsi="Myriad Pro"/>
          <w:color w:val="2FA3EE" w:themeColor="accent1"/>
        </w:rPr>
      </w:pPr>
      <w:bookmarkStart w:id="134" w:name="_Toc529312103"/>
      <w:r>
        <w:rPr>
          <w:rFonts w:ascii="Myriad Pro" w:hAnsi="Myriad Pro"/>
          <w:color w:val="2FA3EE" w:themeColor="accent1"/>
        </w:rPr>
        <w:t>Tabela</w:t>
      </w:r>
      <w:r w:rsidR="009A4929"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13</w:t>
      </w:r>
      <w:r w:rsidR="00FB3B7D">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N</w:t>
      </w:r>
      <w:r w:rsidR="008323B0" w:rsidRPr="008323B0">
        <w:rPr>
          <w:rFonts w:ascii="Myriad Pro" w:hAnsi="Myriad Pro"/>
          <w:color w:val="2FA3EE" w:themeColor="accent1"/>
          <w:vertAlign w:val="subscript"/>
        </w:rPr>
        <w:t>2</w:t>
      </w:r>
      <w:r w:rsidR="009A4929" w:rsidRPr="00EC510C">
        <w:rPr>
          <w:rFonts w:ascii="Myriad Pro" w:hAnsi="Myriad Pro"/>
          <w:color w:val="2FA3EE" w:themeColor="accent1"/>
        </w:rPr>
        <w:t xml:space="preserve">O </w:t>
      </w:r>
      <w:r>
        <w:rPr>
          <w:rFonts w:ascii="Myriad Pro" w:hAnsi="Myriad Pro"/>
          <w:color w:val="2FA3EE" w:themeColor="accent1"/>
        </w:rPr>
        <w:t>iz sektora energetike i energetskih podsektora</w:t>
      </w:r>
      <w:r w:rsidR="009A4929" w:rsidRPr="00EC510C">
        <w:rPr>
          <w:rFonts w:ascii="Myriad Pro" w:hAnsi="Myriad Pro"/>
          <w:color w:val="2FA3EE" w:themeColor="accent1"/>
        </w:rPr>
        <w:t>, 1990- 2015 (Gg)</w:t>
      </w:r>
      <w:bookmarkEnd w:id="134"/>
    </w:p>
    <w:tbl>
      <w:tblPr>
        <w:tblStyle w:val="MediumGrid3-Accent25"/>
        <w:tblW w:w="5000" w:type="pct"/>
        <w:jc w:val="center"/>
        <w:tblLayout w:type="fixed"/>
        <w:tblLook w:val="04A0" w:firstRow="1" w:lastRow="0" w:firstColumn="1" w:lastColumn="0" w:noHBand="0" w:noVBand="1"/>
      </w:tblPr>
      <w:tblGrid>
        <w:gridCol w:w="3896"/>
        <w:gridCol w:w="736"/>
        <w:gridCol w:w="736"/>
        <w:gridCol w:w="737"/>
        <w:gridCol w:w="737"/>
        <w:gridCol w:w="737"/>
        <w:gridCol w:w="737"/>
        <w:gridCol w:w="737"/>
      </w:tblGrid>
      <w:tr w:rsidR="00F82671" w:rsidRPr="00F82671" w14:paraId="520BF584" w14:textId="77777777" w:rsidTr="00DD4081">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001A5275" w14:textId="1A63687B" w:rsidR="00F82671" w:rsidRPr="00DD4081" w:rsidRDefault="000463FF" w:rsidP="00E6073B">
            <w:pPr>
              <w:spacing w:after="120"/>
              <w:jc w:val="center"/>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10" w:type="dxa"/>
            <w:noWrap/>
          </w:tcPr>
          <w:p w14:paraId="0CD9F9B2"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1990</w:t>
            </w:r>
          </w:p>
        </w:tc>
        <w:tc>
          <w:tcPr>
            <w:tcW w:w="810" w:type="dxa"/>
          </w:tcPr>
          <w:p w14:paraId="214CD512"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1991</w:t>
            </w:r>
          </w:p>
        </w:tc>
        <w:tc>
          <w:tcPr>
            <w:tcW w:w="810" w:type="dxa"/>
          </w:tcPr>
          <w:p w14:paraId="1B96C642"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1992</w:t>
            </w:r>
          </w:p>
        </w:tc>
        <w:tc>
          <w:tcPr>
            <w:tcW w:w="810" w:type="dxa"/>
          </w:tcPr>
          <w:p w14:paraId="02409B73"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1993</w:t>
            </w:r>
          </w:p>
        </w:tc>
        <w:tc>
          <w:tcPr>
            <w:tcW w:w="810" w:type="dxa"/>
          </w:tcPr>
          <w:p w14:paraId="03982EDC"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1994</w:t>
            </w:r>
          </w:p>
        </w:tc>
        <w:tc>
          <w:tcPr>
            <w:tcW w:w="810" w:type="dxa"/>
          </w:tcPr>
          <w:p w14:paraId="004A5FDE"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1995</w:t>
            </w:r>
          </w:p>
        </w:tc>
        <w:tc>
          <w:tcPr>
            <w:tcW w:w="811" w:type="dxa"/>
          </w:tcPr>
          <w:p w14:paraId="404C815F" w14:textId="77777777" w:rsidR="00F82671" w:rsidRPr="00DD4081" w:rsidRDefault="00F82671" w:rsidP="00F82671">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DD4081">
              <w:rPr>
                <w:rFonts w:ascii="Myriad Pro" w:hAnsi="Myriad Pro"/>
                <w:color w:val="FFFFFF" w:themeColor="background1"/>
                <w:sz w:val="20"/>
                <w:szCs w:val="20"/>
                <w:lang w:val="en-GB"/>
              </w:rPr>
              <w:t>1996</w:t>
            </w:r>
          </w:p>
        </w:tc>
      </w:tr>
      <w:tr w:rsidR="00F82671" w:rsidRPr="00F82671" w14:paraId="50C6AABA"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2FD6A3FE" w14:textId="2FC47B45" w:rsidR="00F82671" w:rsidRPr="00DD4081" w:rsidRDefault="000463FF" w:rsidP="00E6073B">
            <w:pPr>
              <w:spacing w:after="120"/>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1 - Energetika</w:t>
            </w:r>
          </w:p>
        </w:tc>
        <w:tc>
          <w:tcPr>
            <w:tcW w:w="810" w:type="dxa"/>
            <w:noWrap/>
            <w:vAlign w:val="center"/>
          </w:tcPr>
          <w:p w14:paraId="585E1559"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c>
          <w:tcPr>
            <w:tcW w:w="810" w:type="dxa"/>
            <w:vAlign w:val="center"/>
          </w:tcPr>
          <w:p w14:paraId="2C65DB83"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c>
          <w:tcPr>
            <w:tcW w:w="810" w:type="dxa"/>
            <w:vAlign w:val="center"/>
          </w:tcPr>
          <w:p w14:paraId="5AA304CF"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3AFC5955"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7DFBED70"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0.06</w:t>
            </w:r>
          </w:p>
        </w:tc>
        <w:tc>
          <w:tcPr>
            <w:tcW w:w="810" w:type="dxa"/>
            <w:vAlign w:val="center"/>
          </w:tcPr>
          <w:p w14:paraId="44D0E08B"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0.06</w:t>
            </w:r>
          </w:p>
        </w:tc>
        <w:tc>
          <w:tcPr>
            <w:tcW w:w="811" w:type="dxa"/>
            <w:vAlign w:val="center"/>
          </w:tcPr>
          <w:p w14:paraId="1C42FBE8"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0.07</w:t>
            </w:r>
          </w:p>
        </w:tc>
      </w:tr>
      <w:tr w:rsidR="00F82671" w:rsidRPr="00F82671" w14:paraId="194E73B5"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70908B4B" w14:textId="5004774D"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10" w:type="dxa"/>
            <w:noWrap/>
            <w:vAlign w:val="center"/>
          </w:tcPr>
          <w:p w14:paraId="743CA16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c>
          <w:tcPr>
            <w:tcW w:w="810" w:type="dxa"/>
            <w:vAlign w:val="center"/>
          </w:tcPr>
          <w:p w14:paraId="5508A84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c>
          <w:tcPr>
            <w:tcW w:w="810" w:type="dxa"/>
            <w:vAlign w:val="center"/>
          </w:tcPr>
          <w:p w14:paraId="482CD77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7B525C4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21ABC3A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0.06</w:t>
            </w:r>
          </w:p>
        </w:tc>
        <w:tc>
          <w:tcPr>
            <w:tcW w:w="810" w:type="dxa"/>
            <w:vAlign w:val="center"/>
          </w:tcPr>
          <w:p w14:paraId="557E854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0.06</w:t>
            </w:r>
          </w:p>
        </w:tc>
        <w:tc>
          <w:tcPr>
            <w:tcW w:w="811" w:type="dxa"/>
            <w:vAlign w:val="center"/>
          </w:tcPr>
          <w:p w14:paraId="71CB24C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0.07</w:t>
            </w:r>
          </w:p>
        </w:tc>
      </w:tr>
      <w:tr w:rsidR="00F82671" w:rsidRPr="00F82671" w14:paraId="2FC64960"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71B9AE02" w14:textId="3D6CCC23"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10" w:type="dxa"/>
            <w:noWrap/>
            <w:vAlign w:val="center"/>
          </w:tcPr>
          <w:p w14:paraId="7B5578F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190E677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58A4CC1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4536C2E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0" w:type="dxa"/>
            <w:vAlign w:val="center"/>
          </w:tcPr>
          <w:p w14:paraId="60E11B3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0" w:type="dxa"/>
            <w:vAlign w:val="center"/>
          </w:tcPr>
          <w:p w14:paraId="36DE2FB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04D9BA2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r>
      <w:tr w:rsidR="00F82671" w:rsidRPr="00F82671" w14:paraId="34AB8604"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64F9A2FE" w14:textId="4E31765E"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10" w:type="dxa"/>
            <w:noWrap/>
            <w:vAlign w:val="center"/>
          </w:tcPr>
          <w:p w14:paraId="57EED02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7FB5296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6401890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9F328F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7077478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AFFB79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2F32386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r>
      <w:tr w:rsidR="00F82671" w:rsidRPr="00F82671" w14:paraId="5F4DF794"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334107D1" w14:textId="4809D908"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10" w:type="dxa"/>
            <w:noWrap/>
            <w:vAlign w:val="center"/>
          </w:tcPr>
          <w:p w14:paraId="60D5B7E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01FC6CF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4BEBF52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0" w:type="dxa"/>
            <w:vAlign w:val="center"/>
          </w:tcPr>
          <w:p w14:paraId="3627A07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0" w:type="dxa"/>
            <w:vAlign w:val="center"/>
          </w:tcPr>
          <w:p w14:paraId="2944164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0" w:type="dxa"/>
            <w:vAlign w:val="center"/>
          </w:tcPr>
          <w:p w14:paraId="34167C5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1" w:type="dxa"/>
            <w:vAlign w:val="center"/>
          </w:tcPr>
          <w:p w14:paraId="5DAD602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r>
      <w:tr w:rsidR="00F82671" w:rsidRPr="00F82671" w14:paraId="74774E91"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4D1FD2F0" w14:textId="6BD1C181"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10" w:type="dxa"/>
            <w:noWrap/>
            <w:vAlign w:val="center"/>
          </w:tcPr>
          <w:p w14:paraId="58EC29C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0.05</w:t>
            </w:r>
          </w:p>
        </w:tc>
        <w:tc>
          <w:tcPr>
            <w:tcW w:w="810" w:type="dxa"/>
            <w:vAlign w:val="center"/>
          </w:tcPr>
          <w:p w14:paraId="770BF3B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0" w:type="dxa"/>
            <w:vAlign w:val="center"/>
          </w:tcPr>
          <w:p w14:paraId="20926CD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0.05</w:t>
            </w:r>
          </w:p>
        </w:tc>
        <w:tc>
          <w:tcPr>
            <w:tcW w:w="810" w:type="dxa"/>
            <w:vAlign w:val="center"/>
          </w:tcPr>
          <w:p w14:paraId="2C65F2D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0.05</w:t>
            </w:r>
          </w:p>
        </w:tc>
        <w:tc>
          <w:tcPr>
            <w:tcW w:w="810" w:type="dxa"/>
            <w:vAlign w:val="center"/>
          </w:tcPr>
          <w:p w14:paraId="5E21ABD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0" w:type="dxa"/>
            <w:vAlign w:val="center"/>
          </w:tcPr>
          <w:p w14:paraId="4CCA6ED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1" w:type="dxa"/>
            <w:vAlign w:val="center"/>
          </w:tcPr>
          <w:p w14:paraId="0D0ADAC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r>
      <w:tr w:rsidR="00F82671" w:rsidRPr="00F82671" w14:paraId="12D76022"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200E07D0" w14:textId="1CA9A7F7"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10" w:type="dxa"/>
            <w:noWrap/>
            <w:vAlign w:val="center"/>
          </w:tcPr>
          <w:p w14:paraId="554E893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40F29D8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3691433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7DCD722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4DA0E05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FCC316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4790A35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r>
      <w:tr w:rsidR="00F82671" w:rsidRPr="00F82671" w14:paraId="692A9DC8"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6B8FA0CF" w14:textId="3DD4FB31"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1.B - </w:t>
            </w:r>
            <w:r w:rsidR="000463FF">
              <w:rPr>
                <w:rFonts w:ascii="Myriad Pro" w:hAnsi="Myriad Pro" w:cs="Microsoft Sans Serif"/>
                <w:bCs w:val="0"/>
                <w:color w:val="FFFFFF" w:themeColor="background1"/>
                <w:sz w:val="20"/>
                <w:szCs w:val="20"/>
                <w:lang w:val="en-GB"/>
              </w:rPr>
              <w:t>Odbjegle emisije iz goriva</w:t>
            </w:r>
          </w:p>
        </w:tc>
        <w:tc>
          <w:tcPr>
            <w:tcW w:w="810" w:type="dxa"/>
            <w:noWrap/>
            <w:vAlign w:val="center"/>
          </w:tcPr>
          <w:p w14:paraId="001928B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603B2C7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592608CE" w14:textId="77777777" w:rsidR="00F82671" w:rsidRPr="00DD4081" w:rsidRDefault="00F82671" w:rsidP="00F346C3">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32CAF1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0444C5B1"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5D60D8B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6766ADE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r>
      <w:tr w:rsidR="00F82671" w:rsidRPr="00F82671" w14:paraId="55145268"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22F3EF34" w14:textId="2C93D61C"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1.B.1 – </w:t>
            </w:r>
            <w:r w:rsidR="000463FF">
              <w:rPr>
                <w:rFonts w:ascii="Myriad Pro" w:hAnsi="Myriad Pro" w:cs="Microsoft Sans Serif"/>
                <w:b w:val="0"/>
                <w:bCs w:val="0"/>
                <w:color w:val="FFFFFF" w:themeColor="background1"/>
                <w:sz w:val="20"/>
                <w:szCs w:val="20"/>
                <w:lang w:val="en-GB"/>
              </w:rPr>
              <w:t>Čvrsta goriva</w:t>
            </w:r>
          </w:p>
        </w:tc>
        <w:tc>
          <w:tcPr>
            <w:tcW w:w="810" w:type="dxa"/>
            <w:noWrap/>
            <w:vAlign w:val="center"/>
          </w:tcPr>
          <w:p w14:paraId="032C66C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59706FD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497F226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D57F36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222A24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5B80CB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20CC34D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r>
      <w:tr w:rsidR="00F82671" w:rsidRPr="00F82671" w14:paraId="554ABE7F"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07AA3700" w14:textId="4BE36ECB" w:rsidR="00F82671" w:rsidRPr="00DD4081" w:rsidRDefault="000463FF" w:rsidP="00E6073B">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10" w:type="dxa"/>
            <w:shd w:val="clear" w:color="auto" w:fill="C0504D"/>
            <w:noWrap/>
            <w:vAlign w:val="center"/>
          </w:tcPr>
          <w:p w14:paraId="280CBEF6"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1997</w:t>
            </w:r>
          </w:p>
        </w:tc>
        <w:tc>
          <w:tcPr>
            <w:tcW w:w="810" w:type="dxa"/>
            <w:shd w:val="clear" w:color="auto" w:fill="C0504D"/>
            <w:vAlign w:val="center"/>
          </w:tcPr>
          <w:p w14:paraId="0C06B38B"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1998</w:t>
            </w:r>
          </w:p>
        </w:tc>
        <w:tc>
          <w:tcPr>
            <w:tcW w:w="810" w:type="dxa"/>
            <w:shd w:val="clear" w:color="auto" w:fill="C0504D"/>
            <w:vAlign w:val="center"/>
          </w:tcPr>
          <w:p w14:paraId="78229C9B"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1999</w:t>
            </w:r>
          </w:p>
        </w:tc>
        <w:tc>
          <w:tcPr>
            <w:tcW w:w="810" w:type="dxa"/>
            <w:shd w:val="clear" w:color="auto" w:fill="C0504D"/>
            <w:vAlign w:val="center"/>
          </w:tcPr>
          <w:p w14:paraId="62DEE097"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2000</w:t>
            </w:r>
          </w:p>
        </w:tc>
        <w:tc>
          <w:tcPr>
            <w:tcW w:w="810" w:type="dxa"/>
            <w:shd w:val="clear" w:color="auto" w:fill="C0504D"/>
            <w:vAlign w:val="center"/>
          </w:tcPr>
          <w:p w14:paraId="1B5AEB7B"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2001</w:t>
            </w:r>
          </w:p>
        </w:tc>
        <w:tc>
          <w:tcPr>
            <w:tcW w:w="810" w:type="dxa"/>
            <w:shd w:val="clear" w:color="auto" w:fill="C0504D"/>
            <w:vAlign w:val="center"/>
          </w:tcPr>
          <w:p w14:paraId="0A08935F"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2002</w:t>
            </w:r>
          </w:p>
        </w:tc>
        <w:tc>
          <w:tcPr>
            <w:tcW w:w="811" w:type="dxa"/>
            <w:shd w:val="clear" w:color="auto" w:fill="C0504D"/>
            <w:vAlign w:val="center"/>
          </w:tcPr>
          <w:p w14:paraId="060A5425"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2003</w:t>
            </w:r>
          </w:p>
        </w:tc>
      </w:tr>
      <w:tr w:rsidR="00F82671" w:rsidRPr="00F82671" w14:paraId="570BE95F"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2F7AEAAD" w14:textId="647503FA"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1 -</w:t>
            </w:r>
            <w:r w:rsidRPr="00DD4081">
              <w:rPr>
                <w:rFonts w:ascii="Myriad Pro" w:hAnsi="Myriad Pro" w:cs="Microsoft Sans Serif"/>
                <w:bCs w:val="0"/>
                <w:color w:val="FFFFFF" w:themeColor="background1"/>
                <w:sz w:val="20"/>
                <w:szCs w:val="20"/>
                <w:lang w:val="en-GB"/>
              </w:rPr>
              <w:t xml:space="preserve"> Energ</w:t>
            </w:r>
            <w:r w:rsidR="00760E88">
              <w:rPr>
                <w:rFonts w:ascii="Myriad Pro" w:hAnsi="Myriad Pro" w:cs="Microsoft Sans Serif"/>
                <w:bCs w:val="0"/>
                <w:color w:val="FFFFFF" w:themeColor="background1"/>
                <w:sz w:val="20"/>
                <w:szCs w:val="20"/>
                <w:lang w:val="en-GB"/>
              </w:rPr>
              <w:t>etika</w:t>
            </w:r>
          </w:p>
        </w:tc>
        <w:tc>
          <w:tcPr>
            <w:tcW w:w="810" w:type="dxa"/>
            <w:noWrap/>
            <w:vAlign w:val="center"/>
          </w:tcPr>
          <w:p w14:paraId="1989AED7"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0.07</w:t>
            </w:r>
          </w:p>
        </w:tc>
        <w:tc>
          <w:tcPr>
            <w:tcW w:w="810" w:type="dxa"/>
            <w:vAlign w:val="center"/>
          </w:tcPr>
          <w:p w14:paraId="5205263A"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2A985AC9"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31DF9116"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68CDB814"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0.07</w:t>
            </w:r>
          </w:p>
        </w:tc>
        <w:tc>
          <w:tcPr>
            <w:tcW w:w="810" w:type="dxa"/>
            <w:vAlign w:val="center"/>
          </w:tcPr>
          <w:p w14:paraId="371BD539"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c>
          <w:tcPr>
            <w:tcW w:w="811" w:type="dxa"/>
            <w:vAlign w:val="center"/>
          </w:tcPr>
          <w:p w14:paraId="41CFAC25"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r>
      <w:tr w:rsidR="00F82671" w:rsidRPr="00F82671" w14:paraId="4CFB5B3D"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7F04CADB" w14:textId="79898991"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10" w:type="dxa"/>
            <w:noWrap/>
            <w:vAlign w:val="center"/>
          </w:tcPr>
          <w:p w14:paraId="75E7429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0.07</w:t>
            </w:r>
          </w:p>
        </w:tc>
        <w:tc>
          <w:tcPr>
            <w:tcW w:w="810" w:type="dxa"/>
            <w:vAlign w:val="center"/>
          </w:tcPr>
          <w:p w14:paraId="43F2B7F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5188EE4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0D29E85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1BC2530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0.07</w:t>
            </w:r>
          </w:p>
        </w:tc>
        <w:tc>
          <w:tcPr>
            <w:tcW w:w="810" w:type="dxa"/>
            <w:vAlign w:val="center"/>
          </w:tcPr>
          <w:p w14:paraId="08F8FB9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c>
          <w:tcPr>
            <w:tcW w:w="811" w:type="dxa"/>
            <w:vAlign w:val="center"/>
          </w:tcPr>
          <w:p w14:paraId="52D83F2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r>
      <w:tr w:rsidR="00F82671" w:rsidRPr="00F82671" w14:paraId="410F53FB"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61E8031B" w14:textId="62EAEAA2"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10" w:type="dxa"/>
            <w:noWrap/>
            <w:vAlign w:val="center"/>
          </w:tcPr>
          <w:p w14:paraId="1CCC1BB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5D51284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0D8421D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2112DEF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6C017E5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105938D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1" w:type="dxa"/>
            <w:vAlign w:val="center"/>
          </w:tcPr>
          <w:p w14:paraId="49E714A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r>
      <w:tr w:rsidR="00F82671" w:rsidRPr="00F82671" w14:paraId="1B4F7916"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0415A8D1" w14:textId="6A09AACF"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10" w:type="dxa"/>
            <w:noWrap/>
            <w:vAlign w:val="center"/>
          </w:tcPr>
          <w:p w14:paraId="4DFA0B3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0C8D9DD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FED1EE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36C7E0B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D054B1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3F1E6D13"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0D4B42D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r>
      <w:tr w:rsidR="00F82671" w:rsidRPr="00F82671" w14:paraId="5B5C5609"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52E51210" w14:textId="42B11A67"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10" w:type="dxa"/>
            <w:noWrap/>
            <w:vAlign w:val="center"/>
          </w:tcPr>
          <w:p w14:paraId="38F2DE2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584279E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094B820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30C87B6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1633A42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562CE4F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1" w:type="dxa"/>
            <w:vAlign w:val="center"/>
          </w:tcPr>
          <w:p w14:paraId="135913E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r>
      <w:tr w:rsidR="00F82671" w:rsidRPr="00F82671" w14:paraId="7D1C0BCF"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005D7310" w14:textId="4518423B"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10" w:type="dxa"/>
            <w:noWrap/>
            <w:vAlign w:val="center"/>
          </w:tcPr>
          <w:p w14:paraId="1C13CD7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3EBEC90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383284C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051DB153"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5F28728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2DBD7EE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1" w:type="dxa"/>
            <w:vAlign w:val="center"/>
          </w:tcPr>
          <w:p w14:paraId="59BB2F8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r>
      <w:tr w:rsidR="00F82671" w:rsidRPr="00F82671" w14:paraId="5E5F261D"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37FE115D" w14:textId="3976C9C9"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10" w:type="dxa"/>
            <w:noWrap/>
            <w:vAlign w:val="center"/>
          </w:tcPr>
          <w:p w14:paraId="28ECFEB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26F49BD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110AFCB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6D8CE29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50DEE32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11BE011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1" w:type="dxa"/>
            <w:vAlign w:val="center"/>
          </w:tcPr>
          <w:p w14:paraId="413D0E6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r>
      <w:tr w:rsidR="00F82671" w:rsidRPr="00F82671" w14:paraId="196C19EC"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0346216C" w14:textId="0106D135"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1.B - </w:t>
            </w:r>
            <w:r w:rsidR="000463FF">
              <w:rPr>
                <w:rFonts w:ascii="Myriad Pro" w:hAnsi="Myriad Pro" w:cs="Microsoft Sans Serif"/>
                <w:bCs w:val="0"/>
                <w:color w:val="FFFFFF" w:themeColor="background1"/>
                <w:sz w:val="20"/>
                <w:szCs w:val="20"/>
                <w:lang w:val="en-GB"/>
              </w:rPr>
              <w:t>Odbjegle emisije iz goriva</w:t>
            </w:r>
          </w:p>
        </w:tc>
        <w:tc>
          <w:tcPr>
            <w:tcW w:w="810" w:type="dxa"/>
            <w:noWrap/>
            <w:vAlign w:val="center"/>
          </w:tcPr>
          <w:p w14:paraId="347CDB8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34FE220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146C7DE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2126B71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654B0C0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0B1A43F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1" w:type="dxa"/>
            <w:vAlign w:val="center"/>
          </w:tcPr>
          <w:p w14:paraId="09AEFEA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r>
      <w:tr w:rsidR="00F82671" w:rsidRPr="00F82671" w14:paraId="24CFCD70"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632B30A0" w14:textId="45D8951E"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lastRenderedPageBreak/>
              <w:t xml:space="preserve">1.B.1 – </w:t>
            </w:r>
            <w:r w:rsidR="000463FF">
              <w:rPr>
                <w:rFonts w:ascii="Myriad Pro" w:hAnsi="Myriad Pro" w:cs="Microsoft Sans Serif"/>
                <w:b w:val="0"/>
                <w:bCs w:val="0"/>
                <w:color w:val="FFFFFF" w:themeColor="background1"/>
                <w:sz w:val="20"/>
                <w:szCs w:val="20"/>
                <w:lang w:val="en-GB"/>
              </w:rPr>
              <w:t>Čvrsta goriva</w:t>
            </w:r>
          </w:p>
        </w:tc>
        <w:tc>
          <w:tcPr>
            <w:tcW w:w="810" w:type="dxa"/>
            <w:noWrap/>
            <w:vAlign w:val="center"/>
          </w:tcPr>
          <w:p w14:paraId="0AF5455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7E70EA1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4CD0B6D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7E032B2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5A9B30DD"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0EAE630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1" w:type="dxa"/>
            <w:vAlign w:val="center"/>
          </w:tcPr>
          <w:p w14:paraId="5319EE17"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r>
      <w:tr w:rsidR="00F82671" w:rsidRPr="00F82671" w14:paraId="25536625"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5308F670" w14:textId="778FE7C3" w:rsidR="00F82671" w:rsidRPr="00DD4081" w:rsidRDefault="000463FF" w:rsidP="00E6073B">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10" w:type="dxa"/>
            <w:shd w:val="clear" w:color="auto" w:fill="C0504D"/>
            <w:noWrap/>
            <w:vAlign w:val="center"/>
          </w:tcPr>
          <w:p w14:paraId="19E2FBBC"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2004</w:t>
            </w:r>
          </w:p>
        </w:tc>
        <w:tc>
          <w:tcPr>
            <w:tcW w:w="810" w:type="dxa"/>
            <w:shd w:val="clear" w:color="auto" w:fill="C0504D"/>
            <w:vAlign w:val="center"/>
          </w:tcPr>
          <w:p w14:paraId="33E014FE"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2005</w:t>
            </w:r>
          </w:p>
        </w:tc>
        <w:tc>
          <w:tcPr>
            <w:tcW w:w="810" w:type="dxa"/>
            <w:shd w:val="clear" w:color="auto" w:fill="C0504D"/>
            <w:vAlign w:val="center"/>
          </w:tcPr>
          <w:p w14:paraId="369228DE"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2006</w:t>
            </w:r>
          </w:p>
        </w:tc>
        <w:tc>
          <w:tcPr>
            <w:tcW w:w="810" w:type="dxa"/>
            <w:shd w:val="clear" w:color="auto" w:fill="C0504D"/>
            <w:vAlign w:val="center"/>
          </w:tcPr>
          <w:p w14:paraId="2036A943"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2007</w:t>
            </w:r>
          </w:p>
        </w:tc>
        <w:tc>
          <w:tcPr>
            <w:tcW w:w="810" w:type="dxa"/>
            <w:shd w:val="clear" w:color="auto" w:fill="C0504D"/>
            <w:vAlign w:val="center"/>
          </w:tcPr>
          <w:p w14:paraId="6C08364B"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2008</w:t>
            </w:r>
          </w:p>
        </w:tc>
        <w:tc>
          <w:tcPr>
            <w:tcW w:w="810" w:type="dxa"/>
            <w:shd w:val="clear" w:color="auto" w:fill="C0504D"/>
            <w:vAlign w:val="center"/>
          </w:tcPr>
          <w:p w14:paraId="1217DBFA"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2009</w:t>
            </w:r>
          </w:p>
        </w:tc>
        <w:tc>
          <w:tcPr>
            <w:tcW w:w="811" w:type="dxa"/>
            <w:shd w:val="clear" w:color="auto" w:fill="C0504D"/>
            <w:vAlign w:val="center"/>
          </w:tcPr>
          <w:p w14:paraId="385EBBB2"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2010</w:t>
            </w:r>
          </w:p>
        </w:tc>
      </w:tr>
      <w:tr w:rsidR="00F82671" w:rsidRPr="00F82671" w14:paraId="24EB8F5B"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0B82620D" w14:textId="4DFC7BBA"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10" w:type="dxa"/>
            <w:noWrap/>
            <w:vAlign w:val="center"/>
          </w:tcPr>
          <w:p w14:paraId="23F84093"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c>
          <w:tcPr>
            <w:tcW w:w="810" w:type="dxa"/>
            <w:vAlign w:val="center"/>
          </w:tcPr>
          <w:p w14:paraId="05D2158E"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6791AD5E"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0.10</w:t>
            </w:r>
          </w:p>
        </w:tc>
        <w:tc>
          <w:tcPr>
            <w:tcW w:w="810" w:type="dxa"/>
            <w:vAlign w:val="center"/>
          </w:tcPr>
          <w:p w14:paraId="5AB4E59C"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0.05</w:t>
            </w:r>
          </w:p>
        </w:tc>
        <w:tc>
          <w:tcPr>
            <w:tcW w:w="810" w:type="dxa"/>
            <w:vAlign w:val="center"/>
          </w:tcPr>
          <w:p w14:paraId="68D9722D"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0.11</w:t>
            </w:r>
          </w:p>
        </w:tc>
        <w:tc>
          <w:tcPr>
            <w:tcW w:w="810" w:type="dxa"/>
            <w:vAlign w:val="center"/>
          </w:tcPr>
          <w:p w14:paraId="78FE26C0"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0.10</w:t>
            </w:r>
          </w:p>
        </w:tc>
        <w:tc>
          <w:tcPr>
            <w:tcW w:w="811" w:type="dxa"/>
            <w:vAlign w:val="center"/>
          </w:tcPr>
          <w:p w14:paraId="49217E00"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0.07</w:t>
            </w:r>
          </w:p>
        </w:tc>
      </w:tr>
      <w:tr w:rsidR="00F82671" w:rsidRPr="00F82671" w14:paraId="2D275334"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7BE7693A" w14:textId="2C944F93"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10" w:type="dxa"/>
            <w:noWrap/>
            <w:vAlign w:val="center"/>
          </w:tcPr>
          <w:p w14:paraId="77BCC7B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0.09</w:t>
            </w:r>
          </w:p>
        </w:tc>
        <w:tc>
          <w:tcPr>
            <w:tcW w:w="810" w:type="dxa"/>
            <w:vAlign w:val="center"/>
          </w:tcPr>
          <w:p w14:paraId="2047664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0.08</w:t>
            </w:r>
          </w:p>
        </w:tc>
        <w:tc>
          <w:tcPr>
            <w:tcW w:w="810" w:type="dxa"/>
            <w:vAlign w:val="center"/>
          </w:tcPr>
          <w:p w14:paraId="6E2B18F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0.10</w:t>
            </w:r>
          </w:p>
        </w:tc>
        <w:tc>
          <w:tcPr>
            <w:tcW w:w="810" w:type="dxa"/>
            <w:vAlign w:val="center"/>
          </w:tcPr>
          <w:p w14:paraId="066A9D6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0.05</w:t>
            </w:r>
          </w:p>
        </w:tc>
        <w:tc>
          <w:tcPr>
            <w:tcW w:w="810" w:type="dxa"/>
            <w:vAlign w:val="center"/>
          </w:tcPr>
          <w:p w14:paraId="4324EC5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0.11</w:t>
            </w:r>
          </w:p>
        </w:tc>
        <w:tc>
          <w:tcPr>
            <w:tcW w:w="810" w:type="dxa"/>
            <w:vAlign w:val="center"/>
          </w:tcPr>
          <w:p w14:paraId="7A8C2F8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0.10</w:t>
            </w:r>
          </w:p>
        </w:tc>
        <w:tc>
          <w:tcPr>
            <w:tcW w:w="811" w:type="dxa"/>
            <w:vAlign w:val="center"/>
          </w:tcPr>
          <w:p w14:paraId="6F08516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0.07</w:t>
            </w:r>
          </w:p>
        </w:tc>
      </w:tr>
      <w:tr w:rsidR="00F82671" w:rsidRPr="00F82671" w14:paraId="7FA02AF1"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58AFBEB1" w14:textId="38DD1B09"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10" w:type="dxa"/>
            <w:noWrap/>
            <w:vAlign w:val="center"/>
          </w:tcPr>
          <w:p w14:paraId="69336D1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74ED98B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5A08CAF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1E5F7D5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0" w:type="dxa"/>
            <w:vAlign w:val="center"/>
          </w:tcPr>
          <w:p w14:paraId="50572B2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3B1F166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1" w:type="dxa"/>
            <w:vAlign w:val="center"/>
          </w:tcPr>
          <w:p w14:paraId="32ABB08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r>
      <w:tr w:rsidR="00F82671" w:rsidRPr="00F82671" w14:paraId="57BCEAB9"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3E9C6214" w14:textId="287E7B27"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10" w:type="dxa"/>
            <w:noWrap/>
            <w:vAlign w:val="center"/>
          </w:tcPr>
          <w:p w14:paraId="106B5CE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01D8CAC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74E76C6F"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6D37D71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12443699"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5DEF54EF"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419A4E5C"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r>
      <w:tr w:rsidR="00F82671" w:rsidRPr="00F82671" w14:paraId="1F06CDDE"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0585AA1B" w14:textId="1390F0BF"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10" w:type="dxa"/>
            <w:noWrap/>
            <w:vAlign w:val="center"/>
          </w:tcPr>
          <w:p w14:paraId="73DB7AB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45FEAA9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55E28DF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0.02</w:t>
            </w:r>
          </w:p>
        </w:tc>
        <w:tc>
          <w:tcPr>
            <w:tcW w:w="810" w:type="dxa"/>
            <w:vAlign w:val="center"/>
          </w:tcPr>
          <w:p w14:paraId="6F6CF7E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4270059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c>
          <w:tcPr>
            <w:tcW w:w="810" w:type="dxa"/>
            <w:vAlign w:val="center"/>
          </w:tcPr>
          <w:p w14:paraId="5E93E24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1" w:type="dxa"/>
            <w:vAlign w:val="center"/>
          </w:tcPr>
          <w:p w14:paraId="6A5D796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0.03</w:t>
            </w:r>
          </w:p>
        </w:tc>
      </w:tr>
      <w:tr w:rsidR="00F82671" w:rsidRPr="00F82671" w14:paraId="1612D1CA"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63147DA3" w14:textId="22C6ECA6"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10" w:type="dxa"/>
            <w:noWrap/>
            <w:vAlign w:val="center"/>
          </w:tcPr>
          <w:p w14:paraId="2424B4B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0" w:type="dxa"/>
            <w:vAlign w:val="center"/>
          </w:tcPr>
          <w:p w14:paraId="2F3512B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0" w:type="dxa"/>
            <w:vAlign w:val="center"/>
          </w:tcPr>
          <w:p w14:paraId="221CC31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0" w:type="dxa"/>
            <w:vAlign w:val="center"/>
          </w:tcPr>
          <w:p w14:paraId="4475087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58D1D501"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0" w:type="dxa"/>
            <w:vAlign w:val="center"/>
          </w:tcPr>
          <w:p w14:paraId="04E56E2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0.04</w:t>
            </w:r>
          </w:p>
        </w:tc>
        <w:tc>
          <w:tcPr>
            <w:tcW w:w="811" w:type="dxa"/>
            <w:vAlign w:val="center"/>
          </w:tcPr>
          <w:p w14:paraId="70C0233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r>
      <w:tr w:rsidR="00F82671" w:rsidRPr="00F82671" w14:paraId="1B8BFBA9"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6B06F4D8" w14:textId="4998CE3C"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1.B - </w:t>
            </w:r>
            <w:r w:rsidR="000463FF">
              <w:rPr>
                <w:rFonts w:ascii="Myriad Pro" w:hAnsi="Myriad Pro" w:cs="Microsoft Sans Serif"/>
                <w:bCs w:val="0"/>
                <w:color w:val="FFFFFF" w:themeColor="background1"/>
                <w:sz w:val="20"/>
                <w:szCs w:val="20"/>
                <w:lang w:val="en-GB"/>
              </w:rPr>
              <w:t>Odbjegle emisije iz goriva</w:t>
            </w:r>
          </w:p>
        </w:tc>
        <w:tc>
          <w:tcPr>
            <w:tcW w:w="810" w:type="dxa"/>
            <w:noWrap/>
            <w:vAlign w:val="center"/>
          </w:tcPr>
          <w:p w14:paraId="04EBE0B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68192CE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28DC013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0" w:type="dxa"/>
            <w:vAlign w:val="center"/>
          </w:tcPr>
          <w:p w14:paraId="1B2690E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3191375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DD4081">
              <w:rPr>
                <w:rFonts w:ascii="Myriad Pro" w:hAnsi="Myriad Pro" w:cs="Microsoft Sans Serif"/>
                <w:color w:val="000000"/>
                <w:sz w:val="20"/>
                <w:szCs w:val="20"/>
                <w:lang w:val="en-GB"/>
              </w:rPr>
              <w:t>0.01</w:t>
            </w:r>
          </w:p>
        </w:tc>
        <w:tc>
          <w:tcPr>
            <w:tcW w:w="810" w:type="dxa"/>
            <w:vAlign w:val="center"/>
          </w:tcPr>
          <w:p w14:paraId="2B06085C"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217B8AE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r>
      <w:tr w:rsidR="00F82671" w:rsidRPr="00F82671" w14:paraId="2E47454A" w14:textId="77777777" w:rsidTr="00DD4081">
        <w:trPr>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64424A06" w14:textId="6B12BF26"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1.B.1 – </w:t>
            </w:r>
            <w:r w:rsidR="000463FF">
              <w:rPr>
                <w:rFonts w:ascii="Myriad Pro" w:hAnsi="Myriad Pro" w:cs="Microsoft Sans Serif"/>
                <w:b w:val="0"/>
                <w:bCs w:val="0"/>
                <w:color w:val="FFFFFF" w:themeColor="background1"/>
                <w:sz w:val="20"/>
                <w:szCs w:val="20"/>
                <w:lang w:val="en-GB"/>
              </w:rPr>
              <w:t>Čvrsta goriva</w:t>
            </w:r>
          </w:p>
        </w:tc>
        <w:tc>
          <w:tcPr>
            <w:tcW w:w="810" w:type="dxa"/>
            <w:noWrap/>
            <w:vAlign w:val="center"/>
          </w:tcPr>
          <w:p w14:paraId="5E1EBAE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5BF4C08D"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578BC78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2871510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1E3DE64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47B8649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07F71E0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r>
      <w:tr w:rsidR="00F82671" w:rsidRPr="00F82671" w14:paraId="7DC3F693" w14:textId="77777777" w:rsidTr="00DD408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7F39E672" w14:textId="6C29ED26"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10" w:type="dxa"/>
            <w:noWrap/>
            <w:vAlign w:val="center"/>
          </w:tcPr>
          <w:p w14:paraId="6B4A96F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278DEC14"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0AA6823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30DE9F1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678951A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0" w:type="dxa"/>
            <w:vAlign w:val="center"/>
          </w:tcPr>
          <w:p w14:paraId="1A0D4A0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c>
          <w:tcPr>
            <w:tcW w:w="811" w:type="dxa"/>
            <w:vAlign w:val="center"/>
          </w:tcPr>
          <w:p w14:paraId="0ADDE5C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cs="Microsoft Sans Serif"/>
                <w:color w:val="000000"/>
                <w:sz w:val="20"/>
                <w:szCs w:val="20"/>
                <w:lang w:val="en-GB"/>
              </w:rPr>
              <w:t>0.00</w:t>
            </w:r>
          </w:p>
        </w:tc>
      </w:tr>
      <w:tr w:rsidR="00F82671" w:rsidRPr="00DD4081" w14:paraId="03509DB7" w14:textId="77777777" w:rsidTr="00DD4081">
        <w:trPr>
          <w:gridAfter w:val="2"/>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61D760F5" w14:textId="33AA9405" w:rsidR="00F82671" w:rsidRPr="00DD4081" w:rsidRDefault="000463FF" w:rsidP="00E6073B">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810" w:type="dxa"/>
            <w:shd w:val="clear" w:color="auto" w:fill="C0504D"/>
            <w:noWrap/>
            <w:vAlign w:val="center"/>
          </w:tcPr>
          <w:p w14:paraId="1EAF8513"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2011</w:t>
            </w:r>
          </w:p>
        </w:tc>
        <w:tc>
          <w:tcPr>
            <w:tcW w:w="810" w:type="dxa"/>
            <w:shd w:val="clear" w:color="auto" w:fill="C0504D"/>
            <w:vAlign w:val="center"/>
          </w:tcPr>
          <w:p w14:paraId="4E90FD39"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2012</w:t>
            </w:r>
          </w:p>
        </w:tc>
        <w:tc>
          <w:tcPr>
            <w:tcW w:w="810" w:type="dxa"/>
            <w:shd w:val="clear" w:color="auto" w:fill="C0504D"/>
            <w:vAlign w:val="center"/>
          </w:tcPr>
          <w:p w14:paraId="2B4F4CF3"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2013</w:t>
            </w:r>
          </w:p>
        </w:tc>
        <w:tc>
          <w:tcPr>
            <w:tcW w:w="810" w:type="dxa"/>
            <w:shd w:val="clear" w:color="auto" w:fill="C0504D"/>
            <w:vAlign w:val="center"/>
          </w:tcPr>
          <w:p w14:paraId="1C47C691"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2014</w:t>
            </w:r>
          </w:p>
        </w:tc>
        <w:tc>
          <w:tcPr>
            <w:tcW w:w="810" w:type="dxa"/>
            <w:shd w:val="clear" w:color="auto" w:fill="C0504D"/>
            <w:vAlign w:val="center"/>
          </w:tcPr>
          <w:p w14:paraId="08997CAD" w14:textId="77777777" w:rsidR="00F82671" w:rsidRPr="00DD4081" w:rsidRDefault="00F82671" w:rsidP="00EC510C">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DD4081">
              <w:rPr>
                <w:rFonts w:ascii="Myriad Pro" w:hAnsi="Myriad Pro"/>
                <w:b/>
                <w:color w:val="FFFFFF" w:themeColor="background1"/>
                <w:sz w:val="20"/>
                <w:szCs w:val="20"/>
                <w:lang w:val="en-GB"/>
              </w:rPr>
              <w:t>2015</w:t>
            </w:r>
          </w:p>
        </w:tc>
      </w:tr>
      <w:tr w:rsidR="00F82671" w:rsidRPr="00DD4081" w14:paraId="3F2D7B91" w14:textId="77777777" w:rsidTr="00DD4081">
        <w:trPr>
          <w:gridAfter w:val="2"/>
          <w:cnfStyle w:val="000000100000" w:firstRow="0" w:lastRow="0" w:firstColumn="0" w:lastColumn="0" w:oddVBand="0" w:evenVBand="0" w:oddHBand="1" w:evenHBand="0" w:firstRowFirstColumn="0" w:firstRowLastColumn="0" w:lastRowFirstColumn="0" w:lastRowLastColumn="0"/>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46BF370B" w14:textId="348E29F8" w:rsidR="00F82671" w:rsidRPr="00DD4081" w:rsidRDefault="00F82671" w:rsidP="000463FF">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1 - Energ</w:t>
            </w:r>
            <w:r w:rsidR="000463FF">
              <w:rPr>
                <w:rFonts w:ascii="Myriad Pro" w:hAnsi="Myriad Pro" w:cs="Microsoft Sans Serif"/>
                <w:bCs w:val="0"/>
                <w:color w:val="FFFFFF" w:themeColor="background1"/>
                <w:sz w:val="20"/>
                <w:szCs w:val="20"/>
                <w:lang w:val="en-GB"/>
              </w:rPr>
              <w:t>etika</w:t>
            </w:r>
          </w:p>
        </w:tc>
        <w:tc>
          <w:tcPr>
            <w:tcW w:w="810" w:type="dxa"/>
            <w:noWrap/>
            <w:vAlign w:val="center"/>
          </w:tcPr>
          <w:p w14:paraId="30AF785E"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0.11</w:t>
            </w:r>
          </w:p>
        </w:tc>
        <w:tc>
          <w:tcPr>
            <w:tcW w:w="810" w:type="dxa"/>
            <w:vAlign w:val="center"/>
          </w:tcPr>
          <w:p w14:paraId="56A970AF"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0.11</w:t>
            </w:r>
          </w:p>
        </w:tc>
        <w:tc>
          <w:tcPr>
            <w:tcW w:w="810" w:type="dxa"/>
            <w:vAlign w:val="center"/>
          </w:tcPr>
          <w:p w14:paraId="3D54CECE"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0.10</w:t>
            </w:r>
          </w:p>
        </w:tc>
        <w:tc>
          <w:tcPr>
            <w:tcW w:w="810" w:type="dxa"/>
            <w:vAlign w:val="center"/>
          </w:tcPr>
          <w:p w14:paraId="798E7785"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0.10</w:t>
            </w:r>
          </w:p>
        </w:tc>
        <w:tc>
          <w:tcPr>
            <w:tcW w:w="810" w:type="dxa"/>
            <w:vAlign w:val="center"/>
          </w:tcPr>
          <w:p w14:paraId="698C1C7B" w14:textId="77777777" w:rsidR="00F82671" w:rsidRPr="00DD4081" w:rsidRDefault="00F82671" w:rsidP="00F346C3">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0.10</w:t>
            </w:r>
          </w:p>
        </w:tc>
      </w:tr>
      <w:tr w:rsidR="00F82671" w:rsidRPr="00DD4081" w14:paraId="5861952B" w14:textId="77777777" w:rsidTr="00DD4081">
        <w:trPr>
          <w:gridAfter w:val="2"/>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4EEA3E32" w14:textId="69F44B3C"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1.A – </w:t>
            </w:r>
            <w:r w:rsidR="000463FF">
              <w:rPr>
                <w:rFonts w:ascii="Myriad Pro" w:hAnsi="Myriad Pro" w:cs="Microsoft Sans Serif"/>
                <w:bCs w:val="0"/>
                <w:color w:val="FFFFFF" w:themeColor="background1"/>
                <w:sz w:val="20"/>
                <w:szCs w:val="20"/>
                <w:lang w:val="en-GB"/>
              </w:rPr>
              <w:t>Sagorijevanje goriva</w:t>
            </w:r>
          </w:p>
        </w:tc>
        <w:tc>
          <w:tcPr>
            <w:tcW w:w="810" w:type="dxa"/>
            <w:noWrap/>
            <w:vAlign w:val="center"/>
          </w:tcPr>
          <w:p w14:paraId="0B60D9D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0.11</w:t>
            </w:r>
          </w:p>
        </w:tc>
        <w:tc>
          <w:tcPr>
            <w:tcW w:w="810" w:type="dxa"/>
            <w:vAlign w:val="center"/>
          </w:tcPr>
          <w:p w14:paraId="1D90A54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0.11</w:t>
            </w:r>
          </w:p>
        </w:tc>
        <w:tc>
          <w:tcPr>
            <w:tcW w:w="810" w:type="dxa"/>
            <w:vAlign w:val="center"/>
          </w:tcPr>
          <w:p w14:paraId="51216EC8"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0.10</w:t>
            </w:r>
          </w:p>
        </w:tc>
        <w:tc>
          <w:tcPr>
            <w:tcW w:w="810" w:type="dxa"/>
            <w:vAlign w:val="center"/>
          </w:tcPr>
          <w:p w14:paraId="0AA3CE45"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0.10</w:t>
            </w:r>
          </w:p>
        </w:tc>
        <w:tc>
          <w:tcPr>
            <w:tcW w:w="810" w:type="dxa"/>
            <w:vAlign w:val="center"/>
          </w:tcPr>
          <w:p w14:paraId="492CD7DA"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0.10</w:t>
            </w:r>
          </w:p>
        </w:tc>
      </w:tr>
      <w:tr w:rsidR="00F82671" w:rsidRPr="00DD4081" w14:paraId="2F407393" w14:textId="77777777" w:rsidTr="00DD4081">
        <w:trPr>
          <w:gridAfter w:val="2"/>
          <w:cnfStyle w:val="000000100000" w:firstRow="0" w:lastRow="0" w:firstColumn="0" w:lastColumn="0" w:oddVBand="0" w:evenVBand="0" w:oddHBand="1" w:evenHBand="0" w:firstRowFirstColumn="0" w:firstRowLastColumn="0" w:lastRowFirstColumn="0" w:lastRowLastColumn="0"/>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32A47DB2" w14:textId="108E86FF"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1.A.1 – </w:t>
            </w:r>
            <w:r w:rsidR="000463FF">
              <w:rPr>
                <w:rFonts w:ascii="Myriad Pro" w:hAnsi="Myriad Pro" w:cs="Microsoft Sans Serif"/>
                <w:b w:val="0"/>
                <w:bCs w:val="0"/>
                <w:color w:val="FFFFFF" w:themeColor="background1"/>
                <w:sz w:val="20"/>
                <w:szCs w:val="20"/>
                <w:lang w:val="en-GB"/>
              </w:rPr>
              <w:t>Proizvodnja energije</w:t>
            </w:r>
          </w:p>
        </w:tc>
        <w:tc>
          <w:tcPr>
            <w:tcW w:w="810" w:type="dxa"/>
            <w:noWrap/>
            <w:vAlign w:val="center"/>
          </w:tcPr>
          <w:p w14:paraId="6B76DEC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0.03</w:t>
            </w:r>
          </w:p>
        </w:tc>
        <w:tc>
          <w:tcPr>
            <w:tcW w:w="810" w:type="dxa"/>
            <w:vAlign w:val="center"/>
          </w:tcPr>
          <w:p w14:paraId="4A4DF66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0.03</w:t>
            </w:r>
          </w:p>
        </w:tc>
        <w:tc>
          <w:tcPr>
            <w:tcW w:w="810" w:type="dxa"/>
            <w:vAlign w:val="center"/>
          </w:tcPr>
          <w:p w14:paraId="2BF1989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0.02</w:t>
            </w:r>
          </w:p>
        </w:tc>
        <w:tc>
          <w:tcPr>
            <w:tcW w:w="810" w:type="dxa"/>
            <w:vAlign w:val="center"/>
          </w:tcPr>
          <w:p w14:paraId="6E78B3C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0.02</w:t>
            </w:r>
          </w:p>
        </w:tc>
        <w:tc>
          <w:tcPr>
            <w:tcW w:w="810" w:type="dxa"/>
            <w:vAlign w:val="center"/>
          </w:tcPr>
          <w:p w14:paraId="27958C9F"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0.02</w:t>
            </w:r>
          </w:p>
        </w:tc>
      </w:tr>
      <w:tr w:rsidR="00F82671" w:rsidRPr="00DD4081" w14:paraId="67B165B8" w14:textId="77777777" w:rsidTr="00DD4081">
        <w:trPr>
          <w:gridAfter w:val="2"/>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569E90A3" w14:textId="123ADF03"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1.A.2 – </w:t>
            </w:r>
            <w:r w:rsidR="000463FF">
              <w:rPr>
                <w:rFonts w:ascii="Myriad Pro" w:hAnsi="Myriad Pro" w:cs="Microsoft Sans Serif"/>
                <w:b w:val="0"/>
                <w:bCs w:val="0"/>
                <w:color w:val="FFFFFF" w:themeColor="background1"/>
                <w:sz w:val="20"/>
                <w:szCs w:val="20"/>
                <w:lang w:val="en-GB"/>
              </w:rPr>
              <w:t>Industrija i građevinarstvo</w:t>
            </w:r>
          </w:p>
        </w:tc>
        <w:tc>
          <w:tcPr>
            <w:tcW w:w="810" w:type="dxa"/>
            <w:noWrap/>
            <w:vAlign w:val="center"/>
          </w:tcPr>
          <w:p w14:paraId="1C1FACEF"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0.00</w:t>
            </w:r>
          </w:p>
        </w:tc>
        <w:tc>
          <w:tcPr>
            <w:tcW w:w="810" w:type="dxa"/>
            <w:vAlign w:val="center"/>
          </w:tcPr>
          <w:p w14:paraId="063A200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0.00</w:t>
            </w:r>
          </w:p>
        </w:tc>
        <w:tc>
          <w:tcPr>
            <w:tcW w:w="810" w:type="dxa"/>
            <w:vAlign w:val="center"/>
          </w:tcPr>
          <w:p w14:paraId="7EEA44F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0.00</w:t>
            </w:r>
          </w:p>
        </w:tc>
        <w:tc>
          <w:tcPr>
            <w:tcW w:w="810" w:type="dxa"/>
            <w:vAlign w:val="center"/>
          </w:tcPr>
          <w:p w14:paraId="7C639A1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0.00</w:t>
            </w:r>
          </w:p>
        </w:tc>
        <w:tc>
          <w:tcPr>
            <w:tcW w:w="810" w:type="dxa"/>
            <w:vAlign w:val="center"/>
          </w:tcPr>
          <w:p w14:paraId="141AEAE1"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0.00</w:t>
            </w:r>
          </w:p>
        </w:tc>
      </w:tr>
      <w:tr w:rsidR="00F82671" w:rsidRPr="00DD4081" w14:paraId="34984F59" w14:textId="77777777" w:rsidTr="00DD4081">
        <w:trPr>
          <w:gridAfter w:val="2"/>
          <w:cnfStyle w:val="000000100000" w:firstRow="0" w:lastRow="0" w:firstColumn="0" w:lastColumn="0" w:oddVBand="0" w:evenVBand="0" w:oddHBand="1" w:evenHBand="0" w:firstRowFirstColumn="0" w:firstRowLastColumn="0" w:lastRowFirstColumn="0" w:lastRowLastColumn="0"/>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1B983596" w14:textId="2689F09C"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1.A.3 – </w:t>
            </w:r>
            <w:r w:rsidR="000463FF">
              <w:rPr>
                <w:rFonts w:ascii="Myriad Pro" w:hAnsi="Myriad Pro" w:cs="Microsoft Sans Serif"/>
                <w:b w:val="0"/>
                <w:bCs w:val="0"/>
                <w:color w:val="FFFFFF" w:themeColor="background1"/>
                <w:sz w:val="20"/>
                <w:szCs w:val="20"/>
                <w:lang w:val="en-GB"/>
              </w:rPr>
              <w:t>Saobraćaj</w:t>
            </w:r>
            <w:r w:rsidRPr="00DD4081">
              <w:rPr>
                <w:rFonts w:ascii="Myriad Pro" w:hAnsi="Myriad Pro" w:cs="Microsoft Sans Serif"/>
                <w:b w:val="0"/>
                <w:bCs w:val="0"/>
                <w:color w:val="FFFFFF" w:themeColor="background1"/>
                <w:sz w:val="20"/>
                <w:szCs w:val="20"/>
                <w:lang w:val="en-GB"/>
              </w:rPr>
              <w:t xml:space="preserve"> </w:t>
            </w:r>
          </w:p>
        </w:tc>
        <w:tc>
          <w:tcPr>
            <w:tcW w:w="810" w:type="dxa"/>
            <w:noWrap/>
            <w:vAlign w:val="center"/>
          </w:tcPr>
          <w:p w14:paraId="394C8AF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0.03</w:t>
            </w:r>
          </w:p>
        </w:tc>
        <w:tc>
          <w:tcPr>
            <w:tcW w:w="810" w:type="dxa"/>
            <w:vAlign w:val="center"/>
          </w:tcPr>
          <w:p w14:paraId="487D016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0.03</w:t>
            </w:r>
          </w:p>
        </w:tc>
        <w:tc>
          <w:tcPr>
            <w:tcW w:w="810" w:type="dxa"/>
            <w:vAlign w:val="center"/>
          </w:tcPr>
          <w:p w14:paraId="7EAB78B2"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0.03</w:t>
            </w:r>
          </w:p>
        </w:tc>
        <w:tc>
          <w:tcPr>
            <w:tcW w:w="810" w:type="dxa"/>
            <w:vAlign w:val="center"/>
          </w:tcPr>
          <w:p w14:paraId="13425248"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0.03</w:t>
            </w:r>
          </w:p>
        </w:tc>
        <w:tc>
          <w:tcPr>
            <w:tcW w:w="810" w:type="dxa"/>
            <w:vAlign w:val="center"/>
          </w:tcPr>
          <w:p w14:paraId="725B5351"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0.03</w:t>
            </w:r>
          </w:p>
        </w:tc>
      </w:tr>
      <w:tr w:rsidR="00F82671" w:rsidRPr="00DD4081" w14:paraId="31FB0A14" w14:textId="77777777" w:rsidTr="00DD4081">
        <w:trPr>
          <w:gridAfter w:val="2"/>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5228EC29" w14:textId="0CD16200"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1.A.4 – </w:t>
            </w:r>
            <w:r w:rsidR="000463FF">
              <w:rPr>
                <w:rFonts w:ascii="Myriad Pro" w:hAnsi="Myriad Pro" w:cs="Microsoft Sans Serif"/>
                <w:b w:val="0"/>
                <w:bCs w:val="0"/>
                <w:color w:val="FFFFFF" w:themeColor="background1"/>
                <w:sz w:val="20"/>
                <w:szCs w:val="20"/>
                <w:lang w:val="en-GB"/>
              </w:rPr>
              <w:t>Ostali sektori</w:t>
            </w:r>
          </w:p>
        </w:tc>
        <w:tc>
          <w:tcPr>
            <w:tcW w:w="810" w:type="dxa"/>
            <w:noWrap/>
            <w:vAlign w:val="center"/>
          </w:tcPr>
          <w:p w14:paraId="06F8D12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0.05</w:t>
            </w:r>
          </w:p>
        </w:tc>
        <w:tc>
          <w:tcPr>
            <w:tcW w:w="810" w:type="dxa"/>
            <w:vAlign w:val="center"/>
          </w:tcPr>
          <w:p w14:paraId="127C094E"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0.05</w:t>
            </w:r>
          </w:p>
        </w:tc>
        <w:tc>
          <w:tcPr>
            <w:tcW w:w="810" w:type="dxa"/>
            <w:vAlign w:val="center"/>
          </w:tcPr>
          <w:p w14:paraId="3B7DA3C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0.05</w:t>
            </w:r>
          </w:p>
        </w:tc>
        <w:tc>
          <w:tcPr>
            <w:tcW w:w="810" w:type="dxa"/>
            <w:vAlign w:val="center"/>
          </w:tcPr>
          <w:p w14:paraId="5E016DE6"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0.04</w:t>
            </w:r>
          </w:p>
        </w:tc>
        <w:tc>
          <w:tcPr>
            <w:tcW w:w="810" w:type="dxa"/>
            <w:vAlign w:val="center"/>
          </w:tcPr>
          <w:p w14:paraId="77E1F182"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icrosoft Sans Serif" w:hAnsi="Microsoft Sans Serif" w:cs="Microsoft Sans Serif"/>
                <w:color w:val="000000"/>
                <w:sz w:val="20"/>
                <w:szCs w:val="20"/>
                <w:lang w:val="en-GB"/>
              </w:rPr>
              <w:t>0.05</w:t>
            </w:r>
          </w:p>
        </w:tc>
      </w:tr>
      <w:tr w:rsidR="00F82671" w:rsidRPr="00DD4081" w14:paraId="2E8F6CE5" w14:textId="77777777" w:rsidTr="00DD4081">
        <w:trPr>
          <w:gridAfter w:val="2"/>
          <w:cnfStyle w:val="000000100000" w:firstRow="0" w:lastRow="0" w:firstColumn="0" w:lastColumn="0" w:oddVBand="0" w:evenVBand="0" w:oddHBand="1" w:evenHBand="0" w:firstRowFirstColumn="0" w:firstRowLastColumn="0" w:lastRowFirstColumn="0" w:lastRowLastColumn="0"/>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06BE72DE" w14:textId="4A537A39"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1.A.5 – </w:t>
            </w:r>
            <w:r w:rsidR="000463FF">
              <w:rPr>
                <w:rFonts w:ascii="Myriad Pro" w:hAnsi="Myriad Pro" w:cs="Microsoft Sans Serif"/>
                <w:b w:val="0"/>
                <w:bCs w:val="0"/>
                <w:color w:val="FFFFFF" w:themeColor="background1"/>
                <w:sz w:val="20"/>
                <w:szCs w:val="20"/>
                <w:lang w:val="en-GB"/>
              </w:rPr>
              <w:t>Neodređeno</w:t>
            </w:r>
          </w:p>
        </w:tc>
        <w:tc>
          <w:tcPr>
            <w:tcW w:w="810" w:type="dxa"/>
            <w:noWrap/>
            <w:vAlign w:val="center"/>
          </w:tcPr>
          <w:p w14:paraId="53495AB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4029A41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188944D3"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DD4081">
              <w:rPr>
                <w:rFonts w:ascii="Myriad Pro" w:hAnsi="Myriad Pro"/>
                <w:sz w:val="20"/>
                <w:szCs w:val="20"/>
                <w:lang w:val="en-GB"/>
              </w:rPr>
              <w:t>0.00</w:t>
            </w:r>
          </w:p>
        </w:tc>
        <w:tc>
          <w:tcPr>
            <w:tcW w:w="810" w:type="dxa"/>
            <w:vAlign w:val="center"/>
          </w:tcPr>
          <w:p w14:paraId="65222226"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6985014A"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r>
      <w:tr w:rsidR="00F82671" w:rsidRPr="00DD4081" w14:paraId="5BAC6455" w14:textId="77777777" w:rsidTr="00DD4081">
        <w:trPr>
          <w:gridAfter w:val="2"/>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4F514E14" w14:textId="795EEB48" w:rsidR="00F82671" w:rsidRPr="00DD4081" w:rsidRDefault="00F82671" w:rsidP="00E6073B">
            <w:pPr>
              <w:spacing w:after="120"/>
              <w:rPr>
                <w:rFonts w:ascii="Myriad Pro" w:hAnsi="Myriad Pro" w:cs="Microsoft Sans Serif"/>
                <w:bCs w:val="0"/>
                <w:color w:val="FFFFFF" w:themeColor="background1"/>
                <w:sz w:val="20"/>
                <w:szCs w:val="20"/>
                <w:lang w:val="en-GB"/>
              </w:rPr>
            </w:pPr>
            <w:r w:rsidRPr="00DD4081">
              <w:rPr>
                <w:rFonts w:ascii="Myriad Pro" w:hAnsi="Myriad Pro" w:cs="Microsoft Sans Serif"/>
                <w:bCs w:val="0"/>
                <w:color w:val="FFFFFF" w:themeColor="background1"/>
                <w:sz w:val="20"/>
                <w:szCs w:val="20"/>
                <w:lang w:val="en-GB"/>
              </w:rPr>
              <w:t xml:space="preserve">1.B - </w:t>
            </w:r>
            <w:r w:rsidR="000463FF">
              <w:rPr>
                <w:rFonts w:ascii="Myriad Pro" w:hAnsi="Myriad Pro" w:cs="Microsoft Sans Serif"/>
                <w:bCs w:val="0"/>
                <w:color w:val="FFFFFF" w:themeColor="background1"/>
                <w:sz w:val="20"/>
                <w:szCs w:val="20"/>
                <w:lang w:val="en-GB"/>
              </w:rPr>
              <w:t>Odbjegle emisije iz goriva</w:t>
            </w:r>
          </w:p>
        </w:tc>
        <w:tc>
          <w:tcPr>
            <w:tcW w:w="810" w:type="dxa"/>
            <w:noWrap/>
            <w:vAlign w:val="center"/>
          </w:tcPr>
          <w:p w14:paraId="7D2D3AA4"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4B2F9C90"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7C962B3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28057E5B"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75CD2FB7" w14:textId="77777777" w:rsidR="00F82671" w:rsidRPr="00DD4081" w:rsidRDefault="00F82671" w:rsidP="00F346C3">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r>
      <w:tr w:rsidR="00F82671" w:rsidRPr="00DD4081" w14:paraId="539C1DA8" w14:textId="77777777" w:rsidTr="00DD4081">
        <w:trPr>
          <w:gridAfter w:val="2"/>
          <w:cnfStyle w:val="000000100000" w:firstRow="0" w:lastRow="0" w:firstColumn="0" w:lastColumn="0" w:oddVBand="0" w:evenVBand="0" w:oddHBand="1" w:evenHBand="0" w:firstRowFirstColumn="0" w:firstRowLastColumn="0" w:lastRowFirstColumn="0" w:lastRowLastColumn="0"/>
          <w:wAfter w:w="1621" w:type="dxa"/>
          <w:trHeight w:val="144"/>
          <w:jc w:val="center"/>
        </w:trPr>
        <w:tc>
          <w:tcPr>
            <w:cnfStyle w:val="001000000000" w:firstRow="0" w:lastRow="0" w:firstColumn="1" w:lastColumn="0" w:oddVBand="0" w:evenVBand="0" w:oddHBand="0" w:evenHBand="0" w:firstRowFirstColumn="0" w:firstRowLastColumn="0" w:lastRowFirstColumn="0" w:lastRowLastColumn="0"/>
            <w:tcW w:w="4434" w:type="dxa"/>
            <w:noWrap/>
            <w:hideMark/>
          </w:tcPr>
          <w:p w14:paraId="7F91FD99" w14:textId="1FF92B2B" w:rsidR="00F82671" w:rsidRPr="00DD4081" w:rsidRDefault="00F82671" w:rsidP="00E6073B">
            <w:pPr>
              <w:spacing w:after="120"/>
              <w:rPr>
                <w:rFonts w:ascii="Myriad Pro" w:hAnsi="Myriad Pro" w:cs="Microsoft Sans Serif"/>
                <w:b w:val="0"/>
                <w:bCs w:val="0"/>
                <w:color w:val="FFFFFF" w:themeColor="background1"/>
                <w:sz w:val="20"/>
                <w:szCs w:val="20"/>
                <w:lang w:val="en-GB"/>
              </w:rPr>
            </w:pPr>
            <w:r w:rsidRPr="00DD4081">
              <w:rPr>
                <w:rFonts w:ascii="Myriad Pro" w:hAnsi="Myriad Pro" w:cs="Microsoft Sans Serif"/>
                <w:b w:val="0"/>
                <w:bCs w:val="0"/>
                <w:color w:val="FFFFFF" w:themeColor="background1"/>
                <w:sz w:val="20"/>
                <w:szCs w:val="20"/>
                <w:lang w:val="en-GB"/>
              </w:rPr>
              <w:t xml:space="preserve">1.B.1 – </w:t>
            </w:r>
            <w:r w:rsidR="000463FF">
              <w:rPr>
                <w:rFonts w:ascii="Myriad Pro" w:hAnsi="Myriad Pro" w:cs="Microsoft Sans Serif"/>
                <w:b w:val="0"/>
                <w:bCs w:val="0"/>
                <w:color w:val="FFFFFF" w:themeColor="background1"/>
                <w:sz w:val="20"/>
                <w:szCs w:val="20"/>
                <w:lang w:val="en-GB"/>
              </w:rPr>
              <w:t>Čvrsta goriva</w:t>
            </w:r>
          </w:p>
        </w:tc>
        <w:tc>
          <w:tcPr>
            <w:tcW w:w="810" w:type="dxa"/>
            <w:noWrap/>
            <w:vAlign w:val="center"/>
          </w:tcPr>
          <w:p w14:paraId="1EBAC5EE"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7E47EBF0"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28334409"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51C5CBD5"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c>
          <w:tcPr>
            <w:tcW w:w="810" w:type="dxa"/>
            <w:vAlign w:val="center"/>
          </w:tcPr>
          <w:p w14:paraId="2C299DEB" w14:textId="77777777" w:rsidR="00F82671" w:rsidRPr="00DD4081" w:rsidRDefault="00F82671" w:rsidP="00F346C3">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DD4081">
              <w:rPr>
                <w:rFonts w:ascii="Myriad Pro" w:hAnsi="Myriad Pro"/>
                <w:sz w:val="20"/>
                <w:szCs w:val="20"/>
                <w:lang w:val="en-GB"/>
              </w:rPr>
              <w:t>0.00</w:t>
            </w:r>
          </w:p>
        </w:tc>
      </w:tr>
    </w:tbl>
    <w:p w14:paraId="272A9558" w14:textId="77777777" w:rsidR="00DD4081" w:rsidRPr="00C26A56" w:rsidRDefault="00DD4081">
      <w:pPr>
        <w:rPr>
          <w:sz w:val="6"/>
        </w:rPr>
      </w:pPr>
    </w:p>
    <w:p w14:paraId="27B0063F" w14:textId="77777777" w:rsidR="00F82671" w:rsidRPr="00F82671" w:rsidRDefault="00F82671" w:rsidP="00F82671">
      <w:pPr>
        <w:jc w:val="center"/>
        <w:rPr>
          <w:lang w:eastAsia="en-GB"/>
        </w:rPr>
      </w:pPr>
      <w:r w:rsidRPr="008B75E2">
        <w:rPr>
          <w:noProof/>
          <w:lang w:val="en-US"/>
        </w:rPr>
        <w:drawing>
          <wp:inline distT="0" distB="0" distL="0" distR="0" wp14:anchorId="33E794BC" wp14:editId="749D6840">
            <wp:extent cx="5029200" cy="2286000"/>
            <wp:effectExtent l="0" t="0" r="0" b="0"/>
            <wp:docPr id="3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6EC57FC" w14:textId="5FC3161C" w:rsidR="009A09A1" w:rsidRPr="00EC510C" w:rsidRDefault="000463FF" w:rsidP="009A4929">
      <w:pPr>
        <w:pStyle w:val="Caption"/>
        <w:jc w:val="center"/>
        <w:rPr>
          <w:rFonts w:ascii="Myriad Pro" w:hAnsi="Myriad Pro"/>
          <w:color w:val="2FA3EE" w:themeColor="accent1"/>
        </w:rPr>
      </w:pPr>
      <w:bookmarkStart w:id="135" w:name="_Toc529314935"/>
      <w:r>
        <w:rPr>
          <w:rFonts w:ascii="Myriad Pro" w:hAnsi="Myriad Pro"/>
          <w:color w:val="2FA3EE" w:themeColor="accent1"/>
        </w:rPr>
        <w:t>Dijagram</w:t>
      </w:r>
      <w:r w:rsidR="009A4929" w:rsidRPr="00EC510C">
        <w:rPr>
          <w:rFonts w:ascii="Myriad Pro" w:hAnsi="Myriad Pro"/>
          <w:color w:val="2FA3EE" w:themeColor="accent1"/>
        </w:rPr>
        <w:t xml:space="preserve"> </w:t>
      </w:r>
      <w:r w:rsidR="009A4929" w:rsidRPr="00EC510C">
        <w:rPr>
          <w:rFonts w:ascii="Myriad Pro" w:hAnsi="Myriad Pro"/>
          <w:color w:val="2FA3EE" w:themeColor="accent1"/>
        </w:rPr>
        <w:fldChar w:fldCharType="begin"/>
      </w:r>
      <w:r w:rsidR="009A4929" w:rsidRPr="00EC510C">
        <w:rPr>
          <w:rFonts w:ascii="Myriad Pro" w:hAnsi="Myriad Pro"/>
          <w:color w:val="2FA3EE" w:themeColor="accent1"/>
        </w:rPr>
        <w:instrText xml:space="preserve"> SEQ Figure \* ARABIC </w:instrText>
      </w:r>
      <w:r w:rsidR="009A4929" w:rsidRPr="00EC510C">
        <w:rPr>
          <w:rFonts w:ascii="Myriad Pro" w:hAnsi="Myriad Pro"/>
          <w:color w:val="2FA3EE" w:themeColor="accent1"/>
        </w:rPr>
        <w:fldChar w:fldCharType="separate"/>
      </w:r>
      <w:r w:rsidR="003A0D52">
        <w:rPr>
          <w:rFonts w:ascii="Myriad Pro" w:hAnsi="Myriad Pro"/>
          <w:noProof/>
          <w:color w:val="2FA3EE" w:themeColor="accent1"/>
        </w:rPr>
        <w:t>22</w:t>
      </w:r>
      <w:r w:rsidR="009A4929" w:rsidRPr="00EC510C">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Ukupne emisije</w:t>
      </w:r>
      <w:r w:rsidR="009A4929" w:rsidRPr="00EC510C">
        <w:rPr>
          <w:rFonts w:ascii="Myriad Pro" w:hAnsi="Myriad Pro"/>
          <w:color w:val="2FA3EE" w:themeColor="accent1"/>
        </w:rPr>
        <w:t xml:space="preserve"> </w:t>
      </w:r>
      <w:r w:rsidR="008323B0" w:rsidRPr="008323B0">
        <w:rPr>
          <w:rFonts w:ascii="Myriad Pro" w:hAnsi="Myriad Pro"/>
          <w:color w:val="2FA3EE" w:themeColor="accent1"/>
        </w:rPr>
        <w:t>N</w:t>
      </w:r>
      <w:r w:rsidR="008323B0" w:rsidRPr="008323B0">
        <w:rPr>
          <w:rFonts w:ascii="Myriad Pro" w:hAnsi="Myriad Pro"/>
          <w:color w:val="2FA3EE" w:themeColor="accent1"/>
          <w:vertAlign w:val="subscript"/>
        </w:rPr>
        <w:t>2</w:t>
      </w:r>
      <w:r w:rsidR="009A4929" w:rsidRPr="00EC510C">
        <w:rPr>
          <w:rFonts w:ascii="Myriad Pro" w:hAnsi="Myriad Pro"/>
          <w:color w:val="2FA3EE" w:themeColor="accent1"/>
        </w:rPr>
        <w:t xml:space="preserve">O </w:t>
      </w:r>
      <w:r>
        <w:rPr>
          <w:rFonts w:ascii="Myriad Pro" w:hAnsi="Myriad Pro"/>
          <w:color w:val="2FA3EE" w:themeColor="accent1"/>
        </w:rPr>
        <w:t>iz energetskog sektora</w:t>
      </w:r>
      <w:r w:rsidR="009A4929" w:rsidRPr="00EC510C">
        <w:rPr>
          <w:rFonts w:ascii="Myriad Pro" w:hAnsi="Myriad Pro"/>
          <w:color w:val="2FA3EE" w:themeColor="accent1"/>
        </w:rPr>
        <w:t>, 1990-2015</w:t>
      </w:r>
      <w:r>
        <w:rPr>
          <w:rFonts w:ascii="Myriad Pro" w:hAnsi="Myriad Pro"/>
          <w:color w:val="2FA3EE" w:themeColor="accent1"/>
        </w:rPr>
        <w:t>.</w:t>
      </w:r>
      <w:r w:rsidR="009A4929" w:rsidRPr="00EC510C">
        <w:rPr>
          <w:rFonts w:ascii="Myriad Pro" w:hAnsi="Myriad Pro"/>
          <w:color w:val="2FA3EE" w:themeColor="accent1"/>
        </w:rPr>
        <w:t xml:space="preserve"> (Gg)</w:t>
      </w:r>
      <w:bookmarkEnd w:id="135"/>
    </w:p>
    <w:p w14:paraId="53F821C2" w14:textId="4D767A61" w:rsidR="009A09A1" w:rsidRPr="008B75E2" w:rsidRDefault="000463FF" w:rsidP="00DA35FC">
      <w:pPr>
        <w:pStyle w:val="AAAH3"/>
      </w:pPr>
      <w:bookmarkStart w:id="136" w:name="_Toc529312015"/>
      <w:r>
        <w:t>Indikatori aktivnosti i emisioni faktori</w:t>
      </w:r>
      <w:bookmarkEnd w:id="136"/>
    </w:p>
    <w:p w14:paraId="7133E6B1" w14:textId="2C0B14ED" w:rsidR="009A09A1" w:rsidRDefault="000463FF" w:rsidP="000463FF">
      <w:pPr>
        <w:pStyle w:val="AAAtext"/>
        <w:jc w:val="both"/>
      </w:pPr>
      <w:r>
        <w:rPr>
          <w:lang w:val="sr-Latn-CS"/>
        </w:rPr>
        <w:t>Emisije su izra</w:t>
      </w:r>
      <w:r>
        <w:rPr>
          <w:lang w:val="sr-Latn-RS"/>
        </w:rPr>
        <w:t xml:space="preserve">čunate korišćenjem kombinovanog pristupa 1 i 2 </w:t>
      </w:r>
      <w:r>
        <w:rPr>
          <w:lang w:val="sr-Latn-CS"/>
        </w:rPr>
        <w:t>(Tier 1 i 2)</w:t>
      </w:r>
      <w:r>
        <w:rPr>
          <w:lang w:val="sr-Latn-RS"/>
        </w:rPr>
        <w:t xml:space="preserve"> metodologije</w:t>
      </w:r>
      <w:r>
        <w:rPr>
          <w:lang w:val="sr-Latn-CS"/>
        </w:rPr>
        <w:t xml:space="preserve"> Međuvladinog panela o klimatskim promjenama iz 2006. godine (IPCC 2006). Ova metodologija uključuje kombinovani </w:t>
      </w:r>
      <w:r>
        <w:rPr>
          <w:lang w:val="sr-Latn-CS"/>
        </w:rPr>
        <w:lastRenderedPageBreak/>
        <w:t xml:space="preserve">pristup </w:t>
      </w:r>
      <w:r w:rsidR="00760E88">
        <w:rPr>
          <w:lang w:val="sr-Latn-CS"/>
        </w:rPr>
        <w:t>primjene</w:t>
      </w:r>
      <w:r>
        <w:rPr>
          <w:lang w:val="sr-Latn-CS"/>
        </w:rPr>
        <w:t xml:space="preserve"> </w:t>
      </w:r>
      <w:r w:rsidR="00760E88">
        <w:rPr>
          <w:lang w:val="sr-Latn-CS"/>
        </w:rPr>
        <w:t>preporučenih</w:t>
      </w:r>
      <w:r>
        <w:rPr>
          <w:lang w:val="sr-Latn-CS"/>
        </w:rPr>
        <w:t xml:space="preserve"> i nacionalnih emisionih faktora, tj. donje toplotne moći i s</w:t>
      </w:r>
      <w:r w:rsidRPr="00E4073B">
        <w:rPr>
          <w:lang w:val="sr-Latn-CS"/>
        </w:rPr>
        <w:t>pec</w:t>
      </w:r>
      <w:r>
        <w:rPr>
          <w:lang w:val="sr-Latn-CS"/>
        </w:rPr>
        <w:t>ifičn</w:t>
      </w:r>
      <w:r w:rsidR="00760E88">
        <w:rPr>
          <w:lang w:val="sr-Latn-CS"/>
        </w:rPr>
        <w:t>e</w:t>
      </w:r>
      <w:r>
        <w:rPr>
          <w:lang w:val="sr-Latn-CS"/>
        </w:rPr>
        <w:t xml:space="preserve"> emisij</w:t>
      </w:r>
      <w:r w:rsidR="00760E88">
        <w:rPr>
          <w:lang w:val="sr-Latn-CS"/>
        </w:rPr>
        <w:t>e</w:t>
      </w:r>
      <w:r w:rsidRPr="00E4073B">
        <w:rPr>
          <w:lang w:val="sr-Latn-CS"/>
        </w:rPr>
        <w:t xml:space="preserve"> ugljenika </w:t>
      </w:r>
      <w:r>
        <w:rPr>
          <w:lang w:val="sr-Latn-CS"/>
        </w:rPr>
        <w:t>u fosilnim gorivima</w:t>
      </w:r>
      <w:r w:rsidR="0069633E">
        <w:t>.</w:t>
      </w:r>
      <w:r w:rsidR="009A09A1" w:rsidRPr="00DA35FC">
        <w:t xml:space="preserve"> </w:t>
      </w:r>
      <w:r>
        <w:rPr>
          <w:lang w:val="sr-Latn-CS"/>
        </w:rPr>
        <w:t xml:space="preserve">Korišćen je oksidacioni faktor 1 za cijelu vremensku seriju. Emisioni faktori fosilnih goriva i svih vrsta korišćene biomase dati su u </w:t>
      </w:r>
      <w:r w:rsidRPr="00E2789E">
        <w:rPr>
          <w:lang w:val="sr-Latn-CS"/>
        </w:rPr>
        <w:t xml:space="preserve">tabeli </w:t>
      </w:r>
      <w:r w:rsidR="009A09A1" w:rsidRPr="00DA35FC">
        <w:t>1</w:t>
      </w:r>
      <w:r w:rsidR="00C43238">
        <w:t>5</w:t>
      </w:r>
      <w:r w:rsidR="009A09A1" w:rsidRPr="00DA35FC">
        <w:t>.</w:t>
      </w:r>
      <w:r w:rsidR="00760E88">
        <w:t xml:space="preserve"> </w:t>
      </w:r>
    </w:p>
    <w:p w14:paraId="6F25FE9F" w14:textId="3251259B" w:rsidR="009A4929" w:rsidRPr="00EC510C" w:rsidRDefault="000463FF" w:rsidP="009A4929">
      <w:pPr>
        <w:pStyle w:val="Caption"/>
        <w:keepNext/>
        <w:rPr>
          <w:rFonts w:ascii="Myriad Pro" w:hAnsi="Myriad Pro"/>
          <w:color w:val="2FA3EE" w:themeColor="accent1"/>
        </w:rPr>
      </w:pPr>
      <w:bookmarkStart w:id="137" w:name="_Toc529312104"/>
      <w:r>
        <w:rPr>
          <w:rFonts w:ascii="Myriad Pro" w:hAnsi="Myriad Pro"/>
          <w:color w:val="2FA3EE" w:themeColor="accent1"/>
        </w:rPr>
        <w:t>Tabela</w:t>
      </w:r>
      <w:r w:rsidR="009A4929"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14</w:t>
      </w:r>
      <w:r w:rsidR="00FB3B7D">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Donja toplotna moć i sadržaj ugljenika goriva i neenergetskih naftnih derivata</w:t>
      </w:r>
      <w:bookmarkEnd w:id="137"/>
      <w:r w:rsidR="009A4929" w:rsidRPr="00EC510C">
        <w:rPr>
          <w:rFonts w:ascii="Myriad Pro" w:hAnsi="Myriad Pro"/>
          <w:color w:val="2FA3EE" w:themeColor="accent1"/>
        </w:rPr>
        <w:t xml:space="preserve"> </w:t>
      </w:r>
    </w:p>
    <w:tbl>
      <w:tblPr>
        <w:tblStyle w:val="MediumGrid3-Accent25"/>
        <w:tblW w:w="5000" w:type="pct"/>
        <w:jc w:val="center"/>
        <w:tblLayout w:type="fixed"/>
        <w:tblLook w:val="04A0" w:firstRow="1" w:lastRow="0" w:firstColumn="1" w:lastColumn="0" w:noHBand="0" w:noVBand="1"/>
      </w:tblPr>
      <w:tblGrid>
        <w:gridCol w:w="3569"/>
        <w:gridCol w:w="2742"/>
        <w:gridCol w:w="2742"/>
      </w:tblGrid>
      <w:tr w:rsidR="009A09A1" w:rsidRPr="00DD4081" w14:paraId="7B68055C" w14:textId="77777777" w:rsidTr="000463FF">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3568" w:type="dxa"/>
          </w:tcPr>
          <w:p w14:paraId="1FA61060" w14:textId="5441761A" w:rsidR="009A09A1" w:rsidRPr="00DD4081" w:rsidRDefault="009A09A1" w:rsidP="00123126">
            <w:pPr>
              <w:jc w:val="cente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F</w:t>
            </w:r>
            <w:r w:rsidR="000463FF">
              <w:rPr>
                <w:rFonts w:ascii="Myriad Pro" w:hAnsi="Myriad Pro" w:cstheme="minorHAnsi"/>
                <w:color w:val="FFFFFF" w:themeColor="background1"/>
                <w:sz w:val="20"/>
                <w:szCs w:val="20"/>
              </w:rPr>
              <w:t>osilno gorivo</w:t>
            </w:r>
          </w:p>
        </w:tc>
        <w:tc>
          <w:tcPr>
            <w:tcW w:w="2742" w:type="dxa"/>
            <w:noWrap/>
          </w:tcPr>
          <w:p w14:paraId="40CEFB08" w14:textId="7197D05D" w:rsidR="009A09A1" w:rsidRPr="00DD4081" w:rsidRDefault="000463FF"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Donja toplotna moć</w:t>
            </w:r>
          </w:p>
        </w:tc>
        <w:tc>
          <w:tcPr>
            <w:tcW w:w="2742" w:type="dxa"/>
          </w:tcPr>
          <w:p w14:paraId="5F8138AC" w14:textId="221DC3A1" w:rsidR="009A09A1" w:rsidRPr="00DD4081" w:rsidRDefault="000463FF"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 xml:space="preserve">Jedinica </w:t>
            </w:r>
          </w:p>
        </w:tc>
      </w:tr>
      <w:tr w:rsidR="000463FF" w:rsidRPr="00DD4081" w14:paraId="3251D1AA"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60A28352" w14:textId="171FD3B4"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Mrki ugalj</w:t>
            </w:r>
          </w:p>
        </w:tc>
        <w:tc>
          <w:tcPr>
            <w:tcW w:w="2742" w:type="dxa"/>
            <w:noWrap/>
            <w:hideMark/>
          </w:tcPr>
          <w:p w14:paraId="5594C604"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16.75</w:t>
            </w:r>
          </w:p>
        </w:tc>
        <w:tc>
          <w:tcPr>
            <w:tcW w:w="2742" w:type="dxa"/>
            <w:hideMark/>
          </w:tcPr>
          <w:p w14:paraId="477D7081"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34F32973"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07E54792" w14:textId="722AC310"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Lignit</w:t>
            </w:r>
          </w:p>
        </w:tc>
        <w:tc>
          <w:tcPr>
            <w:tcW w:w="2742" w:type="dxa"/>
            <w:noWrap/>
            <w:hideMark/>
          </w:tcPr>
          <w:p w14:paraId="01F7533B"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9.21</w:t>
            </w:r>
          </w:p>
        </w:tc>
        <w:tc>
          <w:tcPr>
            <w:tcW w:w="2742" w:type="dxa"/>
            <w:hideMark/>
          </w:tcPr>
          <w:p w14:paraId="0840B1D7"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02C74413" w14:textId="77777777" w:rsidTr="000463F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6F89EEEA" w14:textId="6C5EE818"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Drvo i drvni otpad</w:t>
            </w:r>
          </w:p>
        </w:tc>
        <w:tc>
          <w:tcPr>
            <w:tcW w:w="2742" w:type="dxa"/>
            <w:noWrap/>
            <w:hideMark/>
          </w:tcPr>
          <w:p w14:paraId="199F8946"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15.6</w:t>
            </w:r>
          </w:p>
        </w:tc>
        <w:tc>
          <w:tcPr>
            <w:tcW w:w="2742" w:type="dxa"/>
            <w:hideMark/>
          </w:tcPr>
          <w:p w14:paraId="186200D9"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MJ/dm3</w:t>
            </w:r>
          </w:p>
        </w:tc>
      </w:tr>
      <w:tr w:rsidR="000463FF" w:rsidRPr="00DD4081" w14:paraId="3A179D6D" w14:textId="77777777" w:rsidTr="000463FF">
        <w:trPr>
          <w:trHeight w:val="290"/>
          <w:jc w:val="center"/>
        </w:trPr>
        <w:tc>
          <w:tcPr>
            <w:cnfStyle w:val="001000000000" w:firstRow="0" w:lastRow="0" w:firstColumn="1" w:lastColumn="0" w:oddVBand="0" w:evenVBand="0" w:oddHBand="0" w:evenHBand="0" w:firstRowFirstColumn="0" w:firstRowLastColumn="0" w:lastRowFirstColumn="0" w:lastRowLastColumn="0"/>
            <w:tcW w:w="3568" w:type="dxa"/>
            <w:noWrap/>
          </w:tcPr>
          <w:p w14:paraId="318B4C11" w14:textId="26938F7C"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Drveni ugalj</w:t>
            </w:r>
          </w:p>
        </w:tc>
        <w:tc>
          <w:tcPr>
            <w:tcW w:w="2742" w:type="dxa"/>
            <w:noWrap/>
          </w:tcPr>
          <w:p w14:paraId="47F206BD"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29.5</w:t>
            </w:r>
          </w:p>
        </w:tc>
        <w:tc>
          <w:tcPr>
            <w:tcW w:w="2742" w:type="dxa"/>
          </w:tcPr>
          <w:p w14:paraId="2AF953FB"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color w:val="000000" w:themeColor="text1"/>
                <w:sz w:val="20"/>
                <w:szCs w:val="20"/>
              </w:rPr>
              <w:t>MJ/kg</w:t>
            </w:r>
          </w:p>
        </w:tc>
      </w:tr>
      <w:tr w:rsidR="000463FF" w:rsidRPr="00DD4081" w14:paraId="2CEA00A5" w14:textId="77777777" w:rsidTr="000463F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3568" w:type="dxa"/>
            <w:noWrap/>
          </w:tcPr>
          <w:p w14:paraId="36FF1EE3" w14:textId="06966A1B"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Ostala čvr.biomasa</w:t>
            </w:r>
          </w:p>
        </w:tc>
        <w:tc>
          <w:tcPr>
            <w:tcW w:w="2742" w:type="dxa"/>
            <w:noWrap/>
          </w:tcPr>
          <w:p w14:paraId="7450BE75"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11.6</w:t>
            </w:r>
          </w:p>
        </w:tc>
        <w:tc>
          <w:tcPr>
            <w:tcW w:w="2742" w:type="dxa"/>
          </w:tcPr>
          <w:p w14:paraId="58A78018"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color w:val="000000" w:themeColor="text1"/>
                <w:sz w:val="20"/>
                <w:szCs w:val="20"/>
              </w:rPr>
              <w:t>MJ/kg</w:t>
            </w:r>
          </w:p>
        </w:tc>
      </w:tr>
      <w:tr w:rsidR="000463FF" w:rsidRPr="00DD4081" w14:paraId="4B6907D1"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2827914F" w14:textId="38D456DC"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Ostali čvrsti otpad</w:t>
            </w:r>
          </w:p>
        </w:tc>
        <w:tc>
          <w:tcPr>
            <w:tcW w:w="2742" w:type="dxa"/>
            <w:noWrap/>
            <w:hideMark/>
          </w:tcPr>
          <w:p w14:paraId="10FE5599"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1.00</w:t>
            </w:r>
          </w:p>
        </w:tc>
        <w:tc>
          <w:tcPr>
            <w:tcW w:w="2742" w:type="dxa"/>
            <w:hideMark/>
          </w:tcPr>
          <w:p w14:paraId="08269684"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MJ/MJ</w:t>
            </w:r>
          </w:p>
        </w:tc>
      </w:tr>
      <w:tr w:rsidR="000463FF" w:rsidRPr="00DD4081" w14:paraId="1AC4BA5A" w14:textId="77777777" w:rsidTr="000463FF">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568" w:type="dxa"/>
            <w:hideMark/>
          </w:tcPr>
          <w:p w14:paraId="175DA9CE" w14:textId="520234EB"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Industrijski otpad</w:t>
            </w:r>
          </w:p>
        </w:tc>
        <w:tc>
          <w:tcPr>
            <w:tcW w:w="2742" w:type="dxa"/>
            <w:noWrap/>
            <w:hideMark/>
          </w:tcPr>
          <w:p w14:paraId="7F48053F"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1.00</w:t>
            </w:r>
          </w:p>
        </w:tc>
        <w:tc>
          <w:tcPr>
            <w:tcW w:w="2742" w:type="dxa"/>
            <w:hideMark/>
          </w:tcPr>
          <w:p w14:paraId="08FE31AF"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MJ/MJ</w:t>
            </w:r>
          </w:p>
        </w:tc>
      </w:tr>
      <w:tr w:rsidR="000463FF" w:rsidRPr="00DD4081" w14:paraId="3C6ECBCA"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082DD5E2" w14:textId="70AB2DB5"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Tečni naftni gas</w:t>
            </w:r>
          </w:p>
        </w:tc>
        <w:tc>
          <w:tcPr>
            <w:tcW w:w="2742" w:type="dxa"/>
            <w:noWrap/>
            <w:hideMark/>
          </w:tcPr>
          <w:p w14:paraId="6172E1A4"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46.15</w:t>
            </w:r>
          </w:p>
        </w:tc>
        <w:tc>
          <w:tcPr>
            <w:tcW w:w="2742" w:type="dxa"/>
            <w:hideMark/>
          </w:tcPr>
          <w:p w14:paraId="0F4746AB"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63B7614B"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018CCAAB" w14:textId="52AB729E"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Motorni benzin</w:t>
            </w:r>
          </w:p>
        </w:tc>
        <w:tc>
          <w:tcPr>
            <w:tcW w:w="2742" w:type="dxa"/>
            <w:noWrap/>
            <w:hideMark/>
          </w:tcPr>
          <w:p w14:paraId="1147C423"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44.59</w:t>
            </w:r>
          </w:p>
        </w:tc>
        <w:tc>
          <w:tcPr>
            <w:tcW w:w="2742" w:type="dxa"/>
            <w:hideMark/>
          </w:tcPr>
          <w:p w14:paraId="093C272B"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6BE4A058"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0D1C5314" w14:textId="6B8215F8"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Mlazni kerozin</w:t>
            </w:r>
          </w:p>
        </w:tc>
        <w:tc>
          <w:tcPr>
            <w:tcW w:w="2742" w:type="dxa"/>
            <w:noWrap/>
            <w:hideMark/>
          </w:tcPr>
          <w:p w14:paraId="12ABD360"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44.10</w:t>
            </w:r>
          </w:p>
        </w:tc>
        <w:tc>
          <w:tcPr>
            <w:tcW w:w="2742" w:type="dxa"/>
            <w:hideMark/>
          </w:tcPr>
          <w:p w14:paraId="64D8CAB0"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379E4890"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3CE84B14" w14:textId="0B8A3BDC"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Dizel gorivo</w:t>
            </w:r>
          </w:p>
        </w:tc>
        <w:tc>
          <w:tcPr>
            <w:tcW w:w="2742" w:type="dxa"/>
            <w:noWrap/>
            <w:hideMark/>
          </w:tcPr>
          <w:p w14:paraId="36950287"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42.71</w:t>
            </w:r>
          </w:p>
        </w:tc>
        <w:tc>
          <w:tcPr>
            <w:tcW w:w="2742" w:type="dxa"/>
            <w:hideMark/>
          </w:tcPr>
          <w:p w14:paraId="0D8EBABB"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36A72666"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4E5291BB" w14:textId="667CB215"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Lož ulje</w:t>
            </w:r>
          </w:p>
        </w:tc>
        <w:tc>
          <w:tcPr>
            <w:tcW w:w="2742" w:type="dxa"/>
            <w:noWrap/>
            <w:hideMark/>
          </w:tcPr>
          <w:p w14:paraId="50AD8F78"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42.71</w:t>
            </w:r>
          </w:p>
        </w:tc>
        <w:tc>
          <w:tcPr>
            <w:tcW w:w="2742" w:type="dxa"/>
            <w:hideMark/>
          </w:tcPr>
          <w:p w14:paraId="2D65D4F2"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48EFAD24"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4578F2C4" w14:textId="2A0AF95D"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Ulje za loženje - mazut, S &lt; 1%</w:t>
            </w:r>
          </w:p>
        </w:tc>
        <w:tc>
          <w:tcPr>
            <w:tcW w:w="2742" w:type="dxa"/>
            <w:noWrap/>
            <w:hideMark/>
          </w:tcPr>
          <w:p w14:paraId="4C062FA1"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40.19</w:t>
            </w:r>
          </w:p>
        </w:tc>
        <w:tc>
          <w:tcPr>
            <w:tcW w:w="2742" w:type="dxa"/>
            <w:hideMark/>
          </w:tcPr>
          <w:p w14:paraId="245E18F1"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533A7E6B"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2DD224E2" w14:textId="4F902429"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Ulje za loženje - mazut, S ≥ 1%</w:t>
            </w:r>
          </w:p>
        </w:tc>
        <w:tc>
          <w:tcPr>
            <w:tcW w:w="2742" w:type="dxa"/>
            <w:noWrap/>
            <w:hideMark/>
          </w:tcPr>
          <w:p w14:paraId="71DDADAB"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40.19</w:t>
            </w:r>
          </w:p>
        </w:tc>
        <w:tc>
          <w:tcPr>
            <w:tcW w:w="2742" w:type="dxa"/>
            <w:hideMark/>
          </w:tcPr>
          <w:p w14:paraId="605C6278"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50E7331E"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0610AD22" w14:textId="02E80EF0"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Maziva</w:t>
            </w:r>
          </w:p>
        </w:tc>
        <w:tc>
          <w:tcPr>
            <w:tcW w:w="2742" w:type="dxa"/>
            <w:noWrap/>
            <w:hideMark/>
          </w:tcPr>
          <w:p w14:paraId="48CEB829"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33.50</w:t>
            </w:r>
          </w:p>
        </w:tc>
        <w:tc>
          <w:tcPr>
            <w:tcW w:w="2742" w:type="dxa"/>
            <w:hideMark/>
          </w:tcPr>
          <w:p w14:paraId="3D7BC952"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4AFB08CC"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50A0E80E" w14:textId="44144EDA"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Bitumen</w:t>
            </w:r>
          </w:p>
        </w:tc>
        <w:tc>
          <w:tcPr>
            <w:tcW w:w="2742" w:type="dxa"/>
            <w:noWrap/>
            <w:hideMark/>
          </w:tcPr>
          <w:p w14:paraId="47F338FA"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33.50</w:t>
            </w:r>
          </w:p>
        </w:tc>
        <w:tc>
          <w:tcPr>
            <w:tcW w:w="2742" w:type="dxa"/>
            <w:hideMark/>
          </w:tcPr>
          <w:p w14:paraId="58DDAB21"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4B79D560"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1B8D64F6" w14:textId="5EFC8407"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Petrol koks</w:t>
            </w:r>
          </w:p>
        </w:tc>
        <w:tc>
          <w:tcPr>
            <w:tcW w:w="2742" w:type="dxa"/>
            <w:noWrap/>
            <w:hideMark/>
          </w:tcPr>
          <w:p w14:paraId="1A66E598"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31.00</w:t>
            </w:r>
          </w:p>
        </w:tc>
        <w:tc>
          <w:tcPr>
            <w:tcW w:w="2742" w:type="dxa"/>
            <w:hideMark/>
          </w:tcPr>
          <w:p w14:paraId="7882C2D8" w14:textId="77777777" w:rsidR="000463FF" w:rsidRPr="00DD4081" w:rsidRDefault="000463FF" w:rsidP="00DA35FC">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r w:rsidR="000463FF" w:rsidRPr="00DD4081" w14:paraId="3022B317"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3568" w:type="dxa"/>
            <w:noWrap/>
            <w:hideMark/>
          </w:tcPr>
          <w:p w14:paraId="1BFB95ED" w14:textId="7F201AF5"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Ostali naftni proizvodi</w:t>
            </w:r>
          </w:p>
        </w:tc>
        <w:tc>
          <w:tcPr>
            <w:tcW w:w="2742" w:type="dxa"/>
            <w:noWrap/>
            <w:hideMark/>
          </w:tcPr>
          <w:p w14:paraId="1DB3549B"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40.19</w:t>
            </w:r>
          </w:p>
        </w:tc>
        <w:tc>
          <w:tcPr>
            <w:tcW w:w="2742" w:type="dxa"/>
            <w:hideMark/>
          </w:tcPr>
          <w:p w14:paraId="03C177EF" w14:textId="77777777" w:rsidR="000463FF" w:rsidRPr="00DD4081" w:rsidRDefault="000463FF" w:rsidP="00DA35FC">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MJ/kg</w:t>
            </w:r>
          </w:p>
        </w:tc>
      </w:tr>
    </w:tbl>
    <w:p w14:paraId="3E3D33BA" w14:textId="77777777" w:rsidR="00DD4081" w:rsidRDefault="00DD4081" w:rsidP="009A4929">
      <w:pPr>
        <w:pStyle w:val="Caption"/>
        <w:keepNext/>
        <w:rPr>
          <w:rFonts w:ascii="Myriad Pro" w:hAnsi="Myriad Pro"/>
          <w:color w:val="2FA3EE" w:themeColor="accent1"/>
        </w:rPr>
      </w:pPr>
    </w:p>
    <w:p w14:paraId="4CF62D27" w14:textId="6C85A249" w:rsidR="009A4929" w:rsidRPr="00EC510C" w:rsidRDefault="000463FF" w:rsidP="009A4929">
      <w:pPr>
        <w:pStyle w:val="Caption"/>
        <w:keepNext/>
        <w:rPr>
          <w:rFonts w:ascii="Myriad Pro" w:hAnsi="Myriad Pro"/>
          <w:color w:val="2FA3EE" w:themeColor="accent1"/>
        </w:rPr>
      </w:pPr>
      <w:bookmarkStart w:id="138" w:name="_Toc529312105"/>
      <w:r>
        <w:rPr>
          <w:rFonts w:ascii="Myriad Pro" w:hAnsi="Myriad Pro"/>
          <w:color w:val="2FA3EE" w:themeColor="accent1"/>
        </w:rPr>
        <w:t>Tabela</w:t>
      </w:r>
      <w:r w:rsidR="009A4929"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15</w:t>
      </w:r>
      <w:r w:rsidR="00FB3B7D">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Nacionalni</w:t>
      </w:r>
      <w:r w:rsidR="009A4929"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9A4929" w:rsidRPr="00EC510C">
        <w:rPr>
          <w:rFonts w:ascii="Myriad Pro" w:hAnsi="Myriad Pro"/>
          <w:color w:val="2FA3EE" w:themeColor="accent1"/>
        </w:rPr>
        <w:t xml:space="preserve"> </w:t>
      </w:r>
      <w:r>
        <w:rPr>
          <w:rFonts w:ascii="Myriad Pro" w:hAnsi="Myriad Pro"/>
          <w:color w:val="2FA3EE" w:themeColor="accent1"/>
        </w:rPr>
        <w:t>emisioni faktori za fosilna goriva</w:t>
      </w:r>
      <w:bookmarkEnd w:id="138"/>
    </w:p>
    <w:tbl>
      <w:tblPr>
        <w:tblStyle w:val="MediumGrid3-Accent25"/>
        <w:tblW w:w="5000" w:type="pct"/>
        <w:jc w:val="center"/>
        <w:tblLayout w:type="fixed"/>
        <w:tblLook w:val="04A0" w:firstRow="1" w:lastRow="0" w:firstColumn="1" w:lastColumn="0" w:noHBand="0" w:noVBand="1"/>
      </w:tblPr>
      <w:tblGrid>
        <w:gridCol w:w="4526"/>
        <w:gridCol w:w="4527"/>
      </w:tblGrid>
      <w:tr w:rsidR="009A09A1" w:rsidRPr="00DD4081" w14:paraId="7B70EDA9" w14:textId="77777777" w:rsidTr="000463F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26" w:type="dxa"/>
          </w:tcPr>
          <w:p w14:paraId="1B2F0F0E" w14:textId="38CF3AD9" w:rsidR="009A09A1" w:rsidRPr="00DD4081" w:rsidRDefault="000463FF" w:rsidP="00123126">
            <w:pPr>
              <w:jc w:val="cente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F</w:t>
            </w:r>
            <w:r>
              <w:rPr>
                <w:rFonts w:ascii="Myriad Pro" w:hAnsi="Myriad Pro" w:cstheme="minorHAnsi"/>
                <w:color w:val="FFFFFF" w:themeColor="background1"/>
                <w:sz w:val="20"/>
                <w:szCs w:val="20"/>
              </w:rPr>
              <w:t>osilno gorivo</w:t>
            </w:r>
          </w:p>
        </w:tc>
        <w:tc>
          <w:tcPr>
            <w:tcW w:w="4526" w:type="dxa"/>
            <w:noWrap/>
          </w:tcPr>
          <w:p w14:paraId="77615669" w14:textId="3951EBCA" w:rsidR="009A09A1" w:rsidRPr="00DD4081" w:rsidRDefault="008323B0"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8323B0">
              <w:rPr>
                <w:rFonts w:ascii="Myriad Pro" w:hAnsi="Myriad Pro" w:cstheme="minorHAnsi"/>
                <w:color w:val="FFFFFF" w:themeColor="background1"/>
                <w:sz w:val="20"/>
                <w:szCs w:val="20"/>
              </w:rPr>
              <w:t>CO</w:t>
            </w:r>
            <w:r w:rsidRPr="008323B0">
              <w:rPr>
                <w:rFonts w:ascii="Myriad Pro" w:hAnsi="Myriad Pro" w:cstheme="minorHAnsi"/>
                <w:color w:val="FFFFFF" w:themeColor="background1"/>
                <w:sz w:val="20"/>
                <w:szCs w:val="20"/>
                <w:vertAlign w:val="subscript"/>
              </w:rPr>
              <w:t>2</w:t>
            </w:r>
            <w:r w:rsidR="009A09A1" w:rsidRPr="00DD4081">
              <w:rPr>
                <w:rFonts w:ascii="Myriad Pro" w:hAnsi="Myriad Pro" w:cstheme="minorHAnsi"/>
                <w:color w:val="FFFFFF" w:themeColor="background1"/>
                <w:sz w:val="20"/>
                <w:szCs w:val="20"/>
                <w:vertAlign w:val="subscript"/>
              </w:rPr>
              <w:t xml:space="preserve"> </w:t>
            </w:r>
            <w:r w:rsidR="000463FF">
              <w:rPr>
                <w:rFonts w:ascii="Myriad Pro" w:hAnsi="Myriad Pro" w:cstheme="minorHAnsi"/>
                <w:color w:val="FFFFFF" w:themeColor="background1"/>
                <w:sz w:val="20"/>
                <w:szCs w:val="20"/>
              </w:rPr>
              <w:t>emisioni faktor</w:t>
            </w:r>
          </w:p>
          <w:p w14:paraId="6C3D018A"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color w:val="FFFFFF" w:themeColor="background1"/>
                <w:sz w:val="20"/>
                <w:szCs w:val="20"/>
              </w:rPr>
              <w:t>(kg /TJ)</w:t>
            </w:r>
          </w:p>
        </w:tc>
      </w:tr>
      <w:tr w:rsidR="000463FF" w:rsidRPr="00DD4081" w14:paraId="445CDDBF"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365A6734" w14:textId="4379CDDA"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Mrki ugalj</w:t>
            </w:r>
          </w:p>
        </w:tc>
        <w:tc>
          <w:tcPr>
            <w:tcW w:w="4526" w:type="dxa"/>
            <w:noWrap/>
            <w:hideMark/>
          </w:tcPr>
          <w:p w14:paraId="453604A4"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96,100</w:t>
            </w:r>
          </w:p>
        </w:tc>
      </w:tr>
      <w:tr w:rsidR="000463FF" w:rsidRPr="00DD4081" w14:paraId="69AEE0C1"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39B3BDE1" w14:textId="13931080"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Lignit</w:t>
            </w:r>
          </w:p>
        </w:tc>
        <w:tc>
          <w:tcPr>
            <w:tcW w:w="4526" w:type="dxa"/>
            <w:noWrap/>
            <w:hideMark/>
          </w:tcPr>
          <w:p w14:paraId="3F88443E" w14:textId="77777777" w:rsidR="000463FF" w:rsidRPr="00DD4081" w:rsidRDefault="000463FF"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99,176</w:t>
            </w:r>
          </w:p>
        </w:tc>
      </w:tr>
      <w:tr w:rsidR="000463FF" w:rsidRPr="00DD4081" w14:paraId="21AA3434" w14:textId="77777777" w:rsidTr="000463F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74F12AF8" w14:textId="1399C84E"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Drvo i drvni otpad</w:t>
            </w:r>
          </w:p>
        </w:tc>
        <w:tc>
          <w:tcPr>
            <w:tcW w:w="4526" w:type="dxa"/>
            <w:noWrap/>
            <w:hideMark/>
          </w:tcPr>
          <w:p w14:paraId="630A6AA5"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107,440</w:t>
            </w:r>
          </w:p>
        </w:tc>
      </w:tr>
      <w:tr w:rsidR="009A09A1" w:rsidRPr="00DD4081" w14:paraId="6E631AD4" w14:textId="77777777" w:rsidTr="000463FF">
        <w:trPr>
          <w:trHeight w:val="318"/>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19A176D3" w14:textId="7EFF3207" w:rsidR="009A09A1" w:rsidRPr="00DD4081" w:rsidRDefault="000463FF" w:rsidP="009A09A1">
            <w:pP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Tečni naftni gas</w:t>
            </w:r>
          </w:p>
        </w:tc>
        <w:tc>
          <w:tcPr>
            <w:tcW w:w="4526" w:type="dxa"/>
            <w:noWrap/>
            <w:hideMark/>
          </w:tcPr>
          <w:p w14:paraId="62583E83"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62</w:t>
            </w:r>
            <w:r w:rsidR="00F86538" w:rsidRPr="00DD4081">
              <w:rPr>
                <w:rFonts w:ascii="Myriad Pro" w:hAnsi="Myriad Pro" w:cstheme="minorHAnsi"/>
                <w:color w:val="000000" w:themeColor="text1"/>
                <w:sz w:val="20"/>
                <w:szCs w:val="20"/>
              </w:rPr>
              <w:t>,</w:t>
            </w:r>
            <w:r w:rsidRPr="00DD4081">
              <w:rPr>
                <w:rFonts w:ascii="Myriad Pro" w:hAnsi="Myriad Pro" w:cstheme="minorHAnsi"/>
                <w:color w:val="000000" w:themeColor="text1"/>
                <w:sz w:val="20"/>
                <w:szCs w:val="20"/>
              </w:rPr>
              <w:t>436</w:t>
            </w:r>
          </w:p>
        </w:tc>
      </w:tr>
      <w:tr w:rsidR="000463FF" w:rsidRPr="00DD4081" w14:paraId="0AF54770"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6B091ECA" w14:textId="53FEE063"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Motorni benzin</w:t>
            </w:r>
          </w:p>
        </w:tc>
        <w:tc>
          <w:tcPr>
            <w:tcW w:w="4526" w:type="dxa"/>
            <w:noWrap/>
            <w:hideMark/>
          </w:tcPr>
          <w:p w14:paraId="57EF1B40"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68,607</w:t>
            </w:r>
          </w:p>
        </w:tc>
      </w:tr>
      <w:tr w:rsidR="000463FF" w:rsidRPr="00DD4081" w14:paraId="513527FF"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7EC2375A" w14:textId="5277F80E"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Mlazni kerozin</w:t>
            </w:r>
          </w:p>
        </w:tc>
        <w:tc>
          <w:tcPr>
            <w:tcW w:w="4526" w:type="dxa"/>
            <w:noWrap/>
            <w:hideMark/>
          </w:tcPr>
          <w:p w14:paraId="7BD26337" w14:textId="77777777" w:rsidR="000463FF" w:rsidRPr="00DD4081" w:rsidRDefault="000463FF"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70,785</w:t>
            </w:r>
          </w:p>
        </w:tc>
      </w:tr>
      <w:tr w:rsidR="009A09A1" w:rsidRPr="00DD4081" w14:paraId="315043DF"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7F4C3494" w14:textId="4DD14FB0" w:rsidR="009A09A1" w:rsidRPr="00DD4081" w:rsidRDefault="000463FF" w:rsidP="009A09A1">
            <w:pP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Dizel gorivo</w:t>
            </w:r>
          </w:p>
        </w:tc>
        <w:tc>
          <w:tcPr>
            <w:tcW w:w="4526" w:type="dxa"/>
            <w:noWrap/>
            <w:hideMark/>
          </w:tcPr>
          <w:p w14:paraId="298A14E4"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73</w:t>
            </w:r>
            <w:r w:rsidR="00F86538" w:rsidRPr="00DD4081">
              <w:rPr>
                <w:rFonts w:ascii="Myriad Pro" w:hAnsi="Myriad Pro" w:cstheme="minorHAnsi"/>
                <w:bCs/>
                <w:color w:val="000000" w:themeColor="text1"/>
                <w:sz w:val="20"/>
                <w:szCs w:val="20"/>
              </w:rPr>
              <w:t>,</w:t>
            </w:r>
            <w:r w:rsidRPr="00DD4081">
              <w:rPr>
                <w:rFonts w:ascii="Myriad Pro" w:hAnsi="Myriad Pro" w:cstheme="minorHAnsi"/>
                <w:bCs/>
                <w:color w:val="000000" w:themeColor="text1"/>
                <w:sz w:val="20"/>
                <w:szCs w:val="20"/>
              </w:rPr>
              <w:t>326</w:t>
            </w:r>
          </w:p>
        </w:tc>
      </w:tr>
      <w:tr w:rsidR="009A09A1" w:rsidRPr="00DD4081" w14:paraId="1B61320A"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6F48A211" w14:textId="19AA8766" w:rsidR="009A09A1" w:rsidRPr="00DD4081" w:rsidRDefault="00E47027" w:rsidP="009A09A1">
            <w:pPr>
              <w:rPr>
                <w:rFonts w:ascii="Myriad Pro" w:hAnsi="Myriad Pro" w:cstheme="minorHAnsi"/>
                <w:color w:val="FFFFFF" w:themeColor="background1"/>
                <w:sz w:val="20"/>
                <w:szCs w:val="20"/>
              </w:rPr>
            </w:pPr>
            <w:r w:rsidRPr="00B44DD2">
              <w:rPr>
                <w:rFonts w:ascii="Myriad Pro" w:hAnsi="Myriad Pro" w:cstheme="minorHAnsi"/>
                <w:color w:val="FFFFFF" w:themeColor="background1"/>
                <w:sz w:val="20"/>
                <w:szCs w:val="20"/>
              </w:rPr>
              <w:t>Dizel gorivo</w:t>
            </w:r>
          </w:p>
        </w:tc>
        <w:tc>
          <w:tcPr>
            <w:tcW w:w="4526" w:type="dxa"/>
            <w:noWrap/>
            <w:hideMark/>
          </w:tcPr>
          <w:p w14:paraId="507E6122"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76</w:t>
            </w:r>
            <w:r w:rsidR="00F86538" w:rsidRPr="00DD4081">
              <w:rPr>
                <w:rFonts w:ascii="Myriad Pro" w:hAnsi="Myriad Pro" w:cstheme="minorHAnsi"/>
                <w:color w:val="000000" w:themeColor="text1"/>
                <w:sz w:val="20"/>
                <w:szCs w:val="20"/>
              </w:rPr>
              <w:t>,</w:t>
            </w:r>
            <w:r w:rsidRPr="00DD4081">
              <w:rPr>
                <w:rFonts w:ascii="Myriad Pro" w:hAnsi="Myriad Pro" w:cstheme="minorHAnsi"/>
                <w:color w:val="000000" w:themeColor="text1"/>
                <w:sz w:val="20"/>
                <w:szCs w:val="20"/>
              </w:rPr>
              <w:t>593</w:t>
            </w:r>
          </w:p>
        </w:tc>
      </w:tr>
      <w:tr w:rsidR="009A09A1" w:rsidRPr="00DD4081" w14:paraId="7AA85755"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7AC9778E" w14:textId="502B0F56" w:rsidR="009A09A1" w:rsidRPr="00DD4081" w:rsidRDefault="000463FF" w:rsidP="009A09A1">
            <w:pPr>
              <w:rPr>
                <w:rFonts w:ascii="Myriad Pro" w:hAnsi="Myriad Pro" w:cstheme="minorHAnsi"/>
                <w:color w:val="FFFFFF" w:themeColor="background1"/>
                <w:sz w:val="20"/>
                <w:szCs w:val="20"/>
              </w:rPr>
            </w:pPr>
            <w:r w:rsidRPr="00760E88">
              <w:rPr>
                <w:rFonts w:ascii="Myriad Pro" w:hAnsi="Myriad Pro" w:cstheme="minorHAnsi"/>
                <w:color w:val="FFFFFF" w:themeColor="background1"/>
                <w:sz w:val="20"/>
                <w:szCs w:val="20"/>
              </w:rPr>
              <w:t>Lož ulje</w:t>
            </w:r>
          </w:p>
        </w:tc>
        <w:tc>
          <w:tcPr>
            <w:tcW w:w="4526" w:type="dxa"/>
            <w:noWrap/>
            <w:hideMark/>
          </w:tcPr>
          <w:p w14:paraId="1DFC7F32"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76</w:t>
            </w:r>
            <w:r w:rsidR="00F86538" w:rsidRPr="00DD4081">
              <w:rPr>
                <w:rFonts w:ascii="Myriad Pro" w:hAnsi="Myriad Pro" w:cstheme="minorHAnsi"/>
                <w:bCs/>
                <w:color w:val="000000" w:themeColor="text1"/>
                <w:sz w:val="20"/>
                <w:szCs w:val="20"/>
              </w:rPr>
              <w:t>,</w:t>
            </w:r>
            <w:r w:rsidRPr="00DD4081">
              <w:rPr>
                <w:rFonts w:ascii="Myriad Pro" w:hAnsi="Myriad Pro" w:cstheme="minorHAnsi"/>
                <w:bCs/>
                <w:color w:val="000000" w:themeColor="text1"/>
                <w:sz w:val="20"/>
                <w:szCs w:val="20"/>
              </w:rPr>
              <w:t>593</w:t>
            </w:r>
          </w:p>
        </w:tc>
      </w:tr>
      <w:tr w:rsidR="009A09A1" w:rsidRPr="00DD4081" w14:paraId="278409D9"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272B6499" w14:textId="3807EAB5" w:rsidR="009A09A1" w:rsidRPr="00DD4081" w:rsidRDefault="000463FF" w:rsidP="009A09A1">
            <w:pPr>
              <w:rPr>
                <w:rFonts w:ascii="Myriad Pro" w:hAnsi="Myriad Pro" w:cstheme="minorHAnsi"/>
                <w:color w:val="FFFFFF" w:themeColor="background1"/>
                <w:sz w:val="20"/>
                <w:szCs w:val="20"/>
              </w:rPr>
            </w:pPr>
            <w:r w:rsidRPr="00760E88">
              <w:rPr>
                <w:rFonts w:ascii="Myriad Pro" w:hAnsi="Myriad Pro" w:cstheme="minorHAnsi"/>
                <w:color w:val="FFFFFF" w:themeColor="background1"/>
                <w:sz w:val="20"/>
                <w:szCs w:val="20"/>
              </w:rPr>
              <w:t>Ulje za loženje - mazut, S &lt; 1%</w:t>
            </w:r>
          </w:p>
        </w:tc>
        <w:tc>
          <w:tcPr>
            <w:tcW w:w="4526" w:type="dxa"/>
            <w:noWrap/>
            <w:hideMark/>
          </w:tcPr>
          <w:p w14:paraId="46BEF9DA"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76</w:t>
            </w:r>
            <w:r w:rsidR="00F86538" w:rsidRPr="00DD4081">
              <w:rPr>
                <w:rFonts w:ascii="Myriad Pro" w:hAnsi="Myriad Pro" w:cstheme="minorHAnsi"/>
                <w:color w:val="000000" w:themeColor="text1"/>
                <w:sz w:val="20"/>
                <w:szCs w:val="20"/>
              </w:rPr>
              <w:t>,</w:t>
            </w:r>
            <w:r w:rsidRPr="00DD4081">
              <w:rPr>
                <w:rFonts w:ascii="Myriad Pro" w:hAnsi="Myriad Pro" w:cstheme="minorHAnsi"/>
                <w:color w:val="000000" w:themeColor="text1"/>
                <w:sz w:val="20"/>
                <w:szCs w:val="20"/>
              </w:rPr>
              <w:t>593</w:t>
            </w:r>
          </w:p>
        </w:tc>
      </w:tr>
      <w:tr w:rsidR="009A09A1" w:rsidRPr="00DD4081" w14:paraId="7069408F"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26" w:type="dxa"/>
            <w:noWrap/>
            <w:hideMark/>
          </w:tcPr>
          <w:p w14:paraId="0F7A81A8" w14:textId="30EC57BA" w:rsidR="009A09A1" w:rsidRPr="00DD4081" w:rsidRDefault="000463FF" w:rsidP="009A09A1">
            <w:pP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Petrol koks</w:t>
            </w:r>
          </w:p>
        </w:tc>
        <w:tc>
          <w:tcPr>
            <w:tcW w:w="4526" w:type="dxa"/>
            <w:noWrap/>
            <w:hideMark/>
          </w:tcPr>
          <w:p w14:paraId="69CCC9DE"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98</w:t>
            </w:r>
            <w:r w:rsidR="00F86538" w:rsidRPr="00DD4081">
              <w:rPr>
                <w:rFonts w:ascii="Myriad Pro" w:hAnsi="Myriad Pro" w:cstheme="minorHAnsi"/>
                <w:bCs/>
                <w:color w:val="000000" w:themeColor="text1"/>
                <w:sz w:val="20"/>
                <w:szCs w:val="20"/>
              </w:rPr>
              <w:t>,</w:t>
            </w:r>
            <w:r w:rsidRPr="00DD4081">
              <w:rPr>
                <w:rFonts w:ascii="Myriad Pro" w:hAnsi="Myriad Pro" w:cstheme="minorHAnsi"/>
                <w:bCs/>
                <w:color w:val="000000" w:themeColor="text1"/>
                <w:sz w:val="20"/>
                <w:szCs w:val="20"/>
              </w:rPr>
              <w:t>817</w:t>
            </w:r>
          </w:p>
        </w:tc>
      </w:tr>
    </w:tbl>
    <w:p w14:paraId="10DE91E8" w14:textId="77777777" w:rsidR="003479DE" w:rsidRPr="00EC510C" w:rsidRDefault="003479DE" w:rsidP="009A4929">
      <w:pPr>
        <w:pStyle w:val="Caption"/>
        <w:keepNext/>
        <w:rPr>
          <w:rFonts w:ascii="Myriad Pro" w:hAnsi="Myriad Pro"/>
          <w:color w:val="2FA3EE" w:themeColor="accent1"/>
        </w:rPr>
      </w:pPr>
    </w:p>
    <w:p w14:paraId="459030BF" w14:textId="32AE5E6A" w:rsidR="00DA35FC" w:rsidRPr="00EC510C" w:rsidRDefault="00D310ED" w:rsidP="00DA35FC">
      <w:pPr>
        <w:pStyle w:val="Caption"/>
        <w:keepNext/>
        <w:rPr>
          <w:rFonts w:ascii="Myriad Pro" w:hAnsi="Myriad Pro"/>
          <w:color w:val="2FA3EE" w:themeColor="accent1"/>
        </w:rPr>
      </w:pPr>
      <w:bookmarkStart w:id="139" w:name="_Toc529312106"/>
      <w:r>
        <w:rPr>
          <w:rFonts w:ascii="Myriad Pro" w:hAnsi="Myriad Pro"/>
          <w:color w:val="2FA3EE" w:themeColor="accent1"/>
        </w:rPr>
        <w:t>Tabela</w:t>
      </w:r>
      <w:r w:rsidR="009A4929"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16</w:t>
      </w:r>
      <w:r w:rsidR="00FB3B7D">
        <w:rPr>
          <w:rFonts w:ascii="Myriad Pro" w:hAnsi="Myriad Pro"/>
          <w:color w:val="2FA3EE" w:themeColor="accent1"/>
        </w:rPr>
        <w:fldChar w:fldCharType="end"/>
      </w:r>
      <w:r w:rsidR="009A4929" w:rsidRPr="00EC510C">
        <w:rPr>
          <w:rFonts w:ascii="Myriad Pro" w:hAnsi="Myriad Pro"/>
          <w:color w:val="2FA3EE" w:themeColor="accent1"/>
        </w:rPr>
        <w:t xml:space="preserve">: </w:t>
      </w:r>
      <w:r>
        <w:rPr>
          <w:rFonts w:ascii="Myriad Pro" w:hAnsi="Myriad Pro"/>
          <w:color w:val="2FA3EE" w:themeColor="accent1"/>
        </w:rPr>
        <w:t>Preporučeni</w:t>
      </w:r>
      <w:r w:rsidR="009A4929"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9A4929" w:rsidRPr="00EC510C">
        <w:rPr>
          <w:rFonts w:ascii="Myriad Pro" w:hAnsi="Myriad Pro"/>
          <w:color w:val="2FA3EE" w:themeColor="accent1"/>
        </w:rPr>
        <w:t xml:space="preserve"> </w:t>
      </w:r>
      <w:r w:rsidR="000463FF">
        <w:rPr>
          <w:rFonts w:ascii="Myriad Pro" w:hAnsi="Myriad Pro"/>
          <w:color w:val="2FA3EE" w:themeColor="accent1"/>
        </w:rPr>
        <w:t>emisioni faktori za goriva</w:t>
      </w:r>
      <w:bookmarkEnd w:id="139"/>
    </w:p>
    <w:tbl>
      <w:tblPr>
        <w:tblStyle w:val="MediumGrid3-Accent25"/>
        <w:tblW w:w="5000" w:type="pct"/>
        <w:jc w:val="center"/>
        <w:tblLayout w:type="fixed"/>
        <w:tblLook w:val="04A0" w:firstRow="1" w:lastRow="0" w:firstColumn="1" w:lastColumn="0" w:noHBand="0" w:noVBand="1"/>
      </w:tblPr>
      <w:tblGrid>
        <w:gridCol w:w="4747"/>
        <w:gridCol w:w="4306"/>
      </w:tblGrid>
      <w:tr w:rsidR="009A09A1" w:rsidRPr="00DD4081" w14:paraId="3792FA20" w14:textId="77777777" w:rsidTr="000463F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46" w:type="dxa"/>
          </w:tcPr>
          <w:p w14:paraId="47AAE375" w14:textId="038A90D4" w:rsidR="009A09A1" w:rsidRPr="00DD4081" w:rsidRDefault="000463FF" w:rsidP="00123126">
            <w:pPr>
              <w:jc w:val="cente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Fosilno gorivo</w:t>
            </w:r>
          </w:p>
        </w:tc>
        <w:tc>
          <w:tcPr>
            <w:tcW w:w="4306" w:type="dxa"/>
            <w:noWrap/>
          </w:tcPr>
          <w:p w14:paraId="01E4D1B4" w14:textId="1AB35E9C" w:rsidR="009A09A1" w:rsidRPr="00DD4081" w:rsidRDefault="008323B0"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8323B0">
              <w:rPr>
                <w:rFonts w:ascii="Myriad Pro" w:hAnsi="Myriad Pro" w:cstheme="minorHAnsi"/>
                <w:color w:val="FFFFFF" w:themeColor="background1"/>
                <w:sz w:val="20"/>
                <w:szCs w:val="20"/>
              </w:rPr>
              <w:t>CO</w:t>
            </w:r>
            <w:r w:rsidRPr="008323B0">
              <w:rPr>
                <w:rFonts w:ascii="Myriad Pro" w:hAnsi="Myriad Pro" w:cstheme="minorHAnsi"/>
                <w:color w:val="FFFFFF" w:themeColor="background1"/>
                <w:sz w:val="20"/>
                <w:szCs w:val="20"/>
                <w:vertAlign w:val="subscript"/>
              </w:rPr>
              <w:t>2</w:t>
            </w:r>
            <w:r w:rsidR="009A09A1" w:rsidRPr="00DD4081">
              <w:rPr>
                <w:rFonts w:ascii="Myriad Pro" w:hAnsi="Myriad Pro" w:cstheme="minorHAnsi"/>
                <w:color w:val="FFFFFF" w:themeColor="background1"/>
                <w:sz w:val="20"/>
                <w:szCs w:val="20"/>
                <w:vertAlign w:val="subscript"/>
              </w:rPr>
              <w:t xml:space="preserve"> </w:t>
            </w:r>
            <w:r w:rsidR="000463FF">
              <w:rPr>
                <w:rFonts w:ascii="Myriad Pro" w:hAnsi="Myriad Pro" w:cstheme="minorHAnsi"/>
                <w:color w:val="FFFFFF" w:themeColor="background1"/>
                <w:sz w:val="20"/>
                <w:szCs w:val="20"/>
              </w:rPr>
              <w:t>emisioni faktor</w:t>
            </w:r>
          </w:p>
          <w:p w14:paraId="424DA3D5"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(kg /TJ)</w:t>
            </w:r>
          </w:p>
        </w:tc>
      </w:tr>
      <w:tr w:rsidR="000463FF" w:rsidRPr="00DD4081" w14:paraId="25581F74"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46" w:type="dxa"/>
            <w:noWrap/>
          </w:tcPr>
          <w:p w14:paraId="1C925CA4" w14:textId="1B04E0F7"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lastRenderedPageBreak/>
              <w:t>Drvo i drvni otpad</w:t>
            </w:r>
          </w:p>
        </w:tc>
        <w:tc>
          <w:tcPr>
            <w:tcW w:w="4306" w:type="dxa"/>
            <w:noWrap/>
          </w:tcPr>
          <w:p w14:paraId="35F8D034"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107,440</w:t>
            </w:r>
          </w:p>
        </w:tc>
      </w:tr>
      <w:tr w:rsidR="000463FF" w:rsidRPr="00DD4081" w14:paraId="0B9061AC" w14:textId="77777777" w:rsidTr="000463FF">
        <w:trPr>
          <w:trHeight w:val="290"/>
          <w:jc w:val="center"/>
        </w:trPr>
        <w:tc>
          <w:tcPr>
            <w:cnfStyle w:val="001000000000" w:firstRow="0" w:lastRow="0" w:firstColumn="1" w:lastColumn="0" w:oddVBand="0" w:evenVBand="0" w:oddHBand="0" w:evenHBand="0" w:firstRowFirstColumn="0" w:firstRowLastColumn="0" w:lastRowFirstColumn="0" w:lastRowLastColumn="0"/>
            <w:tcW w:w="4746" w:type="dxa"/>
            <w:noWrap/>
          </w:tcPr>
          <w:p w14:paraId="40BB6056" w14:textId="4ECCAF0D"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Drveni ugalj</w:t>
            </w:r>
          </w:p>
        </w:tc>
        <w:tc>
          <w:tcPr>
            <w:tcW w:w="4306" w:type="dxa"/>
            <w:noWrap/>
          </w:tcPr>
          <w:p w14:paraId="6F6B89BF" w14:textId="77777777" w:rsidR="000463FF" w:rsidRPr="00DD4081" w:rsidRDefault="000463FF"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112,000</w:t>
            </w:r>
          </w:p>
        </w:tc>
      </w:tr>
      <w:tr w:rsidR="000463FF" w:rsidRPr="00DD4081" w14:paraId="5A69F2A4" w14:textId="77777777" w:rsidTr="000463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46" w:type="dxa"/>
            <w:noWrap/>
          </w:tcPr>
          <w:p w14:paraId="3CFFAB92" w14:textId="5F8FFC3A" w:rsidR="000463FF" w:rsidRPr="00DD4081" w:rsidRDefault="000463FF" w:rsidP="009A09A1">
            <w:pP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 xml:space="preserve">Ostala čvrsta </w:t>
            </w:r>
            <w:r w:rsidRPr="000463FF">
              <w:rPr>
                <w:rFonts w:ascii="Myriad Pro" w:hAnsi="Myriad Pro" w:cstheme="minorHAnsi"/>
                <w:color w:val="FFFFFF" w:themeColor="background1"/>
                <w:sz w:val="20"/>
                <w:szCs w:val="20"/>
              </w:rPr>
              <w:t>biomasa</w:t>
            </w:r>
          </w:p>
        </w:tc>
        <w:tc>
          <w:tcPr>
            <w:tcW w:w="4306" w:type="dxa"/>
            <w:noWrap/>
          </w:tcPr>
          <w:p w14:paraId="3765E0B3"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100,000</w:t>
            </w:r>
          </w:p>
        </w:tc>
      </w:tr>
      <w:tr w:rsidR="000463FF" w:rsidRPr="00DD4081" w14:paraId="74F144F7" w14:textId="77777777" w:rsidTr="000463FF">
        <w:trPr>
          <w:trHeight w:val="300"/>
          <w:jc w:val="center"/>
        </w:trPr>
        <w:tc>
          <w:tcPr>
            <w:cnfStyle w:val="001000000000" w:firstRow="0" w:lastRow="0" w:firstColumn="1" w:lastColumn="0" w:oddVBand="0" w:evenVBand="0" w:oddHBand="0" w:evenHBand="0" w:firstRowFirstColumn="0" w:firstRowLastColumn="0" w:lastRowFirstColumn="0" w:lastRowLastColumn="0"/>
            <w:tcW w:w="4746" w:type="dxa"/>
            <w:noWrap/>
          </w:tcPr>
          <w:p w14:paraId="2D8E5F96" w14:textId="075D6B51" w:rsidR="000463FF" w:rsidRPr="00DD4081" w:rsidRDefault="000463FF" w:rsidP="009A09A1">
            <w:pPr>
              <w:rPr>
                <w:rFonts w:ascii="Myriad Pro" w:hAnsi="Myriad Pro" w:cstheme="minorHAnsi"/>
                <w:color w:val="FFFFFF" w:themeColor="background1"/>
                <w:sz w:val="20"/>
                <w:szCs w:val="20"/>
              </w:rPr>
            </w:pPr>
            <w:r w:rsidRPr="000463FF">
              <w:rPr>
                <w:rFonts w:ascii="Myriad Pro" w:hAnsi="Myriad Pro" w:cstheme="minorHAnsi"/>
                <w:color w:val="FFFFFF" w:themeColor="background1"/>
                <w:sz w:val="20"/>
                <w:szCs w:val="20"/>
              </w:rPr>
              <w:t>Mlazni kerozin</w:t>
            </w:r>
          </w:p>
        </w:tc>
        <w:tc>
          <w:tcPr>
            <w:tcW w:w="4306" w:type="dxa"/>
            <w:noWrap/>
          </w:tcPr>
          <w:p w14:paraId="49F5C772" w14:textId="77777777" w:rsidR="000463FF" w:rsidRPr="00DD4081" w:rsidRDefault="000463FF"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bCs/>
                <w:color w:val="000000" w:themeColor="text1"/>
                <w:sz w:val="20"/>
                <w:szCs w:val="20"/>
              </w:rPr>
            </w:pPr>
            <w:r w:rsidRPr="00DD4081">
              <w:rPr>
                <w:rFonts w:ascii="Myriad Pro" w:hAnsi="Myriad Pro" w:cstheme="minorHAnsi"/>
                <w:bCs/>
                <w:color w:val="000000" w:themeColor="text1"/>
                <w:sz w:val="20"/>
                <w:szCs w:val="20"/>
              </w:rPr>
              <w:t>70,785</w:t>
            </w:r>
          </w:p>
        </w:tc>
      </w:tr>
    </w:tbl>
    <w:p w14:paraId="66EFAECA" w14:textId="614A3BCB" w:rsidR="00560B8A" w:rsidRPr="00DA35FC" w:rsidRDefault="000463FF" w:rsidP="00D310ED">
      <w:pPr>
        <w:pStyle w:val="AAAtext"/>
        <w:jc w:val="both"/>
      </w:pPr>
      <w:r>
        <w:rPr>
          <w:lang w:val="sr-Latn-ME"/>
        </w:rPr>
        <w:t>Za proračun emisija CH</w:t>
      </w:r>
      <w:r w:rsidRPr="002E2D4E">
        <w:rPr>
          <w:vertAlign w:val="subscript"/>
          <w:lang w:val="sr-Latn-ME"/>
        </w:rPr>
        <w:t>4</w:t>
      </w:r>
      <w:r>
        <w:rPr>
          <w:lang w:val="sr-Latn-ME"/>
        </w:rPr>
        <w:t xml:space="preserve"> i N</w:t>
      </w:r>
      <w:r w:rsidRPr="002E2D4E">
        <w:rPr>
          <w:vertAlign w:val="subscript"/>
          <w:lang w:val="sr-Latn-ME"/>
        </w:rPr>
        <w:t>2</w:t>
      </w:r>
      <w:r>
        <w:rPr>
          <w:lang w:val="sr-Latn-ME"/>
        </w:rPr>
        <w:t xml:space="preserve">O korišćeni su </w:t>
      </w:r>
      <w:r w:rsidR="00D310ED">
        <w:rPr>
          <w:lang w:val="sr-Latn-ME"/>
        </w:rPr>
        <w:t>preporučeni</w:t>
      </w:r>
      <w:r>
        <w:rPr>
          <w:lang w:val="sr-Latn-ME"/>
        </w:rPr>
        <w:t xml:space="preserve"> emisioni faktori metodologije Međuvladinog panela o klimatskim promjenama </w:t>
      </w:r>
      <w:r w:rsidR="009A09A1" w:rsidRPr="00DA35FC">
        <w:t>(</w:t>
      </w:r>
      <w:r>
        <w:t>tabela</w:t>
      </w:r>
      <w:r w:rsidR="009A09A1" w:rsidRPr="00DA35FC">
        <w:t xml:space="preserve"> 1</w:t>
      </w:r>
      <w:r w:rsidR="00D66EEB">
        <w:t>7</w:t>
      </w:r>
      <w:r w:rsidR="009A09A1" w:rsidRPr="00DA35FC">
        <w:t>).</w:t>
      </w:r>
    </w:p>
    <w:p w14:paraId="14116D5A" w14:textId="77777777" w:rsidR="00560B8A" w:rsidRDefault="00560B8A">
      <w:r>
        <w:br w:type="page"/>
      </w:r>
    </w:p>
    <w:p w14:paraId="7B9CD3BC" w14:textId="64F526FA" w:rsidR="00A53CC8" w:rsidRPr="00EC510C" w:rsidRDefault="000463FF" w:rsidP="00A53CC8">
      <w:pPr>
        <w:pStyle w:val="Caption"/>
        <w:keepNext/>
        <w:rPr>
          <w:rFonts w:ascii="Myriad Pro" w:hAnsi="Myriad Pro"/>
          <w:color w:val="2FA3EE" w:themeColor="accent1"/>
        </w:rPr>
      </w:pPr>
      <w:bookmarkStart w:id="140" w:name="_Toc529312107"/>
      <w:r>
        <w:rPr>
          <w:rFonts w:ascii="Myriad Pro" w:hAnsi="Myriad Pro"/>
          <w:color w:val="2FA3EE" w:themeColor="accent1"/>
        </w:rPr>
        <w:lastRenderedPageBreak/>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17</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Emisioni faktori za</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A53CC8" w:rsidRPr="00EC510C">
        <w:rPr>
          <w:rFonts w:ascii="Myriad Pro" w:hAnsi="Myriad Pro"/>
          <w:color w:val="2FA3EE" w:themeColor="accent1"/>
        </w:rPr>
        <w:t xml:space="preserve"> </w:t>
      </w:r>
      <w:r>
        <w:rPr>
          <w:rFonts w:ascii="Myriad Pro" w:hAnsi="Myriad Pro"/>
          <w:color w:val="2FA3EE" w:themeColor="accent1"/>
        </w:rPr>
        <w:t>i</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N</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O </w:t>
      </w:r>
      <w:r>
        <w:rPr>
          <w:rFonts w:ascii="Myriad Pro" w:hAnsi="Myriad Pro"/>
          <w:color w:val="2FA3EE" w:themeColor="accent1"/>
        </w:rPr>
        <w:t>iz energetskih podsektora</w:t>
      </w:r>
      <w:bookmarkEnd w:id="140"/>
    </w:p>
    <w:tbl>
      <w:tblPr>
        <w:tblStyle w:val="MediumGrid3-Accent21"/>
        <w:tblW w:w="5000" w:type="pct"/>
        <w:jc w:val="center"/>
        <w:tblLook w:val="04A0" w:firstRow="1" w:lastRow="0" w:firstColumn="1" w:lastColumn="0" w:noHBand="0" w:noVBand="1"/>
      </w:tblPr>
      <w:tblGrid>
        <w:gridCol w:w="3233"/>
        <w:gridCol w:w="2300"/>
        <w:gridCol w:w="1768"/>
        <w:gridCol w:w="1752"/>
      </w:tblGrid>
      <w:tr w:rsidR="009A09A1" w:rsidRPr="00DD4081" w14:paraId="3CC5ACD3" w14:textId="77777777" w:rsidTr="000463FF">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tcPr>
          <w:p w14:paraId="4A73BC6C" w14:textId="36C68689" w:rsidR="009A09A1" w:rsidRPr="00DD4081" w:rsidRDefault="000463FF" w:rsidP="00123126">
            <w:pPr>
              <w:jc w:val="cente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 xml:space="preserve">Podsektor </w:t>
            </w:r>
          </w:p>
        </w:tc>
        <w:tc>
          <w:tcPr>
            <w:tcW w:w="2300" w:type="dxa"/>
          </w:tcPr>
          <w:p w14:paraId="55104F14" w14:textId="5B4BE146" w:rsidR="009A09A1" w:rsidRPr="00DD4081" w:rsidRDefault="000463FF"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Fosilno gorivo</w:t>
            </w:r>
          </w:p>
        </w:tc>
        <w:tc>
          <w:tcPr>
            <w:tcW w:w="1768" w:type="dxa"/>
          </w:tcPr>
          <w:p w14:paraId="6DB695EB" w14:textId="7BCD9101" w:rsidR="009A09A1" w:rsidRPr="00DD4081" w:rsidRDefault="008323B0" w:rsidP="000463FF">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8323B0">
              <w:rPr>
                <w:rFonts w:ascii="Myriad Pro" w:hAnsi="Myriad Pro" w:cstheme="minorHAnsi"/>
                <w:color w:val="FFFFFF" w:themeColor="background1"/>
                <w:sz w:val="20"/>
                <w:szCs w:val="20"/>
              </w:rPr>
              <w:t>CH</w:t>
            </w:r>
            <w:r w:rsidRPr="008323B0">
              <w:rPr>
                <w:rFonts w:ascii="Myriad Pro" w:hAnsi="Myriad Pro" w:cstheme="minorHAnsi"/>
                <w:color w:val="FFFFFF" w:themeColor="background1"/>
                <w:sz w:val="20"/>
                <w:szCs w:val="20"/>
                <w:vertAlign w:val="subscript"/>
              </w:rPr>
              <w:t>4</w:t>
            </w:r>
            <w:r w:rsidR="009A09A1" w:rsidRPr="00DD4081">
              <w:rPr>
                <w:rFonts w:ascii="Myriad Pro" w:hAnsi="Myriad Pro" w:cstheme="minorHAnsi"/>
                <w:color w:val="FFFFFF" w:themeColor="background1"/>
                <w:sz w:val="20"/>
                <w:szCs w:val="20"/>
                <w:vertAlign w:val="subscript"/>
              </w:rPr>
              <w:t xml:space="preserve"> </w:t>
            </w:r>
            <w:r w:rsidR="000463FF">
              <w:rPr>
                <w:rFonts w:ascii="Myriad Pro" w:hAnsi="Myriad Pro" w:cstheme="minorHAnsi"/>
                <w:color w:val="FFFFFF" w:themeColor="background1"/>
                <w:sz w:val="20"/>
                <w:szCs w:val="20"/>
              </w:rPr>
              <w:t>emisioni faktor</w:t>
            </w:r>
            <w:r w:rsidR="009A09A1" w:rsidRPr="00DD4081">
              <w:rPr>
                <w:rFonts w:ascii="Myriad Pro" w:hAnsi="Myriad Pro" w:cstheme="minorHAnsi"/>
                <w:color w:val="FFFFFF" w:themeColor="background1"/>
                <w:sz w:val="20"/>
                <w:szCs w:val="20"/>
              </w:rPr>
              <w:t xml:space="preserve"> (kg/TJ)</w:t>
            </w:r>
          </w:p>
        </w:tc>
        <w:tc>
          <w:tcPr>
            <w:tcW w:w="1752" w:type="dxa"/>
          </w:tcPr>
          <w:p w14:paraId="10A2488B" w14:textId="24D74DF7" w:rsidR="009A09A1" w:rsidRPr="00DD4081" w:rsidRDefault="008323B0"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8323B0">
              <w:rPr>
                <w:rFonts w:ascii="Myriad Pro" w:hAnsi="Myriad Pro" w:cstheme="minorHAnsi"/>
                <w:color w:val="FFFFFF" w:themeColor="background1"/>
                <w:sz w:val="20"/>
                <w:szCs w:val="20"/>
              </w:rPr>
              <w:t>N</w:t>
            </w:r>
            <w:r w:rsidRPr="008323B0">
              <w:rPr>
                <w:rFonts w:ascii="Myriad Pro" w:hAnsi="Myriad Pro" w:cstheme="minorHAnsi"/>
                <w:color w:val="FFFFFF" w:themeColor="background1"/>
                <w:sz w:val="20"/>
                <w:szCs w:val="20"/>
                <w:vertAlign w:val="subscript"/>
              </w:rPr>
              <w:t>2</w:t>
            </w:r>
            <w:r w:rsidR="009A09A1" w:rsidRPr="00DD4081">
              <w:rPr>
                <w:rFonts w:ascii="Myriad Pro" w:hAnsi="Myriad Pro" w:cstheme="minorHAnsi"/>
                <w:color w:val="FFFFFF" w:themeColor="background1"/>
                <w:sz w:val="20"/>
                <w:szCs w:val="20"/>
              </w:rPr>
              <w:t>O</w:t>
            </w:r>
            <w:r w:rsidR="000463FF">
              <w:rPr>
                <w:rFonts w:ascii="Myriad Pro" w:hAnsi="Myriad Pro" w:cstheme="minorHAnsi"/>
                <w:color w:val="FFFFFF" w:themeColor="background1"/>
                <w:sz w:val="20"/>
                <w:szCs w:val="20"/>
              </w:rPr>
              <w:t xml:space="preserve"> emisioni faktor</w:t>
            </w:r>
            <w:r w:rsidR="000463FF" w:rsidRPr="00DD4081">
              <w:rPr>
                <w:rFonts w:ascii="Myriad Pro" w:hAnsi="Myriad Pro" w:cstheme="minorHAnsi"/>
                <w:color w:val="FFFFFF" w:themeColor="background1"/>
                <w:sz w:val="20"/>
                <w:szCs w:val="20"/>
              </w:rPr>
              <w:t xml:space="preserve"> </w:t>
            </w:r>
            <w:r w:rsidR="009A09A1" w:rsidRPr="00DD4081">
              <w:rPr>
                <w:rFonts w:ascii="Myriad Pro" w:hAnsi="Myriad Pro" w:cstheme="minorHAnsi"/>
                <w:color w:val="FFFFFF" w:themeColor="background1"/>
                <w:sz w:val="20"/>
                <w:szCs w:val="20"/>
              </w:rPr>
              <w:t>(kg/TJ)</w:t>
            </w:r>
          </w:p>
        </w:tc>
      </w:tr>
      <w:tr w:rsidR="000463FF" w:rsidRPr="00DD4081" w14:paraId="4111C074"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val="restart"/>
          </w:tcPr>
          <w:p w14:paraId="0683FA90" w14:textId="119B4F15" w:rsidR="000463FF" w:rsidRPr="00DD4081" w:rsidRDefault="000463FF" w:rsidP="00DD408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 - </w:t>
            </w:r>
            <w:r w:rsidR="00D838BB" w:rsidRPr="00D838BB">
              <w:rPr>
                <w:rFonts w:ascii="Myriad Pro" w:hAnsi="Myriad Pro" w:cstheme="minorHAnsi"/>
                <w:color w:val="FFFFFF" w:themeColor="background1"/>
                <w:sz w:val="20"/>
                <w:szCs w:val="20"/>
              </w:rPr>
              <w:t>Proizvodnja el. energije i toplote</w:t>
            </w:r>
          </w:p>
        </w:tc>
        <w:tc>
          <w:tcPr>
            <w:tcW w:w="2300" w:type="dxa"/>
          </w:tcPr>
          <w:p w14:paraId="10302CF9" w14:textId="47742E26" w:rsidR="000463FF" w:rsidRPr="00DD4081" w:rsidRDefault="000463FF"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0463FF">
              <w:rPr>
                <w:rFonts w:ascii="Myriad Pro" w:hAnsi="Myriad Pro" w:cstheme="minorHAnsi"/>
                <w:color w:val="000000" w:themeColor="text1"/>
                <w:sz w:val="20"/>
                <w:szCs w:val="20"/>
              </w:rPr>
              <w:t>Mrki ugalj</w:t>
            </w:r>
          </w:p>
        </w:tc>
        <w:tc>
          <w:tcPr>
            <w:tcW w:w="1768" w:type="dxa"/>
          </w:tcPr>
          <w:p w14:paraId="233A0AF3"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04C2D27D"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1.5</w:t>
            </w:r>
          </w:p>
        </w:tc>
      </w:tr>
      <w:tr w:rsidR="000463FF" w:rsidRPr="00DD4081" w14:paraId="7C2D38B4"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61110113" w14:textId="77777777" w:rsidR="000463FF" w:rsidRPr="00DD4081" w:rsidRDefault="000463FF" w:rsidP="009A09A1">
            <w:pPr>
              <w:rPr>
                <w:rFonts w:ascii="Myriad Pro" w:hAnsi="Myriad Pro" w:cstheme="minorHAnsi"/>
                <w:color w:val="FFFFFF" w:themeColor="background1"/>
                <w:sz w:val="20"/>
                <w:szCs w:val="20"/>
              </w:rPr>
            </w:pPr>
          </w:p>
        </w:tc>
        <w:tc>
          <w:tcPr>
            <w:tcW w:w="2300" w:type="dxa"/>
          </w:tcPr>
          <w:p w14:paraId="6463150F" w14:textId="6621EC8C" w:rsidR="000463FF" w:rsidRPr="00DD4081" w:rsidRDefault="000463FF"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0463FF">
              <w:rPr>
                <w:rFonts w:ascii="Myriad Pro" w:hAnsi="Myriad Pro" w:cstheme="minorHAnsi"/>
                <w:color w:val="000000" w:themeColor="text1"/>
                <w:sz w:val="20"/>
                <w:szCs w:val="20"/>
              </w:rPr>
              <w:t>Lignit</w:t>
            </w:r>
          </w:p>
        </w:tc>
        <w:tc>
          <w:tcPr>
            <w:tcW w:w="1768" w:type="dxa"/>
          </w:tcPr>
          <w:p w14:paraId="482BD483" w14:textId="77777777" w:rsidR="000463FF" w:rsidRPr="00DD4081" w:rsidRDefault="000463FF"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54848D4A" w14:textId="77777777" w:rsidR="000463FF" w:rsidRPr="00DD4081" w:rsidRDefault="000463FF"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1.5</w:t>
            </w:r>
          </w:p>
        </w:tc>
      </w:tr>
      <w:tr w:rsidR="000463FF" w:rsidRPr="00DD4081" w14:paraId="5750C0DB"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val="restart"/>
          </w:tcPr>
          <w:p w14:paraId="6DE55603" w14:textId="30A65794" w:rsidR="000463FF" w:rsidRPr="00DD4081" w:rsidRDefault="000463FF"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 – </w:t>
            </w:r>
            <w:r w:rsidR="00D838BB" w:rsidRPr="00D838BB">
              <w:rPr>
                <w:rFonts w:ascii="Myriad Pro" w:hAnsi="Myriad Pro" w:cstheme="minorHAnsi"/>
                <w:color w:val="FFFFFF" w:themeColor="background1"/>
                <w:sz w:val="20"/>
                <w:szCs w:val="20"/>
              </w:rPr>
              <w:t>Proizvodnja i građevinarstvo</w:t>
            </w:r>
          </w:p>
        </w:tc>
        <w:tc>
          <w:tcPr>
            <w:tcW w:w="2300" w:type="dxa"/>
          </w:tcPr>
          <w:p w14:paraId="12219E6A" w14:textId="4FAD67D3" w:rsidR="000463FF" w:rsidRPr="00DD4081" w:rsidRDefault="000463FF"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0463FF">
              <w:rPr>
                <w:rFonts w:ascii="Myriad Pro" w:hAnsi="Myriad Pro" w:cstheme="minorHAnsi"/>
                <w:color w:val="000000" w:themeColor="text1"/>
                <w:sz w:val="20"/>
                <w:szCs w:val="20"/>
              </w:rPr>
              <w:t>Drvo i drvni otpad</w:t>
            </w:r>
          </w:p>
        </w:tc>
        <w:tc>
          <w:tcPr>
            <w:tcW w:w="1768" w:type="dxa"/>
          </w:tcPr>
          <w:p w14:paraId="2EC6FC96"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w:t>
            </w:r>
          </w:p>
        </w:tc>
        <w:tc>
          <w:tcPr>
            <w:tcW w:w="1752" w:type="dxa"/>
          </w:tcPr>
          <w:p w14:paraId="22D4C330"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w:t>
            </w:r>
          </w:p>
        </w:tc>
      </w:tr>
      <w:tr w:rsidR="000463FF" w:rsidRPr="00DD4081" w14:paraId="4A830476"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50038925" w14:textId="77777777" w:rsidR="000463FF" w:rsidRPr="00DD4081" w:rsidRDefault="000463FF" w:rsidP="009A09A1">
            <w:pPr>
              <w:rPr>
                <w:rFonts w:ascii="Myriad Pro" w:hAnsi="Myriad Pro" w:cstheme="minorHAnsi"/>
                <w:color w:val="FFFFFF" w:themeColor="background1"/>
                <w:sz w:val="20"/>
                <w:szCs w:val="20"/>
              </w:rPr>
            </w:pPr>
          </w:p>
        </w:tc>
        <w:tc>
          <w:tcPr>
            <w:tcW w:w="2300" w:type="dxa"/>
          </w:tcPr>
          <w:p w14:paraId="32B12663" w14:textId="7FA19D74" w:rsidR="000463FF" w:rsidRPr="00DD4081" w:rsidRDefault="000463FF"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0463FF">
              <w:rPr>
                <w:rFonts w:ascii="Myriad Pro" w:hAnsi="Myriad Pro" w:cstheme="minorHAnsi"/>
                <w:color w:val="000000" w:themeColor="text1"/>
                <w:sz w:val="20"/>
                <w:szCs w:val="20"/>
              </w:rPr>
              <w:t>Tečni naftni gas</w:t>
            </w:r>
          </w:p>
        </w:tc>
        <w:tc>
          <w:tcPr>
            <w:tcW w:w="1768" w:type="dxa"/>
          </w:tcPr>
          <w:p w14:paraId="511A648D" w14:textId="77777777" w:rsidR="000463FF" w:rsidRPr="00DD4081" w:rsidRDefault="000463FF"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w:t>
            </w:r>
          </w:p>
        </w:tc>
        <w:tc>
          <w:tcPr>
            <w:tcW w:w="1752" w:type="dxa"/>
          </w:tcPr>
          <w:p w14:paraId="7C906516" w14:textId="77777777" w:rsidR="000463FF" w:rsidRPr="00DD4081" w:rsidRDefault="000463FF"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0.1</w:t>
            </w:r>
          </w:p>
        </w:tc>
      </w:tr>
      <w:tr w:rsidR="000463FF" w:rsidRPr="00DD4081" w14:paraId="434C6E38"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1F4F0C4B" w14:textId="77777777" w:rsidR="000463FF" w:rsidRPr="00DD4081" w:rsidRDefault="000463FF" w:rsidP="009A09A1">
            <w:pPr>
              <w:rPr>
                <w:rFonts w:ascii="Myriad Pro" w:hAnsi="Myriad Pro" w:cstheme="minorHAnsi"/>
                <w:color w:val="FFFFFF" w:themeColor="background1"/>
                <w:sz w:val="20"/>
                <w:szCs w:val="20"/>
              </w:rPr>
            </w:pPr>
          </w:p>
        </w:tc>
        <w:tc>
          <w:tcPr>
            <w:tcW w:w="2300" w:type="dxa"/>
          </w:tcPr>
          <w:p w14:paraId="36976287" w14:textId="20380F68" w:rsidR="000463FF" w:rsidRPr="00DD4081" w:rsidRDefault="000463FF"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0463FF">
              <w:rPr>
                <w:rFonts w:ascii="Myriad Pro" w:hAnsi="Myriad Pro" w:cstheme="minorHAnsi"/>
                <w:color w:val="000000" w:themeColor="text1"/>
                <w:sz w:val="20"/>
                <w:szCs w:val="20"/>
              </w:rPr>
              <w:t>Dizel gorivo</w:t>
            </w:r>
          </w:p>
        </w:tc>
        <w:tc>
          <w:tcPr>
            <w:tcW w:w="1768" w:type="dxa"/>
          </w:tcPr>
          <w:p w14:paraId="68ABA13E"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w:t>
            </w:r>
          </w:p>
        </w:tc>
        <w:tc>
          <w:tcPr>
            <w:tcW w:w="1752" w:type="dxa"/>
          </w:tcPr>
          <w:p w14:paraId="1B55BD50" w14:textId="77777777" w:rsidR="000463FF" w:rsidRPr="00DD4081" w:rsidRDefault="000463FF"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D838BB" w:rsidRPr="00DD4081" w14:paraId="30D853F1"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662D311C"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6EC1E60C" w14:textId="766E5391"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Motorni benzin</w:t>
            </w:r>
          </w:p>
        </w:tc>
        <w:tc>
          <w:tcPr>
            <w:tcW w:w="1768" w:type="dxa"/>
          </w:tcPr>
          <w:p w14:paraId="1FA34343"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w:t>
            </w:r>
          </w:p>
        </w:tc>
        <w:tc>
          <w:tcPr>
            <w:tcW w:w="1752" w:type="dxa"/>
          </w:tcPr>
          <w:p w14:paraId="55582034"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D838BB" w:rsidRPr="00DD4081" w14:paraId="033DF823"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76191159"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3ABB8A81" w14:textId="7CD25519"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Lož ulje</w:t>
            </w:r>
          </w:p>
        </w:tc>
        <w:tc>
          <w:tcPr>
            <w:tcW w:w="1768" w:type="dxa"/>
          </w:tcPr>
          <w:p w14:paraId="47BD446A"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w:t>
            </w:r>
          </w:p>
        </w:tc>
        <w:tc>
          <w:tcPr>
            <w:tcW w:w="1752" w:type="dxa"/>
          </w:tcPr>
          <w:p w14:paraId="42F67046"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D838BB" w:rsidRPr="00DD4081" w14:paraId="7EC86D28"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7B650DDC"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6ED1A523" w14:textId="208F97B1"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Petrol koks</w:t>
            </w:r>
          </w:p>
        </w:tc>
        <w:tc>
          <w:tcPr>
            <w:tcW w:w="1768" w:type="dxa"/>
          </w:tcPr>
          <w:p w14:paraId="7BB915FD"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w:t>
            </w:r>
          </w:p>
        </w:tc>
        <w:tc>
          <w:tcPr>
            <w:tcW w:w="1752" w:type="dxa"/>
          </w:tcPr>
          <w:p w14:paraId="068D88DE"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D838BB" w:rsidRPr="00DD4081" w14:paraId="0EB5EC5B"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6A10A6CB"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1BDB9EFA" w14:textId="086EF894"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Ostala č.biomasa</w:t>
            </w:r>
          </w:p>
        </w:tc>
        <w:tc>
          <w:tcPr>
            <w:tcW w:w="1768" w:type="dxa"/>
          </w:tcPr>
          <w:p w14:paraId="536E9F81"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w:t>
            </w:r>
          </w:p>
        </w:tc>
        <w:tc>
          <w:tcPr>
            <w:tcW w:w="1752" w:type="dxa"/>
          </w:tcPr>
          <w:p w14:paraId="55EA0B07"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w:t>
            </w:r>
          </w:p>
        </w:tc>
      </w:tr>
      <w:tr w:rsidR="00D838BB" w:rsidRPr="00DD4081" w14:paraId="04846AD1"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7439063E"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4AB178A7" w14:textId="398E639E"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Drveni ugalj</w:t>
            </w:r>
          </w:p>
        </w:tc>
        <w:tc>
          <w:tcPr>
            <w:tcW w:w="1768" w:type="dxa"/>
          </w:tcPr>
          <w:p w14:paraId="156E6986"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200</w:t>
            </w:r>
          </w:p>
        </w:tc>
        <w:tc>
          <w:tcPr>
            <w:tcW w:w="1752" w:type="dxa"/>
          </w:tcPr>
          <w:p w14:paraId="47D2FEC3"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w:t>
            </w:r>
          </w:p>
        </w:tc>
      </w:tr>
      <w:tr w:rsidR="00D838BB" w:rsidRPr="00DD4081" w14:paraId="21F11574" w14:textId="77777777" w:rsidTr="00046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2" w:type="dxa"/>
          </w:tcPr>
          <w:p w14:paraId="67027D95" w14:textId="7021B21C" w:rsidR="00D838BB" w:rsidRPr="00DD4081" w:rsidRDefault="00D838BB" w:rsidP="00DD408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1.A.3.a.i– </w:t>
            </w:r>
            <w:r w:rsidRPr="00D838BB">
              <w:rPr>
                <w:rFonts w:ascii="Myriad Pro" w:hAnsi="Myriad Pro" w:cstheme="minorHAnsi"/>
                <w:color w:val="FFFFFF" w:themeColor="background1"/>
                <w:sz w:val="20"/>
                <w:szCs w:val="20"/>
              </w:rPr>
              <w:t>Međunarodni avio saobraćaj  (Bunkeri)</w:t>
            </w:r>
          </w:p>
        </w:tc>
        <w:tc>
          <w:tcPr>
            <w:tcW w:w="2300" w:type="dxa"/>
          </w:tcPr>
          <w:p w14:paraId="6598BD08" w14:textId="0E9B6F1B"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Mlazni kerozin</w:t>
            </w:r>
          </w:p>
        </w:tc>
        <w:tc>
          <w:tcPr>
            <w:tcW w:w="1768" w:type="dxa"/>
          </w:tcPr>
          <w:p w14:paraId="2F98B812"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0.5</w:t>
            </w:r>
          </w:p>
        </w:tc>
        <w:tc>
          <w:tcPr>
            <w:tcW w:w="1752" w:type="dxa"/>
          </w:tcPr>
          <w:p w14:paraId="10DA4E0D"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w:t>
            </w:r>
          </w:p>
        </w:tc>
      </w:tr>
      <w:tr w:rsidR="009A09A1" w:rsidRPr="00DD4081" w14:paraId="6EF2F7B0" w14:textId="77777777" w:rsidTr="000463FF">
        <w:trPr>
          <w:jc w:val="center"/>
        </w:trPr>
        <w:tc>
          <w:tcPr>
            <w:cnfStyle w:val="001000000000" w:firstRow="0" w:lastRow="0" w:firstColumn="1" w:lastColumn="0" w:oddVBand="0" w:evenVBand="0" w:oddHBand="0" w:evenHBand="0" w:firstRowFirstColumn="0" w:firstRowLastColumn="0" w:lastRowFirstColumn="0" w:lastRowLastColumn="0"/>
            <w:tcW w:w="3232" w:type="dxa"/>
          </w:tcPr>
          <w:p w14:paraId="6CD6DB4F" w14:textId="77777777" w:rsidR="00D838BB" w:rsidRPr="00D838BB" w:rsidRDefault="009A09A1" w:rsidP="00D838BB">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1.A.3.a.ii – </w:t>
            </w:r>
            <w:r w:rsidR="00D838BB" w:rsidRPr="00D838BB">
              <w:rPr>
                <w:rFonts w:ascii="Myriad Pro" w:hAnsi="Myriad Pro" w:cstheme="minorHAnsi"/>
                <w:color w:val="FFFFFF" w:themeColor="background1"/>
                <w:sz w:val="20"/>
                <w:szCs w:val="20"/>
              </w:rPr>
              <w:t>Domaći avio saobraćaj</w:t>
            </w:r>
          </w:p>
          <w:p w14:paraId="38D0B69E" w14:textId="5BB293A4" w:rsidR="009A09A1" w:rsidRPr="00DD4081" w:rsidRDefault="009A09A1" w:rsidP="00DD4081">
            <w:pPr>
              <w:rPr>
                <w:rFonts w:ascii="Myriad Pro" w:hAnsi="Myriad Pro" w:cstheme="minorHAnsi"/>
                <w:color w:val="FFFFFF" w:themeColor="background1"/>
                <w:sz w:val="20"/>
                <w:szCs w:val="20"/>
              </w:rPr>
            </w:pPr>
          </w:p>
        </w:tc>
        <w:tc>
          <w:tcPr>
            <w:tcW w:w="2300" w:type="dxa"/>
          </w:tcPr>
          <w:p w14:paraId="39FA9D12" w14:textId="77777777" w:rsidR="009A09A1" w:rsidRPr="00DD4081"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p>
        </w:tc>
        <w:tc>
          <w:tcPr>
            <w:tcW w:w="1768" w:type="dxa"/>
          </w:tcPr>
          <w:p w14:paraId="5E6894ED" w14:textId="77777777" w:rsidR="009A09A1" w:rsidRPr="00DD4081"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p>
        </w:tc>
        <w:tc>
          <w:tcPr>
            <w:tcW w:w="1752" w:type="dxa"/>
          </w:tcPr>
          <w:p w14:paraId="6D263CAF" w14:textId="77777777" w:rsidR="009A09A1" w:rsidRPr="00DD4081"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p>
        </w:tc>
      </w:tr>
      <w:tr w:rsidR="00D838BB" w:rsidRPr="00DD4081" w14:paraId="4DF2E170" w14:textId="77777777" w:rsidTr="00D838BB">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3232" w:type="dxa"/>
            <w:vMerge w:val="restart"/>
          </w:tcPr>
          <w:p w14:paraId="7A150D5A" w14:textId="13F68C17" w:rsidR="00D838BB" w:rsidRPr="00DD4081" w:rsidRDefault="00D838BB"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1.A.3.b – </w:t>
            </w:r>
            <w:r w:rsidRPr="00D838BB">
              <w:rPr>
                <w:rFonts w:ascii="Myriad Pro" w:hAnsi="Myriad Pro" w:cstheme="minorHAnsi"/>
                <w:color w:val="FFFFFF" w:themeColor="background1"/>
                <w:sz w:val="20"/>
                <w:szCs w:val="20"/>
              </w:rPr>
              <w:t>Drumski saobraćaj</w:t>
            </w:r>
          </w:p>
        </w:tc>
        <w:tc>
          <w:tcPr>
            <w:tcW w:w="2300" w:type="dxa"/>
          </w:tcPr>
          <w:p w14:paraId="14AE1DA0" w14:textId="2DC6FB07"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Motorni benzin</w:t>
            </w:r>
          </w:p>
        </w:tc>
        <w:tc>
          <w:tcPr>
            <w:tcW w:w="1768" w:type="dxa"/>
          </w:tcPr>
          <w:p w14:paraId="76B33433"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33</w:t>
            </w:r>
          </w:p>
        </w:tc>
        <w:tc>
          <w:tcPr>
            <w:tcW w:w="1752" w:type="dxa"/>
          </w:tcPr>
          <w:p w14:paraId="53E687C1"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3.2</w:t>
            </w:r>
          </w:p>
        </w:tc>
      </w:tr>
      <w:tr w:rsidR="00D838BB" w:rsidRPr="00DD4081" w14:paraId="789A8033"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79BF55DC"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3C4DC066" w14:textId="1A831D0C"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Dizel gorivo</w:t>
            </w:r>
          </w:p>
        </w:tc>
        <w:tc>
          <w:tcPr>
            <w:tcW w:w="1768" w:type="dxa"/>
          </w:tcPr>
          <w:p w14:paraId="0DDADD0D"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3.9</w:t>
            </w:r>
          </w:p>
        </w:tc>
        <w:tc>
          <w:tcPr>
            <w:tcW w:w="1752" w:type="dxa"/>
          </w:tcPr>
          <w:p w14:paraId="205F06F4"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3.9</w:t>
            </w:r>
          </w:p>
        </w:tc>
      </w:tr>
      <w:tr w:rsidR="00D838BB" w:rsidRPr="00DD4081" w14:paraId="503B6598"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5A352241"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43701006" w14:textId="57F05C8A"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TNG</w:t>
            </w:r>
          </w:p>
        </w:tc>
        <w:tc>
          <w:tcPr>
            <w:tcW w:w="1768" w:type="dxa"/>
          </w:tcPr>
          <w:p w14:paraId="3D238C0C"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62</w:t>
            </w:r>
          </w:p>
        </w:tc>
        <w:tc>
          <w:tcPr>
            <w:tcW w:w="1752" w:type="dxa"/>
          </w:tcPr>
          <w:p w14:paraId="17C08858"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0.2</w:t>
            </w:r>
          </w:p>
        </w:tc>
      </w:tr>
      <w:tr w:rsidR="00D838BB" w:rsidRPr="00DD4081" w14:paraId="1C909BC4"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tcPr>
          <w:p w14:paraId="11B558F4" w14:textId="760B49FE" w:rsidR="00D838BB" w:rsidRPr="00DD4081" w:rsidRDefault="00D838BB"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!.A.3.c – </w:t>
            </w:r>
            <w:r w:rsidRPr="00D838BB">
              <w:rPr>
                <w:rFonts w:ascii="Myriad Pro" w:hAnsi="Myriad Pro" w:cstheme="minorHAnsi"/>
                <w:color w:val="FFFFFF" w:themeColor="background1"/>
                <w:sz w:val="20"/>
                <w:szCs w:val="20"/>
              </w:rPr>
              <w:t>Željeznički saobraćaj</w:t>
            </w:r>
          </w:p>
        </w:tc>
        <w:tc>
          <w:tcPr>
            <w:tcW w:w="2300" w:type="dxa"/>
          </w:tcPr>
          <w:p w14:paraId="75224F38" w14:textId="17B49F1A"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Dizel gorivo</w:t>
            </w:r>
          </w:p>
        </w:tc>
        <w:tc>
          <w:tcPr>
            <w:tcW w:w="1768" w:type="dxa"/>
          </w:tcPr>
          <w:p w14:paraId="40461B98"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4.15</w:t>
            </w:r>
          </w:p>
        </w:tc>
        <w:tc>
          <w:tcPr>
            <w:tcW w:w="1752" w:type="dxa"/>
          </w:tcPr>
          <w:p w14:paraId="5C9D609F"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28.6</w:t>
            </w:r>
          </w:p>
        </w:tc>
      </w:tr>
      <w:tr w:rsidR="00D838BB" w:rsidRPr="00DD4081" w14:paraId="1FE45DAD"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val="restart"/>
          </w:tcPr>
          <w:p w14:paraId="72B4662C" w14:textId="1DF0451C" w:rsidR="00D838BB" w:rsidRPr="00DD4081" w:rsidRDefault="00D838BB"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1.A.3.d.</w:t>
            </w:r>
            <w:r w:rsidRPr="00D838BB">
              <w:rPr>
                <w:rFonts w:ascii="Myriad Pro" w:hAnsi="Myriad Pro" w:cstheme="minorHAnsi"/>
                <w:color w:val="FFFFFF" w:themeColor="background1"/>
                <w:sz w:val="20"/>
                <w:szCs w:val="20"/>
              </w:rPr>
              <w:t>i</w:t>
            </w:r>
            <w:r w:rsidRPr="00DD4081">
              <w:rPr>
                <w:rFonts w:ascii="Myriad Pro" w:hAnsi="Myriad Pro" w:cstheme="minorHAnsi"/>
                <w:color w:val="FFFFFF" w:themeColor="background1"/>
                <w:sz w:val="20"/>
                <w:szCs w:val="20"/>
              </w:rPr>
              <w:t xml:space="preserve"> – </w:t>
            </w:r>
            <w:r w:rsidRPr="00D838BB">
              <w:rPr>
                <w:rFonts w:ascii="Myriad Pro" w:hAnsi="Myriad Pro" w:cstheme="minorHAnsi"/>
                <w:color w:val="FFFFFF" w:themeColor="background1"/>
                <w:sz w:val="20"/>
                <w:szCs w:val="20"/>
              </w:rPr>
              <w:t>Domaći pomorski saobraćaj</w:t>
            </w:r>
          </w:p>
        </w:tc>
        <w:tc>
          <w:tcPr>
            <w:tcW w:w="2300" w:type="dxa"/>
          </w:tcPr>
          <w:p w14:paraId="0DC09A20" w14:textId="7E6B595C"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Motorni benzin</w:t>
            </w:r>
          </w:p>
        </w:tc>
        <w:tc>
          <w:tcPr>
            <w:tcW w:w="1768" w:type="dxa"/>
          </w:tcPr>
          <w:p w14:paraId="30E58615"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7</w:t>
            </w:r>
          </w:p>
        </w:tc>
        <w:tc>
          <w:tcPr>
            <w:tcW w:w="1752" w:type="dxa"/>
          </w:tcPr>
          <w:p w14:paraId="70559FE7"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w:t>
            </w:r>
          </w:p>
        </w:tc>
      </w:tr>
      <w:tr w:rsidR="00D838BB" w:rsidRPr="00DD4081" w14:paraId="016F7461"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16EA79F6"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3C558A1D" w14:textId="568B9F1E"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Dizel gorivo</w:t>
            </w:r>
          </w:p>
        </w:tc>
        <w:tc>
          <w:tcPr>
            <w:tcW w:w="1768" w:type="dxa"/>
          </w:tcPr>
          <w:p w14:paraId="38A059C5"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7</w:t>
            </w:r>
          </w:p>
        </w:tc>
        <w:tc>
          <w:tcPr>
            <w:tcW w:w="1752" w:type="dxa"/>
          </w:tcPr>
          <w:p w14:paraId="7AA0AF3B"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w:t>
            </w:r>
          </w:p>
        </w:tc>
      </w:tr>
      <w:tr w:rsidR="00D838BB" w:rsidRPr="00DD4081" w14:paraId="4B670123"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2BD07027"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766B4382" w14:textId="2CD96FB6"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Lož ulje</w:t>
            </w:r>
          </w:p>
        </w:tc>
        <w:tc>
          <w:tcPr>
            <w:tcW w:w="1768" w:type="dxa"/>
          </w:tcPr>
          <w:p w14:paraId="0C09D88A"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7</w:t>
            </w:r>
          </w:p>
        </w:tc>
        <w:tc>
          <w:tcPr>
            <w:tcW w:w="1752" w:type="dxa"/>
          </w:tcPr>
          <w:p w14:paraId="70C4DD34"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w:t>
            </w:r>
          </w:p>
        </w:tc>
      </w:tr>
      <w:tr w:rsidR="00D838BB" w:rsidRPr="00DD4081" w14:paraId="1F0CBEA2"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val="restart"/>
          </w:tcPr>
          <w:p w14:paraId="49A36F42" w14:textId="20B93913" w:rsidR="00D838BB" w:rsidRPr="00DD4081" w:rsidRDefault="00D838BB"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1.A.4.c.ii </w:t>
            </w:r>
            <w:r w:rsidRPr="00E16D41">
              <w:rPr>
                <w:rFonts w:ascii="Myriad Pro" w:hAnsi="Myriad Pro" w:cstheme="minorHAnsi"/>
                <w:color w:val="FFFFFF" w:themeColor="background1"/>
                <w:sz w:val="20"/>
                <w:szCs w:val="20"/>
              </w:rPr>
              <w:t xml:space="preserve">– </w:t>
            </w:r>
            <w:r w:rsidR="00D310ED" w:rsidRPr="00E16D41">
              <w:rPr>
                <w:rFonts w:ascii="Myriad Pro" w:hAnsi="Myriad Pro" w:cstheme="minorHAnsi"/>
                <w:color w:val="FFFFFF" w:themeColor="background1"/>
                <w:sz w:val="20"/>
                <w:szCs w:val="20"/>
              </w:rPr>
              <w:t>Van</w:t>
            </w:r>
            <w:r w:rsidRPr="00E16D41">
              <w:rPr>
                <w:rFonts w:ascii="Myriad Pro" w:hAnsi="Myriad Pro" w:cstheme="minorHAnsi"/>
                <w:color w:val="FFFFFF" w:themeColor="background1"/>
                <w:sz w:val="20"/>
                <w:szCs w:val="20"/>
              </w:rPr>
              <w:t>putna mehanizacija</w:t>
            </w:r>
            <w:r w:rsidRPr="00D838BB">
              <w:rPr>
                <w:rFonts w:ascii="Myriad Pro" w:hAnsi="Myriad Pro" w:cstheme="minorHAnsi"/>
                <w:color w:val="FFFFFF" w:themeColor="background1"/>
                <w:sz w:val="20"/>
                <w:szCs w:val="20"/>
              </w:rPr>
              <w:t xml:space="preserve"> i građevinske mašine</w:t>
            </w:r>
          </w:p>
        </w:tc>
        <w:tc>
          <w:tcPr>
            <w:tcW w:w="2300" w:type="dxa"/>
          </w:tcPr>
          <w:p w14:paraId="1DF02520" w14:textId="3025345A"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Motorni benzin</w:t>
            </w:r>
          </w:p>
        </w:tc>
        <w:tc>
          <w:tcPr>
            <w:tcW w:w="1768" w:type="dxa"/>
          </w:tcPr>
          <w:p w14:paraId="20CCF08D"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71352657"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D838BB" w:rsidRPr="00DD4081" w14:paraId="48D6CA72"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46FA1D66"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0446B603" w14:textId="6C4A145D"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Dizel gorivo</w:t>
            </w:r>
          </w:p>
        </w:tc>
        <w:tc>
          <w:tcPr>
            <w:tcW w:w="1768" w:type="dxa"/>
          </w:tcPr>
          <w:p w14:paraId="27C15068"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3E366BEA"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D838BB" w:rsidRPr="00DD4081" w14:paraId="0466B00C"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73215A77"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61988C60" w14:textId="12F0CA4A" w:rsidR="00D838BB" w:rsidRPr="00D838BB"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Lož ulje</w:t>
            </w:r>
          </w:p>
        </w:tc>
        <w:tc>
          <w:tcPr>
            <w:tcW w:w="1768" w:type="dxa"/>
          </w:tcPr>
          <w:p w14:paraId="344E3689"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378F02AE"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D838BB" w:rsidRPr="00DD4081" w14:paraId="091DEEB5"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tcPr>
          <w:p w14:paraId="727C5FDF" w14:textId="5799812D" w:rsidR="00D838BB" w:rsidRPr="00DD4081" w:rsidRDefault="00D838BB"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 – </w:t>
            </w:r>
            <w:r w:rsidRPr="00D838BB">
              <w:rPr>
                <w:rFonts w:ascii="Myriad Pro" w:hAnsi="Myriad Pro" w:cstheme="minorHAnsi"/>
                <w:color w:val="FFFFFF" w:themeColor="background1"/>
                <w:sz w:val="20"/>
                <w:szCs w:val="20"/>
              </w:rPr>
              <w:t>Stacionarni izvori</w:t>
            </w:r>
          </w:p>
        </w:tc>
        <w:tc>
          <w:tcPr>
            <w:tcW w:w="2300" w:type="dxa"/>
          </w:tcPr>
          <w:p w14:paraId="2876F1F6" w14:textId="54BD9929" w:rsidR="00D838BB" w:rsidRPr="00D838BB"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Lož ulje</w:t>
            </w:r>
          </w:p>
        </w:tc>
        <w:tc>
          <w:tcPr>
            <w:tcW w:w="1768" w:type="dxa"/>
          </w:tcPr>
          <w:p w14:paraId="762D3F42"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40E0BF76"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9A09A1" w:rsidRPr="00DD4081" w14:paraId="41288BD4"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val="restart"/>
          </w:tcPr>
          <w:p w14:paraId="5C5B4B40" w14:textId="68C5E795" w:rsidR="009A09A1" w:rsidRPr="00DD4081" w:rsidRDefault="009A09A1"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1.A.4.b – </w:t>
            </w:r>
            <w:r w:rsidR="00D838BB" w:rsidRPr="00D838BB">
              <w:rPr>
                <w:rFonts w:ascii="Myriad Pro" w:hAnsi="Myriad Pro" w:cstheme="minorHAnsi"/>
                <w:color w:val="FFFFFF" w:themeColor="background1"/>
                <w:sz w:val="20"/>
                <w:szCs w:val="20"/>
              </w:rPr>
              <w:t>Domaćinstva</w:t>
            </w:r>
          </w:p>
        </w:tc>
        <w:tc>
          <w:tcPr>
            <w:tcW w:w="2300" w:type="dxa"/>
          </w:tcPr>
          <w:p w14:paraId="3562CA9D" w14:textId="29E113E8" w:rsidR="009A09A1" w:rsidRPr="00D838BB"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Lož ulje</w:t>
            </w:r>
          </w:p>
        </w:tc>
        <w:tc>
          <w:tcPr>
            <w:tcW w:w="1768" w:type="dxa"/>
          </w:tcPr>
          <w:p w14:paraId="2A03C63F"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6DD9373A"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9A09A1" w:rsidRPr="00DD4081" w14:paraId="04655E10"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4B892340" w14:textId="77777777" w:rsidR="009A09A1" w:rsidRPr="00DD4081" w:rsidRDefault="009A09A1" w:rsidP="009A09A1">
            <w:pPr>
              <w:rPr>
                <w:rFonts w:ascii="Myriad Pro" w:hAnsi="Myriad Pro" w:cstheme="minorHAnsi"/>
                <w:color w:val="FFFFFF" w:themeColor="background1"/>
                <w:sz w:val="20"/>
                <w:szCs w:val="20"/>
              </w:rPr>
            </w:pPr>
          </w:p>
        </w:tc>
        <w:tc>
          <w:tcPr>
            <w:tcW w:w="2300" w:type="dxa"/>
          </w:tcPr>
          <w:p w14:paraId="671A22EB" w14:textId="24FE49FC" w:rsidR="009A09A1"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Pr>
                <w:rFonts w:ascii="Myriad Pro" w:hAnsi="Myriad Pro" w:cstheme="minorHAnsi"/>
                <w:color w:val="000000" w:themeColor="text1"/>
                <w:sz w:val="20"/>
                <w:szCs w:val="20"/>
              </w:rPr>
              <w:t>TNG</w:t>
            </w:r>
          </w:p>
        </w:tc>
        <w:tc>
          <w:tcPr>
            <w:tcW w:w="1768" w:type="dxa"/>
          </w:tcPr>
          <w:p w14:paraId="70BA74F3"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5</w:t>
            </w:r>
          </w:p>
        </w:tc>
        <w:tc>
          <w:tcPr>
            <w:tcW w:w="1752" w:type="dxa"/>
          </w:tcPr>
          <w:p w14:paraId="3C25777A"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0.1</w:t>
            </w:r>
          </w:p>
        </w:tc>
      </w:tr>
      <w:tr w:rsidR="00D838BB" w:rsidRPr="00DD4081" w14:paraId="7F4672E9"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3FD63E04"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1915EDC2" w14:textId="2434BEA8"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Mrki ugaj</w:t>
            </w:r>
            <w:r w:rsidRPr="00D838BB">
              <w:rPr>
                <w:rFonts w:ascii="Myriad Pro" w:hAnsi="Myriad Pro" w:cstheme="minorHAnsi"/>
                <w:color w:val="000000" w:themeColor="text1"/>
                <w:sz w:val="20"/>
                <w:szCs w:val="20"/>
              </w:rPr>
              <w:tab/>
            </w:r>
          </w:p>
        </w:tc>
        <w:tc>
          <w:tcPr>
            <w:tcW w:w="1768" w:type="dxa"/>
          </w:tcPr>
          <w:p w14:paraId="794ED7D5"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300</w:t>
            </w:r>
          </w:p>
        </w:tc>
        <w:tc>
          <w:tcPr>
            <w:tcW w:w="1752" w:type="dxa"/>
          </w:tcPr>
          <w:p w14:paraId="60BAF499"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1.5</w:t>
            </w:r>
          </w:p>
        </w:tc>
      </w:tr>
      <w:tr w:rsidR="00D838BB" w:rsidRPr="00DD4081" w14:paraId="26637B0A"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4CB352F9"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1682FDE4" w14:textId="36D4BAC5"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Lignit</w:t>
            </w:r>
          </w:p>
        </w:tc>
        <w:tc>
          <w:tcPr>
            <w:tcW w:w="1768" w:type="dxa"/>
          </w:tcPr>
          <w:p w14:paraId="3A52C8BA"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300</w:t>
            </w:r>
          </w:p>
        </w:tc>
        <w:tc>
          <w:tcPr>
            <w:tcW w:w="1752" w:type="dxa"/>
          </w:tcPr>
          <w:p w14:paraId="14EB6A8E"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1.5</w:t>
            </w:r>
          </w:p>
        </w:tc>
      </w:tr>
      <w:tr w:rsidR="00D838BB" w:rsidRPr="00DD4081" w14:paraId="65684E36"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517403FA"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6AC96363" w14:textId="23439C58"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Ostala č.biomasa</w:t>
            </w:r>
          </w:p>
        </w:tc>
        <w:tc>
          <w:tcPr>
            <w:tcW w:w="1768" w:type="dxa"/>
          </w:tcPr>
          <w:p w14:paraId="4AF6B770"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w:t>
            </w:r>
          </w:p>
        </w:tc>
        <w:tc>
          <w:tcPr>
            <w:tcW w:w="1752" w:type="dxa"/>
          </w:tcPr>
          <w:p w14:paraId="75E821DF"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w:t>
            </w:r>
          </w:p>
        </w:tc>
      </w:tr>
      <w:tr w:rsidR="00D838BB" w:rsidRPr="00DD4081" w14:paraId="71DEF72B"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6D8D6487"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645672FF" w14:textId="4C951643"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Drveni ugalj</w:t>
            </w:r>
          </w:p>
        </w:tc>
        <w:tc>
          <w:tcPr>
            <w:tcW w:w="1768" w:type="dxa"/>
          </w:tcPr>
          <w:p w14:paraId="63868676"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300</w:t>
            </w:r>
          </w:p>
        </w:tc>
        <w:tc>
          <w:tcPr>
            <w:tcW w:w="1752" w:type="dxa"/>
          </w:tcPr>
          <w:p w14:paraId="3AE1574D"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w:t>
            </w:r>
          </w:p>
        </w:tc>
      </w:tr>
      <w:tr w:rsidR="00D838BB" w:rsidRPr="00DD4081" w14:paraId="348FF31C"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val="restart"/>
          </w:tcPr>
          <w:p w14:paraId="11BD106E" w14:textId="7457B87F" w:rsidR="00D838BB" w:rsidRPr="00DD4081" w:rsidRDefault="00D838BB"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1.A.4.a – </w:t>
            </w:r>
            <w:r w:rsidRPr="00D838BB">
              <w:rPr>
                <w:rFonts w:ascii="Myriad Pro" w:hAnsi="Myriad Pro" w:cstheme="minorHAnsi"/>
                <w:color w:val="FFFFFF" w:themeColor="background1"/>
                <w:sz w:val="20"/>
                <w:szCs w:val="20"/>
              </w:rPr>
              <w:t>Usluge / institucije</w:t>
            </w:r>
          </w:p>
        </w:tc>
        <w:tc>
          <w:tcPr>
            <w:tcW w:w="2300" w:type="dxa"/>
          </w:tcPr>
          <w:p w14:paraId="1D2BFD57" w14:textId="75E1C0DC"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Lož ulje</w:t>
            </w:r>
          </w:p>
        </w:tc>
        <w:tc>
          <w:tcPr>
            <w:tcW w:w="1768" w:type="dxa"/>
          </w:tcPr>
          <w:p w14:paraId="3BA2C0FB"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6DD236DF"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0.6</w:t>
            </w:r>
          </w:p>
        </w:tc>
      </w:tr>
      <w:tr w:rsidR="009A09A1" w:rsidRPr="00DD4081" w14:paraId="1A03C786"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116E5ACE" w14:textId="77777777" w:rsidR="009A09A1" w:rsidRPr="00DD4081" w:rsidRDefault="009A09A1" w:rsidP="009A09A1">
            <w:pPr>
              <w:rPr>
                <w:rFonts w:ascii="Myriad Pro" w:hAnsi="Myriad Pro" w:cstheme="minorHAnsi"/>
                <w:color w:val="FFFFFF" w:themeColor="background1"/>
                <w:sz w:val="20"/>
                <w:szCs w:val="20"/>
              </w:rPr>
            </w:pPr>
          </w:p>
        </w:tc>
        <w:tc>
          <w:tcPr>
            <w:tcW w:w="2300" w:type="dxa"/>
          </w:tcPr>
          <w:p w14:paraId="519E5E50" w14:textId="47242EE8" w:rsidR="009A09A1"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Pr>
                <w:rFonts w:ascii="Myriad Pro" w:hAnsi="Myriad Pro" w:cstheme="minorHAnsi"/>
                <w:color w:val="000000" w:themeColor="text1"/>
                <w:sz w:val="20"/>
                <w:szCs w:val="20"/>
              </w:rPr>
              <w:t>TN</w:t>
            </w:r>
            <w:r w:rsidR="009A09A1" w:rsidRPr="00DD4081">
              <w:rPr>
                <w:rFonts w:ascii="Myriad Pro" w:hAnsi="Myriad Pro" w:cstheme="minorHAnsi"/>
                <w:color w:val="000000" w:themeColor="text1"/>
                <w:sz w:val="20"/>
                <w:szCs w:val="20"/>
              </w:rPr>
              <w:t>G</w:t>
            </w:r>
          </w:p>
        </w:tc>
        <w:tc>
          <w:tcPr>
            <w:tcW w:w="1768" w:type="dxa"/>
          </w:tcPr>
          <w:p w14:paraId="4394F5DC"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5</w:t>
            </w:r>
          </w:p>
        </w:tc>
        <w:tc>
          <w:tcPr>
            <w:tcW w:w="1752" w:type="dxa"/>
          </w:tcPr>
          <w:p w14:paraId="44A8C7BF"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0.1</w:t>
            </w:r>
          </w:p>
        </w:tc>
      </w:tr>
      <w:tr w:rsidR="00D838BB" w:rsidRPr="00DD4081" w14:paraId="41F2B695"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1E0A310E"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0808A39B" w14:textId="266B31C7"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Lignit</w:t>
            </w:r>
          </w:p>
        </w:tc>
        <w:tc>
          <w:tcPr>
            <w:tcW w:w="1768" w:type="dxa"/>
          </w:tcPr>
          <w:p w14:paraId="4E7929A7"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10</w:t>
            </w:r>
          </w:p>
        </w:tc>
        <w:tc>
          <w:tcPr>
            <w:tcW w:w="1752" w:type="dxa"/>
          </w:tcPr>
          <w:p w14:paraId="193FDC4A"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1.5</w:t>
            </w:r>
          </w:p>
        </w:tc>
      </w:tr>
      <w:tr w:rsidR="00D838BB" w:rsidRPr="00DD4081" w14:paraId="50B800C4"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175358B5"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737EE4C7" w14:textId="29855524"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Ostala č.biomasa</w:t>
            </w:r>
          </w:p>
        </w:tc>
        <w:tc>
          <w:tcPr>
            <w:tcW w:w="1768" w:type="dxa"/>
          </w:tcPr>
          <w:p w14:paraId="661B9C01"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w:t>
            </w:r>
          </w:p>
        </w:tc>
        <w:tc>
          <w:tcPr>
            <w:tcW w:w="1752" w:type="dxa"/>
          </w:tcPr>
          <w:p w14:paraId="4C3CB9FD"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w:t>
            </w:r>
          </w:p>
        </w:tc>
      </w:tr>
      <w:tr w:rsidR="00D838BB" w:rsidRPr="00DD4081" w14:paraId="479B159D"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3E024196"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779ADDEC" w14:textId="16C67677"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Drveni ugalj</w:t>
            </w:r>
          </w:p>
        </w:tc>
        <w:tc>
          <w:tcPr>
            <w:tcW w:w="1768" w:type="dxa"/>
          </w:tcPr>
          <w:p w14:paraId="0B409D0D"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300</w:t>
            </w:r>
          </w:p>
        </w:tc>
        <w:tc>
          <w:tcPr>
            <w:tcW w:w="1752" w:type="dxa"/>
          </w:tcPr>
          <w:p w14:paraId="48D5A801"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w:t>
            </w:r>
          </w:p>
        </w:tc>
      </w:tr>
      <w:tr w:rsidR="00D838BB" w:rsidRPr="00DD4081" w14:paraId="68C18565" w14:textId="77777777" w:rsidTr="000463F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3232" w:type="dxa"/>
            <w:vMerge/>
          </w:tcPr>
          <w:p w14:paraId="23990D6A" w14:textId="77777777" w:rsidR="00D838BB" w:rsidRPr="00DD4081" w:rsidRDefault="00D838BB" w:rsidP="009A09A1">
            <w:pPr>
              <w:rPr>
                <w:rFonts w:ascii="Myriad Pro" w:hAnsi="Myriad Pro" w:cstheme="minorHAnsi"/>
                <w:color w:val="FFFFFF" w:themeColor="background1"/>
                <w:sz w:val="20"/>
                <w:szCs w:val="20"/>
              </w:rPr>
            </w:pPr>
          </w:p>
        </w:tc>
        <w:tc>
          <w:tcPr>
            <w:tcW w:w="2300" w:type="dxa"/>
          </w:tcPr>
          <w:p w14:paraId="41A46C22" w14:textId="6FAD706C" w:rsidR="00D838BB" w:rsidRPr="00DD4081" w:rsidRDefault="00D838BB"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Drvo i drvni otpad</w:t>
            </w:r>
          </w:p>
        </w:tc>
        <w:tc>
          <w:tcPr>
            <w:tcW w:w="1768" w:type="dxa"/>
          </w:tcPr>
          <w:p w14:paraId="5BD518E9"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300</w:t>
            </w:r>
          </w:p>
        </w:tc>
        <w:tc>
          <w:tcPr>
            <w:tcW w:w="1752" w:type="dxa"/>
          </w:tcPr>
          <w:p w14:paraId="19298434" w14:textId="77777777" w:rsidR="00D838BB" w:rsidRPr="00DD4081" w:rsidRDefault="00D838BB"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4</w:t>
            </w:r>
          </w:p>
        </w:tc>
      </w:tr>
      <w:tr w:rsidR="00D838BB" w:rsidRPr="00DD4081" w14:paraId="57D00014" w14:textId="77777777" w:rsidTr="000463FF">
        <w:trPr>
          <w:trHeight w:val="18"/>
          <w:jc w:val="center"/>
        </w:trPr>
        <w:tc>
          <w:tcPr>
            <w:cnfStyle w:val="001000000000" w:firstRow="0" w:lastRow="0" w:firstColumn="1" w:lastColumn="0" w:oddVBand="0" w:evenVBand="0" w:oddHBand="0" w:evenHBand="0" w:firstRowFirstColumn="0" w:firstRowLastColumn="0" w:lastRowFirstColumn="0" w:lastRowLastColumn="0"/>
            <w:tcW w:w="3232" w:type="dxa"/>
          </w:tcPr>
          <w:p w14:paraId="632770F8" w14:textId="4EE3D886" w:rsidR="00D838BB" w:rsidRPr="00DD4081" w:rsidRDefault="00D838BB"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1.A.5.b.iii – </w:t>
            </w:r>
            <w:r w:rsidRPr="00D838BB">
              <w:rPr>
                <w:rFonts w:ascii="Myriad Pro" w:hAnsi="Myriad Pro" w:cstheme="minorHAnsi"/>
                <w:color w:val="FFFFFF" w:themeColor="background1"/>
                <w:sz w:val="20"/>
                <w:szCs w:val="20"/>
              </w:rPr>
              <w:t>Mobilni izvori (ostalo)</w:t>
            </w:r>
          </w:p>
        </w:tc>
        <w:tc>
          <w:tcPr>
            <w:tcW w:w="2300" w:type="dxa"/>
          </w:tcPr>
          <w:p w14:paraId="7B25CEE7" w14:textId="11D6FCBC" w:rsidR="00D838BB" w:rsidRPr="00DD4081" w:rsidRDefault="00D838BB"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838BB">
              <w:rPr>
                <w:rFonts w:ascii="Myriad Pro" w:hAnsi="Myriad Pro" w:cstheme="minorHAnsi"/>
                <w:color w:val="000000" w:themeColor="text1"/>
                <w:sz w:val="20"/>
                <w:szCs w:val="20"/>
              </w:rPr>
              <w:t>Dizel gorivo</w:t>
            </w:r>
          </w:p>
        </w:tc>
        <w:tc>
          <w:tcPr>
            <w:tcW w:w="1768" w:type="dxa"/>
          </w:tcPr>
          <w:p w14:paraId="747F7AF0"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7</w:t>
            </w:r>
          </w:p>
        </w:tc>
        <w:tc>
          <w:tcPr>
            <w:tcW w:w="1752" w:type="dxa"/>
          </w:tcPr>
          <w:p w14:paraId="599C2F50" w14:textId="77777777" w:rsidR="00D838BB" w:rsidRPr="00DD4081" w:rsidRDefault="00D838BB"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w:t>
            </w:r>
          </w:p>
        </w:tc>
      </w:tr>
    </w:tbl>
    <w:p w14:paraId="619FEE4F" w14:textId="77777777" w:rsidR="00560B8A" w:rsidRDefault="00560B8A">
      <w:pPr>
        <w:rPr>
          <w:rFonts w:ascii="Myriad Pro" w:eastAsia="Times New Roman" w:hAnsi="Myriad Pro" w:cs="Times New Roman"/>
          <w:i/>
          <w:szCs w:val="24"/>
        </w:rPr>
      </w:pPr>
      <w:r>
        <w:br w:type="page"/>
      </w:r>
    </w:p>
    <w:p w14:paraId="4F862DE1" w14:textId="72A57CE0" w:rsidR="00A53CC8" w:rsidRPr="00EC510C" w:rsidRDefault="00D838BB" w:rsidP="00A53CC8">
      <w:pPr>
        <w:pStyle w:val="Caption"/>
        <w:keepNext/>
        <w:rPr>
          <w:rFonts w:ascii="Myriad Pro" w:hAnsi="Myriad Pro"/>
          <w:color w:val="2FA3EE" w:themeColor="accent1"/>
        </w:rPr>
      </w:pPr>
      <w:bookmarkStart w:id="141" w:name="_Toc529312108"/>
      <w:r>
        <w:rPr>
          <w:rFonts w:ascii="Myriad Pro" w:hAnsi="Myriad Pro"/>
          <w:color w:val="2FA3EE" w:themeColor="accent1"/>
        </w:rPr>
        <w:lastRenderedPageBreak/>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18</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Emisioni faktori za</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A53CC8" w:rsidRPr="00EC510C">
        <w:rPr>
          <w:rFonts w:ascii="Myriad Pro" w:hAnsi="Myriad Pro"/>
          <w:color w:val="2FA3EE" w:themeColor="accent1"/>
        </w:rPr>
        <w:t xml:space="preserve"> – </w:t>
      </w:r>
      <w:r>
        <w:rPr>
          <w:rFonts w:ascii="Myriad Pro" w:hAnsi="Myriad Pro"/>
          <w:color w:val="2FA3EE" w:themeColor="accent1"/>
        </w:rPr>
        <w:t>Odbjegle emisije</w:t>
      </w:r>
      <w:bookmarkEnd w:id="141"/>
    </w:p>
    <w:tbl>
      <w:tblPr>
        <w:tblStyle w:val="MediumGrid3-Accent25"/>
        <w:tblW w:w="5000" w:type="pct"/>
        <w:jc w:val="center"/>
        <w:tblLook w:val="04A0" w:firstRow="1" w:lastRow="0" w:firstColumn="1" w:lastColumn="0" w:noHBand="0" w:noVBand="1"/>
      </w:tblPr>
      <w:tblGrid>
        <w:gridCol w:w="4644"/>
        <w:gridCol w:w="2293"/>
        <w:gridCol w:w="2116"/>
      </w:tblGrid>
      <w:tr w:rsidR="009A09A1" w:rsidRPr="00DD4081" w14:paraId="73D25755" w14:textId="77777777" w:rsidTr="00DD4081">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4643" w:type="dxa"/>
          </w:tcPr>
          <w:p w14:paraId="1B981F45" w14:textId="7C603059" w:rsidR="00996303" w:rsidRPr="00996303" w:rsidRDefault="00996303" w:rsidP="00996303">
            <w:pPr>
              <w:rPr>
                <w:rFonts w:ascii="Myriad Pro" w:hAnsi="Myriad Pro" w:cstheme="minorHAnsi"/>
                <w:color w:val="FFFFFF" w:themeColor="background1"/>
                <w:sz w:val="20"/>
                <w:szCs w:val="20"/>
              </w:rPr>
            </w:pPr>
            <w:r>
              <w:rPr>
                <w:color w:val="000000" w:themeColor="text1"/>
                <w:sz w:val="20"/>
                <w:szCs w:val="20"/>
              </w:rPr>
              <w:t xml:space="preserve">                                    </w:t>
            </w:r>
            <w:r w:rsidRPr="00996303">
              <w:rPr>
                <w:rFonts w:ascii="Myriad Pro" w:hAnsi="Myriad Pro" w:cstheme="minorHAnsi"/>
                <w:color w:val="FFFFFF" w:themeColor="background1"/>
                <w:sz w:val="20"/>
                <w:szCs w:val="20"/>
              </w:rPr>
              <w:t>Podsektor</w:t>
            </w:r>
          </w:p>
          <w:p w14:paraId="7A873A82" w14:textId="35F468AB" w:rsidR="009A09A1" w:rsidRPr="00DD4081" w:rsidRDefault="00996303" w:rsidP="00996303">
            <w:pPr>
              <w:jc w:val="center"/>
              <w:rPr>
                <w:rFonts w:ascii="Myriad Pro" w:hAnsi="Myriad Pro" w:cstheme="minorHAnsi"/>
                <w:color w:val="FFFFFF" w:themeColor="background1"/>
                <w:sz w:val="20"/>
                <w:szCs w:val="20"/>
              </w:rPr>
            </w:pPr>
            <w:r w:rsidRPr="00996303">
              <w:rPr>
                <w:rFonts w:ascii="Myriad Pro" w:hAnsi="Myriad Pro" w:cstheme="minorHAnsi"/>
                <w:color w:val="FFFFFF" w:themeColor="background1"/>
                <w:sz w:val="20"/>
                <w:szCs w:val="20"/>
              </w:rPr>
              <w:t>Odbjegle emisije</w:t>
            </w:r>
          </w:p>
        </w:tc>
        <w:tc>
          <w:tcPr>
            <w:tcW w:w="2293" w:type="dxa"/>
          </w:tcPr>
          <w:p w14:paraId="30DC802B" w14:textId="07D4D8B7" w:rsidR="009A09A1" w:rsidRPr="00DD4081" w:rsidRDefault="008323B0" w:rsidP="00996303">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8323B0">
              <w:rPr>
                <w:rFonts w:ascii="Myriad Pro" w:hAnsi="Myriad Pro" w:cstheme="minorHAnsi"/>
                <w:color w:val="FFFFFF" w:themeColor="background1"/>
                <w:sz w:val="20"/>
                <w:szCs w:val="20"/>
              </w:rPr>
              <w:t>CH</w:t>
            </w:r>
            <w:r w:rsidRPr="008323B0">
              <w:rPr>
                <w:rFonts w:ascii="Myriad Pro" w:hAnsi="Myriad Pro" w:cstheme="minorHAnsi"/>
                <w:color w:val="FFFFFF" w:themeColor="background1"/>
                <w:sz w:val="20"/>
                <w:szCs w:val="20"/>
                <w:vertAlign w:val="subscript"/>
              </w:rPr>
              <w:t>4</w:t>
            </w:r>
            <w:r w:rsidR="009A09A1" w:rsidRPr="00DD4081">
              <w:rPr>
                <w:rFonts w:ascii="Myriad Pro" w:hAnsi="Myriad Pro" w:cstheme="minorHAnsi"/>
                <w:color w:val="FFFFFF" w:themeColor="background1"/>
                <w:sz w:val="20"/>
                <w:szCs w:val="20"/>
              </w:rPr>
              <w:t xml:space="preserve"> </w:t>
            </w:r>
            <w:r w:rsidR="00996303">
              <w:rPr>
                <w:rFonts w:ascii="Myriad Pro" w:hAnsi="Myriad Pro" w:cstheme="minorHAnsi"/>
                <w:color w:val="FFFFFF" w:themeColor="background1"/>
                <w:sz w:val="20"/>
                <w:szCs w:val="20"/>
              </w:rPr>
              <w:t>emisioni faktor</w:t>
            </w:r>
            <w:r w:rsidR="009A09A1" w:rsidRPr="00DD4081">
              <w:rPr>
                <w:rFonts w:ascii="Myriad Pro" w:hAnsi="Myriad Pro" w:cstheme="minorHAnsi"/>
                <w:color w:val="FFFFFF" w:themeColor="background1"/>
                <w:sz w:val="20"/>
                <w:szCs w:val="20"/>
              </w:rPr>
              <w:t xml:space="preserve"> (m3/t)</w:t>
            </w:r>
          </w:p>
        </w:tc>
        <w:tc>
          <w:tcPr>
            <w:tcW w:w="2116" w:type="dxa"/>
          </w:tcPr>
          <w:p w14:paraId="162DBDAD" w14:textId="348F9DCD" w:rsidR="009A09A1" w:rsidRPr="00DD4081" w:rsidRDefault="008323B0"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8323B0">
              <w:rPr>
                <w:rFonts w:ascii="Myriad Pro" w:hAnsi="Myriad Pro" w:cstheme="minorHAnsi"/>
                <w:color w:val="FFFFFF" w:themeColor="background1"/>
                <w:sz w:val="20"/>
                <w:szCs w:val="20"/>
              </w:rPr>
              <w:t>N</w:t>
            </w:r>
            <w:r w:rsidRPr="008323B0">
              <w:rPr>
                <w:rFonts w:ascii="Myriad Pro" w:hAnsi="Myriad Pro" w:cstheme="minorHAnsi"/>
                <w:color w:val="FFFFFF" w:themeColor="background1"/>
                <w:sz w:val="20"/>
                <w:szCs w:val="20"/>
                <w:vertAlign w:val="subscript"/>
              </w:rPr>
              <w:t>2</w:t>
            </w:r>
            <w:r w:rsidR="009A09A1" w:rsidRPr="00DD4081">
              <w:rPr>
                <w:rFonts w:ascii="Myriad Pro" w:hAnsi="Myriad Pro" w:cstheme="minorHAnsi"/>
                <w:color w:val="FFFFFF" w:themeColor="background1"/>
                <w:sz w:val="20"/>
                <w:szCs w:val="20"/>
              </w:rPr>
              <w:t xml:space="preserve">O </w:t>
            </w:r>
            <w:r w:rsidR="00996303">
              <w:rPr>
                <w:rFonts w:ascii="Myriad Pro" w:hAnsi="Myriad Pro" w:cstheme="minorHAnsi"/>
                <w:color w:val="FFFFFF" w:themeColor="background1"/>
                <w:sz w:val="20"/>
                <w:szCs w:val="20"/>
              </w:rPr>
              <w:t>emisioni faktor</w:t>
            </w:r>
            <w:r w:rsidR="00996303" w:rsidRPr="00DD4081">
              <w:rPr>
                <w:rFonts w:ascii="Myriad Pro" w:hAnsi="Myriad Pro" w:cstheme="minorHAnsi"/>
                <w:color w:val="FFFFFF" w:themeColor="background1"/>
                <w:sz w:val="20"/>
                <w:szCs w:val="20"/>
              </w:rPr>
              <w:t xml:space="preserve"> </w:t>
            </w:r>
            <w:r w:rsidR="009A09A1" w:rsidRPr="00DD4081">
              <w:rPr>
                <w:rFonts w:ascii="Myriad Pro" w:hAnsi="Myriad Pro" w:cstheme="minorHAnsi"/>
                <w:color w:val="FFFFFF" w:themeColor="background1"/>
                <w:sz w:val="20"/>
                <w:szCs w:val="20"/>
              </w:rPr>
              <w:t>(kg/TJ)</w:t>
            </w:r>
          </w:p>
        </w:tc>
      </w:tr>
      <w:tr w:rsidR="009A09A1" w:rsidRPr="00DD4081" w14:paraId="2C264C5B" w14:textId="77777777" w:rsidTr="00DD408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4643" w:type="dxa"/>
          </w:tcPr>
          <w:p w14:paraId="676D4EA3" w14:textId="1860669B" w:rsidR="009A09A1" w:rsidRPr="00DD4081" w:rsidRDefault="009A09A1"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1.B.1.a.i.1 – </w:t>
            </w:r>
            <w:r w:rsidR="00043550" w:rsidRPr="00043550">
              <w:rPr>
                <w:rFonts w:ascii="Myriad Pro" w:hAnsi="Myriad Pro" w:cstheme="minorHAnsi"/>
                <w:color w:val="FFFFFF" w:themeColor="background1"/>
                <w:sz w:val="20"/>
                <w:szCs w:val="20"/>
              </w:rPr>
              <w:t>Eksploatacija uglja podzemni kopovi</w:t>
            </w:r>
          </w:p>
        </w:tc>
        <w:tc>
          <w:tcPr>
            <w:tcW w:w="2293" w:type="dxa"/>
          </w:tcPr>
          <w:p w14:paraId="676EBFAB" w14:textId="77777777" w:rsidR="009A09A1" w:rsidRPr="00DD4081" w:rsidRDefault="009A09A1"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18</w:t>
            </w:r>
          </w:p>
        </w:tc>
        <w:tc>
          <w:tcPr>
            <w:tcW w:w="2116" w:type="dxa"/>
          </w:tcPr>
          <w:p w14:paraId="1EBBF803" w14:textId="77777777" w:rsidR="009A09A1" w:rsidRPr="00DD4081" w:rsidRDefault="009A09A1"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w:t>
            </w:r>
          </w:p>
        </w:tc>
      </w:tr>
      <w:tr w:rsidR="009A09A1" w:rsidRPr="00DD4081" w14:paraId="04F485FA" w14:textId="77777777" w:rsidTr="00DD4081">
        <w:trPr>
          <w:trHeight w:val="432"/>
          <w:jc w:val="center"/>
        </w:trPr>
        <w:tc>
          <w:tcPr>
            <w:cnfStyle w:val="001000000000" w:firstRow="0" w:lastRow="0" w:firstColumn="1" w:lastColumn="0" w:oddVBand="0" w:evenVBand="0" w:oddHBand="0" w:evenHBand="0" w:firstRowFirstColumn="0" w:firstRowLastColumn="0" w:lastRowFirstColumn="0" w:lastRowLastColumn="0"/>
            <w:tcW w:w="4643" w:type="dxa"/>
          </w:tcPr>
          <w:p w14:paraId="544BFA8D" w14:textId="7CCF4A11" w:rsidR="009A09A1" w:rsidRPr="00DD4081" w:rsidRDefault="009A09A1"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1.B.1.a.i.2 – </w:t>
            </w:r>
            <w:r w:rsidR="00043550" w:rsidRPr="00043550">
              <w:rPr>
                <w:rFonts w:ascii="Myriad Pro" w:hAnsi="Myriad Pro" w:cstheme="minorHAnsi"/>
                <w:color w:val="FFFFFF" w:themeColor="background1"/>
                <w:sz w:val="20"/>
                <w:szCs w:val="20"/>
              </w:rPr>
              <w:t>Naknadne emisije iz ug</w:t>
            </w:r>
            <w:r w:rsidR="00D310ED">
              <w:rPr>
                <w:rFonts w:ascii="Myriad Pro" w:hAnsi="Myriad Pro" w:cstheme="minorHAnsi"/>
                <w:color w:val="FFFFFF" w:themeColor="background1"/>
                <w:sz w:val="20"/>
                <w:szCs w:val="20"/>
              </w:rPr>
              <w:t>l</w:t>
            </w:r>
            <w:r w:rsidR="00043550" w:rsidRPr="00043550">
              <w:rPr>
                <w:rFonts w:ascii="Myriad Pro" w:hAnsi="Myriad Pro" w:cstheme="minorHAnsi"/>
                <w:color w:val="FFFFFF" w:themeColor="background1"/>
                <w:sz w:val="20"/>
                <w:szCs w:val="20"/>
              </w:rPr>
              <w:t>jenokopa</w:t>
            </w:r>
          </w:p>
        </w:tc>
        <w:tc>
          <w:tcPr>
            <w:tcW w:w="2293" w:type="dxa"/>
          </w:tcPr>
          <w:p w14:paraId="01D7D59C" w14:textId="77777777" w:rsidR="009A09A1" w:rsidRPr="00DD4081" w:rsidRDefault="009A09A1"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2.5</w:t>
            </w:r>
          </w:p>
        </w:tc>
        <w:tc>
          <w:tcPr>
            <w:tcW w:w="2116" w:type="dxa"/>
          </w:tcPr>
          <w:p w14:paraId="502A61BE" w14:textId="77777777" w:rsidR="009A09A1" w:rsidRPr="00DD4081" w:rsidRDefault="009A09A1"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w:t>
            </w:r>
          </w:p>
        </w:tc>
      </w:tr>
      <w:tr w:rsidR="009A09A1" w:rsidRPr="00DD4081" w14:paraId="3D94CEAA" w14:textId="77777777" w:rsidTr="00DD408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4643" w:type="dxa"/>
          </w:tcPr>
          <w:p w14:paraId="33C48B08" w14:textId="2208CE8C" w:rsidR="009A09A1" w:rsidRPr="00DD4081" w:rsidRDefault="009A09A1"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1.B.1.a.ii.1 – </w:t>
            </w:r>
            <w:r w:rsidR="00043550" w:rsidRPr="00043550">
              <w:rPr>
                <w:rFonts w:ascii="Myriad Pro" w:hAnsi="Myriad Pro" w:cstheme="minorHAnsi"/>
                <w:color w:val="FFFFFF" w:themeColor="background1"/>
                <w:sz w:val="20"/>
                <w:szCs w:val="20"/>
              </w:rPr>
              <w:t>Eksploatacija uglja površinski kopovi</w:t>
            </w:r>
          </w:p>
        </w:tc>
        <w:tc>
          <w:tcPr>
            <w:tcW w:w="2293" w:type="dxa"/>
          </w:tcPr>
          <w:p w14:paraId="16168920" w14:textId="77777777" w:rsidR="009A09A1" w:rsidRPr="00DD4081" w:rsidRDefault="009A09A1"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1.2</w:t>
            </w:r>
          </w:p>
        </w:tc>
        <w:tc>
          <w:tcPr>
            <w:tcW w:w="2116" w:type="dxa"/>
          </w:tcPr>
          <w:p w14:paraId="79975495" w14:textId="77777777" w:rsidR="009A09A1" w:rsidRPr="00DD4081" w:rsidRDefault="009A09A1"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w:t>
            </w:r>
          </w:p>
        </w:tc>
      </w:tr>
      <w:tr w:rsidR="009A09A1" w:rsidRPr="00DD4081" w14:paraId="268F38E6" w14:textId="77777777" w:rsidTr="00DD4081">
        <w:trPr>
          <w:trHeight w:val="432"/>
          <w:jc w:val="center"/>
        </w:trPr>
        <w:tc>
          <w:tcPr>
            <w:cnfStyle w:val="001000000000" w:firstRow="0" w:lastRow="0" w:firstColumn="1" w:lastColumn="0" w:oddVBand="0" w:evenVBand="0" w:oddHBand="0" w:evenHBand="0" w:firstRowFirstColumn="0" w:firstRowLastColumn="0" w:lastRowFirstColumn="0" w:lastRowLastColumn="0"/>
            <w:tcW w:w="4643" w:type="dxa"/>
          </w:tcPr>
          <w:p w14:paraId="10C93763" w14:textId="375968E9" w:rsidR="009A09A1" w:rsidRPr="00DD4081" w:rsidRDefault="009A09A1"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1.B.1.a.ii.2 </w:t>
            </w:r>
            <w:r w:rsidR="00043550" w:rsidRPr="00DD4081">
              <w:rPr>
                <w:rFonts w:ascii="Myriad Pro" w:hAnsi="Myriad Pro" w:cstheme="minorHAnsi"/>
                <w:color w:val="FFFFFF" w:themeColor="background1"/>
                <w:sz w:val="20"/>
                <w:szCs w:val="20"/>
              </w:rPr>
              <w:t>–</w:t>
            </w:r>
            <w:r w:rsidRPr="00DD4081">
              <w:rPr>
                <w:rFonts w:ascii="Myriad Pro" w:hAnsi="Myriad Pro" w:cstheme="minorHAnsi"/>
                <w:color w:val="FFFFFF" w:themeColor="background1"/>
                <w:sz w:val="20"/>
                <w:szCs w:val="20"/>
              </w:rPr>
              <w:t xml:space="preserve"> </w:t>
            </w:r>
            <w:r w:rsidR="00043550" w:rsidRPr="00043550">
              <w:rPr>
                <w:rFonts w:ascii="Myriad Pro" w:hAnsi="Myriad Pro" w:cstheme="minorHAnsi"/>
                <w:color w:val="FFFFFF" w:themeColor="background1"/>
                <w:sz w:val="20"/>
                <w:szCs w:val="20"/>
              </w:rPr>
              <w:t>Naknadne emisije iz ug</w:t>
            </w:r>
            <w:r w:rsidR="00D310ED">
              <w:rPr>
                <w:rFonts w:ascii="Myriad Pro" w:hAnsi="Myriad Pro" w:cstheme="minorHAnsi"/>
                <w:color w:val="FFFFFF" w:themeColor="background1"/>
                <w:sz w:val="20"/>
                <w:szCs w:val="20"/>
              </w:rPr>
              <w:t>l</w:t>
            </w:r>
            <w:r w:rsidR="00043550" w:rsidRPr="00043550">
              <w:rPr>
                <w:rFonts w:ascii="Myriad Pro" w:hAnsi="Myriad Pro" w:cstheme="minorHAnsi"/>
                <w:color w:val="FFFFFF" w:themeColor="background1"/>
                <w:sz w:val="20"/>
                <w:szCs w:val="20"/>
              </w:rPr>
              <w:t>jenokopa</w:t>
            </w:r>
          </w:p>
        </w:tc>
        <w:tc>
          <w:tcPr>
            <w:tcW w:w="2293" w:type="dxa"/>
          </w:tcPr>
          <w:p w14:paraId="125E8C76" w14:textId="77777777" w:rsidR="009A09A1" w:rsidRPr="00DD4081" w:rsidRDefault="009A09A1"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0.1</w:t>
            </w:r>
          </w:p>
        </w:tc>
        <w:tc>
          <w:tcPr>
            <w:tcW w:w="2116" w:type="dxa"/>
          </w:tcPr>
          <w:p w14:paraId="503F46E2" w14:textId="77777777" w:rsidR="009A09A1" w:rsidRPr="00DD4081" w:rsidRDefault="009A09A1"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DD4081">
              <w:rPr>
                <w:rFonts w:ascii="Myriad Pro" w:hAnsi="Myriad Pro" w:cstheme="minorHAnsi"/>
                <w:color w:val="000000" w:themeColor="text1"/>
                <w:sz w:val="20"/>
                <w:szCs w:val="20"/>
              </w:rPr>
              <w:t>-</w:t>
            </w:r>
          </w:p>
        </w:tc>
      </w:tr>
    </w:tbl>
    <w:p w14:paraId="5F869F80" w14:textId="77777777" w:rsidR="004F1E73" w:rsidRDefault="004F1E73" w:rsidP="00A53CC8"/>
    <w:p w14:paraId="40AB849B" w14:textId="38BD044D" w:rsidR="00534336" w:rsidRPr="00043550" w:rsidRDefault="00043550" w:rsidP="00043550">
      <w:pPr>
        <w:jc w:val="both"/>
        <w:rPr>
          <w:lang w:val="sr-Latn-CS"/>
        </w:rPr>
      </w:pPr>
      <w:r>
        <w:rPr>
          <w:rFonts w:ascii="Myriad Pro" w:hAnsi="Myriad Pro"/>
        </w:rPr>
        <w:t>U tabeli</w:t>
      </w:r>
      <w:r w:rsidR="009A09A1" w:rsidRPr="007A08DE">
        <w:rPr>
          <w:rFonts w:ascii="Myriad Pro" w:hAnsi="Myriad Pro"/>
        </w:rPr>
        <w:t xml:space="preserve"> 1</w:t>
      </w:r>
      <w:r w:rsidR="00D66EEB">
        <w:rPr>
          <w:rFonts w:ascii="Myriad Pro" w:hAnsi="Myriad Pro"/>
        </w:rPr>
        <w:t>9</w:t>
      </w:r>
      <w:r w:rsidR="009A09A1" w:rsidRPr="007A08DE">
        <w:rPr>
          <w:rFonts w:ascii="Myriad Pro" w:hAnsi="Myriad Pro"/>
        </w:rPr>
        <w:t xml:space="preserve"> </w:t>
      </w:r>
      <w:r w:rsidRPr="00043550">
        <w:rPr>
          <w:rFonts w:ascii="Myriad Pro" w:hAnsi="Myriad Pro"/>
        </w:rPr>
        <w:t>prikazani su podaci o potrošnji fosilnih goriva, kor</w:t>
      </w:r>
      <w:r>
        <w:rPr>
          <w:rFonts w:ascii="Myriad Pro" w:hAnsi="Myriad Pro"/>
        </w:rPr>
        <w:t>i</w:t>
      </w:r>
      <w:r w:rsidRPr="00043550">
        <w:rPr>
          <w:rFonts w:ascii="Myriad Pro" w:hAnsi="Myriad Pro"/>
        </w:rPr>
        <w:t>šćeni za proračun emisija iz sektora energetike, dati po kategorijama</w:t>
      </w:r>
      <w:r>
        <w:rPr>
          <w:rFonts w:ascii="Myriad Pro" w:hAnsi="Myriad Pro"/>
        </w:rPr>
        <w:t xml:space="preserve"> zajedničkog formata za izvještavanje (CRF)</w:t>
      </w:r>
      <w:r w:rsidRPr="00043550">
        <w:rPr>
          <w:rFonts w:ascii="Myriad Pro" w:hAnsi="Myriad Pro"/>
        </w:rPr>
        <w:t>.</w:t>
      </w:r>
    </w:p>
    <w:p w14:paraId="0F0B17D0" w14:textId="6EDF99C5" w:rsidR="00A53CC8" w:rsidRPr="00EC510C" w:rsidRDefault="00043550" w:rsidP="00A53CC8">
      <w:pPr>
        <w:pStyle w:val="Caption"/>
        <w:keepNext/>
        <w:rPr>
          <w:rFonts w:ascii="Myriad Pro" w:hAnsi="Myriad Pro"/>
          <w:color w:val="2FA3EE" w:themeColor="accent1"/>
        </w:rPr>
      </w:pPr>
      <w:bookmarkStart w:id="142" w:name="_Toc529312109"/>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19</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Potrošnja fosilnih goriva u energetskom sektoru,</w:t>
      </w:r>
      <w:r w:rsidR="00A53CC8" w:rsidRPr="00EC510C">
        <w:rPr>
          <w:rFonts w:ascii="Myriad Pro" w:hAnsi="Myriad Pro"/>
          <w:color w:val="2FA3EE" w:themeColor="accent1"/>
        </w:rPr>
        <w:t xml:space="preserve"> </w:t>
      </w:r>
      <w:r>
        <w:rPr>
          <w:rFonts w:ascii="Myriad Pro" w:hAnsi="Myriad Pro"/>
          <w:color w:val="2FA3EE" w:themeColor="accent1"/>
        </w:rPr>
        <w:t xml:space="preserve">1990-2015. </w:t>
      </w:r>
      <w:r w:rsidR="00A53CC8" w:rsidRPr="00EC510C">
        <w:rPr>
          <w:rFonts w:ascii="Myriad Pro" w:hAnsi="Myriad Pro"/>
          <w:color w:val="2FA3EE" w:themeColor="accent1"/>
        </w:rPr>
        <w:t>(Gg)</w:t>
      </w:r>
      <w:bookmarkEnd w:id="142"/>
    </w:p>
    <w:tbl>
      <w:tblPr>
        <w:tblStyle w:val="MediumGrid3-Accent25"/>
        <w:tblW w:w="5283" w:type="pct"/>
        <w:jc w:val="center"/>
        <w:tblLayout w:type="fixed"/>
        <w:tblLook w:val="04A0" w:firstRow="1" w:lastRow="0" w:firstColumn="1" w:lastColumn="0" w:noHBand="0" w:noVBand="1"/>
      </w:tblPr>
      <w:tblGrid>
        <w:gridCol w:w="1574"/>
        <w:gridCol w:w="1191"/>
        <w:gridCol w:w="850"/>
        <w:gridCol w:w="850"/>
        <w:gridCol w:w="850"/>
        <w:gridCol w:w="850"/>
        <w:gridCol w:w="850"/>
        <w:gridCol w:w="850"/>
        <w:gridCol w:w="850"/>
        <w:gridCol w:w="850"/>
      </w:tblGrid>
      <w:tr w:rsidR="007A08DE" w:rsidRPr="00DD4081" w14:paraId="6C7B1626" w14:textId="77777777" w:rsidTr="00406137">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573" w:type="dxa"/>
          </w:tcPr>
          <w:p w14:paraId="379D3073" w14:textId="6040E4BA" w:rsidR="009A09A1" w:rsidRPr="00DD4081" w:rsidRDefault="009A09A1" w:rsidP="00123126">
            <w:pPr>
              <w:jc w:val="cente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CRF </w:t>
            </w:r>
            <w:r w:rsidR="000463FF">
              <w:rPr>
                <w:rFonts w:ascii="Myriad Pro" w:hAnsi="Myriad Pro" w:cstheme="minorHAnsi"/>
                <w:color w:val="FFFFFF" w:themeColor="background1"/>
                <w:sz w:val="20"/>
                <w:szCs w:val="20"/>
              </w:rPr>
              <w:t>Kategorija</w:t>
            </w:r>
          </w:p>
        </w:tc>
        <w:tc>
          <w:tcPr>
            <w:tcW w:w="1191" w:type="dxa"/>
          </w:tcPr>
          <w:p w14:paraId="245873DC" w14:textId="22CBDE21" w:rsidR="009A09A1" w:rsidRPr="00DD4081" w:rsidRDefault="00043550"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Gorivo</w:t>
            </w:r>
            <w:r w:rsidR="009A09A1" w:rsidRPr="00DD4081">
              <w:rPr>
                <w:rFonts w:ascii="Myriad Pro" w:hAnsi="Myriad Pro" w:cstheme="minorHAnsi"/>
                <w:color w:val="FFFFFF" w:themeColor="background1"/>
                <w:sz w:val="20"/>
                <w:szCs w:val="20"/>
              </w:rPr>
              <w:t xml:space="preserve"> (Gg)</w:t>
            </w:r>
          </w:p>
        </w:tc>
        <w:tc>
          <w:tcPr>
            <w:tcW w:w="850" w:type="dxa"/>
          </w:tcPr>
          <w:p w14:paraId="70618EB8"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1990</w:t>
            </w:r>
          </w:p>
        </w:tc>
        <w:tc>
          <w:tcPr>
            <w:tcW w:w="850" w:type="dxa"/>
          </w:tcPr>
          <w:p w14:paraId="69AD13D7"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1991</w:t>
            </w:r>
          </w:p>
        </w:tc>
        <w:tc>
          <w:tcPr>
            <w:tcW w:w="850" w:type="dxa"/>
          </w:tcPr>
          <w:p w14:paraId="2FDF07A2"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1992</w:t>
            </w:r>
          </w:p>
        </w:tc>
        <w:tc>
          <w:tcPr>
            <w:tcW w:w="850" w:type="dxa"/>
          </w:tcPr>
          <w:p w14:paraId="1A34943E"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1993</w:t>
            </w:r>
          </w:p>
        </w:tc>
        <w:tc>
          <w:tcPr>
            <w:tcW w:w="850" w:type="dxa"/>
          </w:tcPr>
          <w:p w14:paraId="6E27BF73"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1994</w:t>
            </w:r>
          </w:p>
        </w:tc>
        <w:tc>
          <w:tcPr>
            <w:tcW w:w="850" w:type="dxa"/>
          </w:tcPr>
          <w:p w14:paraId="05E89013"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1995</w:t>
            </w:r>
          </w:p>
        </w:tc>
        <w:tc>
          <w:tcPr>
            <w:tcW w:w="850" w:type="dxa"/>
          </w:tcPr>
          <w:p w14:paraId="45EBCE97"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1996</w:t>
            </w:r>
          </w:p>
        </w:tc>
        <w:tc>
          <w:tcPr>
            <w:tcW w:w="850" w:type="dxa"/>
          </w:tcPr>
          <w:p w14:paraId="02615EB6" w14:textId="77777777" w:rsidR="009A09A1" w:rsidRPr="00DD4081"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1997</w:t>
            </w:r>
          </w:p>
        </w:tc>
      </w:tr>
      <w:tr w:rsidR="00043550" w:rsidRPr="00DD4081" w14:paraId="15B9A8C6"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90DAC30" w14:textId="5DCD4A96"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1.A.1.a.i </w:t>
            </w:r>
            <w:r w:rsidRPr="00043550">
              <w:rPr>
                <w:rFonts w:ascii="Myriad Pro" w:hAnsi="Myriad Pro" w:cstheme="minorHAnsi"/>
                <w:color w:val="FFFFFF" w:themeColor="background1"/>
                <w:sz w:val="20"/>
                <w:szCs w:val="20"/>
              </w:rPr>
              <w:t>Proizvodnja električne energije</w:t>
            </w:r>
          </w:p>
        </w:tc>
        <w:tc>
          <w:tcPr>
            <w:tcW w:w="1191" w:type="dxa"/>
          </w:tcPr>
          <w:p w14:paraId="2C938C13" w14:textId="3282B65F"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3371783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4.6</w:t>
            </w:r>
          </w:p>
        </w:tc>
        <w:tc>
          <w:tcPr>
            <w:tcW w:w="850" w:type="dxa"/>
          </w:tcPr>
          <w:p w14:paraId="231CA7A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4.4</w:t>
            </w:r>
          </w:p>
        </w:tc>
        <w:tc>
          <w:tcPr>
            <w:tcW w:w="850" w:type="dxa"/>
          </w:tcPr>
          <w:p w14:paraId="1D5764F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1.9</w:t>
            </w:r>
          </w:p>
        </w:tc>
        <w:tc>
          <w:tcPr>
            <w:tcW w:w="850" w:type="dxa"/>
          </w:tcPr>
          <w:p w14:paraId="3CC9284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0C1B0FC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0537F81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F346A4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w:t>
            </w:r>
          </w:p>
        </w:tc>
        <w:tc>
          <w:tcPr>
            <w:tcW w:w="850" w:type="dxa"/>
          </w:tcPr>
          <w:p w14:paraId="28DF332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2.4</w:t>
            </w:r>
          </w:p>
        </w:tc>
      </w:tr>
      <w:tr w:rsidR="00043550" w:rsidRPr="00DD4081" w14:paraId="4FEB32A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E8C6C5B"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3C2589EB" w14:textId="690F5694"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Lignit</w:t>
            </w:r>
          </w:p>
        </w:tc>
        <w:tc>
          <w:tcPr>
            <w:tcW w:w="850" w:type="dxa"/>
          </w:tcPr>
          <w:p w14:paraId="0728D25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1,185</w:t>
            </w:r>
          </w:p>
        </w:tc>
        <w:tc>
          <w:tcPr>
            <w:tcW w:w="850" w:type="dxa"/>
          </w:tcPr>
          <w:p w14:paraId="44192E0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1,204</w:t>
            </w:r>
          </w:p>
        </w:tc>
        <w:tc>
          <w:tcPr>
            <w:tcW w:w="850" w:type="dxa"/>
          </w:tcPr>
          <w:p w14:paraId="150718F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996</w:t>
            </w:r>
          </w:p>
        </w:tc>
        <w:tc>
          <w:tcPr>
            <w:tcW w:w="850" w:type="dxa"/>
          </w:tcPr>
          <w:p w14:paraId="4C55501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930</w:t>
            </w:r>
          </w:p>
        </w:tc>
        <w:tc>
          <w:tcPr>
            <w:tcW w:w="850" w:type="dxa"/>
          </w:tcPr>
          <w:p w14:paraId="7FEF2B9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739</w:t>
            </w:r>
          </w:p>
        </w:tc>
        <w:tc>
          <w:tcPr>
            <w:tcW w:w="850" w:type="dxa"/>
          </w:tcPr>
          <w:p w14:paraId="156855D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36</w:t>
            </w:r>
          </w:p>
        </w:tc>
        <w:tc>
          <w:tcPr>
            <w:tcW w:w="850" w:type="dxa"/>
          </w:tcPr>
          <w:p w14:paraId="5EB2CBA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1,054</w:t>
            </w:r>
          </w:p>
        </w:tc>
        <w:tc>
          <w:tcPr>
            <w:tcW w:w="850" w:type="dxa"/>
          </w:tcPr>
          <w:p w14:paraId="0C3B099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970.3</w:t>
            </w:r>
          </w:p>
        </w:tc>
      </w:tr>
      <w:tr w:rsidR="00043550" w:rsidRPr="00DD4081" w14:paraId="7E36CF0A"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0D0414BB" w14:textId="3475475C"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1.A.1.a.iii – </w:t>
            </w:r>
            <w:r w:rsidRPr="00043550">
              <w:rPr>
                <w:rFonts w:ascii="Myriad Pro" w:hAnsi="Myriad Pro" w:cstheme="minorHAnsi"/>
                <w:color w:val="FFFFFF" w:themeColor="background1"/>
                <w:sz w:val="20"/>
                <w:szCs w:val="20"/>
              </w:rPr>
              <w:t>Toplane</w:t>
            </w:r>
          </w:p>
        </w:tc>
        <w:tc>
          <w:tcPr>
            <w:tcW w:w="1191" w:type="dxa"/>
          </w:tcPr>
          <w:p w14:paraId="709C0367" w14:textId="23D1D896"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2C3B6C7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95.05</w:t>
            </w:r>
          </w:p>
        </w:tc>
        <w:tc>
          <w:tcPr>
            <w:tcW w:w="850" w:type="dxa"/>
          </w:tcPr>
          <w:p w14:paraId="7EBD20B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76</w:t>
            </w:r>
          </w:p>
        </w:tc>
        <w:tc>
          <w:tcPr>
            <w:tcW w:w="850" w:type="dxa"/>
          </w:tcPr>
          <w:p w14:paraId="389D069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46</w:t>
            </w:r>
          </w:p>
        </w:tc>
        <w:tc>
          <w:tcPr>
            <w:tcW w:w="850" w:type="dxa"/>
          </w:tcPr>
          <w:p w14:paraId="7B1391D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35</w:t>
            </w:r>
          </w:p>
        </w:tc>
        <w:tc>
          <w:tcPr>
            <w:tcW w:w="850" w:type="dxa"/>
          </w:tcPr>
          <w:p w14:paraId="38CFF3E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38</w:t>
            </w:r>
          </w:p>
        </w:tc>
        <w:tc>
          <w:tcPr>
            <w:tcW w:w="850" w:type="dxa"/>
          </w:tcPr>
          <w:p w14:paraId="1CCBA68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39</w:t>
            </w:r>
          </w:p>
        </w:tc>
        <w:tc>
          <w:tcPr>
            <w:tcW w:w="850" w:type="dxa"/>
          </w:tcPr>
          <w:p w14:paraId="4BC04DD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37</w:t>
            </w:r>
          </w:p>
        </w:tc>
        <w:tc>
          <w:tcPr>
            <w:tcW w:w="850" w:type="dxa"/>
          </w:tcPr>
          <w:p w14:paraId="2B768E1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61.2</w:t>
            </w:r>
          </w:p>
        </w:tc>
      </w:tr>
      <w:tr w:rsidR="00043550" w:rsidRPr="00DD4081" w14:paraId="67FADB57"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7B1B10A"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16E19098" w14:textId="65D05685"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Lignit</w:t>
            </w:r>
          </w:p>
        </w:tc>
        <w:tc>
          <w:tcPr>
            <w:tcW w:w="850" w:type="dxa"/>
          </w:tcPr>
          <w:p w14:paraId="6674E76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2DDDCEC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315388C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tcPr>
          <w:p w14:paraId="6CB23EB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tcPr>
          <w:p w14:paraId="0D1D9E5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44506D1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tcPr>
          <w:p w14:paraId="5C76AE8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5012455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043550" w:rsidRPr="00DD4081" w14:paraId="742D2290"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1DBD966A" w14:textId="333785DE"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1.A.1.c.i – </w:t>
            </w:r>
            <w:r w:rsidRPr="00043550">
              <w:rPr>
                <w:rFonts w:ascii="Myriad Pro" w:hAnsi="Myriad Pro" w:cstheme="minorHAnsi"/>
                <w:color w:val="FFFFFF" w:themeColor="background1"/>
                <w:sz w:val="20"/>
                <w:szCs w:val="20"/>
              </w:rPr>
              <w:t>Proizvodnja čvrstih goriva</w:t>
            </w:r>
          </w:p>
        </w:tc>
        <w:tc>
          <w:tcPr>
            <w:tcW w:w="1191" w:type="dxa"/>
          </w:tcPr>
          <w:p w14:paraId="0D401303" w14:textId="0A262D32"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Dizel gorivo</w:t>
            </w:r>
          </w:p>
        </w:tc>
        <w:tc>
          <w:tcPr>
            <w:tcW w:w="850" w:type="dxa"/>
          </w:tcPr>
          <w:p w14:paraId="6E261DE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2.4</w:t>
            </w:r>
          </w:p>
        </w:tc>
        <w:tc>
          <w:tcPr>
            <w:tcW w:w="850" w:type="dxa"/>
          </w:tcPr>
          <w:p w14:paraId="4755E92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2.3</w:t>
            </w:r>
          </w:p>
        </w:tc>
        <w:tc>
          <w:tcPr>
            <w:tcW w:w="850" w:type="dxa"/>
          </w:tcPr>
          <w:p w14:paraId="45DE6CE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10413A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14721F8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92FF9D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090D89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FD186C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043550" w:rsidRPr="00DD4081" w14:paraId="5F24641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0293E215" w14:textId="615C55F8"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1.A.2.a – </w:t>
            </w:r>
            <w:r w:rsidRPr="00043550">
              <w:rPr>
                <w:rFonts w:ascii="Myriad Pro" w:hAnsi="Myriad Pro" w:cstheme="minorHAnsi"/>
                <w:color w:val="FFFFFF" w:themeColor="background1"/>
                <w:sz w:val="20"/>
                <w:szCs w:val="20"/>
              </w:rPr>
              <w:t>Gvožđe i čelik</w:t>
            </w:r>
          </w:p>
        </w:tc>
        <w:tc>
          <w:tcPr>
            <w:tcW w:w="1191" w:type="dxa"/>
          </w:tcPr>
          <w:p w14:paraId="7E54E52A" w14:textId="2D9CC89A"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TNG</w:t>
            </w:r>
          </w:p>
        </w:tc>
        <w:tc>
          <w:tcPr>
            <w:tcW w:w="850" w:type="dxa"/>
          </w:tcPr>
          <w:p w14:paraId="19E87C8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6FE837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D07259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639906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966BAE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51E16A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E58B8F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BDF9C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07B2EE3D"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221B369"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31EC74D3" w14:textId="117530BC"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574A868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26.8</w:t>
            </w:r>
          </w:p>
        </w:tc>
        <w:tc>
          <w:tcPr>
            <w:tcW w:w="850" w:type="dxa"/>
          </w:tcPr>
          <w:p w14:paraId="6118255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40</w:t>
            </w:r>
          </w:p>
        </w:tc>
        <w:tc>
          <w:tcPr>
            <w:tcW w:w="850" w:type="dxa"/>
          </w:tcPr>
          <w:p w14:paraId="765D3FD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25</w:t>
            </w:r>
          </w:p>
        </w:tc>
        <w:tc>
          <w:tcPr>
            <w:tcW w:w="850" w:type="dxa"/>
          </w:tcPr>
          <w:p w14:paraId="7266EEA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71DE448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20</w:t>
            </w:r>
          </w:p>
        </w:tc>
        <w:tc>
          <w:tcPr>
            <w:tcW w:w="850" w:type="dxa"/>
          </w:tcPr>
          <w:p w14:paraId="76F7AA0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19</w:t>
            </w:r>
          </w:p>
        </w:tc>
        <w:tc>
          <w:tcPr>
            <w:tcW w:w="850" w:type="dxa"/>
          </w:tcPr>
          <w:p w14:paraId="16420D2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7EFE954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14.1</w:t>
            </w:r>
          </w:p>
        </w:tc>
      </w:tr>
      <w:tr w:rsidR="00043550" w:rsidRPr="00DD4081" w14:paraId="4A94C75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66A5B6B"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69422017" w14:textId="1242BF9B"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Petrol koks</w:t>
            </w:r>
          </w:p>
        </w:tc>
        <w:tc>
          <w:tcPr>
            <w:tcW w:w="850" w:type="dxa"/>
          </w:tcPr>
          <w:p w14:paraId="28D5F4E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3207CD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061E57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6AC401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923D85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F2EB6D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E28B23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49C19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r>
      <w:tr w:rsidR="00043550" w:rsidRPr="00DD4081" w14:paraId="1C099C0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8B08716"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373B2418" w14:textId="06B375D8"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Lignit</w:t>
            </w:r>
          </w:p>
        </w:tc>
        <w:tc>
          <w:tcPr>
            <w:tcW w:w="850" w:type="dxa"/>
          </w:tcPr>
          <w:p w14:paraId="72E4830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25</w:t>
            </w:r>
          </w:p>
        </w:tc>
        <w:tc>
          <w:tcPr>
            <w:tcW w:w="850" w:type="dxa"/>
          </w:tcPr>
          <w:p w14:paraId="4383D3B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335D555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19</w:t>
            </w:r>
          </w:p>
        </w:tc>
        <w:tc>
          <w:tcPr>
            <w:tcW w:w="850" w:type="dxa"/>
          </w:tcPr>
          <w:p w14:paraId="1EA0BAB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172891F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0A7592F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17</w:t>
            </w:r>
          </w:p>
        </w:tc>
        <w:tc>
          <w:tcPr>
            <w:tcW w:w="850" w:type="dxa"/>
          </w:tcPr>
          <w:p w14:paraId="5B94EC5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7B3ADBA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34</w:t>
            </w:r>
          </w:p>
        </w:tc>
      </w:tr>
      <w:tr w:rsidR="00043550" w:rsidRPr="00DD4081" w14:paraId="69E8AB9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37B31328" w14:textId="4D320ABD"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1.A.2.b – </w:t>
            </w:r>
            <w:r>
              <w:rPr>
                <w:rFonts w:ascii="Myriad Pro" w:hAnsi="Myriad Pro" w:cstheme="minorHAnsi"/>
                <w:color w:val="FFFFFF" w:themeColor="background1"/>
                <w:sz w:val="20"/>
                <w:szCs w:val="20"/>
              </w:rPr>
              <w:t>Obojeni metali</w:t>
            </w:r>
          </w:p>
        </w:tc>
        <w:tc>
          <w:tcPr>
            <w:tcW w:w="1191" w:type="dxa"/>
          </w:tcPr>
          <w:p w14:paraId="6BF2A6DE" w14:textId="34E59087"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Dizel gorivo</w:t>
            </w:r>
          </w:p>
        </w:tc>
        <w:tc>
          <w:tcPr>
            <w:tcW w:w="850" w:type="dxa"/>
          </w:tcPr>
          <w:p w14:paraId="56F87B7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4.9</w:t>
            </w:r>
          </w:p>
        </w:tc>
        <w:tc>
          <w:tcPr>
            <w:tcW w:w="850" w:type="dxa"/>
          </w:tcPr>
          <w:p w14:paraId="15A5AF4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10429E0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6B5147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BDFBDC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17F4D6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BC8924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89F7F7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r>
      <w:tr w:rsidR="00043550" w:rsidRPr="00DD4081" w14:paraId="25389D7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E0C0A77"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4EFA30B3" w14:textId="53121FC3"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6F2B291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31.2</w:t>
            </w:r>
          </w:p>
        </w:tc>
        <w:tc>
          <w:tcPr>
            <w:tcW w:w="850" w:type="dxa"/>
          </w:tcPr>
          <w:p w14:paraId="65D3CD3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60</w:t>
            </w:r>
          </w:p>
        </w:tc>
        <w:tc>
          <w:tcPr>
            <w:tcW w:w="850" w:type="dxa"/>
          </w:tcPr>
          <w:p w14:paraId="0975896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35</w:t>
            </w:r>
          </w:p>
        </w:tc>
        <w:tc>
          <w:tcPr>
            <w:tcW w:w="850" w:type="dxa"/>
          </w:tcPr>
          <w:p w14:paraId="7D262CD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23</w:t>
            </w:r>
          </w:p>
        </w:tc>
        <w:tc>
          <w:tcPr>
            <w:tcW w:w="850" w:type="dxa"/>
          </w:tcPr>
          <w:p w14:paraId="3C93BCF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30</w:t>
            </w:r>
          </w:p>
        </w:tc>
        <w:tc>
          <w:tcPr>
            <w:tcW w:w="850" w:type="dxa"/>
          </w:tcPr>
          <w:p w14:paraId="0AC5A08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tcPr>
          <w:p w14:paraId="5AAD4A5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4509D4E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16.6</w:t>
            </w:r>
          </w:p>
        </w:tc>
      </w:tr>
      <w:tr w:rsidR="00043550" w:rsidRPr="00DD4081" w14:paraId="1A34A7E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7FCF2DD"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0DFDB09A" w14:textId="77017A4C"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TNG</w:t>
            </w:r>
          </w:p>
        </w:tc>
        <w:tc>
          <w:tcPr>
            <w:tcW w:w="850" w:type="dxa"/>
          </w:tcPr>
          <w:p w14:paraId="586CACC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tcPr>
          <w:p w14:paraId="5C2D4E4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120903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948B3E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52B0B7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F63F74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9121BD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6C3A24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3A4342C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11B02CA" w14:textId="3C6CDEE0"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1.A.2.c - </w:t>
            </w:r>
            <w:r>
              <w:rPr>
                <w:rFonts w:ascii="Myriad Pro" w:hAnsi="Myriad Pro" w:cstheme="minorHAnsi"/>
                <w:color w:val="FFFFFF" w:themeColor="background1"/>
                <w:sz w:val="20"/>
                <w:szCs w:val="20"/>
              </w:rPr>
              <w:t>Hemikalije</w:t>
            </w:r>
          </w:p>
        </w:tc>
        <w:tc>
          <w:tcPr>
            <w:tcW w:w="1191" w:type="dxa"/>
          </w:tcPr>
          <w:p w14:paraId="3446FB77" w14:textId="17C37CC0"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TNG</w:t>
            </w:r>
          </w:p>
        </w:tc>
        <w:tc>
          <w:tcPr>
            <w:tcW w:w="850" w:type="dxa"/>
          </w:tcPr>
          <w:p w14:paraId="2229D64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A0E37A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E7A2E6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0520CD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C45B0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5E4956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D4447F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F88B2E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7DE585B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1656219"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69712D73" w14:textId="20333319"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Mrki ugalj</w:t>
            </w:r>
          </w:p>
        </w:tc>
        <w:tc>
          <w:tcPr>
            <w:tcW w:w="850" w:type="dxa"/>
          </w:tcPr>
          <w:p w14:paraId="35E982D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A4D922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CECBB6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0DE6B6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FCC557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CF7B5C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04B35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D5FC3C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3F7E5D4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947F667" w14:textId="226279E3"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1.A.2.d – </w:t>
            </w:r>
            <w:r>
              <w:rPr>
                <w:rFonts w:ascii="Myriad Pro" w:hAnsi="Myriad Pro" w:cstheme="minorHAnsi"/>
                <w:color w:val="FFFFFF" w:themeColor="background1"/>
                <w:sz w:val="20"/>
                <w:szCs w:val="20"/>
              </w:rPr>
              <w:t>Pulpa, papir i štampanje</w:t>
            </w:r>
          </w:p>
        </w:tc>
        <w:tc>
          <w:tcPr>
            <w:tcW w:w="1191" w:type="dxa"/>
          </w:tcPr>
          <w:p w14:paraId="08C4B25A" w14:textId="0579B6C0"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Mrki ugalj</w:t>
            </w:r>
          </w:p>
        </w:tc>
        <w:tc>
          <w:tcPr>
            <w:tcW w:w="850" w:type="dxa"/>
          </w:tcPr>
          <w:p w14:paraId="7CFACD8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AAD18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0346DF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66BCC0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805D2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782733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28ADAD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03FA96F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r>
      <w:tr w:rsidR="00043550" w:rsidRPr="00DD4081" w14:paraId="03F43A14"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DCDDEBC"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0DE6BFFF" w14:textId="140A323C"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Lignit</w:t>
            </w:r>
          </w:p>
        </w:tc>
        <w:tc>
          <w:tcPr>
            <w:tcW w:w="850" w:type="dxa"/>
          </w:tcPr>
          <w:p w14:paraId="68604A1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108286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101F60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347DD0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6F8479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DE0309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CB530F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E24C70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634505AC"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B64BF45" w14:textId="251E5778"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1.A.2.e – </w:t>
            </w:r>
            <w:r>
              <w:rPr>
                <w:rFonts w:ascii="Myriad Pro" w:hAnsi="Myriad Pro" w:cstheme="minorHAnsi"/>
                <w:color w:val="FFFFFF" w:themeColor="background1"/>
                <w:sz w:val="20"/>
                <w:szCs w:val="20"/>
              </w:rPr>
              <w:t>Proizvodnja hrane, pića i duvana</w:t>
            </w:r>
          </w:p>
        </w:tc>
        <w:tc>
          <w:tcPr>
            <w:tcW w:w="1191" w:type="dxa"/>
          </w:tcPr>
          <w:p w14:paraId="730AA822" w14:textId="3176A2A2"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7AE11A0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8B0A48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BA3F5F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C1F6C9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C963D6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BEF3E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A9EFFE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CC938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274BF46C"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9F790F1"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5980583F" w14:textId="436292A3"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TNG</w:t>
            </w:r>
          </w:p>
        </w:tc>
        <w:tc>
          <w:tcPr>
            <w:tcW w:w="850" w:type="dxa"/>
          </w:tcPr>
          <w:p w14:paraId="2BC65BE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73C07FC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3AF33E2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A51D7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672A6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5D28DA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91309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201BA1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r>
      <w:tr w:rsidR="00043550" w:rsidRPr="00DD4081" w14:paraId="2DAF38D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7EC8956"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385D6143" w14:textId="1D636B79"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Petrol koks</w:t>
            </w:r>
          </w:p>
        </w:tc>
        <w:tc>
          <w:tcPr>
            <w:tcW w:w="850" w:type="dxa"/>
          </w:tcPr>
          <w:p w14:paraId="716929F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A7B044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C5EF54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1F4591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60ABF5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55A58D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60F4F2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5D631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r>
      <w:tr w:rsidR="00043550" w:rsidRPr="00DD4081" w14:paraId="43856A3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624F8AF"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43652438" w14:textId="5B7D8423"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Mrki ugalj</w:t>
            </w:r>
          </w:p>
        </w:tc>
        <w:tc>
          <w:tcPr>
            <w:tcW w:w="850" w:type="dxa"/>
          </w:tcPr>
          <w:p w14:paraId="1A2B5F9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CFF2F9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4D1D13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053A2D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399E71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24456E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2C75A3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4DD294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043550" w:rsidRPr="00DD4081" w14:paraId="233EEF30"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0480575"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16065F07" w14:textId="668B4B34"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Lignit</w:t>
            </w:r>
          </w:p>
        </w:tc>
        <w:tc>
          <w:tcPr>
            <w:tcW w:w="850" w:type="dxa"/>
          </w:tcPr>
          <w:p w14:paraId="0D785D6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DA3BAF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D48765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FEFBA1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AC22AA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5EBABB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D26DA4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168FBC7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043550" w:rsidRPr="00DD4081" w14:paraId="6BB0B69C"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06ACDDE" w14:textId="781DD252"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1.A.2.f – </w:t>
            </w:r>
            <w:r>
              <w:rPr>
                <w:rFonts w:ascii="Myriad Pro" w:hAnsi="Myriad Pro" w:cstheme="minorHAnsi"/>
                <w:color w:val="FFFFFF" w:themeColor="background1"/>
                <w:sz w:val="20"/>
                <w:szCs w:val="20"/>
              </w:rPr>
              <w:t>Nemetalni minerali</w:t>
            </w:r>
          </w:p>
        </w:tc>
        <w:tc>
          <w:tcPr>
            <w:tcW w:w="1191" w:type="dxa"/>
          </w:tcPr>
          <w:p w14:paraId="5C6897C9" w14:textId="554F39F8"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3393E79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C276E9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FCA19D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74EA43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EFF0B5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963641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502E15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A8C193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1CC20E7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55A7847"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2AC53481" w14:textId="69A048C7"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Mrki ugalj</w:t>
            </w:r>
          </w:p>
        </w:tc>
        <w:tc>
          <w:tcPr>
            <w:tcW w:w="850" w:type="dxa"/>
          </w:tcPr>
          <w:p w14:paraId="6A7C045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2BE6DE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E8AB53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A56122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30478C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D9B479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916FE2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2190F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3825E7C1"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5BB0FB49" w14:textId="20EA64A9"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1.A.2.i - </w:t>
            </w:r>
            <w:r>
              <w:rPr>
                <w:rFonts w:ascii="Myriad Pro" w:hAnsi="Myriad Pro" w:cstheme="minorHAnsi"/>
                <w:color w:val="FFFFFF" w:themeColor="background1"/>
                <w:sz w:val="20"/>
                <w:szCs w:val="20"/>
              </w:rPr>
              <w:t>Rudarstvo (osim goriva) i kamenolomi</w:t>
            </w:r>
          </w:p>
        </w:tc>
        <w:tc>
          <w:tcPr>
            <w:tcW w:w="1191" w:type="dxa"/>
          </w:tcPr>
          <w:p w14:paraId="2FA5117D" w14:textId="4CAA7C0C"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6A9CA67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6AA72E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06DBB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626CBA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95E870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6FD3F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F23873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106423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2152EC2F"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138B96C" w14:textId="0AE9E86C" w:rsidR="009A09A1" w:rsidRPr="00DD4081" w:rsidRDefault="009A09A1"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lastRenderedPageBreak/>
              <w:t xml:space="preserve">1.A.2.j – </w:t>
            </w:r>
            <w:r w:rsidR="00043550">
              <w:rPr>
                <w:rFonts w:ascii="Myriad Pro" w:hAnsi="Myriad Pro" w:cstheme="minorHAnsi"/>
                <w:color w:val="FFFFFF" w:themeColor="background1"/>
                <w:sz w:val="20"/>
                <w:szCs w:val="20"/>
              </w:rPr>
              <w:t>Prerada drveta</w:t>
            </w:r>
          </w:p>
        </w:tc>
        <w:tc>
          <w:tcPr>
            <w:tcW w:w="1191" w:type="dxa"/>
          </w:tcPr>
          <w:p w14:paraId="182E23B4" w14:textId="2FC57C73" w:rsidR="009A09A1"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3D1C5E19"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452B748"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44E0298"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FC67F52"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D0F619B"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2031AE"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81EA6CB"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AF197A1"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955C642"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53B81BF" w14:textId="77777777" w:rsidR="009A09A1" w:rsidRPr="00DD4081" w:rsidRDefault="009A09A1" w:rsidP="009A09A1">
            <w:pPr>
              <w:rPr>
                <w:rFonts w:ascii="Myriad Pro" w:hAnsi="Myriad Pro" w:cstheme="minorHAnsi"/>
                <w:color w:val="FFFFFF" w:themeColor="background1"/>
                <w:sz w:val="20"/>
                <w:szCs w:val="20"/>
              </w:rPr>
            </w:pPr>
          </w:p>
        </w:tc>
        <w:tc>
          <w:tcPr>
            <w:tcW w:w="1191" w:type="dxa"/>
          </w:tcPr>
          <w:p w14:paraId="56ED387A" w14:textId="3E0FA47A" w:rsidR="009A09A1"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659C9415"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E9DBD2"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A2DA3D"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29B0C8F"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13D9ED8"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039698"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8B4FBB1"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228912A"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0B9E831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AA3AF30"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64849CC7" w14:textId="6174F1D3"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Drvo i drvni otpad</w:t>
            </w:r>
          </w:p>
        </w:tc>
        <w:tc>
          <w:tcPr>
            <w:tcW w:w="850" w:type="dxa"/>
          </w:tcPr>
          <w:p w14:paraId="4E7F5E0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47F7C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EFA86E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C17444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3A366A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EA709F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935F9A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6B7936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28C618C8"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B1753A1" w14:textId="0C8FAE6F" w:rsidR="00043550" w:rsidRPr="00DD4081" w:rsidRDefault="00043550" w:rsidP="00043550">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1.A.2.k </w:t>
            </w:r>
            <w:r>
              <w:rPr>
                <w:rFonts w:ascii="Myriad Pro" w:hAnsi="Myriad Pro" w:cstheme="minorHAnsi"/>
                <w:color w:val="FFFFFF" w:themeColor="background1"/>
                <w:sz w:val="20"/>
                <w:szCs w:val="20"/>
              </w:rPr>
              <w:t>–</w:t>
            </w:r>
            <w:r w:rsidRPr="00DD4081">
              <w:rPr>
                <w:rFonts w:ascii="Myriad Pro" w:hAnsi="Myriad Pro" w:cstheme="minorHAnsi"/>
                <w:color w:val="FFFFFF" w:themeColor="background1"/>
                <w:sz w:val="20"/>
                <w:szCs w:val="20"/>
              </w:rPr>
              <w:t xml:space="preserve"> </w:t>
            </w:r>
            <w:r>
              <w:rPr>
                <w:rFonts w:ascii="Myriad Pro" w:hAnsi="Myriad Pro" w:cstheme="minorHAnsi"/>
                <w:color w:val="FFFFFF" w:themeColor="background1"/>
                <w:sz w:val="20"/>
                <w:szCs w:val="20"/>
              </w:rPr>
              <w:t xml:space="preserve">Građevinarstvo </w:t>
            </w:r>
          </w:p>
        </w:tc>
        <w:tc>
          <w:tcPr>
            <w:tcW w:w="1191" w:type="dxa"/>
          </w:tcPr>
          <w:p w14:paraId="28F03EA0" w14:textId="3FC9ADF1"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239F52A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4.8</w:t>
            </w:r>
          </w:p>
        </w:tc>
        <w:tc>
          <w:tcPr>
            <w:tcW w:w="850" w:type="dxa"/>
          </w:tcPr>
          <w:p w14:paraId="3231771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EB2018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DF1418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B6CB03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3B005E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2DFD21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F8BFF1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1211B3AA"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2B17B0F"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7DCAD672" w14:textId="4F564A58"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Mrki ugalj</w:t>
            </w:r>
          </w:p>
        </w:tc>
        <w:tc>
          <w:tcPr>
            <w:tcW w:w="850" w:type="dxa"/>
          </w:tcPr>
          <w:p w14:paraId="6991D81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B1C9E6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3F50B3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ABD03B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456F0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2C16C0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15A5ED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2F592E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35B8AE7D"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C262B04" w14:textId="1249A28D"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1.A.2.l – </w:t>
            </w:r>
            <w:r>
              <w:rPr>
                <w:rFonts w:ascii="Myriad Pro" w:hAnsi="Myriad Pro" w:cstheme="minorHAnsi"/>
                <w:color w:val="FFFFFF" w:themeColor="background1"/>
                <w:sz w:val="20"/>
                <w:szCs w:val="20"/>
              </w:rPr>
              <w:t>Tekstil i koža</w:t>
            </w:r>
          </w:p>
        </w:tc>
        <w:tc>
          <w:tcPr>
            <w:tcW w:w="1191" w:type="dxa"/>
          </w:tcPr>
          <w:p w14:paraId="6F4D2360" w14:textId="04650C61"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Mrki ugalj</w:t>
            </w:r>
          </w:p>
        </w:tc>
        <w:tc>
          <w:tcPr>
            <w:tcW w:w="850" w:type="dxa"/>
          </w:tcPr>
          <w:p w14:paraId="7D52FB6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38497F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0C75D1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B4BEEC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B14794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B7D4D9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117827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DF5B1F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043550" w:rsidRPr="00DD4081" w14:paraId="7AFDAB0D"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90ACAE1"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7E15C891" w14:textId="362617EB"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Lignit</w:t>
            </w:r>
          </w:p>
        </w:tc>
        <w:tc>
          <w:tcPr>
            <w:tcW w:w="850" w:type="dxa"/>
          </w:tcPr>
          <w:p w14:paraId="24BC50A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19</w:t>
            </w:r>
          </w:p>
        </w:tc>
        <w:tc>
          <w:tcPr>
            <w:tcW w:w="850" w:type="dxa"/>
          </w:tcPr>
          <w:p w14:paraId="676FA2D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40C6C91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251DD0B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03DD20B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553D390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28C21AB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3986948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r>
      <w:tr w:rsidR="00043550" w:rsidRPr="00DD4081" w14:paraId="59A6C33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0981D03" w14:textId="24363032" w:rsidR="00043550" w:rsidRPr="00DD4081" w:rsidRDefault="00043550" w:rsidP="00043550">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1.A.2.m – </w:t>
            </w:r>
            <w:r>
              <w:rPr>
                <w:rFonts w:ascii="Myriad Pro" w:hAnsi="Myriad Pro" w:cstheme="minorHAnsi"/>
                <w:color w:val="FFFFFF" w:themeColor="background1"/>
                <w:sz w:val="20"/>
                <w:szCs w:val="20"/>
              </w:rPr>
              <w:t>Ostala industrija</w:t>
            </w:r>
          </w:p>
        </w:tc>
        <w:tc>
          <w:tcPr>
            <w:tcW w:w="1191" w:type="dxa"/>
          </w:tcPr>
          <w:p w14:paraId="169DEFB5" w14:textId="6B195818"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4401B0B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FE5650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w:t>
            </w:r>
          </w:p>
        </w:tc>
        <w:tc>
          <w:tcPr>
            <w:tcW w:w="850" w:type="dxa"/>
          </w:tcPr>
          <w:p w14:paraId="6E6088E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w:t>
            </w:r>
          </w:p>
        </w:tc>
        <w:tc>
          <w:tcPr>
            <w:tcW w:w="850" w:type="dxa"/>
          </w:tcPr>
          <w:p w14:paraId="08706F2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5C64898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17FCC48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570C49A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0D71967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043550" w:rsidRPr="00DD4081" w14:paraId="40C34576"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D9C5A0A"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223726E6" w14:textId="5BD37D69"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TNG</w:t>
            </w:r>
          </w:p>
        </w:tc>
        <w:tc>
          <w:tcPr>
            <w:tcW w:w="850" w:type="dxa"/>
          </w:tcPr>
          <w:p w14:paraId="38DC035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6B7A27B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853111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5C294D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4D3CF0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CB9DC6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148BF8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EE921D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r>
      <w:tr w:rsidR="00043550" w:rsidRPr="00DD4081" w14:paraId="0B6E5B7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E4CA758"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7DBCAEE3" w14:textId="34A0DD58"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Petrol koks</w:t>
            </w:r>
          </w:p>
        </w:tc>
        <w:tc>
          <w:tcPr>
            <w:tcW w:w="850" w:type="dxa"/>
          </w:tcPr>
          <w:p w14:paraId="4A8E251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A31A91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E319B7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027287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47074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4F04B8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18D41A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31C301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2D30AB9C"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3B8D465"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04B8D9D5" w14:textId="58CF81B8"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Mrki ugalj</w:t>
            </w:r>
          </w:p>
        </w:tc>
        <w:tc>
          <w:tcPr>
            <w:tcW w:w="850" w:type="dxa"/>
          </w:tcPr>
          <w:p w14:paraId="428985E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30E1BB2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ED4AD9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0135F9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2468AA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7430DD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277397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2E458D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043550" w:rsidRPr="00DD4081" w14:paraId="3B496EE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F345D68"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56F04189" w14:textId="2615C417"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Lignit</w:t>
            </w:r>
          </w:p>
        </w:tc>
        <w:tc>
          <w:tcPr>
            <w:tcW w:w="850" w:type="dxa"/>
          </w:tcPr>
          <w:p w14:paraId="5A0F0E0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0E9A9DB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5CA0D6D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215E9E6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w:t>
            </w:r>
          </w:p>
        </w:tc>
        <w:tc>
          <w:tcPr>
            <w:tcW w:w="850" w:type="dxa"/>
          </w:tcPr>
          <w:p w14:paraId="45F03E1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w:t>
            </w:r>
          </w:p>
        </w:tc>
        <w:tc>
          <w:tcPr>
            <w:tcW w:w="850" w:type="dxa"/>
          </w:tcPr>
          <w:p w14:paraId="2C8A122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47E7454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0E5A5A5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r>
      <w:tr w:rsidR="00043550" w:rsidRPr="00DD4081" w14:paraId="65F07B6E"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0B2FD0C9" w14:textId="4F97F8EA"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1.A.3.a.i –</w:t>
            </w:r>
            <w:r>
              <w:rPr>
                <w:rFonts w:ascii="Myriad Pro" w:hAnsi="Myriad Pro" w:cstheme="minorHAnsi"/>
                <w:color w:val="FFFFFF" w:themeColor="background1"/>
                <w:sz w:val="20"/>
                <w:szCs w:val="20"/>
              </w:rPr>
              <w:t>Međunarodni avio saobraćaj (bunkeri)</w:t>
            </w:r>
          </w:p>
        </w:tc>
        <w:tc>
          <w:tcPr>
            <w:tcW w:w="1191" w:type="dxa"/>
          </w:tcPr>
          <w:p w14:paraId="44696C16" w14:textId="0F71D715"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Mlazno gorivo</w:t>
            </w:r>
          </w:p>
        </w:tc>
        <w:tc>
          <w:tcPr>
            <w:tcW w:w="850" w:type="dxa"/>
          </w:tcPr>
          <w:p w14:paraId="1B64634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12.5</w:t>
            </w:r>
          </w:p>
        </w:tc>
        <w:tc>
          <w:tcPr>
            <w:tcW w:w="850" w:type="dxa"/>
          </w:tcPr>
          <w:p w14:paraId="7540979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14.3</w:t>
            </w:r>
          </w:p>
        </w:tc>
        <w:tc>
          <w:tcPr>
            <w:tcW w:w="850" w:type="dxa"/>
          </w:tcPr>
          <w:p w14:paraId="4A047A0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8CA809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BB4DC9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47FEA6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1A50E90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D09A44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r>
      <w:tr w:rsidR="00043550" w:rsidRPr="00DD4081" w14:paraId="16BCA11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55BC0EEA" w14:textId="094B99E3"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1.A.3.a.ii – </w:t>
            </w:r>
            <w:r>
              <w:rPr>
                <w:rFonts w:ascii="Myriad Pro" w:hAnsi="Myriad Pro" w:cstheme="minorHAnsi"/>
                <w:color w:val="FFFFFF" w:themeColor="background1"/>
                <w:sz w:val="20"/>
                <w:szCs w:val="20"/>
              </w:rPr>
              <w:t>Domaći avio saobraćaj</w:t>
            </w:r>
          </w:p>
        </w:tc>
        <w:tc>
          <w:tcPr>
            <w:tcW w:w="1191" w:type="dxa"/>
          </w:tcPr>
          <w:p w14:paraId="2A950CB0" w14:textId="5F2B4138"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Mlazno gorivo</w:t>
            </w:r>
          </w:p>
        </w:tc>
        <w:tc>
          <w:tcPr>
            <w:tcW w:w="850" w:type="dxa"/>
          </w:tcPr>
          <w:p w14:paraId="3314821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4CEC6F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BB447D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E363B2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188653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89EE5B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DF59F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8A8929"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62FED119"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D7DD0B7" w14:textId="7AA51AB2"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1.A.3.b – </w:t>
            </w:r>
            <w:r>
              <w:rPr>
                <w:rFonts w:ascii="Myriad Pro" w:hAnsi="Myriad Pro" w:cstheme="minorHAnsi"/>
                <w:color w:val="FFFFFF" w:themeColor="background1"/>
                <w:sz w:val="20"/>
                <w:szCs w:val="20"/>
              </w:rPr>
              <w:t>Drumski saobraćaj</w:t>
            </w:r>
          </w:p>
        </w:tc>
        <w:tc>
          <w:tcPr>
            <w:tcW w:w="1191" w:type="dxa"/>
          </w:tcPr>
          <w:p w14:paraId="3EBCEDFF" w14:textId="5BFA705A"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Benzin</w:t>
            </w:r>
          </w:p>
        </w:tc>
        <w:tc>
          <w:tcPr>
            <w:tcW w:w="850" w:type="dxa"/>
          </w:tcPr>
          <w:p w14:paraId="7103309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68.4</w:t>
            </w:r>
          </w:p>
        </w:tc>
        <w:tc>
          <w:tcPr>
            <w:tcW w:w="850" w:type="dxa"/>
          </w:tcPr>
          <w:p w14:paraId="226C12B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76</w:t>
            </w:r>
          </w:p>
        </w:tc>
        <w:tc>
          <w:tcPr>
            <w:tcW w:w="850" w:type="dxa"/>
          </w:tcPr>
          <w:p w14:paraId="27167B5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50.8</w:t>
            </w:r>
          </w:p>
        </w:tc>
        <w:tc>
          <w:tcPr>
            <w:tcW w:w="850" w:type="dxa"/>
          </w:tcPr>
          <w:p w14:paraId="2486FE1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37</w:t>
            </w:r>
          </w:p>
        </w:tc>
        <w:tc>
          <w:tcPr>
            <w:tcW w:w="850" w:type="dxa"/>
          </w:tcPr>
          <w:p w14:paraId="69CF973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41</w:t>
            </w:r>
          </w:p>
        </w:tc>
        <w:tc>
          <w:tcPr>
            <w:tcW w:w="850" w:type="dxa"/>
          </w:tcPr>
          <w:p w14:paraId="5BEA174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43</w:t>
            </w:r>
          </w:p>
        </w:tc>
        <w:tc>
          <w:tcPr>
            <w:tcW w:w="850" w:type="dxa"/>
          </w:tcPr>
          <w:p w14:paraId="3E8B5B3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52</w:t>
            </w:r>
          </w:p>
        </w:tc>
        <w:tc>
          <w:tcPr>
            <w:tcW w:w="850" w:type="dxa"/>
          </w:tcPr>
          <w:p w14:paraId="0336A90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57.6</w:t>
            </w:r>
          </w:p>
        </w:tc>
      </w:tr>
      <w:tr w:rsidR="00043550" w:rsidRPr="00DD4081" w14:paraId="7D0E71E5"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4A89355"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32292043" w14:textId="091623F4"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Dizel gorivo</w:t>
            </w:r>
          </w:p>
        </w:tc>
        <w:tc>
          <w:tcPr>
            <w:tcW w:w="850" w:type="dxa"/>
          </w:tcPr>
          <w:p w14:paraId="6EC771E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37.6</w:t>
            </w:r>
          </w:p>
        </w:tc>
        <w:tc>
          <w:tcPr>
            <w:tcW w:w="850" w:type="dxa"/>
          </w:tcPr>
          <w:p w14:paraId="746949E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47</w:t>
            </w:r>
          </w:p>
        </w:tc>
        <w:tc>
          <w:tcPr>
            <w:tcW w:w="850" w:type="dxa"/>
          </w:tcPr>
          <w:p w14:paraId="06465DD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w:t>
            </w:r>
          </w:p>
        </w:tc>
        <w:tc>
          <w:tcPr>
            <w:tcW w:w="850" w:type="dxa"/>
          </w:tcPr>
          <w:p w14:paraId="548A0ED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4F6827D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25</w:t>
            </w:r>
          </w:p>
        </w:tc>
        <w:tc>
          <w:tcPr>
            <w:tcW w:w="850" w:type="dxa"/>
          </w:tcPr>
          <w:p w14:paraId="69CE60B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tcPr>
          <w:p w14:paraId="2D6129F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36</w:t>
            </w:r>
          </w:p>
        </w:tc>
        <w:tc>
          <w:tcPr>
            <w:tcW w:w="850" w:type="dxa"/>
          </w:tcPr>
          <w:p w14:paraId="0394C32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35.3</w:t>
            </w:r>
          </w:p>
        </w:tc>
      </w:tr>
      <w:tr w:rsidR="00043550" w:rsidRPr="00DD4081" w14:paraId="2BADB87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E346524"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2B18CECD" w14:textId="63C8D9C0"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TNG</w:t>
            </w:r>
          </w:p>
        </w:tc>
        <w:tc>
          <w:tcPr>
            <w:tcW w:w="850" w:type="dxa"/>
          </w:tcPr>
          <w:p w14:paraId="71C2553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74B97B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A0809A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166C15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E138AC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EC0F22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B15A80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8DC6F7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65A5FC2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4289C36F" w14:textId="08E09D95"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1.A.3.c – </w:t>
            </w:r>
            <w:r>
              <w:rPr>
                <w:rFonts w:ascii="Myriad Pro" w:hAnsi="Myriad Pro" w:cstheme="minorHAnsi"/>
                <w:color w:val="FFFFFF" w:themeColor="background1"/>
                <w:sz w:val="20"/>
                <w:szCs w:val="20"/>
              </w:rPr>
              <w:t>Željeznički saobraćaj</w:t>
            </w:r>
          </w:p>
        </w:tc>
        <w:tc>
          <w:tcPr>
            <w:tcW w:w="1191" w:type="dxa"/>
          </w:tcPr>
          <w:p w14:paraId="3A1B40E2" w14:textId="2FA6AC50"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Dizel gorivo</w:t>
            </w:r>
          </w:p>
        </w:tc>
        <w:tc>
          <w:tcPr>
            <w:tcW w:w="850" w:type="dxa"/>
          </w:tcPr>
          <w:p w14:paraId="4294E37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64E7ED8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09039F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80BD3F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8CF05B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91B21A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0E7249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E747B2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r>
      <w:tr w:rsidR="00043550" w:rsidRPr="00DD4081" w14:paraId="245E56A6"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BC86F91" w14:textId="37340CA8"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1.A.3.d.ii – </w:t>
            </w:r>
            <w:r>
              <w:rPr>
                <w:rFonts w:ascii="Myriad Pro" w:hAnsi="Myriad Pro" w:cstheme="minorHAnsi"/>
                <w:color w:val="FFFFFF" w:themeColor="background1"/>
                <w:sz w:val="20"/>
                <w:szCs w:val="20"/>
              </w:rPr>
              <w:t>Domaći pomorski saobraćaj</w:t>
            </w:r>
          </w:p>
        </w:tc>
        <w:tc>
          <w:tcPr>
            <w:tcW w:w="1191" w:type="dxa"/>
          </w:tcPr>
          <w:p w14:paraId="436CD502" w14:textId="1C62591C"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Benzin</w:t>
            </w:r>
          </w:p>
        </w:tc>
        <w:tc>
          <w:tcPr>
            <w:tcW w:w="850" w:type="dxa"/>
          </w:tcPr>
          <w:p w14:paraId="4134849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6CE9C8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F577F1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AB3A15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840AC5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41F7DF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7310F3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022067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0DB6FB9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22EF539"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6E825A28" w14:textId="40C8E63B"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Dizel gorivo</w:t>
            </w:r>
          </w:p>
        </w:tc>
        <w:tc>
          <w:tcPr>
            <w:tcW w:w="850" w:type="dxa"/>
          </w:tcPr>
          <w:p w14:paraId="19C9913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4D3C49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B28B84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4317DB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9AFAE3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3BC4A2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9768F6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467D08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043550" w:rsidRPr="00DD4081" w14:paraId="18D96F77"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FDFC7EC"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07057551" w14:textId="75671F7A"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777249F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68C62A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2B12C9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208257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D92688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C0DE2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617799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D9FDC7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3C036FE7"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895DE7A" w14:textId="72314DD2" w:rsidR="00043550" w:rsidRPr="00DD4081" w:rsidRDefault="00043550" w:rsidP="00043550">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1.A.4.a - </w:t>
            </w:r>
            <w:r>
              <w:rPr>
                <w:rFonts w:ascii="Myriad Pro" w:hAnsi="Myriad Pro" w:cstheme="minorHAnsi"/>
                <w:color w:val="FFFFFF" w:themeColor="background1"/>
                <w:sz w:val="20"/>
                <w:szCs w:val="20"/>
              </w:rPr>
              <w:t>Usluge</w:t>
            </w:r>
            <w:r w:rsidRPr="00DD4081">
              <w:rPr>
                <w:rFonts w:ascii="Myriad Pro" w:hAnsi="Myriad Pro" w:cstheme="minorHAnsi"/>
                <w:color w:val="FFFFFF" w:themeColor="background1"/>
                <w:sz w:val="20"/>
                <w:szCs w:val="20"/>
              </w:rPr>
              <w:t xml:space="preserve">/ </w:t>
            </w:r>
            <w:r>
              <w:rPr>
                <w:rFonts w:ascii="Myriad Pro" w:hAnsi="Myriad Pro" w:cstheme="minorHAnsi"/>
                <w:color w:val="FFFFFF" w:themeColor="background1"/>
                <w:sz w:val="20"/>
                <w:szCs w:val="20"/>
              </w:rPr>
              <w:t>institucije</w:t>
            </w:r>
          </w:p>
        </w:tc>
        <w:tc>
          <w:tcPr>
            <w:tcW w:w="1191" w:type="dxa"/>
          </w:tcPr>
          <w:p w14:paraId="5884DBA4" w14:textId="084B04FC"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7BEAFCF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17.5</w:t>
            </w:r>
          </w:p>
        </w:tc>
        <w:tc>
          <w:tcPr>
            <w:tcW w:w="850" w:type="dxa"/>
          </w:tcPr>
          <w:p w14:paraId="00F685A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0C71A13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7E41D2F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3E47C80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62D198D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1DE2852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161B9A8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12.1</w:t>
            </w:r>
          </w:p>
        </w:tc>
      </w:tr>
      <w:tr w:rsidR="007A08DE" w:rsidRPr="00DD4081" w14:paraId="1D6D912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AE8C25D" w14:textId="77777777" w:rsidR="009A09A1" w:rsidRPr="00DD4081" w:rsidRDefault="009A09A1" w:rsidP="009A09A1">
            <w:pPr>
              <w:rPr>
                <w:rFonts w:ascii="Myriad Pro" w:hAnsi="Myriad Pro" w:cstheme="minorHAnsi"/>
                <w:color w:val="FFFFFF" w:themeColor="background1"/>
                <w:sz w:val="20"/>
                <w:szCs w:val="20"/>
              </w:rPr>
            </w:pPr>
          </w:p>
        </w:tc>
        <w:tc>
          <w:tcPr>
            <w:tcW w:w="1191" w:type="dxa"/>
          </w:tcPr>
          <w:p w14:paraId="7E7554A1" w14:textId="5D179DA2" w:rsidR="009A09A1"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763CA596"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1.7</w:t>
            </w:r>
          </w:p>
        </w:tc>
        <w:tc>
          <w:tcPr>
            <w:tcW w:w="850" w:type="dxa"/>
          </w:tcPr>
          <w:p w14:paraId="0FA96A80"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1675F7A"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5C6C741"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5D6CCDF"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C7E730F"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10DD72"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40C0D78" w14:textId="77777777" w:rsidR="009A09A1" w:rsidRPr="00DD4081" w:rsidRDefault="009A09A1"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0.1</w:t>
            </w:r>
          </w:p>
        </w:tc>
      </w:tr>
      <w:tr w:rsidR="007A08DE" w:rsidRPr="00DD4081" w14:paraId="5B5225D0"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F658558" w14:textId="77777777" w:rsidR="009A09A1" w:rsidRPr="00DD4081" w:rsidRDefault="009A09A1" w:rsidP="009A09A1">
            <w:pPr>
              <w:rPr>
                <w:rFonts w:ascii="Myriad Pro" w:hAnsi="Myriad Pro" w:cstheme="minorHAnsi"/>
                <w:color w:val="FFFFFF" w:themeColor="background1"/>
                <w:sz w:val="20"/>
                <w:szCs w:val="20"/>
              </w:rPr>
            </w:pPr>
          </w:p>
        </w:tc>
        <w:tc>
          <w:tcPr>
            <w:tcW w:w="1191" w:type="dxa"/>
          </w:tcPr>
          <w:p w14:paraId="44B93917" w14:textId="24139A42" w:rsidR="009A09A1"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10D00312"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40.9</w:t>
            </w:r>
          </w:p>
        </w:tc>
        <w:tc>
          <w:tcPr>
            <w:tcW w:w="850" w:type="dxa"/>
          </w:tcPr>
          <w:p w14:paraId="1712899B"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36</w:t>
            </w:r>
          </w:p>
        </w:tc>
        <w:tc>
          <w:tcPr>
            <w:tcW w:w="850" w:type="dxa"/>
          </w:tcPr>
          <w:p w14:paraId="3D35BE66"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31</w:t>
            </w:r>
          </w:p>
        </w:tc>
        <w:tc>
          <w:tcPr>
            <w:tcW w:w="850" w:type="dxa"/>
          </w:tcPr>
          <w:p w14:paraId="51D626A5"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1F956EBF"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42C650F4"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4D1C89FD"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32</w:t>
            </w:r>
          </w:p>
        </w:tc>
        <w:tc>
          <w:tcPr>
            <w:tcW w:w="850" w:type="dxa"/>
          </w:tcPr>
          <w:p w14:paraId="5AE69795" w14:textId="77777777" w:rsidR="009A09A1" w:rsidRPr="00DD4081" w:rsidRDefault="009A09A1"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48.1</w:t>
            </w:r>
          </w:p>
        </w:tc>
      </w:tr>
      <w:tr w:rsidR="00043550" w:rsidRPr="00DD4081" w14:paraId="4CC7310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98191F9"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7AC9EF7F" w14:textId="2D68B9ED"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Drvo i drvni otpad</w:t>
            </w:r>
          </w:p>
        </w:tc>
        <w:tc>
          <w:tcPr>
            <w:tcW w:w="850" w:type="dxa"/>
          </w:tcPr>
          <w:p w14:paraId="2FF5C6A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2D30E0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5CEB53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60B6E3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F90971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01160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9B7387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4FD843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44F4315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10B02EE9" w14:textId="129AC37F"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1.A.4.b - </w:t>
            </w:r>
            <w:r>
              <w:rPr>
                <w:rFonts w:ascii="Myriad Pro" w:hAnsi="Myriad Pro" w:cstheme="minorHAnsi"/>
                <w:color w:val="FFFFFF" w:themeColor="background1"/>
                <w:sz w:val="20"/>
                <w:szCs w:val="20"/>
              </w:rPr>
              <w:t>Domaćinstva</w:t>
            </w:r>
          </w:p>
        </w:tc>
        <w:tc>
          <w:tcPr>
            <w:tcW w:w="1191" w:type="dxa"/>
          </w:tcPr>
          <w:p w14:paraId="52046CEC" w14:textId="25065067"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0ED3702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6081660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5F33CB5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610BEC2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216F1BB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3E87E26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7E053A7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29A1F30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0.6</w:t>
            </w:r>
          </w:p>
        </w:tc>
      </w:tr>
      <w:tr w:rsidR="00043550" w:rsidRPr="00DD4081" w14:paraId="210CF93A"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7150D53"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2DAD10A1" w14:textId="10DC3A4D"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TNG</w:t>
            </w:r>
          </w:p>
        </w:tc>
        <w:tc>
          <w:tcPr>
            <w:tcW w:w="850" w:type="dxa"/>
          </w:tcPr>
          <w:p w14:paraId="6363C46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8.5</w:t>
            </w:r>
          </w:p>
        </w:tc>
        <w:tc>
          <w:tcPr>
            <w:tcW w:w="850" w:type="dxa"/>
          </w:tcPr>
          <w:p w14:paraId="0572B46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1C7FBF7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BE10F3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411D32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ADD4F2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732BE4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40B9555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r>
      <w:tr w:rsidR="00043550" w:rsidRPr="00DD4081" w14:paraId="41652110"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9C1E623"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6EA68BCD" w14:textId="25A4813A"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Petrol koks</w:t>
            </w:r>
          </w:p>
        </w:tc>
        <w:tc>
          <w:tcPr>
            <w:tcW w:w="850" w:type="dxa"/>
          </w:tcPr>
          <w:p w14:paraId="064E356E"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1647D7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2E73D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C1F7DC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F297C9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59CC87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AC444B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68E0510"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r>
      <w:tr w:rsidR="00043550" w:rsidRPr="00DD4081" w14:paraId="48BE75E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FB22C2A"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515540CA" w14:textId="19E8F2D6"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Mrki ugalj</w:t>
            </w:r>
          </w:p>
        </w:tc>
        <w:tc>
          <w:tcPr>
            <w:tcW w:w="850" w:type="dxa"/>
          </w:tcPr>
          <w:p w14:paraId="4EA3770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01AF64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565EED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89404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73627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3947EEA"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2D5A62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9533900"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506EC9E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DBD6AD8"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76B8B117" w14:textId="00C20209"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Lignit</w:t>
            </w:r>
          </w:p>
        </w:tc>
        <w:tc>
          <w:tcPr>
            <w:tcW w:w="850" w:type="dxa"/>
          </w:tcPr>
          <w:p w14:paraId="266EAA4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25</w:t>
            </w:r>
          </w:p>
        </w:tc>
        <w:tc>
          <w:tcPr>
            <w:tcW w:w="850" w:type="dxa"/>
          </w:tcPr>
          <w:p w14:paraId="7E87476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23</w:t>
            </w:r>
          </w:p>
        </w:tc>
        <w:tc>
          <w:tcPr>
            <w:tcW w:w="850" w:type="dxa"/>
          </w:tcPr>
          <w:p w14:paraId="26CBEE1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787921D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5A145E98"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5A7DC24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20</w:t>
            </w:r>
          </w:p>
        </w:tc>
        <w:tc>
          <w:tcPr>
            <w:tcW w:w="850" w:type="dxa"/>
          </w:tcPr>
          <w:p w14:paraId="25926466"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w:t>
            </w:r>
          </w:p>
        </w:tc>
        <w:tc>
          <w:tcPr>
            <w:tcW w:w="850" w:type="dxa"/>
          </w:tcPr>
          <w:p w14:paraId="7C2271A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32</w:t>
            </w:r>
          </w:p>
        </w:tc>
      </w:tr>
      <w:tr w:rsidR="00043550" w:rsidRPr="00DD4081" w14:paraId="0D930B71"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5450354"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039D87E2" w14:textId="57ED52A5"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Drvo i drvni otpad</w:t>
            </w:r>
          </w:p>
        </w:tc>
        <w:tc>
          <w:tcPr>
            <w:tcW w:w="850" w:type="dxa"/>
          </w:tcPr>
          <w:p w14:paraId="4D729ED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777.9</w:t>
            </w:r>
          </w:p>
        </w:tc>
        <w:tc>
          <w:tcPr>
            <w:tcW w:w="850" w:type="dxa"/>
          </w:tcPr>
          <w:p w14:paraId="4143E78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665.2</w:t>
            </w:r>
          </w:p>
        </w:tc>
        <w:tc>
          <w:tcPr>
            <w:tcW w:w="850" w:type="dxa"/>
          </w:tcPr>
          <w:p w14:paraId="651729CB"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719.6</w:t>
            </w:r>
          </w:p>
        </w:tc>
        <w:tc>
          <w:tcPr>
            <w:tcW w:w="850" w:type="dxa"/>
          </w:tcPr>
          <w:p w14:paraId="44AB509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793.4</w:t>
            </w:r>
          </w:p>
        </w:tc>
        <w:tc>
          <w:tcPr>
            <w:tcW w:w="850" w:type="dxa"/>
          </w:tcPr>
          <w:p w14:paraId="7B3EEC9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547.72</w:t>
            </w:r>
          </w:p>
        </w:tc>
        <w:tc>
          <w:tcPr>
            <w:tcW w:w="850" w:type="dxa"/>
          </w:tcPr>
          <w:p w14:paraId="3807713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622.13</w:t>
            </w:r>
          </w:p>
        </w:tc>
        <w:tc>
          <w:tcPr>
            <w:tcW w:w="850" w:type="dxa"/>
          </w:tcPr>
          <w:p w14:paraId="108F175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590.7</w:t>
            </w:r>
          </w:p>
        </w:tc>
        <w:tc>
          <w:tcPr>
            <w:tcW w:w="850" w:type="dxa"/>
          </w:tcPr>
          <w:p w14:paraId="5C7EF53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534.3</w:t>
            </w:r>
          </w:p>
        </w:tc>
      </w:tr>
      <w:tr w:rsidR="00043550" w:rsidRPr="00DD4081" w14:paraId="22AC32C8"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5D2A9F34" w14:textId="3F69A398"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 – </w:t>
            </w:r>
            <w:r>
              <w:rPr>
                <w:rFonts w:ascii="Myriad Pro" w:hAnsi="Myriad Pro" w:cstheme="minorHAnsi"/>
                <w:color w:val="FFFFFF" w:themeColor="background1"/>
                <w:sz w:val="20"/>
                <w:szCs w:val="20"/>
              </w:rPr>
              <w:t>Stacionarni izvori</w:t>
            </w:r>
          </w:p>
        </w:tc>
        <w:tc>
          <w:tcPr>
            <w:tcW w:w="1191" w:type="dxa"/>
          </w:tcPr>
          <w:p w14:paraId="472A6DB9" w14:textId="0FA27C70"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41C0384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63B24F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6056A7A"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8D288E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FDA39A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1E225D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BD36EAC"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94978CD"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043550" w:rsidRPr="00DD4081" w14:paraId="138C4427"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324E21F" w14:textId="1EDA61C2"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1.A.4.c.ii – </w:t>
            </w:r>
            <w:r w:rsidR="00D310ED">
              <w:rPr>
                <w:rFonts w:ascii="Myriad Pro" w:hAnsi="Myriad Pro" w:cstheme="minorHAnsi"/>
                <w:color w:val="FFFFFF" w:themeColor="background1"/>
                <w:sz w:val="20"/>
                <w:szCs w:val="20"/>
              </w:rPr>
              <w:t>Van</w:t>
            </w:r>
            <w:r>
              <w:rPr>
                <w:rFonts w:ascii="Myriad Pro" w:hAnsi="Myriad Pro" w:cstheme="minorHAnsi"/>
                <w:color w:val="FFFFFF" w:themeColor="background1"/>
                <w:sz w:val="20"/>
                <w:szCs w:val="20"/>
              </w:rPr>
              <w:t>putna mehanizacija i građevinske mašine</w:t>
            </w:r>
          </w:p>
        </w:tc>
        <w:tc>
          <w:tcPr>
            <w:tcW w:w="1191" w:type="dxa"/>
          </w:tcPr>
          <w:p w14:paraId="79039354" w14:textId="13DDB59E"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Benzin</w:t>
            </w:r>
          </w:p>
        </w:tc>
        <w:tc>
          <w:tcPr>
            <w:tcW w:w="850" w:type="dxa"/>
          </w:tcPr>
          <w:p w14:paraId="1937F61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2E81AC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D58495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F03656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055FA8E"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D7A0735"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D734C34"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B3F397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2FC1AECC"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71F4F4F"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57323395" w14:textId="2F764A44"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Dizel gorivo</w:t>
            </w:r>
          </w:p>
        </w:tc>
        <w:tc>
          <w:tcPr>
            <w:tcW w:w="850" w:type="dxa"/>
          </w:tcPr>
          <w:p w14:paraId="3BF1C99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tcPr>
          <w:p w14:paraId="45CEDC3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2BE27B87"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2AA9AC3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w:t>
            </w:r>
          </w:p>
        </w:tc>
        <w:tc>
          <w:tcPr>
            <w:tcW w:w="850" w:type="dxa"/>
          </w:tcPr>
          <w:p w14:paraId="4A402FA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1B707DD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45999EF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31734F9B"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7.2</w:t>
            </w:r>
          </w:p>
        </w:tc>
      </w:tr>
      <w:tr w:rsidR="00043550" w:rsidRPr="00DD4081" w14:paraId="3F81658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45B9882" w14:textId="77777777" w:rsidR="00043550" w:rsidRPr="00DD4081" w:rsidRDefault="00043550" w:rsidP="009A09A1">
            <w:pPr>
              <w:rPr>
                <w:rFonts w:ascii="Myriad Pro" w:hAnsi="Myriad Pro" w:cstheme="minorHAnsi"/>
                <w:color w:val="FFFFFF" w:themeColor="background1"/>
                <w:sz w:val="20"/>
                <w:szCs w:val="20"/>
              </w:rPr>
            </w:pPr>
          </w:p>
        </w:tc>
        <w:tc>
          <w:tcPr>
            <w:tcW w:w="1191" w:type="dxa"/>
          </w:tcPr>
          <w:p w14:paraId="38F6893F" w14:textId="297924F5"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Lož ulje</w:t>
            </w:r>
          </w:p>
        </w:tc>
        <w:tc>
          <w:tcPr>
            <w:tcW w:w="850" w:type="dxa"/>
          </w:tcPr>
          <w:p w14:paraId="64FBFD7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236C3CD"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A024A96"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4F468C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F63B58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F37570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9128BDF"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8CCC2C"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043550" w:rsidRPr="00DD4081" w14:paraId="2536D10D"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2202EE6" w14:textId="60142AB3" w:rsidR="00043550" w:rsidRPr="00DD4081" w:rsidRDefault="00043550" w:rsidP="009A09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1.A.5.b.iii – </w:t>
            </w:r>
            <w:r>
              <w:rPr>
                <w:rFonts w:ascii="Myriad Pro" w:hAnsi="Myriad Pro" w:cstheme="minorHAnsi"/>
                <w:color w:val="FFFFFF" w:themeColor="background1"/>
                <w:sz w:val="20"/>
                <w:szCs w:val="20"/>
              </w:rPr>
              <w:t>Mobilni izvori (ostalo)</w:t>
            </w:r>
          </w:p>
        </w:tc>
        <w:tc>
          <w:tcPr>
            <w:tcW w:w="1191" w:type="dxa"/>
          </w:tcPr>
          <w:p w14:paraId="07B4255E" w14:textId="20BA90CC" w:rsidR="00043550" w:rsidRPr="00DD4081" w:rsidRDefault="00043550"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Dizel gorivo</w:t>
            </w:r>
          </w:p>
        </w:tc>
        <w:tc>
          <w:tcPr>
            <w:tcW w:w="850" w:type="dxa"/>
          </w:tcPr>
          <w:p w14:paraId="250A4BA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5.8</w:t>
            </w:r>
          </w:p>
        </w:tc>
        <w:tc>
          <w:tcPr>
            <w:tcW w:w="850" w:type="dxa"/>
          </w:tcPr>
          <w:p w14:paraId="1704607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1DF499AF"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4BB87EC1"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7FE38415"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64F0EE4"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31FB2502"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0AC791F3" w14:textId="77777777" w:rsidR="00043550" w:rsidRPr="00DD4081" w:rsidRDefault="00043550" w:rsidP="00560B8A">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6.7</w:t>
            </w:r>
          </w:p>
        </w:tc>
      </w:tr>
      <w:tr w:rsidR="00043550" w:rsidRPr="00DD4081" w14:paraId="5DB1D2A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2FE94EC" w14:textId="77777777" w:rsidR="00043550" w:rsidRPr="00DD4081" w:rsidRDefault="00043550" w:rsidP="009A09A1">
            <w:pPr>
              <w:rPr>
                <w:rFonts w:ascii="Myriad Pro" w:hAnsi="Myriad Pro" w:cstheme="minorHAnsi"/>
                <w:color w:val="000000" w:themeColor="text1"/>
                <w:sz w:val="20"/>
                <w:szCs w:val="20"/>
              </w:rPr>
            </w:pPr>
          </w:p>
        </w:tc>
        <w:tc>
          <w:tcPr>
            <w:tcW w:w="1191" w:type="dxa"/>
          </w:tcPr>
          <w:p w14:paraId="3BA3FA3A" w14:textId="49A45675" w:rsidR="00043550" w:rsidRPr="00DD4081" w:rsidRDefault="00043550"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043550">
              <w:rPr>
                <w:rFonts w:ascii="Myriad Pro" w:hAnsi="Myriad Pro" w:cstheme="minorHAnsi"/>
                <w:sz w:val="20"/>
                <w:szCs w:val="20"/>
              </w:rPr>
              <w:t>Petrol koks</w:t>
            </w:r>
          </w:p>
        </w:tc>
        <w:tc>
          <w:tcPr>
            <w:tcW w:w="850" w:type="dxa"/>
          </w:tcPr>
          <w:p w14:paraId="1CC34A68"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B0A284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FB759D3"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7FDB211"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AA51BC7"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B2786D2"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66C04D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902DBA9" w14:textId="77777777" w:rsidR="00043550" w:rsidRPr="00DD4081" w:rsidRDefault="00043550" w:rsidP="00560B8A">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5FE355D4"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09EA94CE" w14:textId="1E9E848C" w:rsidR="00A712A1" w:rsidRPr="00DD4081" w:rsidRDefault="00A712A1" w:rsidP="00123126">
            <w:pPr>
              <w:jc w:val="cente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CRF </w:t>
            </w:r>
            <w:r w:rsidR="000463FF">
              <w:rPr>
                <w:rFonts w:ascii="Myriad Pro" w:hAnsi="Myriad Pro" w:cstheme="minorHAnsi"/>
                <w:color w:val="FFFFFF" w:themeColor="background1"/>
                <w:sz w:val="20"/>
                <w:szCs w:val="20"/>
              </w:rPr>
              <w:t>Kategorija</w:t>
            </w:r>
          </w:p>
        </w:tc>
        <w:tc>
          <w:tcPr>
            <w:tcW w:w="1191" w:type="dxa"/>
            <w:shd w:val="clear" w:color="auto" w:fill="C0504D"/>
          </w:tcPr>
          <w:p w14:paraId="075B514C" w14:textId="65AA264B" w:rsidR="00A712A1" w:rsidRPr="00DD4081" w:rsidRDefault="00043550"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Pr>
                <w:rFonts w:ascii="Myriad Pro" w:hAnsi="Myriad Pro" w:cstheme="minorHAnsi"/>
                <w:b/>
                <w:bCs/>
                <w:color w:val="FFFFFF" w:themeColor="background1"/>
                <w:sz w:val="20"/>
                <w:szCs w:val="20"/>
              </w:rPr>
              <w:t>Gorivo</w:t>
            </w:r>
            <w:r w:rsidR="00A712A1" w:rsidRPr="00DD4081">
              <w:rPr>
                <w:rFonts w:ascii="Myriad Pro" w:hAnsi="Myriad Pro" w:cstheme="minorHAnsi"/>
                <w:b/>
                <w:bCs/>
                <w:color w:val="FFFFFF" w:themeColor="background1"/>
                <w:sz w:val="20"/>
                <w:szCs w:val="20"/>
              </w:rPr>
              <w:t xml:space="preserve"> (Gg)</w:t>
            </w:r>
          </w:p>
        </w:tc>
        <w:tc>
          <w:tcPr>
            <w:tcW w:w="850" w:type="dxa"/>
            <w:shd w:val="clear" w:color="auto" w:fill="C0504D"/>
          </w:tcPr>
          <w:p w14:paraId="554A7566"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sidRPr="00DD4081">
              <w:rPr>
                <w:rFonts w:ascii="Myriad Pro" w:hAnsi="Myriad Pro" w:cstheme="minorHAnsi"/>
                <w:b/>
                <w:bCs/>
                <w:color w:val="FFFFFF" w:themeColor="background1"/>
                <w:sz w:val="20"/>
                <w:szCs w:val="20"/>
              </w:rPr>
              <w:t>1998</w:t>
            </w:r>
          </w:p>
        </w:tc>
        <w:tc>
          <w:tcPr>
            <w:tcW w:w="850" w:type="dxa"/>
            <w:shd w:val="clear" w:color="auto" w:fill="C0504D"/>
          </w:tcPr>
          <w:p w14:paraId="2486AB04"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sidRPr="00DD4081">
              <w:rPr>
                <w:rFonts w:ascii="Myriad Pro" w:hAnsi="Myriad Pro" w:cstheme="minorHAnsi"/>
                <w:b/>
                <w:bCs/>
                <w:color w:val="FFFFFF" w:themeColor="background1"/>
                <w:sz w:val="20"/>
                <w:szCs w:val="20"/>
              </w:rPr>
              <w:t>1999</w:t>
            </w:r>
          </w:p>
        </w:tc>
        <w:tc>
          <w:tcPr>
            <w:tcW w:w="850" w:type="dxa"/>
            <w:shd w:val="clear" w:color="auto" w:fill="C0504D"/>
          </w:tcPr>
          <w:p w14:paraId="5D5B6D93"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sidRPr="00DD4081">
              <w:rPr>
                <w:rFonts w:ascii="Myriad Pro" w:hAnsi="Myriad Pro" w:cstheme="minorHAnsi"/>
                <w:b/>
                <w:bCs/>
                <w:color w:val="FFFFFF" w:themeColor="background1"/>
                <w:sz w:val="20"/>
                <w:szCs w:val="20"/>
              </w:rPr>
              <w:t>2000</w:t>
            </w:r>
          </w:p>
        </w:tc>
        <w:tc>
          <w:tcPr>
            <w:tcW w:w="850" w:type="dxa"/>
            <w:shd w:val="clear" w:color="auto" w:fill="C0504D"/>
          </w:tcPr>
          <w:p w14:paraId="1787984A"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sidRPr="00DD4081">
              <w:rPr>
                <w:rFonts w:ascii="Myriad Pro" w:hAnsi="Myriad Pro" w:cstheme="minorHAnsi"/>
                <w:b/>
                <w:bCs/>
                <w:color w:val="FFFFFF" w:themeColor="background1"/>
                <w:sz w:val="20"/>
                <w:szCs w:val="20"/>
              </w:rPr>
              <w:t>2001</w:t>
            </w:r>
          </w:p>
        </w:tc>
        <w:tc>
          <w:tcPr>
            <w:tcW w:w="850" w:type="dxa"/>
            <w:shd w:val="clear" w:color="auto" w:fill="C0504D"/>
          </w:tcPr>
          <w:p w14:paraId="47EA1A56"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sidRPr="00DD4081">
              <w:rPr>
                <w:rFonts w:ascii="Myriad Pro" w:hAnsi="Myriad Pro" w:cstheme="minorHAnsi"/>
                <w:b/>
                <w:bCs/>
                <w:color w:val="FFFFFF" w:themeColor="background1"/>
                <w:sz w:val="20"/>
                <w:szCs w:val="20"/>
              </w:rPr>
              <w:t>2002</w:t>
            </w:r>
          </w:p>
        </w:tc>
        <w:tc>
          <w:tcPr>
            <w:tcW w:w="850" w:type="dxa"/>
            <w:shd w:val="clear" w:color="auto" w:fill="C0504D"/>
          </w:tcPr>
          <w:p w14:paraId="7B012BB5"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sidRPr="00DD4081">
              <w:rPr>
                <w:rFonts w:ascii="Myriad Pro" w:hAnsi="Myriad Pro" w:cstheme="minorHAnsi"/>
                <w:b/>
                <w:bCs/>
                <w:color w:val="FFFFFF" w:themeColor="background1"/>
                <w:sz w:val="20"/>
                <w:szCs w:val="20"/>
              </w:rPr>
              <w:t>2003</w:t>
            </w:r>
          </w:p>
        </w:tc>
        <w:tc>
          <w:tcPr>
            <w:tcW w:w="850" w:type="dxa"/>
            <w:shd w:val="clear" w:color="auto" w:fill="C0504D"/>
          </w:tcPr>
          <w:p w14:paraId="76F6B01E"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sidRPr="00DD4081">
              <w:rPr>
                <w:rFonts w:ascii="Myriad Pro" w:hAnsi="Myriad Pro" w:cstheme="minorHAnsi"/>
                <w:b/>
                <w:bCs/>
                <w:color w:val="FFFFFF" w:themeColor="background1"/>
                <w:sz w:val="20"/>
                <w:szCs w:val="20"/>
              </w:rPr>
              <w:t>2004</w:t>
            </w:r>
          </w:p>
        </w:tc>
        <w:tc>
          <w:tcPr>
            <w:tcW w:w="850" w:type="dxa"/>
            <w:shd w:val="clear" w:color="auto" w:fill="C0504D"/>
          </w:tcPr>
          <w:p w14:paraId="70CF685B"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bCs/>
                <w:color w:val="FFFFFF" w:themeColor="background1"/>
                <w:sz w:val="20"/>
                <w:szCs w:val="20"/>
              </w:rPr>
            </w:pPr>
            <w:r w:rsidRPr="00DD4081">
              <w:rPr>
                <w:rFonts w:ascii="Myriad Pro" w:hAnsi="Myriad Pro" w:cstheme="minorHAnsi"/>
                <w:b/>
                <w:bCs/>
                <w:color w:val="FFFFFF" w:themeColor="background1"/>
                <w:sz w:val="20"/>
                <w:szCs w:val="20"/>
              </w:rPr>
              <w:t>2005</w:t>
            </w:r>
          </w:p>
        </w:tc>
      </w:tr>
      <w:tr w:rsidR="007A08DE" w:rsidRPr="00DD4081" w14:paraId="33DC1D4E"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F60A013" w14:textId="0321691A" w:rsidR="00A712A1" w:rsidRPr="00DD4081" w:rsidRDefault="00A712A1" w:rsidP="00D310ED">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1.A.1.a.i </w:t>
            </w:r>
            <w:r w:rsidR="00D310ED">
              <w:rPr>
                <w:rFonts w:ascii="Myriad Pro" w:hAnsi="Myriad Pro" w:cstheme="minorHAnsi"/>
                <w:color w:val="FFFFFF" w:themeColor="background1"/>
                <w:sz w:val="20"/>
                <w:szCs w:val="20"/>
              </w:rPr>
              <w:t>Proizvodnja električne energije</w:t>
            </w:r>
          </w:p>
        </w:tc>
        <w:tc>
          <w:tcPr>
            <w:tcW w:w="1191" w:type="dxa"/>
          </w:tcPr>
          <w:p w14:paraId="28E9CE9F" w14:textId="73232CCB"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2CA87BC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3.1</w:t>
            </w:r>
          </w:p>
        </w:tc>
        <w:tc>
          <w:tcPr>
            <w:tcW w:w="850" w:type="dxa"/>
          </w:tcPr>
          <w:p w14:paraId="56A28A1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3.2</w:t>
            </w:r>
          </w:p>
        </w:tc>
        <w:tc>
          <w:tcPr>
            <w:tcW w:w="850" w:type="dxa"/>
          </w:tcPr>
          <w:p w14:paraId="34978E2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3.5</w:t>
            </w:r>
          </w:p>
        </w:tc>
        <w:tc>
          <w:tcPr>
            <w:tcW w:w="850" w:type="dxa"/>
          </w:tcPr>
          <w:p w14:paraId="3535888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2.5</w:t>
            </w:r>
          </w:p>
        </w:tc>
        <w:tc>
          <w:tcPr>
            <w:tcW w:w="850" w:type="dxa"/>
          </w:tcPr>
          <w:p w14:paraId="61C3370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1923B44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09C8F23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7D013F0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r>
      <w:tr w:rsidR="007A08DE" w:rsidRPr="00DD4081" w14:paraId="22D8E0D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E5CF58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F432A3B" w14:textId="33ADE7A6"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7EB8078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302</w:t>
            </w:r>
          </w:p>
        </w:tc>
        <w:tc>
          <w:tcPr>
            <w:tcW w:w="850" w:type="dxa"/>
          </w:tcPr>
          <w:p w14:paraId="7504B34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258</w:t>
            </w:r>
          </w:p>
        </w:tc>
        <w:tc>
          <w:tcPr>
            <w:tcW w:w="850" w:type="dxa"/>
          </w:tcPr>
          <w:p w14:paraId="505DCB4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381</w:t>
            </w:r>
          </w:p>
        </w:tc>
        <w:tc>
          <w:tcPr>
            <w:tcW w:w="850" w:type="dxa"/>
          </w:tcPr>
          <w:p w14:paraId="394B8C8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00</w:t>
            </w:r>
            <w:r w:rsidR="00E32CB2" w:rsidRPr="00DD4081">
              <w:rPr>
                <w:rFonts w:ascii="Myriad Pro" w:hAnsi="Myriad Pro" w:cstheme="minorHAnsi"/>
                <w:sz w:val="20"/>
                <w:szCs w:val="20"/>
              </w:rPr>
              <w:t>1</w:t>
            </w:r>
          </w:p>
        </w:tc>
        <w:tc>
          <w:tcPr>
            <w:tcW w:w="850" w:type="dxa"/>
          </w:tcPr>
          <w:p w14:paraId="225BD47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1598.4</w:t>
            </w:r>
          </w:p>
        </w:tc>
        <w:tc>
          <w:tcPr>
            <w:tcW w:w="850" w:type="dxa"/>
          </w:tcPr>
          <w:p w14:paraId="37F1B70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4</w:t>
            </w:r>
            <w:r w:rsidR="00E32CB2" w:rsidRPr="00DD4081">
              <w:rPr>
                <w:rFonts w:ascii="Myriad Pro" w:hAnsi="Myriad Pro" w:cstheme="minorHAnsi"/>
                <w:sz w:val="20"/>
                <w:szCs w:val="20"/>
              </w:rPr>
              <w:t>80</w:t>
            </w:r>
          </w:p>
        </w:tc>
        <w:tc>
          <w:tcPr>
            <w:tcW w:w="850" w:type="dxa"/>
          </w:tcPr>
          <w:p w14:paraId="4F06BE4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394</w:t>
            </w:r>
          </w:p>
        </w:tc>
        <w:tc>
          <w:tcPr>
            <w:tcW w:w="850" w:type="dxa"/>
          </w:tcPr>
          <w:p w14:paraId="50BDF7D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200</w:t>
            </w:r>
          </w:p>
        </w:tc>
      </w:tr>
      <w:tr w:rsidR="007A08DE" w:rsidRPr="00DD4081" w14:paraId="2B76BD6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536A917" w14:textId="6F8AA279"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1.A.1.a.iii - </w:t>
            </w:r>
            <w:r w:rsidR="00E47027">
              <w:rPr>
                <w:rFonts w:ascii="Myriad Pro" w:hAnsi="Myriad Pro" w:cstheme="minorHAnsi"/>
                <w:color w:val="FFFFFF" w:themeColor="background1"/>
                <w:sz w:val="20"/>
                <w:szCs w:val="20"/>
              </w:rPr>
              <w:t>Toplane</w:t>
            </w:r>
          </w:p>
        </w:tc>
        <w:tc>
          <w:tcPr>
            <w:tcW w:w="1191" w:type="dxa"/>
          </w:tcPr>
          <w:p w14:paraId="4D01C367" w14:textId="1DD30860"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57B21D8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55.7</w:t>
            </w:r>
          </w:p>
        </w:tc>
        <w:tc>
          <w:tcPr>
            <w:tcW w:w="850" w:type="dxa"/>
          </w:tcPr>
          <w:p w14:paraId="6724DA4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63.2</w:t>
            </w:r>
          </w:p>
        </w:tc>
        <w:tc>
          <w:tcPr>
            <w:tcW w:w="850" w:type="dxa"/>
          </w:tcPr>
          <w:p w14:paraId="0BD7B6A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63.4</w:t>
            </w:r>
          </w:p>
        </w:tc>
        <w:tc>
          <w:tcPr>
            <w:tcW w:w="850" w:type="dxa"/>
          </w:tcPr>
          <w:p w14:paraId="6D86259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71.8</w:t>
            </w:r>
          </w:p>
        </w:tc>
        <w:tc>
          <w:tcPr>
            <w:tcW w:w="850" w:type="dxa"/>
          </w:tcPr>
          <w:p w14:paraId="4E5CE94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67.9</w:t>
            </w:r>
          </w:p>
        </w:tc>
        <w:tc>
          <w:tcPr>
            <w:tcW w:w="850" w:type="dxa"/>
          </w:tcPr>
          <w:p w14:paraId="5D6EE18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71.4</w:t>
            </w:r>
          </w:p>
        </w:tc>
        <w:tc>
          <w:tcPr>
            <w:tcW w:w="850" w:type="dxa"/>
          </w:tcPr>
          <w:p w14:paraId="01CFA90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77.6</w:t>
            </w:r>
          </w:p>
        </w:tc>
        <w:tc>
          <w:tcPr>
            <w:tcW w:w="850" w:type="dxa"/>
          </w:tcPr>
          <w:p w14:paraId="1693497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7BB9CB6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54D722A"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72162E5" w14:textId="61B4AB65"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26DB900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032510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355AB77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743CD56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CD3985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3C88768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5A3918D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5B7A3E6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4.1</w:t>
            </w:r>
          </w:p>
        </w:tc>
      </w:tr>
      <w:tr w:rsidR="007A08DE" w:rsidRPr="00DD4081" w14:paraId="4A69324A"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21BC9578" w14:textId="20D0E96B"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1.A.1.c.i– </w:t>
            </w:r>
            <w:r w:rsidR="00E47027">
              <w:rPr>
                <w:rFonts w:ascii="Myriad Pro" w:hAnsi="Myriad Pro" w:cstheme="minorHAnsi"/>
                <w:color w:val="FFFFFF" w:themeColor="background1"/>
                <w:sz w:val="20"/>
                <w:szCs w:val="20"/>
              </w:rPr>
              <w:t>Proizvodnja čvrstih goriva</w:t>
            </w:r>
          </w:p>
        </w:tc>
        <w:tc>
          <w:tcPr>
            <w:tcW w:w="1191" w:type="dxa"/>
          </w:tcPr>
          <w:p w14:paraId="5ABEE3D9" w14:textId="61317EDA"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6837F21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3.9</w:t>
            </w:r>
          </w:p>
        </w:tc>
        <w:tc>
          <w:tcPr>
            <w:tcW w:w="850" w:type="dxa"/>
          </w:tcPr>
          <w:p w14:paraId="454E682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3.2</w:t>
            </w:r>
          </w:p>
        </w:tc>
        <w:tc>
          <w:tcPr>
            <w:tcW w:w="850" w:type="dxa"/>
          </w:tcPr>
          <w:p w14:paraId="6BFE117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5.7</w:t>
            </w:r>
          </w:p>
        </w:tc>
        <w:tc>
          <w:tcPr>
            <w:tcW w:w="850" w:type="dxa"/>
          </w:tcPr>
          <w:p w14:paraId="0CF184D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3.1</w:t>
            </w:r>
          </w:p>
        </w:tc>
        <w:tc>
          <w:tcPr>
            <w:tcW w:w="850" w:type="dxa"/>
          </w:tcPr>
          <w:p w14:paraId="2880CD0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704702A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4.6</w:t>
            </w:r>
          </w:p>
        </w:tc>
        <w:tc>
          <w:tcPr>
            <w:tcW w:w="850" w:type="dxa"/>
          </w:tcPr>
          <w:p w14:paraId="6F3D8A7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26F61AA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3.4</w:t>
            </w:r>
          </w:p>
        </w:tc>
      </w:tr>
      <w:tr w:rsidR="007A08DE" w:rsidRPr="00DD4081" w14:paraId="192B999C"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0BB0E82" w14:textId="1F21A058"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1.A.2.a – </w:t>
            </w:r>
            <w:r w:rsidR="00E47027">
              <w:rPr>
                <w:rFonts w:ascii="Myriad Pro" w:hAnsi="Myriad Pro" w:cstheme="minorHAnsi"/>
                <w:color w:val="FFFFFF" w:themeColor="background1"/>
                <w:sz w:val="20"/>
                <w:szCs w:val="20"/>
              </w:rPr>
              <w:t>Gvožđe i čelik</w:t>
            </w:r>
          </w:p>
        </w:tc>
        <w:tc>
          <w:tcPr>
            <w:tcW w:w="1191" w:type="dxa"/>
          </w:tcPr>
          <w:p w14:paraId="632871F5" w14:textId="15702244"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21A8B0F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0.9</w:t>
            </w:r>
          </w:p>
        </w:tc>
        <w:tc>
          <w:tcPr>
            <w:tcW w:w="850" w:type="dxa"/>
          </w:tcPr>
          <w:p w14:paraId="5F99382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140C6D9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BD4F48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3B59B2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190D5B1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06D59C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E1AE76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013E8DF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8B0A4A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BA9703C" w14:textId="29C8A91E"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5E43984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12.9</w:t>
            </w:r>
          </w:p>
        </w:tc>
        <w:tc>
          <w:tcPr>
            <w:tcW w:w="850" w:type="dxa"/>
          </w:tcPr>
          <w:p w14:paraId="62356D4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9.8</w:t>
            </w:r>
          </w:p>
        </w:tc>
        <w:tc>
          <w:tcPr>
            <w:tcW w:w="850" w:type="dxa"/>
          </w:tcPr>
          <w:p w14:paraId="36AD167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7.3</w:t>
            </w:r>
          </w:p>
        </w:tc>
        <w:tc>
          <w:tcPr>
            <w:tcW w:w="850" w:type="dxa"/>
          </w:tcPr>
          <w:p w14:paraId="294330B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9.9</w:t>
            </w:r>
          </w:p>
        </w:tc>
        <w:tc>
          <w:tcPr>
            <w:tcW w:w="850" w:type="dxa"/>
          </w:tcPr>
          <w:p w14:paraId="11AFB3E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6.7</w:t>
            </w:r>
          </w:p>
        </w:tc>
        <w:tc>
          <w:tcPr>
            <w:tcW w:w="850" w:type="dxa"/>
          </w:tcPr>
          <w:p w14:paraId="1C95178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4.8</w:t>
            </w:r>
          </w:p>
        </w:tc>
        <w:tc>
          <w:tcPr>
            <w:tcW w:w="850" w:type="dxa"/>
          </w:tcPr>
          <w:p w14:paraId="1EB39C5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12.2</w:t>
            </w:r>
          </w:p>
        </w:tc>
        <w:tc>
          <w:tcPr>
            <w:tcW w:w="850" w:type="dxa"/>
          </w:tcPr>
          <w:p w14:paraId="6B824FD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9.6</w:t>
            </w:r>
          </w:p>
        </w:tc>
      </w:tr>
      <w:tr w:rsidR="007A08DE" w:rsidRPr="00DD4081" w14:paraId="6DA9FF02"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7D98EC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0466146" w14:textId="49A27345"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370E939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0.9</w:t>
            </w:r>
          </w:p>
        </w:tc>
        <w:tc>
          <w:tcPr>
            <w:tcW w:w="850" w:type="dxa"/>
          </w:tcPr>
          <w:p w14:paraId="45410DE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BBF2F0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7C372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85B8BC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B0E6A9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31C3B7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D22DDF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05E7AC0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DA8DC0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20CB19C" w14:textId="4E02F195"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7C067DB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2010EF3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32</w:t>
            </w:r>
          </w:p>
        </w:tc>
        <w:tc>
          <w:tcPr>
            <w:tcW w:w="850" w:type="dxa"/>
          </w:tcPr>
          <w:p w14:paraId="44B57A2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w:t>
            </w:r>
          </w:p>
        </w:tc>
        <w:tc>
          <w:tcPr>
            <w:tcW w:w="850" w:type="dxa"/>
          </w:tcPr>
          <w:p w14:paraId="011B0E7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0606DA3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tcPr>
          <w:p w14:paraId="4FEDB0B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tcPr>
          <w:p w14:paraId="6CA242A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tcPr>
          <w:p w14:paraId="27E48C5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25</w:t>
            </w:r>
          </w:p>
        </w:tc>
      </w:tr>
      <w:tr w:rsidR="007A08DE" w:rsidRPr="00DD4081" w14:paraId="200E2A8D"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3BEA57D" w14:textId="18AD9D28"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1.A.2.b – </w:t>
            </w:r>
            <w:r w:rsidR="00043550">
              <w:rPr>
                <w:rFonts w:ascii="Myriad Pro" w:hAnsi="Myriad Pro" w:cstheme="minorHAnsi"/>
                <w:color w:val="FFFFFF" w:themeColor="background1"/>
                <w:sz w:val="20"/>
                <w:szCs w:val="20"/>
              </w:rPr>
              <w:t>Obojeni metali</w:t>
            </w:r>
          </w:p>
        </w:tc>
        <w:tc>
          <w:tcPr>
            <w:tcW w:w="1191" w:type="dxa"/>
          </w:tcPr>
          <w:p w14:paraId="63DF814D" w14:textId="1BDAC00B"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10705F7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420AE85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w:t>
            </w:r>
          </w:p>
        </w:tc>
        <w:tc>
          <w:tcPr>
            <w:tcW w:w="850" w:type="dxa"/>
          </w:tcPr>
          <w:p w14:paraId="37802D7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tcPr>
          <w:p w14:paraId="4B5D229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4F04FE6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2.3</w:t>
            </w:r>
          </w:p>
        </w:tc>
        <w:tc>
          <w:tcPr>
            <w:tcW w:w="850" w:type="dxa"/>
          </w:tcPr>
          <w:p w14:paraId="0DA19A4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0BA95BB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7B30F40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08361CE"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A8328A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4BC83A8" w14:textId="0BC9C501"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F13CC2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358CB5D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16.7</w:t>
            </w:r>
          </w:p>
        </w:tc>
        <w:tc>
          <w:tcPr>
            <w:tcW w:w="850" w:type="dxa"/>
          </w:tcPr>
          <w:p w14:paraId="7228A45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26.4</w:t>
            </w:r>
          </w:p>
        </w:tc>
        <w:tc>
          <w:tcPr>
            <w:tcW w:w="850" w:type="dxa"/>
          </w:tcPr>
          <w:p w14:paraId="1C35700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27.1</w:t>
            </w:r>
          </w:p>
        </w:tc>
        <w:tc>
          <w:tcPr>
            <w:tcW w:w="850" w:type="dxa"/>
          </w:tcPr>
          <w:p w14:paraId="49178EE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29.8</w:t>
            </w:r>
          </w:p>
        </w:tc>
        <w:tc>
          <w:tcPr>
            <w:tcW w:w="850" w:type="dxa"/>
          </w:tcPr>
          <w:p w14:paraId="27D18C3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29.5</w:t>
            </w:r>
          </w:p>
        </w:tc>
        <w:tc>
          <w:tcPr>
            <w:tcW w:w="850" w:type="dxa"/>
          </w:tcPr>
          <w:p w14:paraId="2CFC9CC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7216673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95.8</w:t>
            </w:r>
          </w:p>
        </w:tc>
      </w:tr>
      <w:tr w:rsidR="007A08DE" w:rsidRPr="00DD4081" w14:paraId="21D7F52D"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B4C032A"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E22283E" w14:textId="544FFD28"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1F6E9F0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tcPr>
          <w:p w14:paraId="71D7947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667EA5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B967D6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75591E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8CA978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F238BE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1BBEF4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23682370"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4E58C86" w14:textId="4EB924BE"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1.A.2.c - </w:t>
            </w:r>
            <w:r w:rsidR="00043550">
              <w:rPr>
                <w:rFonts w:ascii="Myriad Pro" w:hAnsi="Myriad Pro" w:cstheme="minorHAnsi"/>
                <w:color w:val="FFFFFF" w:themeColor="background1"/>
                <w:sz w:val="20"/>
                <w:szCs w:val="20"/>
              </w:rPr>
              <w:t>Hemikalije</w:t>
            </w:r>
          </w:p>
        </w:tc>
        <w:tc>
          <w:tcPr>
            <w:tcW w:w="1191" w:type="dxa"/>
          </w:tcPr>
          <w:p w14:paraId="254CE4F8" w14:textId="443D8148"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11F8D45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1F6C3B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BEAFC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86A218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95601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F94D5C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BD9472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98C38B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456AA0A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D24558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5F30892" w14:textId="6C7E3F3B"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779C96B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D4FB85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6608A4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0A4712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F95859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33A47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39273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A18B5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7A08DE" w:rsidRPr="00DD4081" w14:paraId="3A70CE61"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6A30F99" w14:textId="679FA131"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1.A.2.d – </w:t>
            </w:r>
            <w:r w:rsidR="00043550">
              <w:rPr>
                <w:rFonts w:ascii="Myriad Pro" w:hAnsi="Myriad Pro" w:cstheme="minorHAnsi"/>
                <w:color w:val="FFFFFF" w:themeColor="background1"/>
                <w:sz w:val="20"/>
                <w:szCs w:val="20"/>
              </w:rPr>
              <w:t>Pulpa, papir i štampanje</w:t>
            </w:r>
          </w:p>
        </w:tc>
        <w:tc>
          <w:tcPr>
            <w:tcW w:w="1191" w:type="dxa"/>
          </w:tcPr>
          <w:p w14:paraId="589A38FF" w14:textId="0F8C1B86"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2F89755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7684BB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2ECBD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94F78D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8DC63C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9EC39D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7476B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CFB943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417837B2"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4AA2A05"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F1ABFEE" w14:textId="6934612A"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2041FD8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1EA9003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547ADAD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082AF45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72EBFC2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6235428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30451CB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66B67C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7A08DE" w:rsidRPr="00DD4081" w14:paraId="410E995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3BFD86AC" w14:textId="78059D28"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1.A.2.e – </w:t>
            </w:r>
            <w:r w:rsidR="00043550">
              <w:rPr>
                <w:rFonts w:ascii="Myriad Pro" w:hAnsi="Myriad Pro" w:cstheme="minorHAnsi"/>
                <w:color w:val="FFFFFF" w:themeColor="background1"/>
                <w:sz w:val="20"/>
                <w:szCs w:val="20"/>
              </w:rPr>
              <w:t>Proizvodnja hrane, pića i duvana</w:t>
            </w:r>
          </w:p>
        </w:tc>
        <w:tc>
          <w:tcPr>
            <w:tcW w:w="1191" w:type="dxa"/>
          </w:tcPr>
          <w:p w14:paraId="08245A9E" w14:textId="07E24330"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5B5029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32291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B5FFC8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C687DD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FB0B26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8B887E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A41D5F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ABA885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4.8</w:t>
            </w:r>
          </w:p>
        </w:tc>
      </w:tr>
      <w:tr w:rsidR="007A08DE" w:rsidRPr="00DD4081" w14:paraId="5B4B3EB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81CE5C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7A91C2D" w14:textId="3190BC27"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6DAACC5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C6E890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78B1CB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ED9968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6FE6F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BFDA27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4DD92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18FF8D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4378811D"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0B25CDA"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5A11DFF" w14:textId="6DB12DA9" w:rsidR="00A712A1" w:rsidRPr="00DD4081" w:rsidRDefault="001D663B"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11086A6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0.6</w:t>
            </w:r>
          </w:p>
        </w:tc>
        <w:tc>
          <w:tcPr>
            <w:tcW w:w="850" w:type="dxa"/>
          </w:tcPr>
          <w:p w14:paraId="0AE7803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0.6</w:t>
            </w:r>
          </w:p>
        </w:tc>
        <w:tc>
          <w:tcPr>
            <w:tcW w:w="850" w:type="dxa"/>
          </w:tcPr>
          <w:p w14:paraId="6E2E5C5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398CBA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7C95D9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31781B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7D7C42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B8D36B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9A6C9FD"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0FE1AB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F52B405" w14:textId="1CDB13DF"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12D0F4B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549E29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E86C0F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2A4A60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181670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C5967C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CEE588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EC6549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7A08DE" w:rsidRPr="00DD4081" w14:paraId="32A805EF"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E9FD92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55AC31A" w14:textId="6DD5A407"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55FB81A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CAAC3C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E24B14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0B10B4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30A04D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267D35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4229AE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E9D468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7BD9169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2F86794" w14:textId="370259B5"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1.A.2.f – </w:t>
            </w:r>
            <w:r w:rsidR="00043550">
              <w:rPr>
                <w:rFonts w:ascii="Myriad Pro" w:hAnsi="Myriad Pro" w:cstheme="minorHAnsi"/>
                <w:color w:val="FFFFFF" w:themeColor="background1"/>
                <w:sz w:val="20"/>
                <w:szCs w:val="20"/>
              </w:rPr>
              <w:t>Nemetalni minerali</w:t>
            </w:r>
          </w:p>
        </w:tc>
        <w:tc>
          <w:tcPr>
            <w:tcW w:w="1191" w:type="dxa"/>
          </w:tcPr>
          <w:p w14:paraId="3EAA9D17" w14:textId="20DA951A"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32594CC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E43F5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D5E076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B4DDED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56BC13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1DF46C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DAAE8D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0B2F11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4E8D92E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2448103"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9162822" w14:textId="666E71CB"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520E643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28415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C60786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BF71B2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1D9489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7C27CE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B3F998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1F13BB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32A2C84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2848BE0C" w14:textId="219E768F"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1.A.2.i - </w:t>
            </w:r>
            <w:r w:rsidR="00043550">
              <w:rPr>
                <w:rFonts w:ascii="Myriad Pro" w:hAnsi="Myriad Pro" w:cstheme="minorHAnsi"/>
                <w:color w:val="FFFFFF" w:themeColor="background1"/>
                <w:sz w:val="20"/>
                <w:szCs w:val="20"/>
              </w:rPr>
              <w:t>Rudarstvo (osim goriva) i kamenolomi</w:t>
            </w:r>
          </w:p>
        </w:tc>
        <w:tc>
          <w:tcPr>
            <w:tcW w:w="1191" w:type="dxa"/>
          </w:tcPr>
          <w:p w14:paraId="09AF92F4" w14:textId="3ED473FB"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2FA53DC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14002C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FB6DC4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52CE60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682A0A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C58BF1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3A6B7B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DE26E0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2012E12A"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9E9E9D7" w14:textId="1A3521DE"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1.A.2.j – </w:t>
            </w:r>
            <w:r w:rsidR="00043550">
              <w:rPr>
                <w:rFonts w:ascii="Myriad Pro" w:hAnsi="Myriad Pro" w:cstheme="minorHAnsi"/>
                <w:color w:val="FFFFFF" w:themeColor="background1"/>
                <w:sz w:val="20"/>
                <w:szCs w:val="20"/>
              </w:rPr>
              <w:t>Prerada drveta</w:t>
            </w:r>
          </w:p>
        </w:tc>
        <w:tc>
          <w:tcPr>
            <w:tcW w:w="1191" w:type="dxa"/>
          </w:tcPr>
          <w:p w14:paraId="0DBCB0BB" w14:textId="40126BA4"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1AD49E5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9CA85F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981DD8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1B34A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CBF59C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3E5390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BCACCC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E1F412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90A836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F54CEF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395ABBB" w14:textId="2FBDC24E"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5FEA0D6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1104A6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9026D0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D1CFD0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C23054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68F311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E5A27C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3B4C58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4547C72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3605C43"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2C05F9E" w14:textId="7DB676E7"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2920EBB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F00AC7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E55D4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5380CA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249AA9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F2374B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E40AFD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2A5FF8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067FE18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DAF6A4C" w14:textId="601CFAA9" w:rsidR="00A712A1" w:rsidRPr="00DD4081" w:rsidRDefault="00A712A1" w:rsidP="00D310ED">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1.A.2.k - </w:t>
            </w:r>
            <w:r w:rsidR="00D310ED" w:rsidRPr="00E16D41">
              <w:rPr>
                <w:rFonts w:ascii="Myriad Pro" w:hAnsi="Myriad Pro" w:cstheme="minorHAnsi"/>
                <w:color w:val="FFFFFF" w:themeColor="background1"/>
                <w:sz w:val="20"/>
                <w:szCs w:val="20"/>
              </w:rPr>
              <w:t>Građevinarstvo</w:t>
            </w:r>
          </w:p>
        </w:tc>
        <w:tc>
          <w:tcPr>
            <w:tcW w:w="1191" w:type="dxa"/>
          </w:tcPr>
          <w:p w14:paraId="7D8DC49D" w14:textId="76C1E6D4"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42BCC78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F3F4FB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AE14EB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09556E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C34FF3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82FCC8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CC53D7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5D2E3F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26B03B0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2FCDD3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9BFCF56" w14:textId="692FA9D6"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7E820B5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DFA783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CE31EB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01E1D8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7E60D11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342268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7BCD452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0CE4201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6BF77615"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1D503C9" w14:textId="1544F8D2"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1.A.2.l – </w:t>
            </w:r>
            <w:r w:rsidR="00043550">
              <w:rPr>
                <w:rFonts w:ascii="Myriad Pro" w:hAnsi="Myriad Pro" w:cstheme="minorHAnsi"/>
                <w:color w:val="FFFFFF" w:themeColor="background1"/>
                <w:sz w:val="20"/>
                <w:szCs w:val="20"/>
              </w:rPr>
              <w:t>Tekstil i koža</w:t>
            </w:r>
          </w:p>
        </w:tc>
        <w:tc>
          <w:tcPr>
            <w:tcW w:w="1191" w:type="dxa"/>
          </w:tcPr>
          <w:p w14:paraId="73FF0F1B" w14:textId="07415F5C"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1AF37DE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3149B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1FE548D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A295B9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FAC969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7B1AD32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F249D3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AB063F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r>
      <w:tr w:rsidR="007A08DE" w:rsidRPr="00DD4081" w14:paraId="2FCB0198"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F79F9CB"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5570A574" w14:textId="546DF8B5"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5D8842A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4F71257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42B7B75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w:t>
            </w:r>
          </w:p>
        </w:tc>
        <w:tc>
          <w:tcPr>
            <w:tcW w:w="850" w:type="dxa"/>
          </w:tcPr>
          <w:p w14:paraId="1D01BF1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670D264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7E81755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77F496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2F89E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1560C7D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1A08FC90" w14:textId="66CA194F" w:rsidR="00A712A1" w:rsidRPr="00DD4081" w:rsidRDefault="00A712A1" w:rsidP="00E47027">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1.A.2.m – </w:t>
            </w:r>
            <w:r w:rsidR="00E47027">
              <w:rPr>
                <w:rFonts w:ascii="Myriad Pro" w:hAnsi="Myriad Pro" w:cstheme="minorHAnsi"/>
                <w:color w:val="FFFFFF" w:themeColor="background1"/>
                <w:sz w:val="20"/>
                <w:szCs w:val="20"/>
              </w:rPr>
              <w:t>Ostala industrija</w:t>
            </w:r>
          </w:p>
        </w:tc>
        <w:tc>
          <w:tcPr>
            <w:tcW w:w="1191" w:type="dxa"/>
          </w:tcPr>
          <w:p w14:paraId="65CDD9B5" w14:textId="1DDEE5E3"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2525D3D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73CA5D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CB2EE9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776F2C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94C049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45A232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1043FE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B14507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3.7</w:t>
            </w:r>
          </w:p>
        </w:tc>
      </w:tr>
      <w:tr w:rsidR="007A08DE" w:rsidRPr="00DD4081" w14:paraId="36BEB62E"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CE05E2C"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689A59D" w14:textId="425E3649"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69A3338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0.6</w:t>
            </w:r>
          </w:p>
        </w:tc>
        <w:tc>
          <w:tcPr>
            <w:tcW w:w="850" w:type="dxa"/>
          </w:tcPr>
          <w:p w14:paraId="34FCA46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B3CB00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39F2D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4268E2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1627684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0D8089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ACD72E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r>
      <w:tr w:rsidR="007A08DE" w:rsidRPr="00DD4081" w14:paraId="37BA101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D5FDE0C"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1D65C4E" w14:textId="28C5C632"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47A0166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387F67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207CC0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02C539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F8E756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3A01A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75F11D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53CC76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13B55021"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807DDDA"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0D6E76F" w14:textId="37511BE0"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2F79754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193EF9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035C524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CDF58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351975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C28714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68F586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3EAE6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14B1F155"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DCFC9F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7850478" w14:textId="6A4B232C"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6509385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tcPr>
          <w:p w14:paraId="2DC3967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4370D8F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23</w:t>
            </w:r>
          </w:p>
        </w:tc>
        <w:tc>
          <w:tcPr>
            <w:tcW w:w="850" w:type="dxa"/>
          </w:tcPr>
          <w:p w14:paraId="5B3FF48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19</w:t>
            </w:r>
          </w:p>
        </w:tc>
        <w:tc>
          <w:tcPr>
            <w:tcW w:w="850" w:type="dxa"/>
          </w:tcPr>
          <w:p w14:paraId="3F951B3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5640DE1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119540D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25E6720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r>
      <w:tr w:rsidR="007A08DE" w:rsidRPr="00DD4081" w14:paraId="228E4EE7"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0983FB7C" w14:textId="51D4C3D4"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lastRenderedPageBreak/>
              <w:t>1.A.3.a.i –</w:t>
            </w:r>
            <w:r w:rsidR="00043550">
              <w:rPr>
                <w:rFonts w:ascii="Myriad Pro" w:hAnsi="Myriad Pro" w:cstheme="minorHAnsi"/>
                <w:color w:val="FFFFFF" w:themeColor="background1"/>
                <w:sz w:val="20"/>
                <w:szCs w:val="20"/>
              </w:rPr>
              <w:t>Međunarodni avio saobraćaj (bunkeri)</w:t>
            </w:r>
          </w:p>
        </w:tc>
        <w:tc>
          <w:tcPr>
            <w:tcW w:w="1191" w:type="dxa"/>
          </w:tcPr>
          <w:p w14:paraId="275380F7" w14:textId="4DECE67E" w:rsidR="00A712A1" w:rsidRPr="00DD4081" w:rsidRDefault="008E5E0F"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Mlazno gorivo</w:t>
            </w:r>
          </w:p>
        </w:tc>
        <w:tc>
          <w:tcPr>
            <w:tcW w:w="850" w:type="dxa"/>
          </w:tcPr>
          <w:p w14:paraId="4987510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4.4</w:t>
            </w:r>
          </w:p>
        </w:tc>
        <w:tc>
          <w:tcPr>
            <w:tcW w:w="850" w:type="dxa"/>
          </w:tcPr>
          <w:p w14:paraId="673D714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3B30BAC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12.9</w:t>
            </w:r>
          </w:p>
        </w:tc>
        <w:tc>
          <w:tcPr>
            <w:tcW w:w="850" w:type="dxa"/>
          </w:tcPr>
          <w:p w14:paraId="5779CD9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76D0F24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10.6</w:t>
            </w:r>
          </w:p>
        </w:tc>
        <w:tc>
          <w:tcPr>
            <w:tcW w:w="850" w:type="dxa"/>
          </w:tcPr>
          <w:p w14:paraId="48EB27C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8.3</w:t>
            </w:r>
          </w:p>
        </w:tc>
        <w:tc>
          <w:tcPr>
            <w:tcW w:w="850" w:type="dxa"/>
          </w:tcPr>
          <w:p w14:paraId="006271C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7.3</w:t>
            </w:r>
          </w:p>
        </w:tc>
        <w:tc>
          <w:tcPr>
            <w:tcW w:w="850" w:type="dxa"/>
          </w:tcPr>
          <w:p w14:paraId="5BB3FA1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r>
      <w:tr w:rsidR="007A08DE" w:rsidRPr="00DD4081" w14:paraId="44397FFB"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4875B029" w14:textId="2B674B79"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1.A.3.a.ii – </w:t>
            </w:r>
            <w:r w:rsidR="00043550">
              <w:rPr>
                <w:rFonts w:ascii="Myriad Pro" w:hAnsi="Myriad Pro" w:cstheme="minorHAnsi"/>
                <w:color w:val="FFFFFF" w:themeColor="background1"/>
                <w:sz w:val="20"/>
                <w:szCs w:val="20"/>
              </w:rPr>
              <w:t>Domaći avio saobraćaj</w:t>
            </w:r>
          </w:p>
        </w:tc>
        <w:tc>
          <w:tcPr>
            <w:tcW w:w="1191" w:type="dxa"/>
          </w:tcPr>
          <w:p w14:paraId="65F3F03B" w14:textId="5AB49846" w:rsidR="00A712A1" w:rsidRPr="00DD4081" w:rsidRDefault="008E5E0F"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Mlazno gorivo</w:t>
            </w:r>
          </w:p>
        </w:tc>
        <w:tc>
          <w:tcPr>
            <w:tcW w:w="850" w:type="dxa"/>
          </w:tcPr>
          <w:p w14:paraId="5A53F16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0.6</w:t>
            </w:r>
          </w:p>
        </w:tc>
        <w:tc>
          <w:tcPr>
            <w:tcW w:w="850" w:type="dxa"/>
          </w:tcPr>
          <w:p w14:paraId="6160104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w:t>
            </w:r>
          </w:p>
        </w:tc>
        <w:tc>
          <w:tcPr>
            <w:tcW w:w="850" w:type="dxa"/>
          </w:tcPr>
          <w:p w14:paraId="3D5E095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0.4</w:t>
            </w:r>
          </w:p>
        </w:tc>
        <w:tc>
          <w:tcPr>
            <w:tcW w:w="850" w:type="dxa"/>
          </w:tcPr>
          <w:p w14:paraId="5B98AD9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1.9</w:t>
            </w:r>
          </w:p>
        </w:tc>
        <w:tc>
          <w:tcPr>
            <w:tcW w:w="850" w:type="dxa"/>
          </w:tcPr>
          <w:p w14:paraId="0B47432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4.2</w:t>
            </w:r>
          </w:p>
        </w:tc>
        <w:tc>
          <w:tcPr>
            <w:tcW w:w="850" w:type="dxa"/>
          </w:tcPr>
          <w:p w14:paraId="47E91BB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4.7</w:t>
            </w:r>
          </w:p>
        </w:tc>
        <w:tc>
          <w:tcPr>
            <w:tcW w:w="850" w:type="dxa"/>
          </w:tcPr>
          <w:p w14:paraId="54D8494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8807C9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2.4</w:t>
            </w:r>
          </w:p>
        </w:tc>
      </w:tr>
      <w:tr w:rsidR="007A08DE" w:rsidRPr="00DD4081" w14:paraId="7C81EFA0"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CEF9E11" w14:textId="6EF93EBD"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1.A.3.b – </w:t>
            </w:r>
            <w:r w:rsidR="00043550">
              <w:rPr>
                <w:rFonts w:ascii="Myriad Pro" w:hAnsi="Myriad Pro" w:cstheme="minorHAnsi"/>
                <w:color w:val="FFFFFF" w:themeColor="background1"/>
                <w:sz w:val="20"/>
                <w:szCs w:val="20"/>
              </w:rPr>
              <w:t>Drumski saobraćaj</w:t>
            </w:r>
          </w:p>
        </w:tc>
        <w:tc>
          <w:tcPr>
            <w:tcW w:w="1191" w:type="dxa"/>
          </w:tcPr>
          <w:p w14:paraId="3F8FE2DE" w14:textId="5BC05A6C"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0DFF3FA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79</w:t>
            </w:r>
          </w:p>
        </w:tc>
        <w:tc>
          <w:tcPr>
            <w:tcW w:w="850" w:type="dxa"/>
          </w:tcPr>
          <w:p w14:paraId="143AD8A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91.7</w:t>
            </w:r>
          </w:p>
        </w:tc>
        <w:tc>
          <w:tcPr>
            <w:tcW w:w="850" w:type="dxa"/>
          </w:tcPr>
          <w:p w14:paraId="3096E58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78.2</w:t>
            </w:r>
          </w:p>
        </w:tc>
        <w:tc>
          <w:tcPr>
            <w:tcW w:w="850" w:type="dxa"/>
          </w:tcPr>
          <w:p w14:paraId="27F0118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65.9</w:t>
            </w:r>
          </w:p>
        </w:tc>
        <w:tc>
          <w:tcPr>
            <w:tcW w:w="850" w:type="dxa"/>
          </w:tcPr>
          <w:p w14:paraId="3FDC7B2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50.4</w:t>
            </w:r>
          </w:p>
        </w:tc>
        <w:tc>
          <w:tcPr>
            <w:tcW w:w="850" w:type="dxa"/>
          </w:tcPr>
          <w:p w14:paraId="086E23C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61.5</w:t>
            </w:r>
          </w:p>
        </w:tc>
        <w:tc>
          <w:tcPr>
            <w:tcW w:w="850" w:type="dxa"/>
          </w:tcPr>
          <w:p w14:paraId="045E2B4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61.6</w:t>
            </w:r>
          </w:p>
        </w:tc>
        <w:tc>
          <w:tcPr>
            <w:tcW w:w="850" w:type="dxa"/>
          </w:tcPr>
          <w:p w14:paraId="2BAF3B4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52</w:t>
            </w:r>
          </w:p>
        </w:tc>
      </w:tr>
      <w:tr w:rsidR="007A08DE" w:rsidRPr="00DD4081" w14:paraId="74365467"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FD2CF5A"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5697DD8" w14:textId="301A3C79"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6B0DB29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51.8</w:t>
            </w:r>
          </w:p>
        </w:tc>
        <w:tc>
          <w:tcPr>
            <w:tcW w:w="850" w:type="dxa"/>
          </w:tcPr>
          <w:p w14:paraId="078A27A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69.1</w:t>
            </w:r>
          </w:p>
        </w:tc>
        <w:tc>
          <w:tcPr>
            <w:tcW w:w="850" w:type="dxa"/>
          </w:tcPr>
          <w:p w14:paraId="5A1FD37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81.4</w:t>
            </w:r>
          </w:p>
        </w:tc>
        <w:tc>
          <w:tcPr>
            <w:tcW w:w="850" w:type="dxa"/>
          </w:tcPr>
          <w:p w14:paraId="12002CA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70.8</w:t>
            </w:r>
          </w:p>
        </w:tc>
        <w:tc>
          <w:tcPr>
            <w:tcW w:w="850" w:type="dxa"/>
          </w:tcPr>
          <w:p w14:paraId="2BBD29B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57.7</w:t>
            </w:r>
          </w:p>
        </w:tc>
        <w:tc>
          <w:tcPr>
            <w:tcW w:w="850" w:type="dxa"/>
          </w:tcPr>
          <w:p w14:paraId="12F6AD7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51.4</w:t>
            </w:r>
          </w:p>
        </w:tc>
        <w:tc>
          <w:tcPr>
            <w:tcW w:w="850" w:type="dxa"/>
          </w:tcPr>
          <w:p w14:paraId="1C69B9D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71.8</w:t>
            </w:r>
          </w:p>
        </w:tc>
        <w:tc>
          <w:tcPr>
            <w:tcW w:w="850" w:type="dxa"/>
          </w:tcPr>
          <w:p w14:paraId="1F0A965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65.7</w:t>
            </w:r>
          </w:p>
        </w:tc>
      </w:tr>
      <w:tr w:rsidR="007A08DE" w:rsidRPr="00DD4081" w14:paraId="182EF8E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350FA96"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4AA4068" w14:textId="6D43F218"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0275AF8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7DC588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B3E69D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46EA89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46294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0.1</w:t>
            </w:r>
          </w:p>
        </w:tc>
        <w:tc>
          <w:tcPr>
            <w:tcW w:w="850" w:type="dxa"/>
          </w:tcPr>
          <w:p w14:paraId="32AB729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0.1</w:t>
            </w:r>
          </w:p>
        </w:tc>
        <w:tc>
          <w:tcPr>
            <w:tcW w:w="850" w:type="dxa"/>
          </w:tcPr>
          <w:p w14:paraId="76591D1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0.1</w:t>
            </w:r>
          </w:p>
        </w:tc>
        <w:tc>
          <w:tcPr>
            <w:tcW w:w="850" w:type="dxa"/>
          </w:tcPr>
          <w:p w14:paraId="53BD172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r>
      <w:tr w:rsidR="007A08DE" w:rsidRPr="00DD4081" w14:paraId="5444AD6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5D0EC047" w14:textId="177CAF62"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1.A.3.c – </w:t>
            </w:r>
            <w:r w:rsidR="00043550">
              <w:rPr>
                <w:rFonts w:ascii="Myriad Pro" w:hAnsi="Myriad Pro" w:cstheme="minorHAnsi"/>
                <w:color w:val="FFFFFF" w:themeColor="background1"/>
                <w:sz w:val="20"/>
                <w:szCs w:val="20"/>
              </w:rPr>
              <w:t>Željeznički saobraćaj</w:t>
            </w:r>
          </w:p>
        </w:tc>
        <w:tc>
          <w:tcPr>
            <w:tcW w:w="1191" w:type="dxa"/>
          </w:tcPr>
          <w:p w14:paraId="19F35D41" w14:textId="74F2B605"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284D4AF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384118E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c>
          <w:tcPr>
            <w:tcW w:w="850" w:type="dxa"/>
          </w:tcPr>
          <w:p w14:paraId="3466355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5018D3A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637D467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8066E3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9C0474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307A05F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7A08DE" w:rsidRPr="00DD4081" w14:paraId="3AD377A9"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9BD10DF" w14:textId="5403A90C"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1.A.3.d.ii – </w:t>
            </w:r>
            <w:r w:rsidR="00043550">
              <w:rPr>
                <w:rFonts w:ascii="Myriad Pro" w:hAnsi="Myriad Pro" w:cstheme="minorHAnsi"/>
                <w:color w:val="FFFFFF" w:themeColor="background1"/>
                <w:sz w:val="20"/>
                <w:szCs w:val="20"/>
              </w:rPr>
              <w:t>Domaći pomorski saobraćaj</w:t>
            </w:r>
          </w:p>
        </w:tc>
        <w:tc>
          <w:tcPr>
            <w:tcW w:w="1191" w:type="dxa"/>
          </w:tcPr>
          <w:p w14:paraId="153D2DA8" w14:textId="7730F0A6"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670D360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0DFC7D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02A6F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4CC81D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49CE85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28AE0D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4DF3D0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33607B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7FE6263D"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DA2695B"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3AB0B588" w14:textId="5D53738E"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2830E45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76B4D7C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c>
          <w:tcPr>
            <w:tcW w:w="850" w:type="dxa"/>
          </w:tcPr>
          <w:p w14:paraId="12C82A3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2408704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72C8F82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w:t>
            </w:r>
          </w:p>
        </w:tc>
        <w:tc>
          <w:tcPr>
            <w:tcW w:w="850" w:type="dxa"/>
          </w:tcPr>
          <w:p w14:paraId="22E533F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1.9</w:t>
            </w:r>
          </w:p>
        </w:tc>
        <w:tc>
          <w:tcPr>
            <w:tcW w:w="850" w:type="dxa"/>
          </w:tcPr>
          <w:p w14:paraId="4E07099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w:t>
            </w:r>
          </w:p>
        </w:tc>
        <w:tc>
          <w:tcPr>
            <w:tcW w:w="850" w:type="dxa"/>
          </w:tcPr>
          <w:p w14:paraId="7F0863B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r>
      <w:tr w:rsidR="007A08DE" w:rsidRPr="00DD4081" w14:paraId="0DF9F60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B55EC5E"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6A59B5E0" w14:textId="4B20B7CC"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0EA3498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947F91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92B9A4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8CB8FF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5E79E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776785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6F3860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768E3D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12E8E2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960C15D" w14:textId="48834210"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1.A.4.a - </w:t>
            </w:r>
            <w:r w:rsidR="001D663B">
              <w:rPr>
                <w:rFonts w:ascii="Myriad Pro" w:hAnsi="Myriad Pro" w:cstheme="minorHAnsi"/>
                <w:color w:val="FFFFFF" w:themeColor="background1"/>
                <w:sz w:val="20"/>
                <w:szCs w:val="20"/>
              </w:rPr>
              <w:t>Usluge/institucije</w:t>
            </w:r>
          </w:p>
        </w:tc>
        <w:tc>
          <w:tcPr>
            <w:tcW w:w="1191" w:type="dxa"/>
          </w:tcPr>
          <w:p w14:paraId="1FE6DD8F" w14:textId="17FA3195"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6CE897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12.7</w:t>
            </w:r>
          </w:p>
        </w:tc>
        <w:tc>
          <w:tcPr>
            <w:tcW w:w="850" w:type="dxa"/>
          </w:tcPr>
          <w:p w14:paraId="6C7BB3B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13.4</w:t>
            </w:r>
          </w:p>
        </w:tc>
        <w:tc>
          <w:tcPr>
            <w:tcW w:w="850" w:type="dxa"/>
          </w:tcPr>
          <w:p w14:paraId="60AAD43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15.4</w:t>
            </w:r>
          </w:p>
        </w:tc>
        <w:tc>
          <w:tcPr>
            <w:tcW w:w="850" w:type="dxa"/>
          </w:tcPr>
          <w:p w14:paraId="149B2BC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15.3</w:t>
            </w:r>
          </w:p>
        </w:tc>
        <w:tc>
          <w:tcPr>
            <w:tcW w:w="850" w:type="dxa"/>
          </w:tcPr>
          <w:p w14:paraId="1FEA375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17.6</w:t>
            </w:r>
          </w:p>
        </w:tc>
        <w:tc>
          <w:tcPr>
            <w:tcW w:w="850" w:type="dxa"/>
          </w:tcPr>
          <w:p w14:paraId="7759251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17</w:t>
            </w:r>
          </w:p>
        </w:tc>
        <w:tc>
          <w:tcPr>
            <w:tcW w:w="850" w:type="dxa"/>
          </w:tcPr>
          <w:p w14:paraId="31F00D0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17.9</w:t>
            </w:r>
          </w:p>
        </w:tc>
        <w:tc>
          <w:tcPr>
            <w:tcW w:w="850" w:type="dxa"/>
          </w:tcPr>
          <w:p w14:paraId="613108E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15.7</w:t>
            </w:r>
          </w:p>
        </w:tc>
      </w:tr>
      <w:tr w:rsidR="007A08DE" w:rsidRPr="00DD4081" w14:paraId="2CB0BB6A"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21170D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2240602" w14:textId="659FCDF3"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4B07634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57776F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31D124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53924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A1E744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D5F75C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236A52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56B33D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5DA5EA0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312922D"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A7E7275" w14:textId="630DE7D3"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6FF9CF7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48.7</w:t>
            </w:r>
          </w:p>
        </w:tc>
        <w:tc>
          <w:tcPr>
            <w:tcW w:w="850" w:type="dxa"/>
          </w:tcPr>
          <w:p w14:paraId="5D99D83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53.2</w:t>
            </w:r>
          </w:p>
        </w:tc>
        <w:tc>
          <w:tcPr>
            <w:tcW w:w="850" w:type="dxa"/>
          </w:tcPr>
          <w:p w14:paraId="7208555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30</w:t>
            </w:r>
          </w:p>
        </w:tc>
        <w:tc>
          <w:tcPr>
            <w:tcW w:w="850" w:type="dxa"/>
          </w:tcPr>
          <w:p w14:paraId="44C021D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30</w:t>
            </w:r>
          </w:p>
        </w:tc>
        <w:tc>
          <w:tcPr>
            <w:tcW w:w="850" w:type="dxa"/>
          </w:tcPr>
          <w:p w14:paraId="19DEE03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35</w:t>
            </w:r>
          </w:p>
        </w:tc>
        <w:tc>
          <w:tcPr>
            <w:tcW w:w="850" w:type="dxa"/>
          </w:tcPr>
          <w:p w14:paraId="164B7C4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32.5</w:t>
            </w:r>
          </w:p>
        </w:tc>
        <w:tc>
          <w:tcPr>
            <w:tcW w:w="850" w:type="dxa"/>
          </w:tcPr>
          <w:p w14:paraId="68EBD71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3AA817C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r>
      <w:tr w:rsidR="007A08DE" w:rsidRPr="00DD4081" w14:paraId="65C915F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10F6D6D"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7E5BD80" w14:textId="7E63B7E7"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13A3953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5A138C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50BE83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4D72E4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E169C5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47904A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1B38FD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A1446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5476AD14"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E5C0DE0" w14:textId="0679FC1D"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1.A.4.b - </w:t>
            </w:r>
            <w:r w:rsidR="00043550">
              <w:rPr>
                <w:rFonts w:ascii="Myriad Pro" w:hAnsi="Myriad Pro" w:cstheme="minorHAnsi"/>
                <w:color w:val="FFFFFF" w:themeColor="background1"/>
                <w:sz w:val="20"/>
                <w:szCs w:val="20"/>
              </w:rPr>
              <w:t>Domaćinstva</w:t>
            </w:r>
          </w:p>
        </w:tc>
        <w:tc>
          <w:tcPr>
            <w:tcW w:w="1191" w:type="dxa"/>
          </w:tcPr>
          <w:p w14:paraId="5C8D3B37" w14:textId="44651A62"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31259C1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0.7</w:t>
            </w:r>
          </w:p>
        </w:tc>
        <w:tc>
          <w:tcPr>
            <w:tcW w:w="850" w:type="dxa"/>
          </w:tcPr>
          <w:p w14:paraId="0AE2533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0.7</w:t>
            </w:r>
          </w:p>
        </w:tc>
        <w:tc>
          <w:tcPr>
            <w:tcW w:w="850" w:type="dxa"/>
          </w:tcPr>
          <w:p w14:paraId="279FEAB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c>
          <w:tcPr>
            <w:tcW w:w="850" w:type="dxa"/>
          </w:tcPr>
          <w:p w14:paraId="3CFBE74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0.9</w:t>
            </w:r>
          </w:p>
        </w:tc>
        <w:tc>
          <w:tcPr>
            <w:tcW w:w="850" w:type="dxa"/>
          </w:tcPr>
          <w:p w14:paraId="26E4CAF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24A36D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6426FE9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4702E0C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2.4</w:t>
            </w:r>
          </w:p>
        </w:tc>
      </w:tr>
      <w:tr w:rsidR="007A08DE" w:rsidRPr="00DD4081" w14:paraId="7DC4551C"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7DAB03B"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BA7AAB7" w14:textId="06893AED"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7A4CFBC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7664F90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AB38B9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4FF034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62DE2C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0.9</w:t>
            </w:r>
          </w:p>
        </w:tc>
        <w:tc>
          <w:tcPr>
            <w:tcW w:w="850" w:type="dxa"/>
          </w:tcPr>
          <w:p w14:paraId="5961F5C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1E1F05D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273029E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53150122"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0021D56"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C2C6A59" w14:textId="32543B73"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6EF8A6C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5423275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63A80E3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135376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19A6C5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C3A1E5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CABC5C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4D0388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4567C4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7D965B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A21158C" w14:textId="535FE26D"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0244687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5675C9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957E6C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C3D033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BB0FAD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F9319C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951298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9B232E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A2C458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4E9FBB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F6A9277" w14:textId="7A9A5BC1"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4681CA2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35.3</w:t>
            </w:r>
          </w:p>
        </w:tc>
        <w:tc>
          <w:tcPr>
            <w:tcW w:w="850" w:type="dxa"/>
          </w:tcPr>
          <w:p w14:paraId="7C351BB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41.8</w:t>
            </w:r>
          </w:p>
        </w:tc>
        <w:tc>
          <w:tcPr>
            <w:tcW w:w="850" w:type="dxa"/>
          </w:tcPr>
          <w:p w14:paraId="1C75751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24</w:t>
            </w:r>
          </w:p>
        </w:tc>
        <w:tc>
          <w:tcPr>
            <w:tcW w:w="850" w:type="dxa"/>
          </w:tcPr>
          <w:p w14:paraId="6119574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26.7</w:t>
            </w:r>
          </w:p>
        </w:tc>
        <w:tc>
          <w:tcPr>
            <w:tcW w:w="850" w:type="dxa"/>
          </w:tcPr>
          <w:p w14:paraId="2435546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34</w:t>
            </w:r>
          </w:p>
        </w:tc>
        <w:tc>
          <w:tcPr>
            <w:tcW w:w="850" w:type="dxa"/>
          </w:tcPr>
          <w:p w14:paraId="2CF3833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tcPr>
          <w:p w14:paraId="14FE2E6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29</w:t>
            </w:r>
          </w:p>
        </w:tc>
        <w:tc>
          <w:tcPr>
            <w:tcW w:w="850" w:type="dxa"/>
          </w:tcPr>
          <w:p w14:paraId="7647C3B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w:t>
            </w:r>
          </w:p>
        </w:tc>
      </w:tr>
      <w:tr w:rsidR="007A08DE" w:rsidRPr="00DD4081" w14:paraId="3992738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F753F03"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FFF3B8B" w14:textId="6E2F437D"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5D9C1B1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484</w:t>
            </w:r>
          </w:p>
        </w:tc>
        <w:tc>
          <w:tcPr>
            <w:tcW w:w="850" w:type="dxa"/>
          </w:tcPr>
          <w:p w14:paraId="48C801C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50</w:t>
            </w:r>
            <w:r w:rsidR="0035661F" w:rsidRPr="00DD4081">
              <w:rPr>
                <w:rFonts w:ascii="Myriad Pro" w:hAnsi="Myriad Pro" w:cstheme="minorHAnsi"/>
                <w:sz w:val="20"/>
                <w:szCs w:val="20"/>
              </w:rPr>
              <w:t>3</w:t>
            </w:r>
          </w:p>
        </w:tc>
        <w:tc>
          <w:tcPr>
            <w:tcW w:w="850" w:type="dxa"/>
          </w:tcPr>
          <w:p w14:paraId="3BF9AAA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526</w:t>
            </w:r>
          </w:p>
        </w:tc>
        <w:tc>
          <w:tcPr>
            <w:tcW w:w="850" w:type="dxa"/>
          </w:tcPr>
          <w:p w14:paraId="7415983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44</w:t>
            </w:r>
            <w:r w:rsidR="0035661F" w:rsidRPr="00DD4081">
              <w:rPr>
                <w:rFonts w:ascii="Myriad Pro" w:hAnsi="Myriad Pro" w:cstheme="minorHAnsi"/>
                <w:sz w:val="20"/>
                <w:szCs w:val="20"/>
              </w:rPr>
              <w:t>1</w:t>
            </w:r>
          </w:p>
        </w:tc>
        <w:tc>
          <w:tcPr>
            <w:tcW w:w="850" w:type="dxa"/>
          </w:tcPr>
          <w:p w14:paraId="7B7C9ED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64</w:t>
            </w:r>
            <w:r w:rsidR="0035661F" w:rsidRPr="00DD4081">
              <w:rPr>
                <w:rFonts w:ascii="Myriad Pro" w:hAnsi="Myriad Pro" w:cstheme="minorHAnsi"/>
                <w:sz w:val="20"/>
                <w:szCs w:val="20"/>
              </w:rPr>
              <w:t>2</w:t>
            </w:r>
          </w:p>
        </w:tc>
        <w:tc>
          <w:tcPr>
            <w:tcW w:w="850" w:type="dxa"/>
          </w:tcPr>
          <w:p w14:paraId="76E66E8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66</w:t>
            </w:r>
            <w:r w:rsidR="0035661F" w:rsidRPr="00DD4081">
              <w:rPr>
                <w:rFonts w:ascii="Myriad Pro" w:hAnsi="Myriad Pro" w:cstheme="minorHAnsi"/>
                <w:sz w:val="20"/>
                <w:szCs w:val="20"/>
              </w:rPr>
              <w:t>3</w:t>
            </w:r>
          </w:p>
        </w:tc>
        <w:tc>
          <w:tcPr>
            <w:tcW w:w="850" w:type="dxa"/>
          </w:tcPr>
          <w:p w14:paraId="012A20F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67</w:t>
            </w:r>
            <w:r w:rsidR="0035661F" w:rsidRPr="00DD4081">
              <w:rPr>
                <w:rFonts w:ascii="Myriad Pro" w:hAnsi="Myriad Pro" w:cstheme="minorHAnsi"/>
                <w:sz w:val="20"/>
                <w:szCs w:val="20"/>
              </w:rPr>
              <w:t>6</w:t>
            </w:r>
          </w:p>
        </w:tc>
        <w:tc>
          <w:tcPr>
            <w:tcW w:w="850" w:type="dxa"/>
          </w:tcPr>
          <w:p w14:paraId="483F259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64</w:t>
            </w:r>
            <w:r w:rsidR="0035661F" w:rsidRPr="00DD4081">
              <w:rPr>
                <w:rFonts w:ascii="Myriad Pro" w:hAnsi="Myriad Pro" w:cstheme="minorHAnsi"/>
                <w:sz w:val="20"/>
                <w:szCs w:val="20"/>
              </w:rPr>
              <w:t>9</w:t>
            </w:r>
          </w:p>
        </w:tc>
      </w:tr>
      <w:tr w:rsidR="007A08DE" w:rsidRPr="00DD4081" w14:paraId="6FEF504C"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42675E55" w14:textId="22266C0B"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 – </w:t>
            </w:r>
            <w:r w:rsidR="00043550">
              <w:rPr>
                <w:rFonts w:ascii="Myriad Pro" w:hAnsi="Myriad Pro" w:cstheme="minorHAnsi"/>
                <w:color w:val="FFFFFF" w:themeColor="background1"/>
                <w:sz w:val="20"/>
                <w:szCs w:val="20"/>
              </w:rPr>
              <w:t>Stacionarni izvori</w:t>
            </w:r>
          </w:p>
        </w:tc>
        <w:tc>
          <w:tcPr>
            <w:tcW w:w="1191" w:type="dxa"/>
          </w:tcPr>
          <w:p w14:paraId="129ABD9F" w14:textId="4852AC5C"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55692EF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3F3B880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69DE6DA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520815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B0EEE3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D5F81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9A8B9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8E979B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FD2E610"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AE86640" w14:textId="0A3C21B8"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1.A.4.c.ii – </w:t>
            </w:r>
            <w:r w:rsidR="00043550">
              <w:rPr>
                <w:rFonts w:ascii="Myriad Pro" w:hAnsi="Myriad Pro" w:cstheme="minorHAnsi"/>
                <w:color w:val="FFFFFF" w:themeColor="background1"/>
                <w:sz w:val="20"/>
                <w:szCs w:val="20"/>
              </w:rPr>
              <w:t>Van putna mehanizacija i građevinske mašine</w:t>
            </w:r>
          </w:p>
        </w:tc>
        <w:tc>
          <w:tcPr>
            <w:tcW w:w="1191" w:type="dxa"/>
          </w:tcPr>
          <w:p w14:paraId="50A77BCB" w14:textId="5B5238E8"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4444ECB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w:t>
            </w:r>
          </w:p>
        </w:tc>
        <w:tc>
          <w:tcPr>
            <w:tcW w:w="850" w:type="dxa"/>
          </w:tcPr>
          <w:p w14:paraId="233A1DB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93E62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FF04D3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0D0016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6D31AB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BB3FAA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A49AC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C179135"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8D0D3E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E5CE69C" w14:textId="362BD6E7"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6D07A4E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6.7</w:t>
            </w:r>
          </w:p>
        </w:tc>
        <w:tc>
          <w:tcPr>
            <w:tcW w:w="850" w:type="dxa"/>
          </w:tcPr>
          <w:p w14:paraId="594EB8B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3C1038B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6.1</w:t>
            </w:r>
          </w:p>
        </w:tc>
        <w:tc>
          <w:tcPr>
            <w:tcW w:w="850" w:type="dxa"/>
          </w:tcPr>
          <w:p w14:paraId="555D8DB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5.9</w:t>
            </w:r>
          </w:p>
        </w:tc>
        <w:tc>
          <w:tcPr>
            <w:tcW w:w="850" w:type="dxa"/>
          </w:tcPr>
          <w:p w14:paraId="0112844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3E68F5E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5BAF5B0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7144810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r>
      <w:tr w:rsidR="007A08DE" w:rsidRPr="00DD4081" w14:paraId="4F212120"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F2A952A"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FA95049" w14:textId="0EFA9215"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1D79ED2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98C4CC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66A7D6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E59D61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77661D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393F46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E1507D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7D9871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7B958AD"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500AE4D" w14:textId="07C80BDD"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1.A.5.b.iii – </w:t>
            </w:r>
            <w:r w:rsidR="00043550">
              <w:rPr>
                <w:rFonts w:ascii="Myriad Pro" w:hAnsi="Myriad Pro" w:cstheme="minorHAnsi"/>
                <w:color w:val="FFFFFF" w:themeColor="background1"/>
                <w:sz w:val="20"/>
                <w:szCs w:val="20"/>
              </w:rPr>
              <w:t>Mobilni izvori (ostalo)</w:t>
            </w:r>
          </w:p>
        </w:tc>
        <w:tc>
          <w:tcPr>
            <w:tcW w:w="1191" w:type="dxa"/>
          </w:tcPr>
          <w:p w14:paraId="462BAC78" w14:textId="4686B70C"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1484520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tcPr>
          <w:p w14:paraId="334BDFF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7.4</w:t>
            </w:r>
          </w:p>
        </w:tc>
        <w:tc>
          <w:tcPr>
            <w:tcW w:w="850" w:type="dxa"/>
          </w:tcPr>
          <w:p w14:paraId="00DBBF2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09410C6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1F852E4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9.3</w:t>
            </w:r>
          </w:p>
        </w:tc>
        <w:tc>
          <w:tcPr>
            <w:tcW w:w="850" w:type="dxa"/>
          </w:tcPr>
          <w:p w14:paraId="534CFF8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4BF3697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5422022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r>
      <w:tr w:rsidR="007A08DE" w:rsidRPr="00DD4081" w14:paraId="1DC25BA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C8BBBC3"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7AF1CA6" w14:textId="2129FDE1" w:rsidR="00A712A1" w:rsidRPr="00DD4081" w:rsidRDefault="001D663B"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13EB135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3C513D4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13A8BCB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B5D605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84701D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71D789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0A7B4D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D04A6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5F11E18"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44422679" w14:textId="07130C63" w:rsidR="00A712A1" w:rsidRPr="00DD4081" w:rsidRDefault="00A712A1" w:rsidP="00123126">
            <w:pPr>
              <w:jc w:val="cente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CRF </w:t>
            </w:r>
            <w:r w:rsidR="000463FF">
              <w:rPr>
                <w:rFonts w:ascii="Myriad Pro" w:hAnsi="Myriad Pro" w:cstheme="minorHAnsi"/>
                <w:color w:val="FFFFFF" w:themeColor="background1"/>
                <w:sz w:val="20"/>
                <w:szCs w:val="20"/>
              </w:rPr>
              <w:t>Kategorija</w:t>
            </w:r>
          </w:p>
        </w:tc>
        <w:tc>
          <w:tcPr>
            <w:tcW w:w="1191" w:type="dxa"/>
            <w:shd w:val="clear" w:color="auto" w:fill="C0504D"/>
          </w:tcPr>
          <w:p w14:paraId="38CADAE1" w14:textId="0904D825" w:rsidR="00A712A1" w:rsidRPr="00DD4081" w:rsidRDefault="00D310ED"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E16D41">
              <w:rPr>
                <w:rFonts w:ascii="Myriad Pro" w:hAnsi="Myriad Pro" w:cstheme="minorHAnsi"/>
                <w:b/>
                <w:color w:val="FFFFFF" w:themeColor="background1"/>
                <w:sz w:val="20"/>
                <w:szCs w:val="20"/>
              </w:rPr>
              <w:t>Gorivo</w:t>
            </w:r>
          </w:p>
          <w:p w14:paraId="593BCB4B"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b/>
                <w:color w:val="FFFFFF" w:themeColor="background1"/>
                <w:sz w:val="20"/>
                <w:szCs w:val="20"/>
              </w:rPr>
              <w:t>(Gg)</w:t>
            </w:r>
          </w:p>
        </w:tc>
        <w:tc>
          <w:tcPr>
            <w:tcW w:w="850" w:type="dxa"/>
            <w:shd w:val="clear" w:color="auto" w:fill="C0504D"/>
          </w:tcPr>
          <w:p w14:paraId="65F2E91D"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2006</w:t>
            </w:r>
          </w:p>
        </w:tc>
        <w:tc>
          <w:tcPr>
            <w:tcW w:w="850" w:type="dxa"/>
            <w:shd w:val="clear" w:color="auto" w:fill="C0504D"/>
          </w:tcPr>
          <w:p w14:paraId="32E5FAD1"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2007</w:t>
            </w:r>
          </w:p>
        </w:tc>
        <w:tc>
          <w:tcPr>
            <w:tcW w:w="850" w:type="dxa"/>
            <w:shd w:val="clear" w:color="auto" w:fill="C0504D"/>
          </w:tcPr>
          <w:p w14:paraId="3BD3F260"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2008</w:t>
            </w:r>
          </w:p>
        </w:tc>
        <w:tc>
          <w:tcPr>
            <w:tcW w:w="850" w:type="dxa"/>
            <w:shd w:val="clear" w:color="auto" w:fill="C0504D"/>
          </w:tcPr>
          <w:p w14:paraId="4D062D88"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2009</w:t>
            </w:r>
          </w:p>
        </w:tc>
        <w:tc>
          <w:tcPr>
            <w:tcW w:w="850" w:type="dxa"/>
            <w:shd w:val="clear" w:color="auto" w:fill="C0504D"/>
          </w:tcPr>
          <w:p w14:paraId="010DA063"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2010</w:t>
            </w:r>
          </w:p>
        </w:tc>
        <w:tc>
          <w:tcPr>
            <w:tcW w:w="850" w:type="dxa"/>
            <w:shd w:val="clear" w:color="auto" w:fill="C0504D"/>
          </w:tcPr>
          <w:p w14:paraId="02CEB19D"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2011</w:t>
            </w:r>
          </w:p>
        </w:tc>
        <w:tc>
          <w:tcPr>
            <w:tcW w:w="850" w:type="dxa"/>
            <w:shd w:val="clear" w:color="auto" w:fill="C0504D"/>
          </w:tcPr>
          <w:p w14:paraId="4E8077A0"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2012</w:t>
            </w:r>
          </w:p>
        </w:tc>
        <w:tc>
          <w:tcPr>
            <w:tcW w:w="850" w:type="dxa"/>
            <w:shd w:val="clear" w:color="auto" w:fill="C0504D"/>
          </w:tcPr>
          <w:p w14:paraId="317A252E"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2013</w:t>
            </w:r>
          </w:p>
        </w:tc>
      </w:tr>
      <w:tr w:rsidR="007A08DE" w:rsidRPr="00DD4081" w14:paraId="5A92670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E1C4406" w14:textId="33104F1C" w:rsidR="00A712A1" w:rsidRPr="00DD4081" w:rsidRDefault="00A712A1" w:rsidP="00E47027">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1.A.1.a.i </w:t>
            </w:r>
            <w:r w:rsidR="00E47027">
              <w:rPr>
                <w:rFonts w:ascii="Myriad Pro" w:hAnsi="Myriad Pro" w:cstheme="minorHAnsi"/>
                <w:color w:val="FFFFFF" w:themeColor="background1"/>
                <w:sz w:val="20"/>
                <w:szCs w:val="20"/>
              </w:rPr>
              <w:t>Proizvodnja električne energije</w:t>
            </w:r>
          </w:p>
        </w:tc>
        <w:tc>
          <w:tcPr>
            <w:tcW w:w="1191" w:type="dxa"/>
          </w:tcPr>
          <w:p w14:paraId="1D6A9B0F" w14:textId="79F9842F"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1DCB521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1C19D6D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3.2</w:t>
            </w:r>
          </w:p>
        </w:tc>
        <w:tc>
          <w:tcPr>
            <w:tcW w:w="850" w:type="dxa"/>
          </w:tcPr>
          <w:p w14:paraId="2653A15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7161590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3EA133E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49507D4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2FE309A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tcPr>
          <w:p w14:paraId="33F50A2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72440B6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D869B75"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006A846" w14:textId="50EFB669"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4A727E4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363</w:t>
            </w:r>
          </w:p>
        </w:tc>
        <w:tc>
          <w:tcPr>
            <w:tcW w:w="850" w:type="dxa"/>
          </w:tcPr>
          <w:p w14:paraId="2563B64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065</w:t>
            </w:r>
          </w:p>
        </w:tc>
        <w:tc>
          <w:tcPr>
            <w:tcW w:w="850" w:type="dxa"/>
          </w:tcPr>
          <w:p w14:paraId="7D5469A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636</w:t>
            </w:r>
          </w:p>
        </w:tc>
        <w:tc>
          <w:tcPr>
            <w:tcW w:w="850" w:type="dxa"/>
          </w:tcPr>
          <w:p w14:paraId="2A661DC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875</w:t>
            </w:r>
          </w:p>
        </w:tc>
        <w:tc>
          <w:tcPr>
            <w:tcW w:w="850" w:type="dxa"/>
          </w:tcPr>
          <w:p w14:paraId="2A91741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856</w:t>
            </w:r>
          </w:p>
        </w:tc>
        <w:tc>
          <w:tcPr>
            <w:tcW w:w="850" w:type="dxa"/>
          </w:tcPr>
          <w:p w14:paraId="291EBE6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900</w:t>
            </w:r>
          </w:p>
        </w:tc>
        <w:tc>
          <w:tcPr>
            <w:tcW w:w="850" w:type="dxa"/>
          </w:tcPr>
          <w:p w14:paraId="1B7AD2B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900</w:t>
            </w:r>
          </w:p>
        </w:tc>
        <w:tc>
          <w:tcPr>
            <w:tcW w:w="850" w:type="dxa"/>
          </w:tcPr>
          <w:p w14:paraId="51F2FF9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648</w:t>
            </w:r>
          </w:p>
        </w:tc>
      </w:tr>
      <w:tr w:rsidR="007A08DE" w:rsidRPr="00DD4081" w14:paraId="210E0BC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3776A6E4" w14:textId="07D4CE0C"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1.A.1.a.iii - </w:t>
            </w:r>
            <w:r w:rsidR="00E47027">
              <w:rPr>
                <w:rFonts w:ascii="Myriad Pro" w:hAnsi="Myriad Pro" w:cstheme="minorHAnsi"/>
                <w:color w:val="FFFFFF" w:themeColor="background1"/>
                <w:sz w:val="20"/>
                <w:szCs w:val="20"/>
              </w:rPr>
              <w:t>Toplane</w:t>
            </w:r>
          </w:p>
        </w:tc>
        <w:tc>
          <w:tcPr>
            <w:tcW w:w="1191" w:type="dxa"/>
          </w:tcPr>
          <w:p w14:paraId="5DED5A75" w14:textId="5F393CC0"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5B42E5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C62B8C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257061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F91F78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D2A97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5BC6B3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869D1C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EA2A7D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116D968"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2E6598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A05B5DC" w14:textId="0174C5AA"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581E91A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27C5F67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708C8A9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5AAEBE5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7CC9F66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AFFFBC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6BF4D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D9D92D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06D9AF4F"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449F576D" w14:textId="11449093"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1.A.1.c.i – </w:t>
            </w:r>
            <w:r w:rsidR="00E47027">
              <w:rPr>
                <w:rFonts w:ascii="Myriad Pro" w:hAnsi="Myriad Pro" w:cstheme="minorHAnsi"/>
                <w:color w:val="FFFFFF" w:themeColor="background1"/>
                <w:sz w:val="20"/>
                <w:szCs w:val="20"/>
              </w:rPr>
              <w:t>Proizvodnja čvrstih goriva</w:t>
            </w:r>
          </w:p>
        </w:tc>
        <w:tc>
          <w:tcPr>
            <w:tcW w:w="1191" w:type="dxa"/>
          </w:tcPr>
          <w:p w14:paraId="2FE9D8F9" w14:textId="786D2465"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3935A34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4.5</w:t>
            </w:r>
          </w:p>
        </w:tc>
        <w:tc>
          <w:tcPr>
            <w:tcW w:w="850" w:type="dxa"/>
          </w:tcPr>
          <w:p w14:paraId="59C56D9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4.4</w:t>
            </w:r>
          </w:p>
        </w:tc>
        <w:tc>
          <w:tcPr>
            <w:tcW w:w="850" w:type="dxa"/>
          </w:tcPr>
          <w:p w14:paraId="060A772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5.3</w:t>
            </w:r>
          </w:p>
        </w:tc>
        <w:tc>
          <w:tcPr>
            <w:tcW w:w="850" w:type="dxa"/>
          </w:tcPr>
          <w:p w14:paraId="5A88D9B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4.9</w:t>
            </w:r>
          </w:p>
        </w:tc>
        <w:tc>
          <w:tcPr>
            <w:tcW w:w="850" w:type="dxa"/>
          </w:tcPr>
          <w:p w14:paraId="4F15528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5.5</w:t>
            </w:r>
          </w:p>
        </w:tc>
        <w:tc>
          <w:tcPr>
            <w:tcW w:w="850" w:type="dxa"/>
          </w:tcPr>
          <w:p w14:paraId="000C6B2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5.9</w:t>
            </w:r>
          </w:p>
        </w:tc>
        <w:tc>
          <w:tcPr>
            <w:tcW w:w="850" w:type="dxa"/>
          </w:tcPr>
          <w:p w14:paraId="777763A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5.4</w:t>
            </w:r>
          </w:p>
        </w:tc>
        <w:tc>
          <w:tcPr>
            <w:tcW w:w="850" w:type="dxa"/>
          </w:tcPr>
          <w:p w14:paraId="3A37B9A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3D8B2CD2"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8271E4C" w14:textId="73729368"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1.A.2.a – </w:t>
            </w:r>
            <w:r w:rsidR="00E47027">
              <w:rPr>
                <w:rFonts w:ascii="Myriad Pro" w:hAnsi="Myriad Pro" w:cstheme="minorHAnsi"/>
                <w:color w:val="FFFFFF" w:themeColor="background1"/>
                <w:sz w:val="20"/>
                <w:szCs w:val="20"/>
              </w:rPr>
              <w:t>Gvožđe i čelik</w:t>
            </w:r>
          </w:p>
        </w:tc>
        <w:tc>
          <w:tcPr>
            <w:tcW w:w="1191" w:type="dxa"/>
          </w:tcPr>
          <w:p w14:paraId="3FC23714" w14:textId="58AC9D3E"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18C7E29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74BA88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3C8CD9F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292EF4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59F1B3F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89196F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7458A3B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078CBF1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7A08DE" w:rsidRPr="00DD4081" w14:paraId="10E617E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F4343DD"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28F4B60" w14:textId="718840F9"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E4B96C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9.7</w:t>
            </w:r>
          </w:p>
        </w:tc>
        <w:tc>
          <w:tcPr>
            <w:tcW w:w="850" w:type="dxa"/>
          </w:tcPr>
          <w:p w14:paraId="34E39E7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11.1</w:t>
            </w:r>
          </w:p>
        </w:tc>
        <w:tc>
          <w:tcPr>
            <w:tcW w:w="850" w:type="dxa"/>
          </w:tcPr>
          <w:p w14:paraId="1B431D2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13.6</w:t>
            </w:r>
          </w:p>
        </w:tc>
        <w:tc>
          <w:tcPr>
            <w:tcW w:w="850" w:type="dxa"/>
          </w:tcPr>
          <w:p w14:paraId="78C2973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C310E3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7.6</w:t>
            </w:r>
          </w:p>
        </w:tc>
        <w:tc>
          <w:tcPr>
            <w:tcW w:w="850" w:type="dxa"/>
          </w:tcPr>
          <w:p w14:paraId="60FA8AE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6B07C1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B96527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r>
      <w:tr w:rsidR="007A08DE" w:rsidRPr="00DD4081" w14:paraId="36D8F941"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62F40F2"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DDB69D1" w14:textId="2EB68F92"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257751F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D903EC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1C6490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EEBF2B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CCC707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A0442D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857E2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44CF7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71B1C217"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CDEFC58"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1838B9E" w14:textId="76C7C0B8"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3E90097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36C7BE4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27DB451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21F57B8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61901E5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70E9C47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53227AD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6CCF8F1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w:t>
            </w:r>
          </w:p>
        </w:tc>
      </w:tr>
      <w:tr w:rsidR="007A08DE" w:rsidRPr="00DD4081" w14:paraId="01C2C1A2"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B6FF10E" w14:textId="6C065926"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1.A.2.b – </w:t>
            </w:r>
            <w:r w:rsidR="00043550">
              <w:rPr>
                <w:rFonts w:ascii="Myriad Pro" w:hAnsi="Myriad Pro" w:cstheme="minorHAnsi"/>
                <w:color w:val="FFFFFF" w:themeColor="background1"/>
                <w:sz w:val="20"/>
                <w:szCs w:val="20"/>
              </w:rPr>
              <w:t>Obojeni metali</w:t>
            </w:r>
          </w:p>
        </w:tc>
        <w:tc>
          <w:tcPr>
            <w:tcW w:w="1191" w:type="dxa"/>
          </w:tcPr>
          <w:p w14:paraId="207F73F0" w14:textId="204E0EA1"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548F8D7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232C87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140C2C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C7D7F2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5839E6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55FFDD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E997AF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10F447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19EA4D48"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78B180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E24A207" w14:textId="6B266793"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E68B1D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101.4</w:t>
            </w:r>
          </w:p>
        </w:tc>
        <w:tc>
          <w:tcPr>
            <w:tcW w:w="850" w:type="dxa"/>
          </w:tcPr>
          <w:p w14:paraId="117B9A5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99.6</w:t>
            </w:r>
          </w:p>
        </w:tc>
        <w:tc>
          <w:tcPr>
            <w:tcW w:w="850" w:type="dxa"/>
          </w:tcPr>
          <w:p w14:paraId="4DDDB50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95.2</w:t>
            </w:r>
          </w:p>
        </w:tc>
        <w:tc>
          <w:tcPr>
            <w:tcW w:w="850" w:type="dxa"/>
          </w:tcPr>
          <w:p w14:paraId="4D76C62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37.4</w:t>
            </w:r>
          </w:p>
        </w:tc>
        <w:tc>
          <w:tcPr>
            <w:tcW w:w="850" w:type="dxa"/>
          </w:tcPr>
          <w:p w14:paraId="609D971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4.2</w:t>
            </w:r>
          </w:p>
        </w:tc>
        <w:tc>
          <w:tcPr>
            <w:tcW w:w="850" w:type="dxa"/>
          </w:tcPr>
          <w:p w14:paraId="18BB53E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58DD3D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05285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F6F533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CA3804C"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77DC5D7" w14:textId="6D39029A"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6F1BA7F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30786E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2CFDDA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B7657C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127BE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E2759F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6B3B39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FDBE0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19D5FED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1CD8C59E" w14:textId="77F76AD0"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1.A.2.c - </w:t>
            </w:r>
            <w:r w:rsidR="00043550">
              <w:rPr>
                <w:rFonts w:ascii="Myriad Pro" w:hAnsi="Myriad Pro" w:cstheme="minorHAnsi"/>
                <w:color w:val="FFFFFF" w:themeColor="background1"/>
                <w:sz w:val="20"/>
                <w:szCs w:val="20"/>
              </w:rPr>
              <w:t>Hemikalije</w:t>
            </w:r>
          </w:p>
        </w:tc>
        <w:tc>
          <w:tcPr>
            <w:tcW w:w="1191" w:type="dxa"/>
          </w:tcPr>
          <w:p w14:paraId="43220774" w14:textId="26FDE997"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0B84CAC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064F64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482F5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84E30D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AB4B4D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189BAC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w:t>
            </w:r>
          </w:p>
        </w:tc>
        <w:tc>
          <w:tcPr>
            <w:tcW w:w="850" w:type="dxa"/>
          </w:tcPr>
          <w:p w14:paraId="4BCF19A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63178F0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498F920B"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19D6F8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FCC01C1" w14:textId="2B777576"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606C2B0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0BC2E5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3E4ACEA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6E6604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F07DFC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C1FBAC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84DC2C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A354B1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0DA5D48F"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3E2892A" w14:textId="4663B635"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1.A.2.d – </w:t>
            </w:r>
            <w:r w:rsidR="00043550">
              <w:rPr>
                <w:rFonts w:ascii="Myriad Pro" w:hAnsi="Myriad Pro" w:cstheme="minorHAnsi"/>
                <w:color w:val="FFFFFF" w:themeColor="background1"/>
                <w:sz w:val="20"/>
                <w:szCs w:val="20"/>
              </w:rPr>
              <w:t>Pulpa, papir i štampanje</w:t>
            </w:r>
          </w:p>
        </w:tc>
        <w:tc>
          <w:tcPr>
            <w:tcW w:w="1191" w:type="dxa"/>
          </w:tcPr>
          <w:p w14:paraId="44B4C994" w14:textId="15E9AC7D"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66A60AE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FC4AF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BD45E1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D2A5DF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639CC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18171A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DF1EFD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58A81E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798BFB6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DD8256D"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8209845" w14:textId="781D1D28"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757E687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D7A1EB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0F9B7B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708A6E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1F83FE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BB7E25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87345F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95052F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1C529D7"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0A38ED00" w14:textId="4406AC38"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1.A.2.e – </w:t>
            </w:r>
            <w:r w:rsidR="00043550">
              <w:rPr>
                <w:rFonts w:ascii="Myriad Pro" w:hAnsi="Myriad Pro" w:cstheme="minorHAnsi"/>
                <w:color w:val="FFFFFF" w:themeColor="background1"/>
                <w:sz w:val="20"/>
                <w:szCs w:val="20"/>
              </w:rPr>
              <w:t>Proizvodnja hrane, pića i duvana</w:t>
            </w:r>
          </w:p>
        </w:tc>
        <w:tc>
          <w:tcPr>
            <w:tcW w:w="1191" w:type="dxa"/>
          </w:tcPr>
          <w:p w14:paraId="44E8C43C" w14:textId="7E7851B6"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30BD043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1.7</w:t>
            </w:r>
          </w:p>
        </w:tc>
        <w:tc>
          <w:tcPr>
            <w:tcW w:w="850" w:type="dxa"/>
          </w:tcPr>
          <w:p w14:paraId="5E57AAB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4.2</w:t>
            </w:r>
          </w:p>
        </w:tc>
        <w:tc>
          <w:tcPr>
            <w:tcW w:w="850" w:type="dxa"/>
          </w:tcPr>
          <w:p w14:paraId="643C13A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5.3</w:t>
            </w:r>
          </w:p>
        </w:tc>
        <w:tc>
          <w:tcPr>
            <w:tcW w:w="850" w:type="dxa"/>
          </w:tcPr>
          <w:p w14:paraId="6FCBC9B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78061A3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1D298F2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E664BF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57C6F4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7ED4B66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3E3086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7C63575" w14:textId="21998318"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29FD7B6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C741D9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9F4D3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363303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F3EA9D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207805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4D3699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86937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68CA95D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166ED7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4B0592D" w14:textId="446B413F" w:rsidR="00A712A1" w:rsidRPr="00DD4081" w:rsidRDefault="001D663B"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1C59EB9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0B0BED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79587D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E89C94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FB982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D084D6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28E6EB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3942F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7EC95A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EE3DF2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6F3D665" w14:textId="2BC0DF61"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1374BFA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0E83C4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685D8A3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78C6E0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166904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BA16C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C08134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CD9505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083B1850"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A367618"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65D60AC" w14:textId="33E55F03"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175253F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C6C0E6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870B5C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6FA1D2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43E6D0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9E8FD3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A47A4E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198E6EB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08B91CB5"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E206BC2" w14:textId="38B0AB79"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1.A.2.f – </w:t>
            </w:r>
            <w:r w:rsidR="00043550">
              <w:rPr>
                <w:rFonts w:ascii="Myriad Pro" w:hAnsi="Myriad Pro" w:cstheme="minorHAnsi"/>
                <w:color w:val="FFFFFF" w:themeColor="background1"/>
                <w:sz w:val="20"/>
                <w:szCs w:val="20"/>
              </w:rPr>
              <w:t>Nemetalni minerali</w:t>
            </w:r>
          </w:p>
        </w:tc>
        <w:tc>
          <w:tcPr>
            <w:tcW w:w="1191" w:type="dxa"/>
          </w:tcPr>
          <w:p w14:paraId="1CD2E23F" w14:textId="7F2FE777"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613E4C8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E0A8F0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61D5A3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F1B51B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261BA45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D7D626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E358C8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5CA88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4EBABE2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08EF5F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77DDC24" w14:textId="24CC9EAE"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427336C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908769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34BB191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08BF2A3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8C3D1D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B568FC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D6C19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3CDF19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23B63DA1"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6D1D6E6D" w14:textId="760E31F4"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1.A.2.i - </w:t>
            </w:r>
            <w:r w:rsidR="00043550">
              <w:rPr>
                <w:rFonts w:ascii="Myriad Pro" w:hAnsi="Myriad Pro" w:cstheme="minorHAnsi"/>
                <w:color w:val="FFFFFF" w:themeColor="background1"/>
                <w:sz w:val="20"/>
                <w:szCs w:val="20"/>
              </w:rPr>
              <w:t>Rudarstvo (osim goriva) i kamenolomi</w:t>
            </w:r>
          </w:p>
        </w:tc>
        <w:tc>
          <w:tcPr>
            <w:tcW w:w="1191" w:type="dxa"/>
          </w:tcPr>
          <w:p w14:paraId="1D223566" w14:textId="1BE55659"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44674FD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A6DBC8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EE631F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101820B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08AC88C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E07911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355B03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95602C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21B588B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1670416" w14:textId="3A5236AB"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1.A.2.j – </w:t>
            </w:r>
            <w:r w:rsidR="00043550">
              <w:rPr>
                <w:rFonts w:ascii="Myriad Pro" w:hAnsi="Myriad Pro" w:cstheme="minorHAnsi"/>
                <w:color w:val="FFFFFF" w:themeColor="background1"/>
                <w:sz w:val="20"/>
                <w:szCs w:val="20"/>
              </w:rPr>
              <w:t>Prerada drveta</w:t>
            </w:r>
          </w:p>
        </w:tc>
        <w:tc>
          <w:tcPr>
            <w:tcW w:w="1191" w:type="dxa"/>
          </w:tcPr>
          <w:p w14:paraId="0814751F" w14:textId="4FAF0506"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13DDD16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FB7E7B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40216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04E5DC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970BB0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4C4525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A988A8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908627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7A08DE" w:rsidRPr="00DD4081" w14:paraId="1586207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C4B353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C4468AC" w14:textId="15617A66"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6770807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1FCA04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39CCDB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218C686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28E147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FB47D1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2F9CF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FA69A9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C22673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597A415"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57E9E55" w14:textId="0ED21070"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558D018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D7FE83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EFD4A5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619F82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D52808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119C55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28.2</w:t>
            </w:r>
          </w:p>
        </w:tc>
        <w:tc>
          <w:tcPr>
            <w:tcW w:w="850" w:type="dxa"/>
          </w:tcPr>
          <w:p w14:paraId="44B5401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30.</w:t>
            </w:r>
            <w:r w:rsidR="00E32CB2" w:rsidRPr="00DD4081">
              <w:rPr>
                <w:rFonts w:ascii="Myriad Pro" w:hAnsi="Myriad Pro" w:cstheme="minorHAnsi"/>
                <w:sz w:val="20"/>
                <w:szCs w:val="20"/>
              </w:rPr>
              <w:t>1</w:t>
            </w:r>
          </w:p>
        </w:tc>
        <w:tc>
          <w:tcPr>
            <w:tcW w:w="850" w:type="dxa"/>
          </w:tcPr>
          <w:p w14:paraId="7868EB9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28.2</w:t>
            </w:r>
          </w:p>
        </w:tc>
      </w:tr>
      <w:tr w:rsidR="007A08DE" w:rsidRPr="00DD4081" w14:paraId="6BC60E91"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EDE1904" w14:textId="582EF5FB" w:rsidR="00A712A1" w:rsidRPr="00DD4081" w:rsidRDefault="00A712A1" w:rsidP="00E16D4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1.A.2.k </w:t>
            </w:r>
            <w:r w:rsidR="00E16D41">
              <w:rPr>
                <w:rFonts w:ascii="Myriad Pro" w:hAnsi="Myriad Pro" w:cstheme="minorHAnsi"/>
                <w:color w:val="FFFFFF" w:themeColor="background1"/>
                <w:sz w:val="20"/>
                <w:szCs w:val="20"/>
              </w:rPr>
              <w:t>–</w:t>
            </w:r>
            <w:r w:rsidRPr="00DD4081">
              <w:rPr>
                <w:rFonts w:ascii="Myriad Pro" w:hAnsi="Myriad Pro" w:cstheme="minorHAnsi"/>
                <w:color w:val="FFFFFF" w:themeColor="background1"/>
                <w:sz w:val="20"/>
                <w:szCs w:val="20"/>
              </w:rPr>
              <w:t xml:space="preserve"> </w:t>
            </w:r>
            <w:r w:rsidR="00E16D41">
              <w:rPr>
                <w:rFonts w:ascii="Myriad Pro" w:hAnsi="Myriad Pro" w:cstheme="minorHAnsi"/>
                <w:color w:val="FFFFFF" w:themeColor="background1"/>
                <w:sz w:val="20"/>
                <w:szCs w:val="20"/>
              </w:rPr>
              <w:t xml:space="preserve">Građevinarstvo </w:t>
            </w:r>
          </w:p>
        </w:tc>
        <w:tc>
          <w:tcPr>
            <w:tcW w:w="1191" w:type="dxa"/>
          </w:tcPr>
          <w:p w14:paraId="2972BAA5" w14:textId="338E15F9"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316F201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F2EC52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04E6F3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C0D691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985AEF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894F24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51F2D0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80FA8A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A96EA4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829D33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798358C" w14:textId="64E3AB55"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554B3CE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26BA21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635123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D095A2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AD408D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3632FC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F2D278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25178D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5567031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3AA5F1B8" w14:textId="5E54D47D"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1.A.2.l – </w:t>
            </w:r>
            <w:r w:rsidR="00E47027">
              <w:rPr>
                <w:rFonts w:ascii="Myriad Pro" w:hAnsi="Myriad Pro" w:cstheme="minorHAnsi"/>
                <w:color w:val="FFFFFF" w:themeColor="background1"/>
                <w:sz w:val="20"/>
                <w:szCs w:val="20"/>
              </w:rPr>
              <w:t>Tekstil i koža</w:t>
            </w:r>
          </w:p>
        </w:tc>
        <w:tc>
          <w:tcPr>
            <w:tcW w:w="1191" w:type="dxa"/>
          </w:tcPr>
          <w:p w14:paraId="0B36F078" w14:textId="225612E5"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55B3F02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6.5</w:t>
            </w:r>
          </w:p>
        </w:tc>
        <w:tc>
          <w:tcPr>
            <w:tcW w:w="850" w:type="dxa"/>
          </w:tcPr>
          <w:p w14:paraId="7310E9B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AE34B1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CC4154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9705A7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64B911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C0A4E4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26B31E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C1603F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BEDCFA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D44657B" w14:textId="5DE6E1E2"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63F5E67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B983C3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A4A54D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0A637C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3B71F3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33665B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8E8EF4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B31444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521413E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3A29A82" w14:textId="4ECB755F" w:rsidR="00A712A1" w:rsidRPr="00DD4081" w:rsidRDefault="00A712A1" w:rsidP="00E47027">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1.A.2.m – </w:t>
            </w:r>
            <w:r w:rsidR="00E47027">
              <w:rPr>
                <w:rFonts w:ascii="Myriad Pro" w:hAnsi="Myriad Pro" w:cstheme="minorHAnsi"/>
                <w:color w:val="FFFFFF" w:themeColor="background1"/>
                <w:sz w:val="20"/>
                <w:szCs w:val="20"/>
              </w:rPr>
              <w:t>Ostala ndustrija</w:t>
            </w:r>
          </w:p>
        </w:tc>
        <w:tc>
          <w:tcPr>
            <w:tcW w:w="1191" w:type="dxa"/>
          </w:tcPr>
          <w:p w14:paraId="300E323D" w14:textId="4E3D2B83"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2BAA0CC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w:t>
            </w:r>
          </w:p>
        </w:tc>
        <w:tc>
          <w:tcPr>
            <w:tcW w:w="850" w:type="dxa"/>
          </w:tcPr>
          <w:p w14:paraId="35B9E89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9.2</w:t>
            </w:r>
          </w:p>
        </w:tc>
        <w:tc>
          <w:tcPr>
            <w:tcW w:w="850" w:type="dxa"/>
          </w:tcPr>
          <w:p w14:paraId="381DCE9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8.6</w:t>
            </w:r>
          </w:p>
        </w:tc>
        <w:tc>
          <w:tcPr>
            <w:tcW w:w="850" w:type="dxa"/>
          </w:tcPr>
          <w:p w14:paraId="6A8A49F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64593C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6421DF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184782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203425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w:t>
            </w:r>
          </w:p>
        </w:tc>
      </w:tr>
      <w:tr w:rsidR="007A08DE" w:rsidRPr="00DD4081" w14:paraId="30C0695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74BCBF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1DCFE80" w14:textId="7AF5D94F"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761C55A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380FE49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54C1D37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tcPr>
          <w:p w14:paraId="2ADA6F2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18E7B6E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0C5FFC6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5961EDE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1CEFA60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r>
      <w:tr w:rsidR="007A08DE" w:rsidRPr="00DD4081" w14:paraId="3C49111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09583B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2EC141F" w14:textId="27903AD2"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15CCCC0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CBB9EB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4C5274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A80A33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40329E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86BA5D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4C4F20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286E69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547C8FEA"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A2157ED"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C36FE42" w14:textId="635A62A9"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74C4F7A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435E8F8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1DB5D6B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63F9D5D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028D398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EE5A2A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A9D9EA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BDBA60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58F901C"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9A9E125"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52F19D1" w14:textId="67ADA564"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4AFE247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12C8E1C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F89C01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29B32C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36F8093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4870FD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2C76E10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7A2A48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7A08DE" w:rsidRPr="00DD4081" w14:paraId="4925A32E"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4F9868AC" w14:textId="6D8185B5"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1.A.3.a.i –</w:t>
            </w:r>
            <w:r w:rsidR="00043550">
              <w:rPr>
                <w:rFonts w:ascii="Myriad Pro" w:hAnsi="Myriad Pro" w:cstheme="minorHAnsi"/>
                <w:color w:val="FFFFFF" w:themeColor="background1"/>
                <w:sz w:val="20"/>
                <w:szCs w:val="20"/>
              </w:rPr>
              <w:t>Međunarodni avio saobraćaj (bunkeri)</w:t>
            </w:r>
          </w:p>
        </w:tc>
        <w:tc>
          <w:tcPr>
            <w:tcW w:w="1191" w:type="dxa"/>
          </w:tcPr>
          <w:p w14:paraId="24F47AE8" w14:textId="603C7C2E" w:rsidR="00A712A1" w:rsidRPr="00DD4081" w:rsidRDefault="008E5E0F"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Mlazno gorivo</w:t>
            </w:r>
          </w:p>
        </w:tc>
        <w:tc>
          <w:tcPr>
            <w:tcW w:w="850" w:type="dxa"/>
          </w:tcPr>
          <w:p w14:paraId="521BE9C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13E351E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10.6</w:t>
            </w:r>
          </w:p>
        </w:tc>
        <w:tc>
          <w:tcPr>
            <w:tcW w:w="850" w:type="dxa"/>
          </w:tcPr>
          <w:p w14:paraId="12CACF8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098782F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w:t>
            </w:r>
          </w:p>
        </w:tc>
        <w:tc>
          <w:tcPr>
            <w:tcW w:w="850" w:type="dxa"/>
          </w:tcPr>
          <w:p w14:paraId="2EB84EA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6FADCEA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w:t>
            </w:r>
          </w:p>
        </w:tc>
        <w:tc>
          <w:tcPr>
            <w:tcW w:w="850" w:type="dxa"/>
          </w:tcPr>
          <w:p w14:paraId="79DDDE2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4FA0067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r>
      <w:tr w:rsidR="007A08DE" w:rsidRPr="00DD4081" w14:paraId="14175DB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43F1F746" w14:textId="55DA8750"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1.A.3.a.ii – </w:t>
            </w:r>
            <w:r w:rsidR="00043550">
              <w:rPr>
                <w:rFonts w:ascii="Myriad Pro" w:hAnsi="Myriad Pro" w:cstheme="minorHAnsi"/>
                <w:color w:val="FFFFFF" w:themeColor="background1"/>
                <w:sz w:val="20"/>
                <w:szCs w:val="20"/>
              </w:rPr>
              <w:t>Domaći avio saobraćaj</w:t>
            </w:r>
          </w:p>
        </w:tc>
        <w:tc>
          <w:tcPr>
            <w:tcW w:w="1191" w:type="dxa"/>
          </w:tcPr>
          <w:p w14:paraId="34A810EC" w14:textId="1F03616D" w:rsidR="00A712A1" w:rsidRPr="00DD4081" w:rsidRDefault="008E5E0F"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Mlazno gorivo</w:t>
            </w:r>
          </w:p>
        </w:tc>
        <w:tc>
          <w:tcPr>
            <w:tcW w:w="850" w:type="dxa"/>
          </w:tcPr>
          <w:p w14:paraId="2E9DF51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7CCF640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B3CDB4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8B5D78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31A964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E0531F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85B6FD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6DF003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628386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F726634" w14:textId="00C91423"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1.A.3.b – </w:t>
            </w:r>
            <w:r w:rsidR="00043550">
              <w:rPr>
                <w:rFonts w:ascii="Myriad Pro" w:hAnsi="Myriad Pro" w:cstheme="minorHAnsi"/>
                <w:color w:val="FFFFFF" w:themeColor="background1"/>
                <w:sz w:val="20"/>
                <w:szCs w:val="20"/>
              </w:rPr>
              <w:t>Drumski saobraćaj</w:t>
            </w:r>
          </w:p>
        </w:tc>
        <w:tc>
          <w:tcPr>
            <w:tcW w:w="1191" w:type="dxa"/>
          </w:tcPr>
          <w:p w14:paraId="42C7D259" w14:textId="3DDCDC3C"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06DD8B0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54</w:t>
            </w:r>
          </w:p>
        </w:tc>
        <w:tc>
          <w:tcPr>
            <w:tcW w:w="850" w:type="dxa"/>
          </w:tcPr>
          <w:p w14:paraId="7C2B7E8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54</w:t>
            </w:r>
          </w:p>
        </w:tc>
        <w:tc>
          <w:tcPr>
            <w:tcW w:w="850" w:type="dxa"/>
          </w:tcPr>
          <w:p w14:paraId="2BA306D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50</w:t>
            </w:r>
          </w:p>
        </w:tc>
        <w:tc>
          <w:tcPr>
            <w:tcW w:w="850" w:type="dxa"/>
          </w:tcPr>
          <w:p w14:paraId="28497C3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64</w:t>
            </w:r>
          </w:p>
        </w:tc>
        <w:tc>
          <w:tcPr>
            <w:tcW w:w="850" w:type="dxa"/>
          </w:tcPr>
          <w:p w14:paraId="262FCA6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57</w:t>
            </w:r>
          </w:p>
        </w:tc>
        <w:tc>
          <w:tcPr>
            <w:tcW w:w="850" w:type="dxa"/>
          </w:tcPr>
          <w:p w14:paraId="1274017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40</w:t>
            </w:r>
          </w:p>
        </w:tc>
        <w:tc>
          <w:tcPr>
            <w:tcW w:w="850" w:type="dxa"/>
          </w:tcPr>
          <w:p w14:paraId="076939B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34</w:t>
            </w:r>
          </w:p>
        </w:tc>
        <w:tc>
          <w:tcPr>
            <w:tcW w:w="850" w:type="dxa"/>
          </w:tcPr>
          <w:p w14:paraId="6AD7717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31</w:t>
            </w:r>
          </w:p>
        </w:tc>
      </w:tr>
      <w:tr w:rsidR="007A08DE" w:rsidRPr="00DD4081" w14:paraId="6ADE3C72"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0095396"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0D87EDA" w14:textId="7A382D4B"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3C87577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71.5</w:t>
            </w:r>
          </w:p>
        </w:tc>
        <w:tc>
          <w:tcPr>
            <w:tcW w:w="850" w:type="dxa"/>
          </w:tcPr>
          <w:p w14:paraId="2F33948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101.4</w:t>
            </w:r>
          </w:p>
        </w:tc>
        <w:tc>
          <w:tcPr>
            <w:tcW w:w="850" w:type="dxa"/>
          </w:tcPr>
          <w:p w14:paraId="68D6A5A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128.5</w:t>
            </w:r>
          </w:p>
        </w:tc>
        <w:tc>
          <w:tcPr>
            <w:tcW w:w="850" w:type="dxa"/>
          </w:tcPr>
          <w:p w14:paraId="0D9E265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145.2</w:t>
            </w:r>
          </w:p>
        </w:tc>
        <w:tc>
          <w:tcPr>
            <w:tcW w:w="850" w:type="dxa"/>
          </w:tcPr>
          <w:p w14:paraId="0731278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123.1</w:t>
            </w:r>
          </w:p>
        </w:tc>
        <w:tc>
          <w:tcPr>
            <w:tcW w:w="850" w:type="dxa"/>
          </w:tcPr>
          <w:p w14:paraId="03C5422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159</w:t>
            </w:r>
          </w:p>
        </w:tc>
        <w:tc>
          <w:tcPr>
            <w:tcW w:w="850" w:type="dxa"/>
          </w:tcPr>
          <w:p w14:paraId="418888A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155</w:t>
            </w:r>
          </w:p>
        </w:tc>
        <w:tc>
          <w:tcPr>
            <w:tcW w:w="850" w:type="dxa"/>
          </w:tcPr>
          <w:p w14:paraId="2DEFFD8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156.6</w:t>
            </w:r>
          </w:p>
        </w:tc>
      </w:tr>
      <w:tr w:rsidR="007A08DE" w:rsidRPr="00DD4081" w14:paraId="34DDB29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AC1CCC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7DA2019" w14:textId="14AEA042"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760E3A3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w:t>
            </w:r>
          </w:p>
        </w:tc>
        <w:tc>
          <w:tcPr>
            <w:tcW w:w="850" w:type="dxa"/>
          </w:tcPr>
          <w:p w14:paraId="1ADB653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5.2</w:t>
            </w:r>
          </w:p>
        </w:tc>
        <w:tc>
          <w:tcPr>
            <w:tcW w:w="850" w:type="dxa"/>
          </w:tcPr>
          <w:p w14:paraId="6DC6826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w:t>
            </w:r>
          </w:p>
        </w:tc>
        <w:tc>
          <w:tcPr>
            <w:tcW w:w="850" w:type="dxa"/>
          </w:tcPr>
          <w:p w14:paraId="7384EB8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6.1</w:t>
            </w:r>
          </w:p>
        </w:tc>
        <w:tc>
          <w:tcPr>
            <w:tcW w:w="850" w:type="dxa"/>
          </w:tcPr>
          <w:p w14:paraId="4D4C72A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6.3</w:t>
            </w:r>
          </w:p>
        </w:tc>
        <w:tc>
          <w:tcPr>
            <w:tcW w:w="850" w:type="dxa"/>
          </w:tcPr>
          <w:p w14:paraId="08D878E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73A3A4F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67FB75A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4D1C295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3818BDF8" w14:textId="1462A837"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1.A.3.c – </w:t>
            </w:r>
            <w:r w:rsidR="00043550">
              <w:rPr>
                <w:rFonts w:ascii="Myriad Pro" w:hAnsi="Myriad Pro" w:cstheme="minorHAnsi"/>
                <w:color w:val="FFFFFF" w:themeColor="background1"/>
                <w:sz w:val="20"/>
                <w:szCs w:val="20"/>
              </w:rPr>
              <w:t>Željeznički saobraćaj</w:t>
            </w:r>
          </w:p>
        </w:tc>
        <w:tc>
          <w:tcPr>
            <w:tcW w:w="1191" w:type="dxa"/>
          </w:tcPr>
          <w:p w14:paraId="283CA3A5" w14:textId="0F627F1D"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395EAE8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005A7D1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A7D7B2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2AE9551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5471384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1687EF9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7FFC68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A7106B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EDF07B8"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C6B0702" w14:textId="5F13E529"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1.A.3.d.ii - </w:t>
            </w:r>
            <w:r w:rsidR="00043550">
              <w:rPr>
                <w:rFonts w:ascii="Myriad Pro" w:hAnsi="Myriad Pro" w:cstheme="minorHAnsi"/>
                <w:color w:val="FFFFFF" w:themeColor="background1"/>
                <w:sz w:val="20"/>
                <w:szCs w:val="20"/>
              </w:rPr>
              <w:t>Domaći pomorski saobraćaj</w:t>
            </w:r>
          </w:p>
        </w:tc>
        <w:tc>
          <w:tcPr>
            <w:tcW w:w="1191" w:type="dxa"/>
          </w:tcPr>
          <w:p w14:paraId="40F8C319" w14:textId="71CAF8CD"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22617B1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0BBCF2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0064AE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C73796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505FC5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1AED38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0AF68D4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2F97D54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256A393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D381DB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CDA049F" w14:textId="044D8135"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02F038A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tcPr>
          <w:p w14:paraId="54BB3AD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3.4</w:t>
            </w:r>
          </w:p>
        </w:tc>
        <w:tc>
          <w:tcPr>
            <w:tcW w:w="850" w:type="dxa"/>
          </w:tcPr>
          <w:p w14:paraId="2DCDE6F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3.5</w:t>
            </w:r>
          </w:p>
        </w:tc>
        <w:tc>
          <w:tcPr>
            <w:tcW w:w="850" w:type="dxa"/>
          </w:tcPr>
          <w:p w14:paraId="4F2332F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tcPr>
          <w:p w14:paraId="1466999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3F1E7B9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0F77110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5D487C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5D6CE5B6"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7218483"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BE582C2" w14:textId="737EC4CE"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0ED63F5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C48D7E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18F96F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C9EE6E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70D2B1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F3A34B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70649B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3747ED7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r>
      <w:tr w:rsidR="007A08DE" w:rsidRPr="00DD4081" w14:paraId="2F89187C"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35B552E8" w14:textId="7134F081"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1.A.4.a - </w:t>
            </w:r>
            <w:r w:rsidR="001D663B">
              <w:rPr>
                <w:rFonts w:ascii="Myriad Pro" w:hAnsi="Myriad Pro" w:cstheme="minorHAnsi"/>
                <w:color w:val="FFFFFF" w:themeColor="background1"/>
                <w:sz w:val="20"/>
                <w:szCs w:val="20"/>
              </w:rPr>
              <w:t>Usluge/institucije</w:t>
            </w:r>
          </w:p>
        </w:tc>
        <w:tc>
          <w:tcPr>
            <w:tcW w:w="1191" w:type="dxa"/>
          </w:tcPr>
          <w:p w14:paraId="083A5551" w14:textId="7A3827B6"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40E7BF6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15A65DA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tcPr>
          <w:p w14:paraId="2A63D95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35</w:t>
            </w:r>
          </w:p>
        </w:tc>
        <w:tc>
          <w:tcPr>
            <w:tcW w:w="850" w:type="dxa"/>
          </w:tcPr>
          <w:p w14:paraId="53949F6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w:t>
            </w:r>
          </w:p>
        </w:tc>
        <w:tc>
          <w:tcPr>
            <w:tcW w:w="850" w:type="dxa"/>
          </w:tcPr>
          <w:p w14:paraId="07B3843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29</w:t>
            </w:r>
          </w:p>
        </w:tc>
        <w:tc>
          <w:tcPr>
            <w:tcW w:w="850" w:type="dxa"/>
          </w:tcPr>
          <w:p w14:paraId="0CE2FC8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tcPr>
          <w:p w14:paraId="7AFDBD3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23</w:t>
            </w:r>
          </w:p>
        </w:tc>
        <w:tc>
          <w:tcPr>
            <w:tcW w:w="850" w:type="dxa"/>
          </w:tcPr>
          <w:p w14:paraId="735218A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0BDF470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97D2816"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177A212" w14:textId="54B3DD6D"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35914A5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1DE594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A13D8E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675D7A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1DF46E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DAF39C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6491DF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E0EE12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70E3B180"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FB5303D"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5085353" w14:textId="4D7CF2E0"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1B7175B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6ABDA9C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tcPr>
          <w:p w14:paraId="0927D96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tcPr>
          <w:p w14:paraId="58CC9D5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w:t>
            </w:r>
          </w:p>
        </w:tc>
        <w:tc>
          <w:tcPr>
            <w:tcW w:w="850" w:type="dxa"/>
          </w:tcPr>
          <w:p w14:paraId="3CBCC05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02A8F4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BC6BAC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1F8626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0CA393FC"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A1D8285"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9250E73" w14:textId="01902F29"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6DA7F4F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F6E9C5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170E7B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37601B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12D9A9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D9027A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26.94</w:t>
            </w:r>
          </w:p>
        </w:tc>
        <w:tc>
          <w:tcPr>
            <w:tcW w:w="850" w:type="dxa"/>
          </w:tcPr>
          <w:p w14:paraId="1E4F519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26.54</w:t>
            </w:r>
          </w:p>
        </w:tc>
        <w:tc>
          <w:tcPr>
            <w:tcW w:w="850" w:type="dxa"/>
          </w:tcPr>
          <w:p w14:paraId="63FA192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29.08</w:t>
            </w:r>
          </w:p>
        </w:tc>
      </w:tr>
      <w:tr w:rsidR="007A08DE" w:rsidRPr="00DD4081" w14:paraId="60780B94"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A70E177" w14:textId="23C7BB02"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1.A.4.b - </w:t>
            </w:r>
            <w:r w:rsidR="00043550">
              <w:rPr>
                <w:rFonts w:ascii="Myriad Pro" w:hAnsi="Myriad Pro" w:cstheme="minorHAnsi"/>
                <w:color w:val="FFFFFF" w:themeColor="background1"/>
                <w:sz w:val="20"/>
                <w:szCs w:val="20"/>
              </w:rPr>
              <w:t>Domaćinstva</w:t>
            </w:r>
          </w:p>
        </w:tc>
        <w:tc>
          <w:tcPr>
            <w:tcW w:w="1191" w:type="dxa"/>
          </w:tcPr>
          <w:p w14:paraId="578697E7" w14:textId="740C2A79"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617E548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tcPr>
          <w:p w14:paraId="467EAB0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0474AE9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0B59EE4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c>
          <w:tcPr>
            <w:tcW w:w="850" w:type="dxa"/>
          </w:tcPr>
          <w:p w14:paraId="14161DF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2.7</w:t>
            </w:r>
          </w:p>
        </w:tc>
        <w:tc>
          <w:tcPr>
            <w:tcW w:w="850" w:type="dxa"/>
          </w:tcPr>
          <w:p w14:paraId="2F87505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7522C0E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514F0B7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r>
      <w:tr w:rsidR="007A08DE" w:rsidRPr="00DD4081" w14:paraId="5CD683B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86118CF"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4001BA8E" w14:textId="78CE09F3"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1D5EAF1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46F75C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305E8C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C0B8F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084DA4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3B6F45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CC894E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6065AC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2C2A9D7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C875553"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5EE12F30" w14:textId="10D24138"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7FDC1CB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A45FE2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A350DF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066969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AAC56C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08AF3E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DBBC14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6F3A5C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118C068C"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9E82C48"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5AF7B3A0" w14:textId="00ECACB1"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6BB2E97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9B4AE5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390129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392641C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BB5A8F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31EC38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E3FB85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D8F67C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1D19790B"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3E3DB83"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17690257" w14:textId="03D4226E"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328B7D9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w:t>
            </w:r>
          </w:p>
        </w:tc>
        <w:tc>
          <w:tcPr>
            <w:tcW w:w="850" w:type="dxa"/>
          </w:tcPr>
          <w:p w14:paraId="2C5E470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15</w:t>
            </w:r>
          </w:p>
        </w:tc>
        <w:tc>
          <w:tcPr>
            <w:tcW w:w="850" w:type="dxa"/>
          </w:tcPr>
          <w:p w14:paraId="37D889D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092D38A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22</w:t>
            </w:r>
          </w:p>
        </w:tc>
        <w:tc>
          <w:tcPr>
            <w:tcW w:w="850" w:type="dxa"/>
          </w:tcPr>
          <w:p w14:paraId="26E32AF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25</w:t>
            </w:r>
          </w:p>
        </w:tc>
        <w:tc>
          <w:tcPr>
            <w:tcW w:w="850" w:type="dxa"/>
          </w:tcPr>
          <w:p w14:paraId="73F35C4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5A2906B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72F4317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r>
      <w:tr w:rsidR="007A08DE" w:rsidRPr="00DD4081" w14:paraId="67601BC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5456F70"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03D110BB" w14:textId="7C97B9E9"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067B7EE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65</w:t>
            </w:r>
            <w:r w:rsidR="0035661F" w:rsidRPr="00DD4081">
              <w:rPr>
                <w:rFonts w:ascii="Myriad Pro" w:hAnsi="Myriad Pro" w:cstheme="minorHAnsi"/>
                <w:sz w:val="20"/>
                <w:szCs w:val="20"/>
              </w:rPr>
              <w:t>7</w:t>
            </w:r>
          </w:p>
        </w:tc>
        <w:tc>
          <w:tcPr>
            <w:tcW w:w="850" w:type="dxa"/>
          </w:tcPr>
          <w:p w14:paraId="4AC0E4E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66</w:t>
            </w:r>
            <w:r w:rsidR="0035661F" w:rsidRPr="00DD4081">
              <w:rPr>
                <w:rFonts w:ascii="Myriad Pro" w:hAnsi="Myriad Pro" w:cstheme="minorHAnsi"/>
                <w:sz w:val="20"/>
                <w:szCs w:val="20"/>
              </w:rPr>
              <w:t>2</w:t>
            </w:r>
          </w:p>
        </w:tc>
        <w:tc>
          <w:tcPr>
            <w:tcW w:w="850" w:type="dxa"/>
          </w:tcPr>
          <w:p w14:paraId="651B0C9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66</w:t>
            </w:r>
            <w:r w:rsidR="00E32CB2" w:rsidRPr="00DD4081">
              <w:rPr>
                <w:rFonts w:ascii="Myriad Pro" w:hAnsi="Myriad Pro" w:cstheme="minorHAnsi"/>
                <w:sz w:val="20"/>
                <w:szCs w:val="20"/>
              </w:rPr>
              <w:t>2</w:t>
            </w:r>
          </w:p>
        </w:tc>
        <w:tc>
          <w:tcPr>
            <w:tcW w:w="850" w:type="dxa"/>
          </w:tcPr>
          <w:p w14:paraId="59C0164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695</w:t>
            </w:r>
          </w:p>
        </w:tc>
        <w:tc>
          <w:tcPr>
            <w:tcW w:w="850" w:type="dxa"/>
          </w:tcPr>
          <w:p w14:paraId="3922F4C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726</w:t>
            </w:r>
          </w:p>
        </w:tc>
        <w:tc>
          <w:tcPr>
            <w:tcW w:w="850" w:type="dxa"/>
          </w:tcPr>
          <w:p w14:paraId="0D14B05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745</w:t>
            </w:r>
          </w:p>
        </w:tc>
        <w:tc>
          <w:tcPr>
            <w:tcW w:w="850" w:type="dxa"/>
          </w:tcPr>
          <w:p w14:paraId="6DBCADD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75</w:t>
            </w:r>
            <w:r w:rsidR="0035661F" w:rsidRPr="00DD4081">
              <w:rPr>
                <w:rFonts w:ascii="Myriad Pro" w:hAnsi="Myriad Pro" w:cstheme="minorHAnsi"/>
                <w:sz w:val="20"/>
                <w:szCs w:val="20"/>
              </w:rPr>
              <w:t>5</w:t>
            </w:r>
          </w:p>
        </w:tc>
        <w:tc>
          <w:tcPr>
            <w:tcW w:w="850" w:type="dxa"/>
          </w:tcPr>
          <w:p w14:paraId="7A6748C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71</w:t>
            </w:r>
            <w:r w:rsidR="0035661F" w:rsidRPr="00DD4081">
              <w:rPr>
                <w:rFonts w:ascii="Myriad Pro" w:hAnsi="Myriad Pro" w:cstheme="minorHAnsi"/>
                <w:sz w:val="20"/>
                <w:szCs w:val="20"/>
              </w:rPr>
              <w:t>5</w:t>
            </w:r>
          </w:p>
        </w:tc>
      </w:tr>
      <w:tr w:rsidR="007A08DE" w:rsidRPr="00DD4081" w14:paraId="7E608D58"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6D15F276" w14:textId="52669525" w:rsidR="00A712A1" w:rsidRPr="00DD4081" w:rsidRDefault="00A712A1" w:rsidP="00A712A1">
            <w:pPr>
              <w:rPr>
                <w:rFonts w:ascii="Myriad Pro" w:hAnsi="Myriad Pro" w:cstheme="minorHAnsi"/>
                <w:color w:val="000000" w:themeColor="text1"/>
                <w:sz w:val="20"/>
                <w:szCs w:val="20"/>
              </w:rPr>
            </w:pPr>
            <w:r w:rsidRPr="00DD4081">
              <w:rPr>
                <w:rFonts w:ascii="Myriad Pro" w:hAnsi="Myriad Pro" w:cstheme="minorHAnsi"/>
                <w:color w:val="FFFFFF" w:themeColor="background1"/>
                <w:sz w:val="20"/>
                <w:szCs w:val="20"/>
              </w:rPr>
              <w:t xml:space="preserve">1.A.4.c.i – </w:t>
            </w:r>
            <w:r w:rsidR="00043550">
              <w:rPr>
                <w:rFonts w:ascii="Myriad Pro" w:hAnsi="Myriad Pro" w:cstheme="minorHAnsi"/>
                <w:color w:val="FFFFFF" w:themeColor="background1"/>
                <w:sz w:val="20"/>
                <w:szCs w:val="20"/>
              </w:rPr>
              <w:t>Stacionarni izvori</w:t>
            </w:r>
          </w:p>
        </w:tc>
        <w:tc>
          <w:tcPr>
            <w:tcW w:w="1191" w:type="dxa"/>
          </w:tcPr>
          <w:p w14:paraId="7E0384E9" w14:textId="7E9F1D05"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680EDC2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D20813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030AB61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4CF7406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46F93C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78525A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A01D11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2BED79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4577DB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91B6799" w14:textId="40C50115"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1.A.4.c.ii – </w:t>
            </w:r>
            <w:r w:rsidR="00881BB7">
              <w:rPr>
                <w:rFonts w:ascii="Myriad Pro" w:hAnsi="Myriad Pro" w:cstheme="minorHAnsi"/>
                <w:color w:val="FFFFFF" w:themeColor="background1"/>
                <w:sz w:val="20"/>
                <w:szCs w:val="20"/>
              </w:rPr>
              <w:t>Van</w:t>
            </w:r>
            <w:r w:rsidR="00043550">
              <w:rPr>
                <w:rFonts w:ascii="Myriad Pro" w:hAnsi="Myriad Pro" w:cstheme="minorHAnsi"/>
                <w:color w:val="FFFFFF" w:themeColor="background1"/>
                <w:sz w:val="20"/>
                <w:szCs w:val="20"/>
              </w:rPr>
              <w:t>putna mehanizacija i građevinske mašine</w:t>
            </w:r>
          </w:p>
        </w:tc>
        <w:tc>
          <w:tcPr>
            <w:tcW w:w="1191" w:type="dxa"/>
          </w:tcPr>
          <w:p w14:paraId="0B623187" w14:textId="30C1CF1D"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5112AC7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46EE8F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DECD54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41BED47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0E8D01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E84B2F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13D1893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888D4C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6860A7B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B7E511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7F89128" w14:textId="129B71C5"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65E563C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w:t>
            </w:r>
          </w:p>
        </w:tc>
        <w:tc>
          <w:tcPr>
            <w:tcW w:w="850" w:type="dxa"/>
          </w:tcPr>
          <w:p w14:paraId="2C32992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2C29187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3F9BB39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534684F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53671BD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tcPr>
          <w:p w14:paraId="35A4F95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14FDD1A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w:t>
            </w:r>
          </w:p>
        </w:tc>
      </w:tr>
      <w:tr w:rsidR="007A08DE" w:rsidRPr="00DD4081" w14:paraId="0F269557"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F10071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4EC690E" w14:textId="00AF2D76"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C86E8F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5EA361D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CEDF59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FF34BF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3B61FB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CEB994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56424E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DE9030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0DF37F2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63BE400" w14:textId="492A0455"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1.A.5.b.iii – </w:t>
            </w:r>
            <w:r w:rsidR="00043550">
              <w:rPr>
                <w:rFonts w:ascii="Myriad Pro" w:hAnsi="Myriad Pro" w:cstheme="minorHAnsi"/>
                <w:color w:val="FFFFFF" w:themeColor="background1"/>
                <w:sz w:val="20"/>
                <w:szCs w:val="20"/>
              </w:rPr>
              <w:t>Mobilni izvori (ostalo)</w:t>
            </w:r>
          </w:p>
        </w:tc>
        <w:tc>
          <w:tcPr>
            <w:tcW w:w="1191" w:type="dxa"/>
          </w:tcPr>
          <w:p w14:paraId="52A6B315" w14:textId="5CA47C94"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AB7CC9">
              <w:rPr>
                <w:rFonts w:ascii="Myriad Pro" w:hAnsi="Myriad Pro" w:cstheme="minorHAnsi"/>
                <w:sz w:val="20"/>
                <w:szCs w:val="20"/>
              </w:rPr>
              <w:t>Dizel gorivo</w:t>
            </w:r>
          </w:p>
        </w:tc>
        <w:tc>
          <w:tcPr>
            <w:tcW w:w="850" w:type="dxa"/>
          </w:tcPr>
          <w:p w14:paraId="603119B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w:t>
            </w:r>
          </w:p>
        </w:tc>
        <w:tc>
          <w:tcPr>
            <w:tcW w:w="850" w:type="dxa"/>
          </w:tcPr>
          <w:p w14:paraId="56B4BA0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6E5186F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tcPr>
          <w:p w14:paraId="48B4A00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w:t>
            </w:r>
          </w:p>
        </w:tc>
        <w:tc>
          <w:tcPr>
            <w:tcW w:w="850" w:type="dxa"/>
          </w:tcPr>
          <w:p w14:paraId="546D149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w:t>
            </w:r>
          </w:p>
        </w:tc>
        <w:tc>
          <w:tcPr>
            <w:tcW w:w="850" w:type="dxa"/>
          </w:tcPr>
          <w:p w14:paraId="77BB1CE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60517B8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tcPr>
          <w:p w14:paraId="30FDA6C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r>
      <w:tr w:rsidR="007A08DE" w:rsidRPr="00DD4081" w14:paraId="07A98D78"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162B03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21044FD" w14:textId="01490E5A" w:rsidR="00A712A1" w:rsidRPr="00DD4081" w:rsidRDefault="001D663B"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5533918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662A5E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1849D0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5788581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24A8B96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77DCC50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6B7FBB5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E42E72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r>
      <w:tr w:rsidR="007A08DE" w:rsidRPr="00DD4081" w14:paraId="6FA323A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0EA4FC14" w14:textId="1E083D6C" w:rsidR="00A712A1" w:rsidRPr="00DD4081" w:rsidRDefault="00A712A1" w:rsidP="00123126">
            <w:pPr>
              <w:jc w:val="cente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CRF </w:t>
            </w:r>
            <w:r w:rsidR="000463FF">
              <w:rPr>
                <w:rFonts w:ascii="Myriad Pro" w:hAnsi="Myriad Pro" w:cstheme="minorHAnsi"/>
                <w:color w:val="FFFFFF" w:themeColor="background1"/>
                <w:sz w:val="20"/>
                <w:szCs w:val="20"/>
              </w:rPr>
              <w:t>Kategorija</w:t>
            </w:r>
          </w:p>
        </w:tc>
        <w:tc>
          <w:tcPr>
            <w:tcW w:w="1191" w:type="dxa"/>
            <w:shd w:val="clear" w:color="auto" w:fill="C0504D"/>
          </w:tcPr>
          <w:p w14:paraId="6A6749AE" w14:textId="4AFE8A1D" w:rsidR="00A712A1" w:rsidRPr="00DD4081" w:rsidRDefault="00881BB7"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Pr>
                <w:rFonts w:ascii="Myriad Pro" w:hAnsi="Myriad Pro" w:cstheme="minorHAnsi"/>
                <w:b/>
                <w:color w:val="FFFFFF" w:themeColor="background1"/>
                <w:sz w:val="20"/>
                <w:szCs w:val="20"/>
              </w:rPr>
              <w:t>Gorivo</w:t>
            </w:r>
          </w:p>
          <w:p w14:paraId="17827DD1"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DD4081">
              <w:rPr>
                <w:rFonts w:ascii="Myriad Pro" w:hAnsi="Myriad Pro" w:cstheme="minorHAnsi"/>
                <w:b/>
                <w:color w:val="FFFFFF" w:themeColor="background1"/>
                <w:sz w:val="20"/>
                <w:szCs w:val="20"/>
              </w:rPr>
              <w:t>(Gg)</w:t>
            </w:r>
          </w:p>
        </w:tc>
        <w:tc>
          <w:tcPr>
            <w:tcW w:w="850" w:type="dxa"/>
            <w:shd w:val="clear" w:color="auto" w:fill="C0504D"/>
          </w:tcPr>
          <w:p w14:paraId="04217A18"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2014</w:t>
            </w:r>
          </w:p>
        </w:tc>
        <w:tc>
          <w:tcPr>
            <w:tcW w:w="850" w:type="dxa"/>
            <w:shd w:val="clear" w:color="auto" w:fill="C0504D"/>
          </w:tcPr>
          <w:p w14:paraId="1355A2EB"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20"/>
                <w:szCs w:val="20"/>
              </w:rPr>
            </w:pPr>
            <w:r w:rsidRPr="00DD4081">
              <w:rPr>
                <w:rFonts w:ascii="Myriad Pro" w:hAnsi="Myriad Pro" w:cstheme="minorHAnsi"/>
                <w:b/>
                <w:color w:val="FFFFFF" w:themeColor="background1"/>
                <w:sz w:val="20"/>
                <w:szCs w:val="20"/>
              </w:rPr>
              <w:t>2015</w:t>
            </w:r>
          </w:p>
        </w:tc>
        <w:tc>
          <w:tcPr>
            <w:tcW w:w="850" w:type="dxa"/>
            <w:shd w:val="clear" w:color="auto" w:fill="FFFFFF" w:themeFill="background1"/>
          </w:tcPr>
          <w:p w14:paraId="5757CDB0"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sz w:val="20"/>
                <w:szCs w:val="20"/>
              </w:rPr>
            </w:pPr>
          </w:p>
        </w:tc>
        <w:tc>
          <w:tcPr>
            <w:tcW w:w="850" w:type="dxa"/>
            <w:shd w:val="clear" w:color="auto" w:fill="FFFFFF" w:themeFill="background1"/>
          </w:tcPr>
          <w:p w14:paraId="5E7ABB3E"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sz w:val="20"/>
                <w:szCs w:val="20"/>
              </w:rPr>
            </w:pPr>
          </w:p>
        </w:tc>
        <w:tc>
          <w:tcPr>
            <w:tcW w:w="850" w:type="dxa"/>
            <w:shd w:val="clear" w:color="auto" w:fill="FFFFFF" w:themeFill="background1"/>
          </w:tcPr>
          <w:p w14:paraId="256E1F5A"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sz w:val="20"/>
                <w:szCs w:val="20"/>
              </w:rPr>
            </w:pPr>
          </w:p>
        </w:tc>
        <w:tc>
          <w:tcPr>
            <w:tcW w:w="850" w:type="dxa"/>
            <w:shd w:val="clear" w:color="auto" w:fill="FFFFFF" w:themeFill="background1"/>
          </w:tcPr>
          <w:p w14:paraId="0CB593C5"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sz w:val="20"/>
                <w:szCs w:val="20"/>
              </w:rPr>
            </w:pPr>
          </w:p>
        </w:tc>
        <w:tc>
          <w:tcPr>
            <w:tcW w:w="850" w:type="dxa"/>
            <w:shd w:val="clear" w:color="auto" w:fill="FFFFFF" w:themeFill="background1"/>
          </w:tcPr>
          <w:p w14:paraId="2CF29867"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sz w:val="20"/>
                <w:szCs w:val="20"/>
              </w:rPr>
            </w:pPr>
          </w:p>
        </w:tc>
        <w:tc>
          <w:tcPr>
            <w:tcW w:w="850" w:type="dxa"/>
            <w:shd w:val="clear" w:color="auto" w:fill="FFFFFF" w:themeFill="background1"/>
          </w:tcPr>
          <w:p w14:paraId="71CD64DB" w14:textId="77777777" w:rsidR="00A712A1" w:rsidRPr="00DD4081" w:rsidRDefault="00A712A1" w:rsidP="00123126">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b/>
                <w:sz w:val="20"/>
                <w:szCs w:val="20"/>
              </w:rPr>
            </w:pPr>
          </w:p>
        </w:tc>
      </w:tr>
      <w:tr w:rsidR="007A08DE" w:rsidRPr="00DD4081" w14:paraId="1818689F"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09BFF35" w14:textId="5BA63417" w:rsidR="00A712A1" w:rsidRPr="00DD4081" w:rsidRDefault="00A712A1" w:rsidP="00881BB7">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1.A.1.a.i </w:t>
            </w:r>
            <w:r w:rsidR="00881BB7">
              <w:rPr>
                <w:rFonts w:ascii="Myriad Pro" w:hAnsi="Myriad Pro" w:cstheme="minorHAnsi"/>
                <w:color w:val="FFFFFF" w:themeColor="background1"/>
                <w:sz w:val="20"/>
                <w:szCs w:val="20"/>
              </w:rPr>
              <w:t>Proizvodnja električne energije</w:t>
            </w:r>
          </w:p>
        </w:tc>
        <w:tc>
          <w:tcPr>
            <w:tcW w:w="1191" w:type="dxa"/>
          </w:tcPr>
          <w:p w14:paraId="5B9A74FC" w14:textId="66DDA2E0"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4F86D47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292C3A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shd w:val="clear" w:color="auto" w:fill="FFFFFF" w:themeFill="background1"/>
          </w:tcPr>
          <w:p w14:paraId="5368F4B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C813E3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53DA39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8BACF2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1AA9E9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9936F0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03E24ACB"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B724AE3"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AAFF055" w14:textId="475753FB"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7AA3CF1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597</w:t>
            </w:r>
          </w:p>
        </w:tc>
        <w:tc>
          <w:tcPr>
            <w:tcW w:w="850" w:type="dxa"/>
          </w:tcPr>
          <w:p w14:paraId="794D440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r w:rsidR="00E32CB2" w:rsidRPr="00DD4081">
              <w:rPr>
                <w:rFonts w:ascii="Myriad Pro" w:hAnsi="Myriad Pro" w:cstheme="minorHAnsi"/>
                <w:sz w:val="20"/>
                <w:szCs w:val="20"/>
              </w:rPr>
              <w:t>,</w:t>
            </w:r>
            <w:r w:rsidRPr="00DD4081">
              <w:rPr>
                <w:rFonts w:ascii="Myriad Pro" w:hAnsi="Myriad Pro" w:cstheme="minorHAnsi"/>
                <w:sz w:val="20"/>
                <w:szCs w:val="20"/>
              </w:rPr>
              <w:t>66</w:t>
            </w:r>
            <w:r w:rsidR="00E32CB2" w:rsidRPr="00DD4081">
              <w:rPr>
                <w:rFonts w:ascii="Myriad Pro" w:hAnsi="Myriad Pro" w:cstheme="minorHAnsi"/>
                <w:sz w:val="20"/>
                <w:szCs w:val="20"/>
              </w:rPr>
              <w:t>9</w:t>
            </w:r>
          </w:p>
        </w:tc>
        <w:tc>
          <w:tcPr>
            <w:tcW w:w="850" w:type="dxa"/>
            <w:shd w:val="clear" w:color="auto" w:fill="FFFFFF" w:themeFill="background1"/>
          </w:tcPr>
          <w:p w14:paraId="2437BF4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9B0B3B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AEB7FE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7965D2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E81007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5FB471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1A8B83D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1B5C0BA4" w14:textId="093A92A5"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1.A.1.a.iii - </w:t>
            </w:r>
            <w:r w:rsidR="00E47027">
              <w:rPr>
                <w:rFonts w:ascii="Myriad Pro" w:hAnsi="Myriad Pro" w:cstheme="minorHAnsi"/>
                <w:color w:val="FFFFFF" w:themeColor="background1"/>
                <w:sz w:val="20"/>
                <w:szCs w:val="20"/>
              </w:rPr>
              <w:t>Toplane</w:t>
            </w:r>
          </w:p>
        </w:tc>
        <w:tc>
          <w:tcPr>
            <w:tcW w:w="1191" w:type="dxa"/>
          </w:tcPr>
          <w:p w14:paraId="35374767" w14:textId="23F043F2"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24BB166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385855E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shd w:val="clear" w:color="auto" w:fill="FFFFFF" w:themeFill="background1"/>
          </w:tcPr>
          <w:p w14:paraId="2FE42D8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FB346C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BAECC4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BDFC26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231673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C52AB8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02627A5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54D4CC8"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1877CA8" w14:textId="603DBC5F"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35C6175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0B7B3EE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shd w:val="clear" w:color="auto" w:fill="FFFFFF" w:themeFill="background1"/>
          </w:tcPr>
          <w:p w14:paraId="1229D26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9799E1F"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9B3E9E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620DFD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6381971"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134D1D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54835AB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16FB807F" w14:textId="3BA42A60"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1.A.1.c.i – </w:t>
            </w:r>
            <w:r w:rsidR="00E47027">
              <w:rPr>
                <w:rFonts w:ascii="Myriad Pro" w:hAnsi="Myriad Pro" w:cstheme="minorHAnsi"/>
                <w:color w:val="FFFFFF" w:themeColor="background1"/>
                <w:sz w:val="20"/>
                <w:szCs w:val="20"/>
              </w:rPr>
              <w:t>Proizvodnja čvrstih goriva</w:t>
            </w:r>
          </w:p>
        </w:tc>
        <w:tc>
          <w:tcPr>
            <w:tcW w:w="1191" w:type="dxa"/>
          </w:tcPr>
          <w:p w14:paraId="497D4069" w14:textId="591D9FDB"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651CD66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tcPr>
          <w:p w14:paraId="1E5B357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w:t>
            </w:r>
          </w:p>
        </w:tc>
        <w:tc>
          <w:tcPr>
            <w:tcW w:w="850" w:type="dxa"/>
            <w:shd w:val="clear" w:color="auto" w:fill="FFFFFF" w:themeFill="background1"/>
          </w:tcPr>
          <w:p w14:paraId="2C1E171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9682AB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C3C71A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5E0B0B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7E92EC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7B48C9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4612C00"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E3B3B93" w14:textId="1888BFD1"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1.A.2.a – </w:t>
            </w:r>
            <w:r w:rsidR="00E47027">
              <w:rPr>
                <w:rFonts w:ascii="Myriad Pro" w:hAnsi="Myriad Pro" w:cstheme="minorHAnsi"/>
                <w:color w:val="FFFFFF" w:themeColor="background1"/>
                <w:sz w:val="20"/>
                <w:szCs w:val="20"/>
              </w:rPr>
              <w:t>Gvožđe i čelik</w:t>
            </w:r>
          </w:p>
        </w:tc>
        <w:tc>
          <w:tcPr>
            <w:tcW w:w="1191" w:type="dxa"/>
          </w:tcPr>
          <w:p w14:paraId="5169593B" w14:textId="7F41731D"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51911CA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w:t>
            </w:r>
          </w:p>
        </w:tc>
        <w:tc>
          <w:tcPr>
            <w:tcW w:w="850" w:type="dxa"/>
          </w:tcPr>
          <w:p w14:paraId="4705F66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0.9</w:t>
            </w:r>
          </w:p>
        </w:tc>
        <w:tc>
          <w:tcPr>
            <w:tcW w:w="850" w:type="dxa"/>
            <w:shd w:val="clear" w:color="auto" w:fill="FFFFFF" w:themeFill="background1"/>
          </w:tcPr>
          <w:p w14:paraId="4ACBD52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8BCB79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ADC232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A3E50D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3AFF34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014432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2F7C8E0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EE1C702"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69C4463" w14:textId="577A1AB0"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33F8475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tcPr>
          <w:p w14:paraId="56D558A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c>
          <w:tcPr>
            <w:tcW w:w="850" w:type="dxa"/>
            <w:shd w:val="clear" w:color="auto" w:fill="FFFFFF" w:themeFill="background1"/>
          </w:tcPr>
          <w:p w14:paraId="51B6D12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D83119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845FBA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FD4525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F67CC8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C1EAA6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13080B3"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860B2F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0BEE8E8" w14:textId="3C34C2F7"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06F9B5B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tcPr>
          <w:p w14:paraId="34BD187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shd w:val="clear" w:color="auto" w:fill="FFFFFF" w:themeFill="background1"/>
          </w:tcPr>
          <w:p w14:paraId="5560E8D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1D18F3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F702EA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DB9EE2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0F1E48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AD7BB1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5DD418E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CC620BB"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7E26745" w14:textId="6373D19B"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53A0AAE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9.6</w:t>
            </w:r>
          </w:p>
        </w:tc>
        <w:tc>
          <w:tcPr>
            <w:tcW w:w="850" w:type="dxa"/>
          </w:tcPr>
          <w:p w14:paraId="55C8CB1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23.5</w:t>
            </w:r>
          </w:p>
        </w:tc>
        <w:tc>
          <w:tcPr>
            <w:tcW w:w="850" w:type="dxa"/>
            <w:shd w:val="clear" w:color="auto" w:fill="FFFFFF" w:themeFill="background1"/>
          </w:tcPr>
          <w:p w14:paraId="1323F82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5F42FA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3D630E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B1EF01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CECE0C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678A81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1CD87354"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CCBF40A" w14:textId="1C9904A2"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1.A.2.b – </w:t>
            </w:r>
            <w:r w:rsidR="00043550">
              <w:rPr>
                <w:rFonts w:ascii="Myriad Pro" w:hAnsi="Myriad Pro" w:cstheme="minorHAnsi"/>
                <w:color w:val="FFFFFF" w:themeColor="background1"/>
                <w:sz w:val="20"/>
                <w:szCs w:val="20"/>
              </w:rPr>
              <w:t>Obojeni metali</w:t>
            </w:r>
          </w:p>
        </w:tc>
        <w:tc>
          <w:tcPr>
            <w:tcW w:w="1191" w:type="dxa"/>
          </w:tcPr>
          <w:p w14:paraId="275DFE39" w14:textId="3BA59A9D"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5BEE9B5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tcPr>
          <w:p w14:paraId="6BCA08C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shd w:val="clear" w:color="auto" w:fill="FFFFFF" w:themeFill="background1"/>
          </w:tcPr>
          <w:p w14:paraId="40BFD8F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AF4575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AC6D6D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92C6E6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893B0F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4F8EE3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5E79E89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6CD16D6"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4F1E7DB" w14:textId="06667228"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F58ADC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tcPr>
          <w:p w14:paraId="080F707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shd w:val="clear" w:color="auto" w:fill="FFFFFF" w:themeFill="background1"/>
          </w:tcPr>
          <w:p w14:paraId="5359DEC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9C4E49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183573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6B4CBD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0FBE2A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A33C0D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7D10796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5DC1B8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818F8DC" w14:textId="0CFB858C"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2110029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tcPr>
          <w:p w14:paraId="7E3F24B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shd w:val="clear" w:color="auto" w:fill="FFFFFF" w:themeFill="background1"/>
          </w:tcPr>
          <w:p w14:paraId="576FF7C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D81D78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936130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A8514B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E787F3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FB5D09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72E860A7"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C0FA14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EAA96F9" w14:textId="77A5F6DA"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716ED69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0.02</w:t>
            </w:r>
          </w:p>
        </w:tc>
        <w:tc>
          <w:tcPr>
            <w:tcW w:w="850" w:type="dxa"/>
          </w:tcPr>
          <w:p w14:paraId="442BAD6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0.02</w:t>
            </w:r>
          </w:p>
        </w:tc>
        <w:tc>
          <w:tcPr>
            <w:tcW w:w="850" w:type="dxa"/>
            <w:shd w:val="clear" w:color="auto" w:fill="FFFFFF" w:themeFill="background1"/>
          </w:tcPr>
          <w:p w14:paraId="5AA94CE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BF8CC2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2BCECE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4D83F1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6FA316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745FC2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104425A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7D0CEB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0983468" w14:textId="5B5295EA"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Ostala čvrsta biomasa</w:t>
            </w:r>
          </w:p>
        </w:tc>
        <w:tc>
          <w:tcPr>
            <w:tcW w:w="850" w:type="dxa"/>
          </w:tcPr>
          <w:p w14:paraId="6A1F240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0.04</w:t>
            </w:r>
          </w:p>
        </w:tc>
        <w:tc>
          <w:tcPr>
            <w:tcW w:w="850" w:type="dxa"/>
          </w:tcPr>
          <w:p w14:paraId="47B67E8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shd w:val="clear" w:color="auto" w:fill="FFFFFF" w:themeFill="background1"/>
          </w:tcPr>
          <w:p w14:paraId="3F21FA9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597F12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10B9E7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5CB1CA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C167826"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50C346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6FBCE2A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216501EF" w14:textId="79A043FF"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1.A.2.c - </w:t>
            </w:r>
            <w:r w:rsidR="00043550">
              <w:rPr>
                <w:rFonts w:ascii="Myriad Pro" w:hAnsi="Myriad Pro" w:cstheme="minorHAnsi"/>
                <w:color w:val="FFFFFF" w:themeColor="background1"/>
                <w:sz w:val="20"/>
                <w:szCs w:val="20"/>
              </w:rPr>
              <w:t>Hemikalije</w:t>
            </w:r>
          </w:p>
        </w:tc>
        <w:tc>
          <w:tcPr>
            <w:tcW w:w="1191" w:type="dxa"/>
          </w:tcPr>
          <w:p w14:paraId="3B08033E" w14:textId="592CA644"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3D713E0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w:t>
            </w:r>
          </w:p>
        </w:tc>
        <w:tc>
          <w:tcPr>
            <w:tcW w:w="850" w:type="dxa"/>
          </w:tcPr>
          <w:p w14:paraId="3C66ABC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shd w:val="clear" w:color="auto" w:fill="FFFFFF" w:themeFill="background1"/>
          </w:tcPr>
          <w:p w14:paraId="49D9B5F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02653B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96679E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B5F9EB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E5969E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740104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2B847E30"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C4F4A4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8E14F26" w14:textId="6DFFDFD6"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06A637F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w:t>
            </w:r>
          </w:p>
        </w:tc>
        <w:tc>
          <w:tcPr>
            <w:tcW w:w="850" w:type="dxa"/>
          </w:tcPr>
          <w:p w14:paraId="31BE3D2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shd w:val="clear" w:color="auto" w:fill="FFFFFF" w:themeFill="background1"/>
          </w:tcPr>
          <w:p w14:paraId="6A3BBD2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0D47AC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276F69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8DDDD1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277689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9F51DC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308C88B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4E9CCE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867A9F7" w14:textId="4174DD15"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6BF04AF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4.37</w:t>
            </w:r>
          </w:p>
        </w:tc>
        <w:tc>
          <w:tcPr>
            <w:tcW w:w="850" w:type="dxa"/>
          </w:tcPr>
          <w:p w14:paraId="7C789E3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11.3</w:t>
            </w:r>
          </w:p>
        </w:tc>
        <w:tc>
          <w:tcPr>
            <w:tcW w:w="850" w:type="dxa"/>
            <w:shd w:val="clear" w:color="auto" w:fill="FFFFFF" w:themeFill="background1"/>
          </w:tcPr>
          <w:p w14:paraId="3A5AEF6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D9F6EF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87152D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E851DF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3DC38D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27C95D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7C89AE7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1A65657E" w14:textId="45747503"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1.A.2.e – </w:t>
            </w:r>
            <w:r w:rsidR="00043550">
              <w:rPr>
                <w:rFonts w:ascii="Myriad Pro" w:hAnsi="Myriad Pro" w:cstheme="minorHAnsi"/>
                <w:color w:val="FFFFFF" w:themeColor="background1"/>
                <w:sz w:val="20"/>
                <w:szCs w:val="20"/>
              </w:rPr>
              <w:t>Proizvodnja hrane, pića i duvana</w:t>
            </w:r>
          </w:p>
        </w:tc>
        <w:tc>
          <w:tcPr>
            <w:tcW w:w="1191" w:type="dxa"/>
          </w:tcPr>
          <w:p w14:paraId="3EF34F2B" w14:textId="51FFA55D"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1730E78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w:t>
            </w:r>
          </w:p>
        </w:tc>
        <w:tc>
          <w:tcPr>
            <w:tcW w:w="850" w:type="dxa"/>
          </w:tcPr>
          <w:p w14:paraId="4A2F2E1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w:t>
            </w:r>
          </w:p>
        </w:tc>
        <w:tc>
          <w:tcPr>
            <w:tcW w:w="850" w:type="dxa"/>
            <w:shd w:val="clear" w:color="auto" w:fill="FFFFFF" w:themeFill="background1"/>
          </w:tcPr>
          <w:p w14:paraId="0F08E2FC"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2F885D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334181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08E36E1"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ADC1281"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7BEC49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0C9C4B7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8F83AD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5F5475A" w14:textId="1258091E"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5DBF495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tcPr>
          <w:p w14:paraId="0E6CB1E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shd w:val="clear" w:color="auto" w:fill="FFFFFF" w:themeFill="background1"/>
          </w:tcPr>
          <w:p w14:paraId="7AF26A1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0DE1AB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3B427F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16DF2C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207205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670B35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56293D78"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307528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AF586B1" w14:textId="3239C270"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283D0DF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6.7</w:t>
            </w:r>
          </w:p>
        </w:tc>
        <w:tc>
          <w:tcPr>
            <w:tcW w:w="850" w:type="dxa"/>
          </w:tcPr>
          <w:p w14:paraId="494E8D0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4.1</w:t>
            </w:r>
          </w:p>
        </w:tc>
        <w:tc>
          <w:tcPr>
            <w:tcW w:w="850" w:type="dxa"/>
            <w:shd w:val="clear" w:color="auto" w:fill="FFFFFF" w:themeFill="background1"/>
          </w:tcPr>
          <w:p w14:paraId="6584675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37E01E6"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41BA75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3EFF686"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7D1297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E30188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64FA9FD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728034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5139198" w14:textId="2B0DD1F5"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7AC527E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1.6</w:t>
            </w:r>
          </w:p>
        </w:tc>
        <w:tc>
          <w:tcPr>
            <w:tcW w:w="850" w:type="dxa"/>
          </w:tcPr>
          <w:p w14:paraId="789948F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shd w:val="clear" w:color="auto" w:fill="FFFFFF" w:themeFill="background1"/>
          </w:tcPr>
          <w:p w14:paraId="2B905F6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CA7E2A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FAE24E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6C9EF9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BF9F0A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E927E0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574F6EB"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DD2391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4E52696" w14:textId="58DA9B0B"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66060C7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3.7</w:t>
            </w:r>
          </w:p>
        </w:tc>
        <w:tc>
          <w:tcPr>
            <w:tcW w:w="850" w:type="dxa"/>
          </w:tcPr>
          <w:p w14:paraId="11188E5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shd w:val="clear" w:color="auto" w:fill="FFFFFF" w:themeFill="background1"/>
          </w:tcPr>
          <w:p w14:paraId="76187A8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421D40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0D0E15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861D90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CCF457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6A7FBD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349DA0C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331555C"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6A488E7" w14:textId="60D7FC90"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212507F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31.4</w:t>
            </w:r>
          </w:p>
        </w:tc>
        <w:tc>
          <w:tcPr>
            <w:tcW w:w="850" w:type="dxa"/>
          </w:tcPr>
          <w:p w14:paraId="24B081B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26.5</w:t>
            </w:r>
          </w:p>
        </w:tc>
        <w:tc>
          <w:tcPr>
            <w:tcW w:w="850" w:type="dxa"/>
            <w:shd w:val="clear" w:color="auto" w:fill="FFFFFF" w:themeFill="background1"/>
          </w:tcPr>
          <w:p w14:paraId="226C957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AAF674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619CF3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72FEC5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48B953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9E801E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2C75E3A4"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E2D01E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FAEC313" w14:textId="71C157A0"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Ostala čvrsta biomasa</w:t>
            </w:r>
          </w:p>
        </w:tc>
        <w:tc>
          <w:tcPr>
            <w:tcW w:w="850" w:type="dxa"/>
          </w:tcPr>
          <w:p w14:paraId="2E7E86A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0.012</w:t>
            </w:r>
          </w:p>
        </w:tc>
        <w:tc>
          <w:tcPr>
            <w:tcW w:w="850" w:type="dxa"/>
          </w:tcPr>
          <w:p w14:paraId="470134F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0.01</w:t>
            </w:r>
          </w:p>
        </w:tc>
        <w:tc>
          <w:tcPr>
            <w:tcW w:w="850" w:type="dxa"/>
            <w:shd w:val="clear" w:color="auto" w:fill="FFFFFF" w:themeFill="background1"/>
          </w:tcPr>
          <w:p w14:paraId="145B038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2A3840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60BB6AF"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A6C4AB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77C2C7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1C2E27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1734DC2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1AAD536"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1C23FCC" w14:textId="7850B552"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Drveni ugalj</w:t>
            </w:r>
          </w:p>
        </w:tc>
        <w:tc>
          <w:tcPr>
            <w:tcW w:w="850" w:type="dxa"/>
          </w:tcPr>
          <w:p w14:paraId="2416646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0.002</w:t>
            </w:r>
          </w:p>
        </w:tc>
        <w:tc>
          <w:tcPr>
            <w:tcW w:w="850" w:type="dxa"/>
          </w:tcPr>
          <w:p w14:paraId="0A15ACF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0.002</w:t>
            </w:r>
          </w:p>
        </w:tc>
        <w:tc>
          <w:tcPr>
            <w:tcW w:w="850" w:type="dxa"/>
            <w:shd w:val="clear" w:color="auto" w:fill="FFFFFF" w:themeFill="background1"/>
          </w:tcPr>
          <w:p w14:paraId="7C993D6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DD5385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7DF23C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66BFEF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820ADE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8BD74C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4479663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1EF1F2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D8C2571" w14:textId="1375E78E"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748531F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tcPr>
          <w:p w14:paraId="34D9FF3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shd w:val="clear" w:color="auto" w:fill="FFFFFF" w:themeFill="background1"/>
          </w:tcPr>
          <w:p w14:paraId="2A207C7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B54479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B4A20B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5D6490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8BB5F2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73DAF4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5391FE88"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00544E9D" w14:textId="131727A2"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1.A.2.f – </w:t>
            </w:r>
            <w:r w:rsidR="00043550">
              <w:rPr>
                <w:rFonts w:ascii="Myriad Pro" w:hAnsi="Myriad Pro" w:cstheme="minorHAnsi"/>
                <w:color w:val="FFFFFF" w:themeColor="background1"/>
                <w:sz w:val="20"/>
                <w:szCs w:val="20"/>
              </w:rPr>
              <w:t>Nemetalni minerali</w:t>
            </w:r>
          </w:p>
        </w:tc>
        <w:tc>
          <w:tcPr>
            <w:tcW w:w="1191" w:type="dxa"/>
          </w:tcPr>
          <w:p w14:paraId="3D589AB4" w14:textId="453F1577"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0B33B1A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0.1</w:t>
            </w:r>
          </w:p>
        </w:tc>
        <w:tc>
          <w:tcPr>
            <w:tcW w:w="850" w:type="dxa"/>
          </w:tcPr>
          <w:p w14:paraId="59340A3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shd w:val="clear" w:color="auto" w:fill="FFFFFF" w:themeFill="background1"/>
          </w:tcPr>
          <w:p w14:paraId="3C79E8E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BE8D3D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E13A47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29A30E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05280B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82160F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49F765B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2DE8B96"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E9DCDB6" w14:textId="29D537A0"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16E99F4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tcPr>
          <w:p w14:paraId="1B8F35D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shd w:val="clear" w:color="auto" w:fill="FFFFFF" w:themeFill="background1"/>
          </w:tcPr>
          <w:p w14:paraId="6010450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B35F16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F7B6CB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D06700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B04F50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8387BF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11D42B01"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3066B9C"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85B0DC0" w14:textId="183E3CAD"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782B3C9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0.7</w:t>
            </w:r>
          </w:p>
        </w:tc>
        <w:tc>
          <w:tcPr>
            <w:tcW w:w="850" w:type="dxa"/>
          </w:tcPr>
          <w:p w14:paraId="2DBF5AE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0.75</w:t>
            </w:r>
          </w:p>
        </w:tc>
        <w:tc>
          <w:tcPr>
            <w:tcW w:w="850" w:type="dxa"/>
            <w:shd w:val="clear" w:color="auto" w:fill="FFFFFF" w:themeFill="background1"/>
          </w:tcPr>
          <w:p w14:paraId="210EE35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333C2B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3C1BEF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AC81DC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A2BA53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76E698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2C154624"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382849B"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125ED7A" w14:textId="6CAC5DAD"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Ostala čvrsta biomasa</w:t>
            </w:r>
          </w:p>
        </w:tc>
        <w:tc>
          <w:tcPr>
            <w:tcW w:w="850" w:type="dxa"/>
          </w:tcPr>
          <w:p w14:paraId="7714198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0.00</w:t>
            </w:r>
          </w:p>
        </w:tc>
        <w:tc>
          <w:tcPr>
            <w:tcW w:w="850" w:type="dxa"/>
          </w:tcPr>
          <w:p w14:paraId="5923BFA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0.04</w:t>
            </w:r>
          </w:p>
        </w:tc>
        <w:tc>
          <w:tcPr>
            <w:tcW w:w="850" w:type="dxa"/>
            <w:shd w:val="clear" w:color="auto" w:fill="FFFFFF" w:themeFill="background1"/>
          </w:tcPr>
          <w:p w14:paraId="4B7B8C3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DBFA03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B72C76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D57CD2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C66F14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442A73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21BBE1C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7309B29" w14:textId="10AF46ED"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1.A.2.i - </w:t>
            </w:r>
            <w:r w:rsidR="00043550">
              <w:rPr>
                <w:rFonts w:ascii="Myriad Pro" w:hAnsi="Myriad Pro" w:cstheme="minorHAnsi"/>
                <w:color w:val="FFFFFF" w:themeColor="background1"/>
                <w:sz w:val="20"/>
                <w:szCs w:val="20"/>
              </w:rPr>
              <w:t>Rudarstvo (osim goriva) i kamenolomi</w:t>
            </w:r>
          </w:p>
        </w:tc>
        <w:tc>
          <w:tcPr>
            <w:tcW w:w="1191" w:type="dxa"/>
          </w:tcPr>
          <w:p w14:paraId="2EBD43B2" w14:textId="1C6BD46A"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2DDAC84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tcPr>
          <w:p w14:paraId="3D42F42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4.2</w:t>
            </w:r>
          </w:p>
        </w:tc>
        <w:tc>
          <w:tcPr>
            <w:tcW w:w="850" w:type="dxa"/>
            <w:shd w:val="clear" w:color="auto" w:fill="FFFFFF" w:themeFill="background1"/>
          </w:tcPr>
          <w:p w14:paraId="4C9CA51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076ADB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3F3F69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147CAE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A400E2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66AFEC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6030B3DD"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FD10A2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17E3302" w14:textId="37F941A6"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7177B53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4.3</w:t>
            </w:r>
          </w:p>
        </w:tc>
        <w:tc>
          <w:tcPr>
            <w:tcW w:w="850" w:type="dxa"/>
          </w:tcPr>
          <w:p w14:paraId="186F982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C2D119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807DC1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09428B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EEAC8B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0225B2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1100F8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5DA386FD"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47710EDC" w14:textId="72898130"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1.A.2.j – </w:t>
            </w:r>
            <w:r w:rsidR="00043550">
              <w:rPr>
                <w:rFonts w:ascii="Myriad Pro" w:hAnsi="Myriad Pro" w:cstheme="minorHAnsi"/>
                <w:color w:val="FFFFFF" w:themeColor="background1"/>
                <w:sz w:val="20"/>
                <w:szCs w:val="20"/>
              </w:rPr>
              <w:t>Prerada drveta</w:t>
            </w:r>
          </w:p>
        </w:tc>
        <w:tc>
          <w:tcPr>
            <w:tcW w:w="1191" w:type="dxa"/>
          </w:tcPr>
          <w:p w14:paraId="5753F09A" w14:textId="05061B4B"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4A42264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6.9</w:t>
            </w:r>
          </w:p>
        </w:tc>
        <w:tc>
          <w:tcPr>
            <w:tcW w:w="850" w:type="dxa"/>
          </w:tcPr>
          <w:p w14:paraId="66C24B1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9.5</w:t>
            </w:r>
          </w:p>
        </w:tc>
        <w:tc>
          <w:tcPr>
            <w:tcW w:w="850" w:type="dxa"/>
            <w:shd w:val="clear" w:color="auto" w:fill="FFFFFF" w:themeFill="background1"/>
          </w:tcPr>
          <w:p w14:paraId="46C7125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E173F7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CE98F7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732AC8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E11125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FF8FA3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A555B3A"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57E798A"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00996F9" w14:textId="4F1BD976"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4AF1A14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0.4</w:t>
            </w:r>
          </w:p>
        </w:tc>
        <w:tc>
          <w:tcPr>
            <w:tcW w:w="850" w:type="dxa"/>
          </w:tcPr>
          <w:p w14:paraId="32C4097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5AAEAD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8FF720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AC6340F"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0C8022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407A92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4F0F0D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1226E806"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7998D18"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8C6C76E" w14:textId="4A77A00F"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Motorni benzin</w:t>
            </w:r>
          </w:p>
        </w:tc>
        <w:tc>
          <w:tcPr>
            <w:tcW w:w="850" w:type="dxa"/>
          </w:tcPr>
          <w:p w14:paraId="5CDDAE9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3F7F925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C1E42B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FF22CE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8B1DCF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A76759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D8968B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B81EB2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7706798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99FF223"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8191F41" w14:textId="661B19DB"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46D0C1E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tcPr>
          <w:p w14:paraId="51AA903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0.9</w:t>
            </w:r>
          </w:p>
        </w:tc>
        <w:tc>
          <w:tcPr>
            <w:tcW w:w="850" w:type="dxa"/>
            <w:shd w:val="clear" w:color="auto" w:fill="FFFFFF" w:themeFill="background1"/>
          </w:tcPr>
          <w:p w14:paraId="176C09D1"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6C15D5C"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327625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8F5A91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3646AE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E66563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4B1E4197"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E724D46"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20B46AE" w14:textId="739D173A"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55A3494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0.54</w:t>
            </w:r>
          </w:p>
        </w:tc>
        <w:tc>
          <w:tcPr>
            <w:tcW w:w="850" w:type="dxa"/>
          </w:tcPr>
          <w:p w14:paraId="743F920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0.70</w:t>
            </w:r>
          </w:p>
        </w:tc>
        <w:tc>
          <w:tcPr>
            <w:tcW w:w="850" w:type="dxa"/>
            <w:shd w:val="clear" w:color="auto" w:fill="FFFFFF" w:themeFill="background1"/>
          </w:tcPr>
          <w:p w14:paraId="45D29AF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B90EAC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18C7CD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59EDB3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A4C97E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76C91B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1DDB7FA5"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2C71538" w14:textId="3A6FD258" w:rsidR="00A712A1" w:rsidRPr="00DD4081" w:rsidRDefault="00A712A1" w:rsidP="00043550">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1.A.2.k - </w:t>
            </w:r>
            <w:r w:rsidR="00043550">
              <w:rPr>
                <w:rFonts w:ascii="Myriad Pro" w:hAnsi="Myriad Pro" w:cstheme="minorHAnsi"/>
                <w:color w:val="FFFFFF" w:themeColor="background1"/>
                <w:sz w:val="20"/>
                <w:szCs w:val="20"/>
              </w:rPr>
              <w:t>Građevinarstvo</w:t>
            </w:r>
          </w:p>
        </w:tc>
        <w:tc>
          <w:tcPr>
            <w:tcW w:w="1191" w:type="dxa"/>
          </w:tcPr>
          <w:p w14:paraId="0A85FD9B" w14:textId="135619D7"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515EEB3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tcPr>
          <w:p w14:paraId="41736B6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3EB81D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CE0FCE1"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E52338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28FC28C"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0273C0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C373AE6"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0C23EF3F"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8BC9A9C"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68418F4" w14:textId="30493895"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Mrki ugalj</w:t>
            </w:r>
          </w:p>
        </w:tc>
        <w:tc>
          <w:tcPr>
            <w:tcW w:w="850" w:type="dxa"/>
          </w:tcPr>
          <w:p w14:paraId="54BE310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tcPr>
          <w:p w14:paraId="1F6B414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0B3AD3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809C75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A3127D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AD2A87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E95C80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326A20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99F4445"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99DF689" w14:textId="1091CBA1" w:rsidR="00A712A1" w:rsidRPr="00DD4081" w:rsidRDefault="00A712A1" w:rsidP="00043550">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1.A.2.l – T</w:t>
            </w:r>
            <w:r w:rsidR="00043550">
              <w:rPr>
                <w:rFonts w:ascii="Myriad Pro" w:hAnsi="Myriad Pro" w:cstheme="minorHAnsi"/>
                <w:color w:val="FFFFFF" w:themeColor="background1"/>
                <w:sz w:val="20"/>
                <w:szCs w:val="20"/>
              </w:rPr>
              <w:t>ekstil i koža</w:t>
            </w:r>
          </w:p>
        </w:tc>
        <w:tc>
          <w:tcPr>
            <w:tcW w:w="1191" w:type="dxa"/>
          </w:tcPr>
          <w:p w14:paraId="1C07DDE2" w14:textId="10BF2B91"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74D7E118"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0.357</w:t>
            </w:r>
          </w:p>
        </w:tc>
        <w:tc>
          <w:tcPr>
            <w:tcW w:w="850" w:type="dxa"/>
          </w:tcPr>
          <w:p w14:paraId="18E3463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0.357</w:t>
            </w:r>
          </w:p>
        </w:tc>
        <w:tc>
          <w:tcPr>
            <w:tcW w:w="850" w:type="dxa"/>
            <w:shd w:val="clear" w:color="auto" w:fill="FFFFFF" w:themeFill="background1"/>
          </w:tcPr>
          <w:p w14:paraId="62086BA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816420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8EEE886"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05B0D2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014A56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31938A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0D1E273F"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E0AF098"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4BCD5C6" w14:textId="3314A870"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Ostala čvrsta biomasa</w:t>
            </w:r>
          </w:p>
        </w:tc>
        <w:tc>
          <w:tcPr>
            <w:tcW w:w="850" w:type="dxa"/>
          </w:tcPr>
          <w:p w14:paraId="0B6215F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tcPr>
          <w:p w14:paraId="4CF1D3D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0.019</w:t>
            </w:r>
          </w:p>
        </w:tc>
        <w:tc>
          <w:tcPr>
            <w:tcW w:w="850" w:type="dxa"/>
            <w:shd w:val="clear" w:color="auto" w:fill="FFFFFF" w:themeFill="background1"/>
          </w:tcPr>
          <w:p w14:paraId="7458A58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7D36F1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5594B4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DA9A3A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FF92F9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5A3847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2F3AE5B"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8D4571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51D8722" w14:textId="0AF22AFA"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38D620A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tcPr>
          <w:p w14:paraId="09AEB54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shd w:val="clear" w:color="auto" w:fill="FFFFFF" w:themeFill="background1"/>
          </w:tcPr>
          <w:p w14:paraId="0E6E2BA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38CA57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5B4A83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EA6F61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63C9B1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E16923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5D9AEF19"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974AE4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C4DBB3F" w14:textId="1A6B5FEA"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6D152C3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tcPr>
          <w:p w14:paraId="604EFD8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160BDB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75C077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097AAE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584937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A195E5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A453F5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8C5455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1BD388C5" w14:textId="52F2F931" w:rsidR="00A712A1" w:rsidRPr="00DD4081" w:rsidRDefault="00A712A1" w:rsidP="00043550">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1.A.2.m – </w:t>
            </w:r>
            <w:r w:rsidR="00043550">
              <w:rPr>
                <w:rFonts w:ascii="Myriad Pro" w:hAnsi="Myriad Pro" w:cstheme="minorHAnsi"/>
                <w:color w:val="FFFFFF" w:themeColor="background1"/>
                <w:sz w:val="20"/>
                <w:szCs w:val="20"/>
              </w:rPr>
              <w:t>Ostala industrija</w:t>
            </w:r>
          </w:p>
        </w:tc>
        <w:tc>
          <w:tcPr>
            <w:tcW w:w="1191" w:type="dxa"/>
          </w:tcPr>
          <w:p w14:paraId="1D32BC9E" w14:textId="27561E67"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3E7AC51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06E7554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3.9</w:t>
            </w:r>
          </w:p>
        </w:tc>
        <w:tc>
          <w:tcPr>
            <w:tcW w:w="850" w:type="dxa"/>
            <w:shd w:val="clear" w:color="auto" w:fill="FFFFFF" w:themeFill="background1"/>
          </w:tcPr>
          <w:p w14:paraId="73BF436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B8ACD7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6F94DD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52BCB0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C18C5E6"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D6CFA2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229B02B4"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302FE85"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4EADFDA" w14:textId="1C1FBD50"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619A762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2.8</w:t>
            </w:r>
          </w:p>
        </w:tc>
        <w:tc>
          <w:tcPr>
            <w:tcW w:w="850" w:type="dxa"/>
          </w:tcPr>
          <w:p w14:paraId="7DB2A8D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w:t>
            </w:r>
          </w:p>
        </w:tc>
        <w:tc>
          <w:tcPr>
            <w:tcW w:w="850" w:type="dxa"/>
            <w:shd w:val="clear" w:color="auto" w:fill="FFFFFF" w:themeFill="background1"/>
          </w:tcPr>
          <w:p w14:paraId="4A049D5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E1607D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E36F9F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E20BAD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8ADC8B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DF8F35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DD81985"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FC3878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B336BEE" w14:textId="793B581C"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7EC08F81"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10</w:t>
            </w:r>
          </w:p>
        </w:tc>
        <w:tc>
          <w:tcPr>
            <w:tcW w:w="850" w:type="dxa"/>
          </w:tcPr>
          <w:p w14:paraId="3C4E466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8.6</w:t>
            </w:r>
          </w:p>
        </w:tc>
        <w:tc>
          <w:tcPr>
            <w:tcW w:w="850" w:type="dxa"/>
            <w:shd w:val="clear" w:color="auto" w:fill="FFFFFF" w:themeFill="background1"/>
          </w:tcPr>
          <w:p w14:paraId="21F048C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A24758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3BC715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F55C9A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926402C"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B78A17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0F0CF32D"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657C66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0624085" w14:textId="5664FCE8"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Motorni benzin</w:t>
            </w:r>
          </w:p>
        </w:tc>
        <w:tc>
          <w:tcPr>
            <w:tcW w:w="850" w:type="dxa"/>
          </w:tcPr>
          <w:p w14:paraId="2451FA8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78048FB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w:t>
            </w:r>
          </w:p>
        </w:tc>
        <w:tc>
          <w:tcPr>
            <w:tcW w:w="850" w:type="dxa"/>
            <w:shd w:val="clear" w:color="auto" w:fill="FFFFFF" w:themeFill="background1"/>
          </w:tcPr>
          <w:p w14:paraId="620B342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2DD9F8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B3ED21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40DBAF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DCA085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AADF7E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28993B18"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ED9C209"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02F5D86C" w14:textId="0D30FA3A"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Ostala čvrsta biomasa</w:t>
            </w:r>
          </w:p>
        </w:tc>
        <w:tc>
          <w:tcPr>
            <w:tcW w:w="850" w:type="dxa"/>
          </w:tcPr>
          <w:p w14:paraId="2C7C522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3869188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0.60</w:t>
            </w:r>
          </w:p>
        </w:tc>
        <w:tc>
          <w:tcPr>
            <w:tcW w:w="850" w:type="dxa"/>
            <w:shd w:val="clear" w:color="auto" w:fill="FFFFFF" w:themeFill="background1"/>
          </w:tcPr>
          <w:p w14:paraId="32DF133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2F1F256"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6EAABA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3C7FA6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9DE78B1"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6C9038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5BF80C6C"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197CD486" w14:textId="402A90CE"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1.A.3.a.i – </w:t>
            </w:r>
            <w:r w:rsidR="00043550">
              <w:rPr>
                <w:rFonts w:ascii="Myriad Pro" w:hAnsi="Myriad Pro" w:cstheme="minorHAnsi"/>
                <w:color w:val="FFFFFF" w:themeColor="background1"/>
                <w:sz w:val="20"/>
                <w:szCs w:val="20"/>
              </w:rPr>
              <w:t>Međunarodni avio saobraćaj (bunkeri)</w:t>
            </w:r>
          </w:p>
        </w:tc>
        <w:tc>
          <w:tcPr>
            <w:tcW w:w="1191" w:type="dxa"/>
          </w:tcPr>
          <w:p w14:paraId="64F1D31F" w14:textId="7C8F090D" w:rsidR="00A712A1" w:rsidRPr="00DD4081" w:rsidRDefault="008E5E0F"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Mlazni kerozin</w:t>
            </w:r>
          </w:p>
        </w:tc>
        <w:tc>
          <w:tcPr>
            <w:tcW w:w="850" w:type="dxa"/>
          </w:tcPr>
          <w:p w14:paraId="2C3D402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17.2</w:t>
            </w:r>
          </w:p>
        </w:tc>
        <w:tc>
          <w:tcPr>
            <w:tcW w:w="850" w:type="dxa"/>
          </w:tcPr>
          <w:p w14:paraId="44D3D81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18.1</w:t>
            </w:r>
          </w:p>
        </w:tc>
        <w:tc>
          <w:tcPr>
            <w:tcW w:w="850" w:type="dxa"/>
            <w:shd w:val="clear" w:color="auto" w:fill="FFFFFF" w:themeFill="background1"/>
          </w:tcPr>
          <w:p w14:paraId="0E169B3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44E50A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B79A45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4A2468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078168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A0564C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03444E81"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56016050" w14:textId="1AF8C3ED"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1.A.3.a.ii – </w:t>
            </w:r>
            <w:r w:rsidR="00043550">
              <w:rPr>
                <w:rFonts w:ascii="Myriad Pro" w:hAnsi="Myriad Pro" w:cstheme="minorHAnsi"/>
                <w:color w:val="FFFFFF" w:themeColor="background1"/>
                <w:sz w:val="20"/>
                <w:szCs w:val="20"/>
              </w:rPr>
              <w:t>Domaći avio saobraćaj</w:t>
            </w:r>
          </w:p>
        </w:tc>
        <w:tc>
          <w:tcPr>
            <w:tcW w:w="1191" w:type="dxa"/>
          </w:tcPr>
          <w:p w14:paraId="0DD8D3C1" w14:textId="4E645234" w:rsidR="00A712A1" w:rsidRPr="00DD4081" w:rsidRDefault="008E5E0F"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Mlazno gorivo</w:t>
            </w:r>
          </w:p>
        </w:tc>
        <w:tc>
          <w:tcPr>
            <w:tcW w:w="850" w:type="dxa"/>
          </w:tcPr>
          <w:p w14:paraId="52403BC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tcPr>
          <w:p w14:paraId="0542F32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476E42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01C775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F1B8BD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ED0904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23B86C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0AD4BD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3EACD9E6"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E846FF2" w14:textId="3784D056"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1.A.3.b – </w:t>
            </w:r>
            <w:r w:rsidR="00E97525">
              <w:rPr>
                <w:rFonts w:ascii="Myriad Pro" w:hAnsi="Myriad Pro" w:cstheme="minorHAnsi"/>
                <w:color w:val="FFFFFF" w:themeColor="background1"/>
                <w:sz w:val="20"/>
                <w:szCs w:val="20"/>
              </w:rPr>
              <w:t>Drumski saobraćaj</w:t>
            </w:r>
          </w:p>
        </w:tc>
        <w:tc>
          <w:tcPr>
            <w:tcW w:w="1191" w:type="dxa"/>
          </w:tcPr>
          <w:p w14:paraId="69C782E3" w14:textId="30CD2DA6"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25F5257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33.4</w:t>
            </w:r>
          </w:p>
        </w:tc>
        <w:tc>
          <w:tcPr>
            <w:tcW w:w="850" w:type="dxa"/>
          </w:tcPr>
          <w:p w14:paraId="48AC233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34</w:t>
            </w:r>
          </w:p>
        </w:tc>
        <w:tc>
          <w:tcPr>
            <w:tcW w:w="850" w:type="dxa"/>
            <w:shd w:val="clear" w:color="auto" w:fill="FFFFFF" w:themeFill="background1"/>
          </w:tcPr>
          <w:p w14:paraId="0ED104E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3B4C8D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988995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86EBCC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B4BE30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952204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4E13DAF4"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830167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7D97DE9" w14:textId="23B8893F"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2DC02877"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118</w:t>
            </w:r>
          </w:p>
        </w:tc>
        <w:tc>
          <w:tcPr>
            <w:tcW w:w="850" w:type="dxa"/>
          </w:tcPr>
          <w:p w14:paraId="3FDD2862"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r w:rsidR="00534336" w:rsidRPr="00DD4081">
              <w:rPr>
                <w:rFonts w:ascii="Myriad Pro" w:hAnsi="Myriad Pro" w:cstheme="minorHAnsi"/>
                <w:sz w:val="20"/>
                <w:szCs w:val="20"/>
              </w:rPr>
              <w:t>5</w:t>
            </w:r>
          </w:p>
        </w:tc>
        <w:tc>
          <w:tcPr>
            <w:tcW w:w="850" w:type="dxa"/>
            <w:shd w:val="clear" w:color="auto" w:fill="FFFFFF" w:themeFill="background1"/>
          </w:tcPr>
          <w:p w14:paraId="2263189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EB2017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DEDF736"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D319E1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389EF0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DA2EAB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2BF8CC05"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AC3A65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ED25B48" w14:textId="2884BD11"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1704D20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6.8</w:t>
            </w:r>
          </w:p>
        </w:tc>
        <w:tc>
          <w:tcPr>
            <w:tcW w:w="850" w:type="dxa"/>
          </w:tcPr>
          <w:p w14:paraId="2EF9BCD8"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8</w:t>
            </w:r>
          </w:p>
        </w:tc>
        <w:tc>
          <w:tcPr>
            <w:tcW w:w="850" w:type="dxa"/>
            <w:shd w:val="clear" w:color="auto" w:fill="FFFFFF" w:themeFill="background1"/>
          </w:tcPr>
          <w:p w14:paraId="3DCE78B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4F9106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1F7A4D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47BF9B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327B60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57DF3A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215E562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2B7B5C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CC67F71" w14:textId="7BF776AF"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4614099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6.2</w:t>
            </w:r>
          </w:p>
        </w:tc>
        <w:tc>
          <w:tcPr>
            <w:tcW w:w="850" w:type="dxa"/>
          </w:tcPr>
          <w:p w14:paraId="09BFBF4B"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C1A5BE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A4403C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E51F43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9128C5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79DCAF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B7FD01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4B8F69FF"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3B1BC35A" w14:textId="3F4DF489"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1.A.3.c – </w:t>
            </w:r>
            <w:r w:rsidR="00043550">
              <w:rPr>
                <w:rFonts w:ascii="Myriad Pro" w:hAnsi="Myriad Pro" w:cstheme="minorHAnsi"/>
                <w:color w:val="FFFFFF" w:themeColor="background1"/>
                <w:sz w:val="20"/>
                <w:szCs w:val="20"/>
              </w:rPr>
              <w:t>Željeznički saobraćaj</w:t>
            </w:r>
          </w:p>
        </w:tc>
        <w:tc>
          <w:tcPr>
            <w:tcW w:w="1191" w:type="dxa"/>
          </w:tcPr>
          <w:p w14:paraId="33221B7A" w14:textId="3F353C0A"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3E84F19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tcPr>
          <w:p w14:paraId="0D35C2C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27EA66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FC2DA9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149BC6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4CCE56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389662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921AA4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5ED74920"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7E2388C" w14:textId="784A24BC"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1.A.3.d.ii - </w:t>
            </w:r>
            <w:r w:rsidR="00043550">
              <w:rPr>
                <w:rFonts w:ascii="Myriad Pro" w:hAnsi="Myriad Pro" w:cstheme="minorHAnsi"/>
                <w:color w:val="FFFFFF" w:themeColor="background1"/>
                <w:sz w:val="20"/>
                <w:szCs w:val="20"/>
              </w:rPr>
              <w:t>Domaći pomorski saobraćaj</w:t>
            </w:r>
          </w:p>
        </w:tc>
        <w:tc>
          <w:tcPr>
            <w:tcW w:w="1191" w:type="dxa"/>
          </w:tcPr>
          <w:p w14:paraId="1CA035B1" w14:textId="6E725298"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4938912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tcPr>
          <w:p w14:paraId="1A266F4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F888B6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459C61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312277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A81E84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4B823DC"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744A0B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639B8392"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41D41FF"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7179804B" w14:textId="413EF4AA"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5D3BA0F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1.9</w:t>
            </w:r>
          </w:p>
        </w:tc>
        <w:tc>
          <w:tcPr>
            <w:tcW w:w="850" w:type="dxa"/>
          </w:tcPr>
          <w:p w14:paraId="539B67AB"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w:t>
            </w:r>
          </w:p>
        </w:tc>
        <w:tc>
          <w:tcPr>
            <w:tcW w:w="850" w:type="dxa"/>
            <w:shd w:val="clear" w:color="auto" w:fill="FFFFFF" w:themeFill="background1"/>
          </w:tcPr>
          <w:p w14:paraId="0BE4E49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72223A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3BFDE9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2CA536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6EE00B0"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39D463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0D939930"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0135ED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22A4009" w14:textId="5D9D2FC7"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09E7829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118AD01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c>
          <w:tcPr>
            <w:tcW w:w="850" w:type="dxa"/>
            <w:shd w:val="clear" w:color="auto" w:fill="FFFFFF" w:themeFill="background1"/>
          </w:tcPr>
          <w:p w14:paraId="155D393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469351F"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327B1F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4E22F8F"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44765F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21F15C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05F5089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72687FC1" w14:textId="16BA13E8" w:rsidR="00A712A1" w:rsidRPr="00DD4081" w:rsidRDefault="00A712A1" w:rsidP="00E97525">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1.A.4.a </w:t>
            </w:r>
            <w:r w:rsidR="00E97525">
              <w:rPr>
                <w:rFonts w:ascii="Myriad Pro" w:hAnsi="Myriad Pro" w:cstheme="minorHAnsi"/>
                <w:color w:val="FFFFFF" w:themeColor="background1"/>
                <w:sz w:val="20"/>
                <w:szCs w:val="20"/>
              </w:rPr>
              <w:t>–</w:t>
            </w:r>
            <w:r w:rsidRPr="00DD4081">
              <w:rPr>
                <w:rFonts w:ascii="Myriad Pro" w:hAnsi="Myriad Pro" w:cstheme="minorHAnsi"/>
                <w:color w:val="FFFFFF" w:themeColor="background1"/>
                <w:sz w:val="20"/>
                <w:szCs w:val="20"/>
              </w:rPr>
              <w:t xml:space="preserve"> </w:t>
            </w:r>
            <w:r w:rsidR="00E97525">
              <w:rPr>
                <w:rFonts w:ascii="Myriad Pro" w:hAnsi="Myriad Pro" w:cstheme="minorHAnsi"/>
                <w:color w:val="FFFFFF" w:themeColor="background1"/>
                <w:sz w:val="20"/>
                <w:szCs w:val="20"/>
              </w:rPr>
              <w:t>Usluge/institucije</w:t>
            </w:r>
          </w:p>
        </w:tc>
        <w:tc>
          <w:tcPr>
            <w:tcW w:w="1191" w:type="dxa"/>
          </w:tcPr>
          <w:p w14:paraId="2DFA0D98" w14:textId="6F0E8C4D"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6CE84B1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0.3</w:t>
            </w:r>
          </w:p>
        </w:tc>
        <w:tc>
          <w:tcPr>
            <w:tcW w:w="850" w:type="dxa"/>
          </w:tcPr>
          <w:p w14:paraId="2694DCFD"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2.1</w:t>
            </w:r>
          </w:p>
        </w:tc>
        <w:tc>
          <w:tcPr>
            <w:tcW w:w="850" w:type="dxa"/>
            <w:shd w:val="clear" w:color="auto" w:fill="FFFFFF" w:themeFill="background1"/>
          </w:tcPr>
          <w:p w14:paraId="37EE9BA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7D6CD1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6866FE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E80B40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A86938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7D79ED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007F79DF"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2457D0C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7F0BA5B" w14:textId="09C1D2B1"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492A1604"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1.2</w:t>
            </w:r>
          </w:p>
        </w:tc>
        <w:tc>
          <w:tcPr>
            <w:tcW w:w="850" w:type="dxa"/>
          </w:tcPr>
          <w:p w14:paraId="6E9B72F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w:t>
            </w:r>
          </w:p>
        </w:tc>
        <w:tc>
          <w:tcPr>
            <w:tcW w:w="850" w:type="dxa"/>
            <w:shd w:val="clear" w:color="auto" w:fill="FFFFFF" w:themeFill="background1"/>
          </w:tcPr>
          <w:p w14:paraId="5C95591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886F95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D18EE8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0837C0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F3AAB6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8CD8BF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3C18507A"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5730C4C"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9AB8080" w14:textId="6ABF658F"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636D78FA"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5.8</w:t>
            </w:r>
          </w:p>
        </w:tc>
        <w:tc>
          <w:tcPr>
            <w:tcW w:w="850" w:type="dxa"/>
          </w:tcPr>
          <w:p w14:paraId="79C6FDC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4.9</w:t>
            </w:r>
          </w:p>
        </w:tc>
        <w:tc>
          <w:tcPr>
            <w:tcW w:w="850" w:type="dxa"/>
            <w:shd w:val="clear" w:color="auto" w:fill="FFFFFF" w:themeFill="background1"/>
          </w:tcPr>
          <w:p w14:paraId="6203089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96DA3B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E2F281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2217DB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9E1292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DF49C2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7F1A5651"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0BD421E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4255CA1" w14:textId="1A48E742"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085F71C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5.9</w:t>
            </w:r>
          </w:p>
        </w:tc>
        <w:tc>
          <w:tcPr>
            <w:tcW w:w="850" w:type="dxa"/>
          </w:tcPr>
          <w:p w14:paraId="509D426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6.8</w:t>
            </w:r>
          </w:p>
        </w:tc>
        <w:tc>
          <w:tcPr>
            <w:tcW w:w="850" w:type="dxa"/>
            <w:shd w:val="clear" w:color="auto" w:fill="FFFFFF" w:themeFill="background1"/>
          </w:tcPr>
          <w:p w14:paraId="3C09321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7D3CA4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3035CBC"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3095D7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9531E15"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4B5D78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3E34759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06E606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576314F" w14:textId="707B65F1"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724E52E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18.5</w:t>
            </w:r>
          </w:p>
        </w:tc>
        <w:tc>
          <w:tcPr>
            <w:tcW w:w="850" w:type="dxa"/>
          </w:tcPr>
          <w:p w14:paraId="41CF5264"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20.</w:t>
            </w:r>
            <w:r w:rsidR="00E32CB2" w:rsidRPr="00DD4081">
              <w:rPr>
                <w:rFonts w:ascii="Myriad Pro" w:hAnsi="Myriad Pro" w:cstheme="minorHAnsi"/>
                <w:sz w:val="20"/>
                <w:szCs w:val="20"/>
              </w:rPr>
              <w:t>1</w:t>
            </w:r>
          </w:p>
        </w:tc>
        <w:tc>
          <w:tcPr>
            <w:tcW w:w="850" w:type="dxa"/>
            <w:shd w:val="clear" w:color="auto" w:fill="FFFFFF" w:themeFill="background1"/>
          </w:tcPr>
          <w:p w14:paraId="4998A48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FEC1BC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FF30B4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A05204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1B40A1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2F3634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6C3C5C11"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7D909AD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F911AA6" w14:textId="20CF78BA"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Ostala čvrsta biomasa</w:t>
            </w:r>
          </w:p>
        </w:tc>
        <w:tc>
          <w:tcPr>
            <w:tcW w:w="850" w:type="dxa"/>
          </w:tcPr>
          <w:p w14:paraId="6CB8258C"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1.36</w:t>
            </w:r>
          </w:p>
        </w:tc>
        <w:tc>
          <w:tcPr>
            <w:tcW w:w="850" w:type="dxa"/>
          </w:tcPr>
          <w:p w14:paraId="6F85647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3.61</w:t>
            </w:r>
          </w:p>
        </w:tc>
        <w:tc>
          <w:tcPr>
            <w:tcW w:w="850" w:type="dxa"/>
            <w:shd w:val="clear" w:color="auto" w:fill="FFFFFF" w:themeFill="background1"/>
          </w:tcPr>
          <w:p w14:paraId="6B6D20B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48C2E4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0D8E72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C28E9A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898C31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781739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004B1A4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62A4EDD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6C44254B" w14:textId="2BED2631"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Drveni ugalj</w:t>
            </w:r>
          </w:p>
        </w:tc>
        <w:tc>
          <w:tcPr>
            <w:tcW w:w="850" w:type="dxa"/>
          </w:tcPr>
          <w:p w14:paraId="0D579B32"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0.26</w:t>
            </w:r>
          </w:p>
        </w:tc>
        <w:tc>
          <w:tcPr>
            <w:tcW w:w="850" w:type="dxa"/>
          </w:tcPr>
          <w:p w14:paraId="74E984D5"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0.27</w:t>
            </w:r>
          </w:p>
        </w:tc>
        <w:tc>
          <w:tcPr>
            <w:tcW w:w="850" w:type="dxa"/>
            <w:shd w:val="clear" w:color="auto" w:fill="FFFFFF" w:themeFill="background1"/>
          </w:tcPr>
          <w:p w14:paraId="3D99DE0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2E6CBA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B2029E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BF4410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46FC01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E286F8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1EE458D6"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5C3B20C1" w14:textId="74265094"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1.A.4.b - </w:t>
            </w:r>
            <w:r w:rsidR="00043550">
              <w:rPr>
                <w:rFonts w:ascii="Myriad Pro" w:hAnsi="Myriad Pro" w:cstheme="minorHAnsi"/>
                <w:color w:val="FFFFFF" w:themeColor="background1"/>
                <w:sz w:val="20"/>
                <w:szCs w:val="20"/>
              </w:rPr>
              <w:t>Domaćinstva</w:t>
            </w:r>
          </w:p>
        </w:tc>
        <w:tc>
          <w:tcPr>
            <w:tcW w:w="1191" w:type="dxa"/>
          </w:tcPr>
          <w:p w14:paraId="63647097" w14:textId="130F6CB1"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1F404F5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0.2</w:t>
            </w:r>
          </w:p>
        </w:tc>
        <w:tc>
          <w:tcPr>
            <w:tcW w:w="850" w:type="dxa"/>
          </w:tcPr>
          <w:p w14:paraId="0130611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809C12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944543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D6036E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F27CD41"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4FA286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BEDDA8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11A55E10"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930D8CB"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1F9AF6D" w14:textId="3A7CD670"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TNG</w:t>
            </w:r>
          </w:p>
        </w:tc>
        <w:tc>
          <w:tcPr>
            <w:tcW w:w="850" w:type="dxa"/>
          </w:tcPr>
          <w:p w14:paraId="02CBAD9C"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c>
          <w:tcPr>
            <w:tcW w:w="850" w:type="dxa"/>
          </w:tcPr>
          <w:p w14:paraId="5ACFF850"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0.9</w:t>
            </w:r>
          </w:p>
        </w:tc>
        <w:tc>
          <w:tcPr>
            <w:tcW w:w="850" w:type="dxa"/>
            <w:shd w:val="clear" w:color="auto" w:fill="FFFFFF" w:themeFill="background1"/>
          </w:tcPr>
          <w:p w14:paraId="7775E93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180866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AB1B3ED"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E506B02"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E25FDD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2884AA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19C2A488"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0163A6C"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3FCBF3F6" w14:textId="5A46E71D"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tcPr>
          <w:p w14:paraId="0E5AFD16"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tcPr>
          <w:p w14:paraId="53ABEADD"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55E112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4C3E79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A988C6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9504C7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892A91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D6E410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431681DB"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B2EC534"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2C5046E4" w14:textId="79B2E822"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Ostala čvrsta biomasa</w:t>
            </w:r>
          </w:p>
        </w:tc>
        <w:tc>
          <w:tcPr>
            <w:tcW w:w="850" w:type="dxa"/>
          </w:tcPr>
          <w:p w14:paraId="1EBC5AF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36.984</w:t>
            </w:r>
          </w:p>
        </w:tc>
        <w:tc>
          <w:tcPr>
            <w:tcW w:w="850" w:type="dxa"/>
          </w:tcPr>
          <w:p w14:paraId="3AFB84A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2.47</w:t>
            </w:r>
          </w:p>
        </w:tc>
        <w:tc>
          <w:tcPr>
            <w:tcW w:w="850" w:type="dxa"/>
            <w:shd w:val="clear" w:color="auto" w:fill="FFFFFF" w:themeFill="background1"/>
          </w:tcPr>
          <w:p w14:paraId="5E1D1EA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E2F10D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EA6E0B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3071AE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29EFA2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7EEE6B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52E88E09"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518073F1"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7ECC608" w14:textId="1CDE5E4C"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Lignit</w:t>
            </w:r>
          </w:p>
        </w:tc>
        <w:tc>
          <w:tcPr>
            <w:tcW w:w="850" w:type="dxa"/>
          </w:tcPr>
          <w:p w14:paraId="617606CF"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13.9</w:t>
            </w:r>
          </w:p>
        </w:tc>
        <w:tc>
          <w:tcPr>
            <w:tcW w:w="850" w:type="dxa"/>
          </w:tcPr>
          <w:p w14:paraId="07F00E3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14.5</w:t>
            </w:r>
          </w:p>
        </w:tc>
        <w:tc>
          <w:tcPr>
            <w:tcW w:w="850" w:type="dxa"/>
            <w:shd w:val="clear" w:color="auto" w:fill="FFFFFF" w:themeFill="background1"/>
          </w:tcPr>
          <w:p w14:paraId="1F5F083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BCBC9F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410500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0DB6FC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D5B8DD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C5D509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14EB333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3E9DD480"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47EDF530" w14:textId="09447093" w:rsidR="00A712A1" w:rsidRPr="00DD4081" w:rsidRDefault="00E97525"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Drvo i drvni otpad</w:t>
            </w:r>
          </w:p>
        </w:tc>
        <w:tc>
          <w:tcPr>
            <w:tcW w:w="850" w:type="dxa"/>
          </w:tcPr>
          <w:p w14:paraId="0EE3FF3E"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653.</w:t>
            </w:r>
            <w:r w:rsidR="00E32CB2" w:rsidRPr="00DD4081">
              <w:rPr>
                <w:rFonts w:ascii="Myriad Pro" w:hAnsi="Myriad Pro" w:cstheme="minorHAnsi"/>
                <w:sz w:val="20"/>
                <w:szCs w:val="20"/>
              </w:rPr>
              <w:t>3</w:t>
            </w:r>
          </w:p>
        </w:tc>
        <w:tc>
          <w:tcPr>
            <w:tcW w:w="850" w:type="dxa"/>
          </w:tcPr>
          <w:p w14:paraId="5BC3A7F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704.2</w:t>
            </w:r>
          </w:p>
        </w:tc>
        <w:tc>
          <w:tcPr>
            <w:tcW w:w="850" w:type="dxa"/>
            <w:shd w:val="clear" w:color="auto" w:fill="FFFFFF" w:themeFill="background1"/>
          </w:tcPr>
          <w:p w14:paraId="7C0FA2A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EDF6DB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C80839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945BCD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36A03F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52699E8"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097E2527"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E17DDCE"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4A4FD1B" w14:textId="5BDFB54F"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Drveni ugalj</w:t>
            </w:r>
          </w:p>
        </w:tc>
        <w:tc>
          <w:tcPr>
            <w:tcW w:w="850" w:type="dxa"/>
          </w:tcPr>
          <w:p w14:paraId="188EC369"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0.54</w:t>
            </w:r>
          </w:p>
        </w:tc>
        <w:tc>
          <w:tcPr>
            <w:tcW w:w="850" w:type="dxa"/>
          </w:tcPr>
          <w:p w14:paraId="37EB5B60"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0.54</w:t>
            </w:r>
          </w:p>
        </w:tc>
        <w:tc>
          <w:tcPr>
            <w:tcW w:w="850" w:type="dxa"/>
            <w:shd w:val="clear" w:color="auto" w:fill="FFFFFF" w:themeFill="background1"/>
          </w:tcPr>
          <w:p w14:paraId="5B1D4F9C"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E83F66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7919CD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83BF8B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FC17F4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D3D088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137835BD"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tcPr>
          <w:p w14:paraId="4763FC6B" w14:textId="47B76E27"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 – </w:t>
            </w:r>
            <w:r w:rsidR="00043550">
              <w:rPr>
                <w:rFonts w:ascii="Myriad Pro" w:hAnsi="Myriad Pro" w:cstheme="minorHAnsi"/>
                <w:color w:val="FFFFFF" w:themeColor="background1"/>
                <w:sz w:val="20"/>
                <w:szCs w:val="20"/>
              </w:rPr>
              <w:t>Stacionarni izvori</w:t>
            </w:r>
          </w:p>
        </w:tc>
        <w:tc>
          <w:tcPr>
            <w:tcW w:w="1191" w:type="dxa"/>
          </w:tcPr>
          <w:p w14:paraId="61D77800" w14:textId="7A2DAA82"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22237DC1"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tcPr>
          <w:p w14:paraId="469C2237"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ED96E4C"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6693D0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E5783F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E6EAB0A"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6A498B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3829419"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33609F8E"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05B23F0C" w14:textId="02FF67B1"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t xml:space="preserve">1.A.4.c.ii – </w:t>
            </w:r>
            <w:r w:rsidR="00043550">
              <w:rPr>
                <w:rFonts w:ascii="Myriad Pro" w:hAnsi="Myriad Pro" w:cstheme="minorHAnsi"/>
                <w:color w:val="FFFFFF" w:themeColor="background1"/>
                <w:sz w:val="20"/>
                <w:szCs w:val="20"/>
              </w:rPr>
              <w:t>Van putna mehanizacija i građevinske mašine</w:t>
            </w:r>
          </w:p>
        </w:tc>
        <w:tc>
          <w:tcPr>
            <w:tcW w:w="1191" w:type="dxa"/>
          </w:tcPr>
          <w:p w14:paraId="2229695B" w14:textId="3944FEA1" w:rsidR="00A712A1" w:rsidRPr="00DD4081" w:rsidRDefault="00E97525"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Benzin</w:t>
            </w:r>
          </w:p>
        </w:tc>
        <w:tc>
          <w:tcPr>
            <w:tcW w:w="850" w:type="dxa"/>
          </w:tcPr>
          <w:p w14:paraId="29BB922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0.5</w:t>
            </w:r>
          </w:p>
        </w:tc>
        <w:tc>
          <w:tcPr>
            <w:tcW w:w="850" w:type="dxa"/>
          </w:tcPr>
          <w:p w14:paraId="1BE32163"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0.8</w:t>
            </w:r>
          </w:p>
        </w:tc>
        <w:tc>
          <w:tcPr>
            <w:tcW w:w="850" w:type="dxa"/>
            <w:shd w:val="clear" w:color="auto" w:fill="FFFFFF" w:themeFill="background1"/>
          </w:tcPr>
          <w:p w14:paraId="73849B6B"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14B4A8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0765A2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76C9C52"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CB5EB0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A07414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23F9F1D1"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CD5E51A"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54C2DA1B" w14:textId="0A9ABA09"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tcPr>
          <w:p w14:paraId="52361879"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tcPr>
          <w:p w14:paraId="0055AB8F"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4</w:t>
            </w:r>
          </w:p>
        </w:tc>
        <w:tc>
          <w:tcPr>
            <w:tcW w:w="850" w:type="dxa"/>
            <w:shd w:val="clear" w:color="auto" w:fill="FFFFFF" w:themeFill="background1"/>
          </w:tcPr>
          <w:p w14:paraId="71A33901"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DCED414"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2AAB6B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A3168B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248A4E0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68E13D4F"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6683CD17" w14:textId="77777777" w:rsidTr="00406137">
        <w:trPr>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46BEAAE7" w14:textId="77777777" w:rsidR="00A712A1" w:rsidRPr="00DD4081" w:rsidRDefault="00A712A1" w:rsidP="00A712A1">
            <w:pPr>
              <w:rPr>
                <w:rFonts w:ascii="Myriad Pro" w:hAnsi="Myriad Pro" w:cstheme="minorHAnsi"/>
                <w:color w:val="FFFFFF" w:themeColor="background1"/>
                <w:sz w:val="20"/>
                <w:szCs w:val="20"/>
              </w:rPr>
            </w:pPr>
          </w:p>
        </w:tc>
        <w:tc>
          <w:tcPr>
            <w:tcW w:w="1191" w:type="dxa"/>
          </w:tcPr>
          <w:p w14:paraId="1BAF40CE" w14:textId="3F8EB90E" w:rsidR="00A712A1" w:rsidRPr="00DD4081" w:rsidRDefault="00E47027"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Lož ulje</w:t>
            </w:r>
          </w:p>
        </w:tc>
        <w:tc>
          <w:tcPr>
            <w:tcW w:w="850" w:type="dxa"/>
          </w:tcPr>
          <w:p w14:paraId="2D55CCFE"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w:t>
            </w:r>
          </w:p>
        </w:tc>
        <w:tc>
          <w:tcPr>
            <w:tcW w:w="850" w:type="dxa"/>
          </w:tcPr>
          <w:p w14:paraId="4FA601E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DD4081">
              <w:rPr>
                <w:rFonts w:ascii="Myriad Pro" w:hAnsi="Myriad Pro" w:cstheme="minorHAnsi"/>
                <w:sz w:val="20"/>
                <w:szCs w:val="20"/>
              </w:rPr>
              <w:t>1.3</w:t>
            </w:r>
          </w:p>
        </w:tc>
        <w:tc>
          <w:tcPr>
            <w:tcW w:w="850" w:type="dxa"/>
            <w:shd w:val="clear" w:color="auto" w:fill="FFFFFF" w:themeFill="background1"/>
          </w:tcPr>
          <w:p w14:paraId="2EA45F7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2EE98C3"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66776D0"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A45DAB7"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4E4471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488286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r w:rsidR="007A08DE" w:rsidRPr="00DD4081" w14:paraId="2611F623" w14:textId="77777777" w:rsidTr="004061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3" w:type="dxa"/>
            <w:vMerge w:val="restart"/>
          </w:tcPr>
          <w:p w14:paraId="695FCFFB" w14:textId="3282383A" w:rsidR="00A712A1" w:rsidRPr="00DD4081" w:rsidRDefault="00A712A1" w:rsidP="00A712A1">
            <w:pPr>
              <w:rPr>
                <w:rFonts w:ascii="Myriad Pro" w:hAnsi="Myriad Pro" w:cstheme="minorHAnsi"/>
                <w:color w:val="FFFFFF" w:themeColor="background1"/>
                <w:sz w:val="20"/>
                <w:szCs w:val="20"/>
              </w:rPr>
            </w:pPr>
            <w:r w:rsidRPr="00DD4081">
              <w:rPr>
                <w:rFonts w:ascii="Myriad Pro" w:hAnsi="Myriad Pro" w:cstheme="minorHAnsi"/>
                <w:color w:val="FFFFFF" w:themeColor="background1"/>
                <w:sz w:val="20"/>
                <w:szCs w:val="20"/>
              </w:rPr>
              <w:lastRenderedPageBreak/>
              <w:t xml:space="preserve">1.A.5.b.iii – </w:t>
            </w:r>
            <w:r w:rsidR="00043550">
              <w:rPr>
                <w:rFonts w:ascii="Myriad Pro" w:hAnsi="Myriad Pro" w:cstheme="minorHAnsi"/>
                <w:color w:val="FFFFFF" w:themeColor="background1"/>
                <w:sz w:val="20"/>
                <w:szCs w:val="20"/>
              </w:rPr>
              <w:t>Mobilni izvori (ostalo)</w:t>
            </w:r>
          </w:p>
        </w:tc>
        <w:tc>
          <w:tcPr>
            <w:tcW w:w="1191" w:type="dxa"/>
          </w:tcPr>
          <w:p w14:paraId="1BBACE37" w14:textId="59895AAE" w:rsidR="00A712A1" w:rsidRPr="00DD4081" w:rsidRDefault="00E47027"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Dizel gorivo</w:t>
            </w:r>
          </w:p>
        </w:tc>
        <w:tc>
          <w:tcPr>
            <w:tcW w:w="850" w:type="dxa"/>
            <w:shd w:val="clear" w:color="auto" w:fill="FFFFFF" w:themeFill="background1"/>
          </w:tcPr>
          <w:p w14:paraId="6885DB63"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23E42C6" w14:textId="77777777" w:rsidR="00A712A1" w:rsidRPr="00DD4081" w:rsidRDefault="00A712A1" w:rsidP="00A712A1">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9948FA7"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357DEE6"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D0EE03E"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4EBD7753"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5978BF5"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31E129EB" w14:textId="77777777" w:rsidR="00A712A1" w:rsidRPr="00DD4081" w:rsidRDefault="00A712A1" w:rsidP="00A712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p>
        </w:tc>
      </w:tr>
      <w:tr w:rsidR="007A08DE" w:rsidRPr="00DD4081" w14:paraId="003733F0" w14:textId="77777777" w:rsidTr="00406137">
        <w:trPr>
          <w:trHeight w:val="486"/>
          <w:jc w:val="center"/>
        </w:trPr>
        <w:tc>
          <w:tcPr>
            <w:cnfStyle w:val="001000000000" w:firstRow="0" w:lastRow="0" w:firstColumn="1" w:lastColumn="0" w:oddVBand="0" w:evenVBand="0" w:oddHBand="0" w:evenHBand="0" w:firstRowFirstColumn="0" w:firstRowLastColumn="0" w:lastRowFirstColumn="0" w:lastRowLastColumn="0"/>
            <w:tcW w:w="1573" w:type="dxa"/>
            <w:vMerge/>
          </w:tcPr>
          <w:p w14:paraId="1A1C676C" w14:textId="77777777" w:rsidR="00A712A1" w:rsidRPr="00DD4081" w:rsidRDefault="00A712A1" w:rsidP="00A712A1">
            <w:pPr>
              <w:rPr>
                <w:rFonts w:ascii="Myriad Pro" w:hAnsi="Myriad Pro" w:cstheme="minorHAnsi"/>
                <w:color w:val="000000" w:themeColor="text1"/>
                <w:sz w:val="20"/>
                <w:szCs w:val="20"/>
              </w:rPr>
            </w:pPr>
          </w:p>
        </w:tc>
        <w:tc>
          <w:tcPr>
            <w:tcW w:w="1191" w:type="dxa"/>
          </w:tcPr>
          <w:p w14:paraId="4EB85162" w14:textId="13EAFBCC" w:rsidR="00A712A1" w:rsidRPr="00DD4081" w:rsidRDefault="001D663B"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Petrol koks</w:t>
            </w:r>
          </w:p>
        </w:tc>
        <w:tc>
          <w:tcPr>
            <w:tcW w:w="850" w:type="dxa"/>
            <w:shd w:val="clear" w:color="auto" w:fill="FFFFFF" w:themeFill="background1"/>
          </w:tcPr>
          <w:p w14:paraId="1016EA75"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5A2D336A" w14:textId="77777777" w:rsidR="00A712A1" w:rsidRPr="00DD4081" w:rsidRDefault="00A712A1" w:rsidP="00A712A1">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31A4A18"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299335D"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7A545CE9"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17D46AA"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0E0CB084"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c>
          <w:tcPr>
            <w:tcW w:w="850" w:type="dxa"/>
            <w:shd w:val="clear" w:color="auto" w:fill="FFFFFF" w:themeFill="background1"/>
          </w:tcPr>
          <w:p w14:paraId="17DC79BE" w14:textId="77777777" w:rsidR="00A712A1" w:rsidRPr="00DD4081" w:rsidRDefault="00A712A1" w:rsidP="00A712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p>
        </w:tc>
      </w:tr>
    </w:tbl>
    <w:p w14:paraId="60D01D5B" w14:textId="07074E04" w:rsidR="009A09A1" w:rsidRPr="007A08DE" w:rsidRDefault="00E97525" w:rsidP="00C26A56">
      <w:pPr>
        <w:pStyle w:val="AAAtext"/>
      </w:pPr>
      <w:r>
        <w:t>U tabeli 20 prikazani su podaci o količinama eksploatisanog uglja.</w:t>
      </w:r>
      <w:r w:rsidR="009A09A1" w:rsidRPr="007A08DE">
        <w:t xml:space="preserve"> </w:t>
      </w:r>
    </w:p>
    <w:p w14:paraId="3142035E" w14:textId="51F71965" w:rsidR="00A53CC8" w:rsidRPr="00EC510C" w:rsidRDefault="00E97525" w:rsidP="00A53CC8">
      <w:pPr>
        <w:pStyle w:val="Caption"/>
        <w:keepNext/>
        <w:rPr>
          <w:rFonts w:ascii="Myriad Pro" w:hAnsi="Myriad Pro"/>
          <w:color w:val="2FA3EE" w:themeColor="accent1"/>
        </w:rPr>
      </w:pPr>
      <w:bookmarkStart w:id="143" w:name="_Toc529312110"/>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20</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Količine eksploatisanog uglja u Crnoj Gori</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(t)</w:t>
      </w:r>
      <w:bookmarkEnd w:id="143"/>
    </w:p>
    <w:tbl>
      <w:tblPr>
        <w:tblStyle w:val="MediumGrid3-Accent25"/>
        <w:tblW w:w="5084" w:type="pct"/>
        <w:jc w:val="center"/>
        <w:tblLook w:val="04A0" w:firstRow="1" w:lastRow="0" w:firstColumn="1" w:lastColumn="0" w:noHBand="0" w:noVBand="1"/>
      </w:tblPr>
      <w:tblGrid>
        <w:gridCol w:w="1364"/>
        <w:gridCol w:w="1030"/>
        <w:gridCol w:w="1008"/>
        <w:gridCol w:w="1011"/>
        <w:gridCol w:w="1029"/>
        <w:gridCol w:w="1018"/>
        <w:gridCol w:w="1000"/>
        <w:gridCol w:w="1018"/>
        <w:gridCol w:w="1030"/>
      </w:tblGrid>
      <w:tr w:rsidR="007A08DE" w:rsidRPr="00C26A56" w14:paraId="231A1AAD" w14:textId="77777777" w:rsidTr="00C26A5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tcPr>
          <w:p w14:paraId="4C880424" w14:textId="6B683A24" w:rsidR="007A08DE" w:rsidRPr="00C26A56" w:rsidRDefault="000463FF" w:rsidP="007A08DE">
            <w:pPr>
              <w:jc w:val="center"/>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7761" w:type="dxa"/>
            <w:gridSpan w:val="8"/>
          </w:tcPr>
          <w:p w14:paraId="1913AE80" w14:textId="0223E735" w:rsidR="007A08DE" w:rsidRPr="00C26A56" w:rsidRDefault="00E97525" w:rsidP="007A08DE">
            <w:pPr>
              <w:jc w:val="both"/>
              <w:cnfStyle w:val="100000000000" w:firstRow="1"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Pr>
                <w:rFonts w:ascii="Myriad Pro" w:hAnsi="Myriad Pro" w:cs="Arial"/>
                <w:color w:val="FFFFFF" w:themeColor="background1"/>
                <w:sz w:val="20"/>
                <w:szCs w:val="20"/>
                <w:lang w:val="en-GB"/>
              </w:rPr>
              <w:t>Količine uglja</w:t>
            </w:r>
            <w:r w:rsidR="007A08DE" w:rsidRPr="00C26A56">
              <w:rPr>
                <w:rFonts w:ascii="Myriad Pro" w:hAnsi="Myriad Pro" w:cs="Arial"/>
                <w:color w:val="FFFFFF" w:themeColor="background1"/>
                <w:sz w:val="20"/>
                <w:szCs w:val="20"/>
                <w:lang w:val="en-GB"/>
              </w:rPr>
              <w:t xml:space="preserve"> (t)</w:t>
            </w:r>
          </w:p>
        </w:tc>
      </w:tr>
      <w:tr w:rsidR="007A08DE" w:rsidRPr="00C26A56" w14:paraId="000E42CE" w14:textId="77777777" w:rsidTr="00C26A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vMerge w:val="restart"/>
          </w:tcPr>
          <w:p w14:paraId="3B7E1ED6" w14:textId="38BD8BFD" w:rsidR="007A08DE" w:rsidRPr="00C26A56" w:rsidRDefault="007A08DE" w:rsidP="007A08DE">
            <w:pPr>
              <w:rPr>
                <w:rFonts w:ascii="Myriad Pro" w:hAnsi="Myriad Pro"/>
                <w:color w:val="FFFFFF" w:themeColor="background1"/>
                <w:sz w:val="20"/>
                <w:szCs w:val="20"/>
                <w:lang w:val="en-GB"/>
              </w:rPr>
            </w:pPr>
            <w:r w:rsidRPr="00C26A56">
              <w:rPr>
                <w:rFonts w:ascii="Myriad Pro" w:hAnsi="Myriad Pro"/>
                <w:color w:val="FFFFFF" w:themeColor="background1"/>
                <w:sz w:val="20"/>
                <w:szCs w:val="20"/>
                <w:lang w:val="en-GB"/>
              </w:rPr>
              <w:t xml:space="preserve">1.B.1.a.i. – </w:t>
            </w:r>
            <w:r w:rsidR="00E97525" w:rsidRPr="00E97525">
              <w:rPr>
                <w:rFonts w:ascii="Myriad Pro" w:hAnsi="Myriad Pro"/>
                <w:color w:val="FFFFFF" w:themeColor="background1"/>
                <w:sz w:val="20"/>
                <w:szCs w:val="20"/>
                <w:lang w:val="en-GB"/>
              </w:rPr>
              <w:t>Eksploatacija uglja podzemni kopovi</w:t>
            </w:r>
          </w:p>
        </w:tc>
        <w:tc>
          <w:tcPr>
            <w:tcW w:w="971" w:type="dxa"/>
            <w:shd w:val="clear" w:color="auto" w:fill="C0504D"/>
          </w:tcPr>
          <w:p w14:paraId="7071D639"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1990</w:t>
            </w:r>
          </w:p>
        </w:tc>
        <w:tc>
          <w:tcPr>
            <w:tcW w:w="970" w:type="dxa"/>
            <w:shd w:val="clear" w:color="auto" w:fill="C0504D"/>
          </w:tcPr>
          <w:p w14:paraId="5A344AC8"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1991</w:t>
            </w:r>
          </w:p>
        </w:tc>
        <w:tc>
          <w:tcPr>
            <w:tcW w:w="970" w:type="dxa"/>
            <w:shd w:val="clear" w:color="auto" w:fill="C0504D"/>
          </w:tcPr>
          <w:p w14:paraId="2325C116"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1992</w:t>
            </w:r>
          </w:p>
        </w:tc>
        <w:tc>
          <w:tcPr>
            <w:tcW w:w="970" w:type="dxa"/>
            <w:shd w:val="clear" w:color="auto" w:fill="C0504D"/>
          </w:tcPr>
          <w:p w14:paraId="7A6D2814"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1993</w:t>
            </w:r>
          </w:p>
        </w:tc>
        <w:tc>
          <w:tcPr>
            <w:tcW w:w="970" w:type="dxa"/>
            <w:shd w:val="clear" w:color="auto" w:fill="C0504D"/>
          </w:tcPr>
          <w:p w14:paraId="48A78538"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1994</w:t>
            </w:r>
          </w:p>
        </w:tc>
        <w:tc>
          <w:tcPr>
            <w:tcW w:w="970" w:type="dxa"/>
            <w:shd w:val="clear" w:color="auto" w:fill="C0504D"/>
          </w:tcPr>
          <w:p w14:paraId="5DAE9C38"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1995</w:t>
            </w:r>
          </w:p>
        </w:tc>
        <w:tc>
          <w:tcPr>
            <w:tcW w:w="970" w:type="dxa"/>
            <w:shd w:val="clear" w:color="auto" w:fill="C0504D"/>
          </w:tcPr>
          <w:p w14:paraId="0EABF93F"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1996</w:t>
            </w:r>
          </w:p>
        </w:tc>
        <w:tc>
          <w:tcPr>
            <w:tcW w:w="970" w:type="dxa"/>
            <w:shd w:val="clear" w:color="auto" w:fill="C0504D"/>
          </w:tcPr>
          <w:p w14:paraId="7685A4C0"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1997</w:t>
            </w:r>
          </w:p>
        </w:tc>
      </w:tr>
      <w:tr w:rsidR="007A08DE" w:rsidRPr="00C26A56" w14:paraId="1D900C21" w14:textId="77777777" w:rsidTr="00C26A56">
        <w:trPr>
          <w:jc w:val="center"/>
        </w:trPr>
        <w:tc>
          <w:tcPr>
            <w:cnfStyle w:val="001000000000" w:firstRow="0" w:lastRow="0" w:firstColumn="1" w:lastColumn="0" w:oddVBand="0" w:evenVBand="0" w:oddHBand="0" w:evenHBand="0" w:firstRowFirstColumn="0" w:firstRowLastColumn="0" w:lastRowFirstColumn="0" w:lastRowLastColumn="0"/>
            <w:tcW w:w="1443" w:type="dxa"/>
            <w:vMerge/>
          </w:tcPr>
          <w:p w14:paraId="3E257F6D" w14:textId="77777777" w:rsidR="007A08DE" w:rsidRPr="00C26A56" w:rsidRDefault="007A08DE" w:rsidP="007A08DE">
            <w:pPr>
              <w:rPr>
                <w:rFonts w:ascii="Myriad Pro" w:hAnsi="Myriad Pro"/>
                <w:color w:val="FFFFFF" w:themeColor="background1"/>
                <w:sz w:val="20"/>
                <w:szCs w:val="20"/>
                <w:lang w:val="en-GB"/>
              </w:rPr>
            </w:pPr>
          </w:p>
        </w:tc>
        <w:tc>
          <w:tcPr>
            <w:tcW w:w="971" w:type="dxa"/>
          </w:tcPr>
          <w:p w14:paraId="3F9640FB"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25</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0247B022"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4</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133CBEC1"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3</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1C6EA0A6"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51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5B15C311"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43</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6CE936F1"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27</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100</w:t>
            </w:r>
          </w:p>
        </w:tc>
        <w:tc>
          <w:tcPr>
            <w:tcW w:w="970" w:type="dxa"/>
          </w:tcPr>
          <w:p w14:paraId="49EDBE9A"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43</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40B5E7F2"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20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900</w:t>
            </w:r>
          </w:p>
        </w:tc>
      </w:tr>
      <w:tr w:rsidR="007A08DE" w:rsidRPr="00C26A56" w14:paraId="494591A4" w14:textId="77777777" w:rsidTr="00C26A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tcPr>
          <w:p w14:paraId="6152DE2B" w14:textId="77777777" w:rsidR="00E97525" w:rsidRPr="00483B33" w:rsidRDefault="007A08DE" w:rsidP="00E97525">
            <w:pPr>
              <w:rPr>
                <w:color w:val="000000" w:themeColor="text1"/>
                <w:sz w:val="18"/>
                <w:szCs w:val="18"/>
                <w:lang w:val="sr-Latn-CS"/>
              </w:rPr>
            </w:pPr>
            <w:r w:rsidRPr="00C26A56">
              <w:rPr>
                <w:rFonts w:ascii="Myriad Pro" w:hAnsi="Myriad Pro"/>
                <w:color w:val="FFFFFF" w:themeColor="background1"/>
                <w:sz w:val="20"/>
                <w:szCs w:val="20"/>
                <w:lang w:val="en-GB"/>
              </w:rPr>
              <w:t xml:space="preserve">1.B.1.a.ii. - </w:t>
            </w:r>
            <w:r w:rsidR="00E97525" w:rsidRPr="00E97525">
              <w:rPr>
                <w:rFonts w:ascii="Myriad Pro" w:hAnsi="Myriad Pro"/>
                <w:color w:val="FFFFFF" w:themeColor="background1"/>
                <w:sz w:val="20"/>
                <w:szCs w:val="20"/>
                <w:lang w:val="en-GB"/>
              </w:rPr>
              <w:t>Eksploatacija uglja površinski kopovi</w:t>
            </w:r>
          </w:p>
          <w:p w14:paraId="3A2DFFF7" w14:textId="246F6A6F" w:rsidR="007A08DE" w:rsidRPr="00C26A56" w:rsidRDefault="007A08DE" w:rsidP="007A08DE">
            <w:pPr>
              <w:rPr>
                <w:rFonts w:ascii="Myriad Pro" w:hAnsi="Myriad Pro"/>
                <w:color w:val="FFFFFF" w:themeColor="background1"/>
                <w:sz w:val="20"/>
                <w:szCs w:val="20"/>
                <w:lang w:val="en-GB"/>
              </w:rPr>
            </w:pPr>
          </w:p>
        </w:tc>
        <w:tc>
          <w:tcPr>
            <w:tcW w:w="971" w:type="dxa"/>
          </w:tcPr>
          <w:p w14:paraId="11C1867E"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728</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4851487E"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732</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7156F6DE"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720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30498E79"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400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10EB7A1F"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194</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34B8B9A6"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1750000</w:t>
            </w:r>
          </w:p>
        </w:tc>
        <w:tc>
          <w:tcPr>
            <w:tcW w:w="970" w:type="dxa"/>
          </w:tcPr>
          <w:p w14:paraId="2DB6EC99"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194</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5D9F7482"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290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r>
      <w:tr w:rsidR="007A08DE" w:rsidRPr="00C26A56" w14:paraId="1EEF1FFA" w14:textId="77777777" w:rsidTr="00C26A56">
        <w:trPr>
          <w:jc w:val="center"/>
        </w:trPr>
        <w:tc>
          <w:tcPr>
            <w:cnfStyle w:val="001000000000" w:firstRow="0" w:lastRow="0" w:firstColumn="1" w:lastColumn="0" w:oddVBand="0" w:evenVBand="0" w:oddHBand="0" w:evenHBand="0" w:firstRowFirstColumn="0" w:firstRowLastColumn="0" w:lastRowFirstColumn="0" w:lastRowLastColumn="0"/>
            <w:tcW w:w="1443" w:type="dxa"/>
            <w:vMerge w:val="restart"/>
          </w:tcPr>
          <w:p w14:paraId="0CF1286F" w14:textId="11D280D7" w:rsidR="007A08DE" w:rsidRPr="00C26A56" w:rsidRDefault="007A08DE" w:rsidP="007A08DE">
            <w:pPr>
              <w:rPr>
                <w:rFonts w:ascii="Myriad Pro" w:hAnsi="Myriad Pro"/>
                <w:color w:val="FFFFFF" w:themeColor="background1"/>
                <w:sz w:val="20"/>
                <w:szCs w:val="20"/>
                <w:lang w:val="en-GB"/>
              </w:rPr>
            </w:pPr>
            <w:r w:rsidRPr="00C26A56">
              <w:rPr>
                <w:rFonts w:ascii="Myriad Pro" w:hAnsi="Myriad Pro"/>
                <w:color w:val="FFFFFF" w:themeColor="background1"/>
                <w:sz w:val="20"/>
                <w:szCs w:val="20"/>
                <w:lang w:val="en-GB"/>
              </w:rPr>
              <w:t xml:space="preserve">1.B.1.a.i. – </w:t>
            </w:r>
            <w:r w:rsidR="00E97525" w:rsidRPr="00E97525">
              <w:rPr>
                <w:rFonts w:ascii="Myriad Pro" w:hAnsi="Myriad Pro"/>
                <w:color w:val="FFFFFF" w:themeColor="background1"/>
                <w:sz w:val="20"/>
                <w:szCs w:val="20"/>
                <w:lang w:val="en-GB"/>
              </w:rPr>
              <w:t>Eksploatacija uglja podzemni kopovi</w:t>
            </w:r>
          </w:p>
        </w:tc>
        <w:tc>
          <w:tcPr>
            <w:tcW w:w="971" w:type="dxa"/>
            <w:shd w:val="clear" w:color="auto" w:fill="C0504D"/>
          </w:tcPr>
          <w:p w14:paraId="1AA8D45D" w14:textId="77777777" w:rsidR="007A08DE" w:rsidRPr="00C26A56" w:rsidRDefault="007A08DE" w:rsidP="000F75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1998</w:t>
            </w:r>
          </w:p>
        </w:tc>
        <w:tc>
          <w:tcPr>
            <w:tcW w:w="970" w:type="dxa"/>
            <w:shd w:val="clear" w:color="auto" w:fill="C0504D"/>
          </w:tcPr>
          <w:p w14:paraId="59E7A370" w14:textId="77777777" w:rsidR="007A08DE" w:rsidRPr="00C26A56" w:rsidRDefault="007A08DE" w:rsidP="000F75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1999</w:t>
            </w:r>
          </w:p>
        </w:tc>
        <w:tc>
          <w:tcPr>
            <w:tcW w:w="970" w:type="dxa"/>
            <w:shd w:val="clear" w:color="auto" w:fill="C0504D"/>
          </w:tcPr>
          <w:p w14:paraId="2675ED9C" w14:textId="77777777" w:rsidR="007A08DE" w:rsidRPr="00C26A56" w:rsidRDefault="007A08DE" w:rsidP="000F75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2000</w:t>
            </w:r>
          </w:p>
        </w:tc>
        <w:tc>
          <w:tcPr>
            <w:tcW w:w="970" w:type="dxa"/>
            <w:shd w:val="clear" w:color="auto" w:fill="C0504D"/>
          </w:tcPr>
          <w:p w14:paraId="15293F0F" w14:textId="77777777" w:rsidR="007A08DE" w:rsidRPr="00C26A56" w:rsidRDefault="007A08DE" w:rsidP="000F75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2001</w:t>
            </w:r>
          </w:p>
        </w:tc>
        <w:tc>
          <w:tcPr>
            <w:tcW w:w="970" w:type="dxa"/>
            <w:shd w:val="clear" w:color="auto" w:fill="C0504D"/>
          </w:tcPr>
          <w:p w14:paraId="6A64DD91" w14:textId="77777777" w:rsidR="007A08DE" w:rsidRPr="00C26A56" w:rsidRDefault="007A08DE" w:rsidP="000F75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2002</w:t>
            </w:r>
          </w:p>
        </w:tc>
        <w:tc>
          <w:tcPr>
            <w:tcW w:w="970" w:type="dxa"/>
            <w:shd w:val="clear" w:color="auto" w:fill="C0504D"/>
          </w:tcPr>
          <w:p w14:paraId="3A94E994" w14:textId="77777777" w:rsidR="007A08DE" w:rsidRPr="00C26A56" w:rsidRDefault="007A08DE" w:rsidP="000F75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2003</w:t>
            </w:r>
          </w:p>
        </w:tc>
        <w:tc>
          <w:tcPr>
            <w:tcW w:w="970" w:type="dxa"/>
            <w:shd w:val="clear" w:color="auto" w:fill="C0504D"/>
          </w:tcPr>
          <w:p w14:paraId="7DD1ADCD" w14:textId="77777777" w:rsidR="007A08DE" w:rsidRPr="00C26A56" w:rsidRDefault="007A08DE" w:rsidP="000F75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2004</w:t>
            </w:r>
          </w:p>
        </w:tc>
        <w:tc>
          <w:tcPr>
            <w:tcW w:w="970" w:type="dxa"/>
            <w:shd w:val="clear" w:color="auto" w:fill="C0504D"/>
          </w:tcPr>
          <w:p w14:paraId="700585E9" w14:textId="77777777" w:rsidR="007A08DE" w:rsidRPr="00C26A56" w:rsidRDefault="007A08DE" w:rsidP="000F75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2005</w:t>
            </w:r>
          </w:p>
        </w:tc>
      </w:tr>
      <w:tr w:rsidR="007A08DE" w:rsidRPr="00C26A56" w14:paraId="77A84807" w14:textId="77777777" w:rsidTr="00C26A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vMerge/>
          </w:tcPr>
          <w:p w14:paraId="56AA75B0" w14:textId="77777777" w:rsidR="007A08DE" w:rsidRPr="00C26A56" w:rsidRDefault="007A08DE" w:rsidP="007A08DE">
            <w:pPr>
              <w:rPr>
                <w:rFonts w:ascii="Myriad Pro" w:hAnsi="Myriad Pro"/>
                <w:color w:val="FFFFFF" w:themeColor="background1"/>
                <w:sz w:val="20"/>
                <w:szCs w:val="20"/>
                <w:lang w:val="en-GB"/>
              </w:rPr>
            </w:pPr>
          </w:p>
        </w:tc>
        <w:tc>
          <w:tcPr>
            <w:tcW w:w="971" w:type="dxa"/>
          </w:tcPr>
          <w:p w14:paraId="6471BFCB"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7AD7CD4C"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7300</w:t>
            </w:r>
          </w:p>
        </w:tc>
        <w:tc>
          <w:tcPr>
            <w:tcW w:w="970" w:type="dxa"/>
          </w:tcPr>
          <w:p w14:paraId="43EBD4CB"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494F5712"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9</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900</w:t>
            </w:r>
          </w:p>
        </w:tc>
        <w:tc>
          <w:tcPr>
            <w:tcW w:w="970" w:type="dxa"/>
          </w:tcPr>
          <w:p w14:paraId="03CC39E4"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55</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4CD585F7"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36814007"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17822A95"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8</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800</w:t>
            </w:r>
          </w:p>
        </w:tc>
      </w:tr>
      <w:tr w:rsidR="007A08DE" w:rsidRPr="00C26A56" w14:paraId="1DF7E3D2" w14:textId="77777777" w:rsidTr="00C26A56">
        <w:trPr>
          <w:jc w:val="center"/>
        </w:trPr>
        <w:tc>
          <w:tcPr>
            <w:cnfStyle w:val="001000000000" w:firstRow="0" w:lastRow="0" w:firstColumn="1" w:lastColumn="0" w:oddVBand="0" w:evenVBand="0" w:oddHBand="0" w:evenHBand="0" w:firstRowFirstColumn="0" w:firstRowLastColumn="0" w:lastRowFirstColumn="0" w:lastRowLastColumn="0"/>
            <w:tcW w:w="1443" w:type="dxa"/>
          </w:tcPr>
          <w:p w14:paraId="0DE033B3" w14:textId="19198AD2" w:rsidR="007A08DE" w:rsidRPr="00C26A56" w:rsidRDefault="007A08DE" w:rsidP="007A08DE">
            <w:pPr>
              <w:rPr>
                <w:rFonts w:ascii="Myriad Pro" w:hAnsi="Myriad Pro"/>
                <w:color w:val="FFFFFF" w:themeColor="background1"/>
                <w:sz w:val="20"/>
                <w:szCs w:val="20"/>
                <w:lang w:val="en-GB"/>
              </w:rPr>
            </w:pPr>
            <w:r w:rsidRPr="00C26A56">
              <w:rPr>
                <w:rFonts w:ascii="Myriad Pro" w:hAnsi="Myriad Pro"/>
                <w:color w:val="FFFFFF" w:themeColor="background1"/>
                <w:sz w:val="20"/>
                <w:szCs w:val="20"/>
                <w:lang w:val="en-GB"/>
              </w:rPr>
              <w:t xml:space="preserve">1.B.1.a.ii. - </w:t>
            </w:r>
            <w:r w:rsidR="00E97525" w:rsidRPr="00E97525">
              <w:rPr>
                <w:rFonts w:ascii="Myriad Pro" w:hAnsi="Myriad Pro"/>
                <w:color w:val="FFFFFF" w:themeColor="background1"/>
                <w:sz w:val="20"/>
                <w:szCs w:val="20"/>
                <w:lang w:val="en-GB"/>
              </w:rPr>
              <w:t>Eksploatacija uglja površinski kopovi</w:t>
            </w:r>
          </w:p>
        </w:tc>
        <w:tc>
          <w:tcPr>
            <w:tcW w:w="971" w:type="dxa"/>
          </w:tcPr>
          <w:p w14:paraId="6D2C16F1"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600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4F790F3D"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510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724A8261"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564</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700</w:t>
            </w:r>
          </w:p>
        </w:tc>
        <w:tc>
          <w:tcPr>
            <w:tcW w:w="970" w:type="dxa"/>
          </w:tcPr>
          <w:p w14:paraId="2F78C0AB"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179</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500</w:t>
            </w:r>
          </w:p>
        </w:tc>
        <w:tc>
          <w:tcPr>
            <w:tcW w:w="970" w:type="dxa"/>
          </w:tcPr>
          <w:p w14:paraId="46843CA8"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750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700</w:t>
            </w:r>
          </w:p>
        </w:tc>
        <w:tc>
          <w:tcPr>
            <w:tcW w:w="970" w:type="dxa"/>
          </w:tcPr>
          <w:p w14:paraId="5A17DF62"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617</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800</w:t>
            </w:r>
          </w:p>
        </w:tc>
        <w:tc>
          <w:tcPr>
            <w:tcW w:w="970" w:type="dxa"/>
          </w:tcPr>
          <w:p w14:paraId="60E19116"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514</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300</w:t>
            </w:r>
          </w:p>
        </w:tc>
        <w:tc>
          <w:tcPr>
            <w:tcW w:w="970" w:type="dxa"/>
          </w:tcPr>
          <w:p w14:paraId="4887D4B4"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300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r>
      <w:tr w:rsidR="007A08DE" w:rsidRPr="00C26A56" w14:paraId="1A51FC12" w14:textId="77777777" w:rsidTr="00C26A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vMerge w:val="restart"/>
          </w:tcPr>
          <w:p w14:paraId="49EBAE61" w14:textId="0E088EB0" w:rsidR="007A08DE" w:rsidRPr="00C26A56" w:rsidRDefault="007A08DE" w:rsidP="007A08DE">
            <w:pPr>
              <w:rPr>
                <w:rFonts w:ascii="Myriad Pro" w:hAnsi="Myriad Pro"/>
                <w:color w:val="FFFFFF" w:themeColor="background1"/>
                <w:sz w:val="20"/>
                <w:szCs w:val="20"/>
                <w:lang w:val="en-GB"/>
              </w:rPr>
            </w:pPr>
            <w:r w:rsidRPr="00C26A56">
              <w:rPr>
                <w:rFonts w:ascii="Myriad Pro" w:hAnsi="Myriad Pro"/>
                <w:color w:val="FFFFFF" w:themeColor="background1"/>
                <w:sz w:val="20"/>
                <w:szCs w:val="20"/>
                <w:lang w:val="en-GB"/>
              </w:rPr>
              <w:t xml:space="preserve">1.B.1.a.i. – </w:t>
            </w:r>
            <w:r w:rsidR="00E97525" w:rsidRPr="00E97525">
              <w:rPr>
                <w:rFonts w:ascii="Myriad Pro" w:hAnsi="Myriad Pro"/>
                <w:color w:val="FFFFFF" w:themeColor="background1"/>
                <w:sz w:val="20"/>
                <w:szCs w:val="20"/>
                <w:lang w:val="en-GB"/>
              </w:rPr>
              <w:t>Eksploatacija uglja podzemni kopovi</w:t>
            </w:r>
          </w:p>
        </w:tc>
        <w:tc>
          <w:tcPr>
            <w:tcW w:w="971" w:type="dxa"/>
            <w:shd w:val="clear" w:color="auto" w:fill="C0504D"/>
          </w:tcPr>
          <w:p w14:paraId="718D96D4"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2006</w:t>
            </w:r>
          </w:p>
        </w:tc>
        <w:tc>
          <w:tcPr>
            <w:tcW w:w="970" w:type="dxa"/>
            <w:shd w:val="clear" w:color="auto" w:fill="C0504D"/>
          </w:tcPr>
          <w:p w14:paraId="5FE029D1"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2007</w:t>
            </w:r>
          </w:p>
        </w:tc>
        <w:tc>
          <w:tcPr>
            <w:tcW w:w="970" w:type="dxa"/>
            <w:shd w:val="clear" w:color="auto" w:fill="C0504D"/>
          </w:tcPr>
          <w:p w14:paraId="35B118DC"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2008</w:t>
            </w:r>
          </w:p>
        </w:tc>
        <w:tc>
          <w:tcPr>
            <w:tcW w:w="970" w:type="dxa"/>
            <w:shd w:val="clear" w:color="auto" w:fill="C0504D"/>
          </w:tcPr>
          <w:p w14:paraId="661372E8"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2009</w:t>
            </w:r>
          </w:p>
        </w:tc>
        <w:tc>
          <w:tcPr>
            <w:tcW w:w="970" w:type="dxa"/>
            <w:shd w:val="clear" w:color="auto" w:fill="C0504D"/>
          </w:tcPr>
          <w:p w14:paraId="132C16F6"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2010</w:t>
            </w:r>
          </w:p>
        </w:tc>
        <w:tc>
          <w:tcPr>
            <w:tcW w:w="970" w:type="dxa"/>
            <w:shd w:val="clear" w:color="auto" w:fill="C0504D"/>
          </w:tcPr>
          <w:p w14:paraId="1D798554"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2011</w:t>
            </w:r>
          </w:p>
        </w:tc>
        <w:tc>
          <w:tcPr>
            <w:tcW w:w="970" w:type="dxa"/>
            <w:shd w:val="clear" w:color="auto" w:fill="C0504D"/>
          </w:tcPr>
          <w:p w14:paraId="59FCB690"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2012</w:t>
            </w:r>
          </w:p>
        </w:tc>
        <w:tc>
          <w:tcPr>
            <w:tcW w:w="970" w:type="dxa"/>
            <w:shd w:val="clear" w:color="auto" w:fill="C0504D"/>
          </w:tcPr>
          <w:p w14:paraId="4EF4A45A" w14:textId="77777777" w:rsidR="007A08DE" w:rsidRPr="00C26A56" w:rsidRDefault="007A08DE" w:rsidP="007A08DE">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2013</w:t>
            </w:r>
          </w:p>
        </w:tc>
      </w:tr>
      <w:tr w:rsidR="007A08DE" w:rsidRPr="00C26A56" w14:paraId="654D63C6" w14:textId="77777777" w:rsidTr="00C26A56">
        <w:trPr>
          <w:jc w:val="center"/>
        </w:trPr>
        <w:tc>
          <w:tcPr>
            <w:cnfStyle w:val="001000000000" w:firstRow="0" w:lastRow="0" w:firstColumn="1" w:lastColumn="0" w:oddVBand="0" w:evenVBand="0" w:oddHBand="0" w:evenHBand="0" w:firstRowFirstColumn="0" w:firstRowLastColumn="0" w:lastRowFirstColumn="0" w:lastRowLastColumn="0"/>
            <w:tcW w:w="1443" w:type="dxa"/>
            <w:vMerge/>
          </w:tcPr>
          <w:p w14:paraId="563FFD2E" w14:textId="77777777" w:rsidR="007A08DE" w:rsidRPr="00C26A56" w:rsidRDefault="007A08DE" w:rsidP="007A08DE">
            <w:pPr>
              <w:rPr>
                <w:rFonts w:ascii="Myriad Pro" w:hAnsi="Myriad Pro"/>
                <w:color w:val="FFFFFF" w:themeColor="background1"/>
                <w:sz w:val="20"/>
                <w:szCs w:val="20"/>
                <w:lang w:val="en-GB"/>
              </w:rPr>
            </w:pPr>
          </w:p>
        </w:tc>
        <w:tc>
          <w:tcPr>
            <w:tcW w:w="971" w:type="dxa"/>
          </w:tcPr>
          <w:p w14:paraId="6FE0A1DA"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9700</w:t>
            </w:r>
          </w:p>
        </w:tc>
        <w:tc>
          <w:tcPr>
            <w:tcW w:w="970" w:type="dxa"/>
          </w:tcPr>
          <w:p w14:paraId="17AE27BA"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7000</w:t>
            </w:r>
          </w:p>
        </w:tc>
        <w:tc>
          <w:tcPr>
            <w:tcW w:w="970" w:type="dxa"/>
          </w:tcPr>
          <w:p w14:paraId="0F36C40B"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430B99AF"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2F13B78D"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2275620F"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0C3F9805"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7EB79EA0"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r>
      <w:tr w:rsidR="007A08DE" w:rsidRPr="00C26A56" w14:paraId="48C5540C" w14:textId="77777777" w:rsidTr="00C26A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tcPr>
          <w:p w14:paraId="64F98250" w14:textId="10F9CDAF" w:rsidR="007A08DE" w:rsidRPr="00C26A56" w:rsidRDefault="007A08DE" w:rsidP="007A08DE">
            <w:pPr>
              <w:rPr>
                <w:rFonts w:ascii="Myriad Pro" w:hAnsi="Myriad Pro"/>
                <w:color w:val="FFFFFF" w:themeColor="background1"/>
                <w:sz w:val="20"/>
                <w:szCs w:val="20"/>
                <w:lang w:val="en-GB"/>
              </w:rPr>
            </w:pPr>
            <w:r w:rsidRPr="00C26A56">
              <w:rPr>
                <w:rFonts w:ascii="Myriad Pro" w:hAnsi="Myriad Pro"/>
                <w:color w:val="FFFFFF" w:themeColor="background1"/>
                <w:sz w:val="20"/>
                <w:szCs w:val="20"/>
                <w:lang w:val="en-GB"/>
              </w:rPr>
              <w:t xml:space="preserve">1.B.1.a.ii. - </w:t>
            </w:r>
            <w:r w:rsidR="00E97525" w:rsidRPr="00E97525">
              <w:rPr>
                <w:rFonts w:ascii="Myriad Pro" w:hAnsi="Myriad Pro"/>
                <w:color w:val="FFFFFF" w:themeColor="background1"/>
                <w:sz w:val="20"/>
                <w:szCs w:val="20"/>
                <w:lang w:val="en-GB"/>
              </w:rPr>
              <w:t>Eksploatacija uglja površinski kopovi</w:t>
            </w:r>
          </w:p>
        </w:tc>
        <w:tc>
          <w:tcPr>
            <w:tcW w:w="971" w:type="dxa"/>
          </w:tcPr>
          <w:p w14:paraId="530919AB"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502</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1F2A9076"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195</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500</w:t>
            </w:r>
          </w:p>
        </w:tc>
        <w:tc>
          <w:tcPr>
            <w:tcW w:w="970" w:type="dxa"/>
          </w:tcPr>
          <w:p w14:paraId="3EF4C274"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740</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4ED4AFD6"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957</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506A7A76"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938</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1FE8D2EA"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972</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700</w:t>
            </w:r>
          </w:p>
        </w:tc>
        <w:tc>
          <w:tcPr>
            <w:tcW w:w="970" w:type="dxa"/>
          </w:tcPr>
          <w:p w14:paraId="41F030E0"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785</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000</w:t>
            </w:r>
          </w:p>
        </w:tc>
        <w:tc>
          <w:tcPr>
            <w:tcW w:w="970" w:type="dxa"/>
          </w:tcPr>
          <w:p w14:paraId="368FE15C"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692</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500</w:t>
            </w:r>
          </w:p>
        </w:tc>
      </w:tr>
      <w:tr w:rsidR="007A08DE" w:rsidRPr="00C26A56" w14:paraId="270DB351" w14:textId="77777777" w:rsidTr="00C26A56">
        <w:trPr>
          <w:jc w:val="center"/>
        </w:trPr>
        <w:tc>
          <w:tcPr>
            <w:cnfStyle w:val="001000000000" w:firstRow="0" w:lastRow="0" w:firstColumn="1" w:lastColumn="0" w:oddVBand="0" w:evenVBand="0" w:oddHBand="0" w:evenHBand="0" w:firstRowFirstColumn="0" w:firstRowLastColumn="0" w:lastRowFirstColumn="0" w:lastRowLastColumn="0"/>
            <w:tcW w:w="1443" w:type="dxa"/>
            <w:vMerge w:val="restart"/>
          </w:tcPr>
          <w:p w14:paraId="55363117" w14:textId="2530B59D" w:rsidR="007A08DE" w:rsidRPr="00C26A56" w:rsidRDefault="007A08DE" w:rsidP="007A08DE">
            <w:pPr>
              <w:rPr>
                <w:rFonts w:ascii="Myriad Pro" w:hAnsi="Myriad Pro"/>
                <w:color w:val="FFFFFF" w:themeColor="background1"/>
                <w:sz w:val="20"/>
                <w:szCs w:val="20"/>
                <w:lang w:val="en-GB"/>
              </w:rPr>
            </w:pPr>
            <w:r w:rsidRPr="00C26A56">
              <w:rPr>
                <w:rFonts w:ascii="Myriad Pro" w:hAnsi="Myriad Pro"/>
                <w:color w:val="FFFFFF" w:themeColor="background1"/>
                <w:sz w:val="20"/>
                <w:szCs w:val="20"/>
                <w:lang w:val="en-GB"/>
              </w:rPr>
              <w:t xml:space="preserve">1.B.1.a.i. – </w:t>
            </w:r>
            <w:r w:rsidR="00E97525" w:rsidRPr="00E97525">
              <w:rPr>
                <w:rFonts w:ascii="Myriad Pro" w:hAnsi="Myriad Pro"/>
                <w:color w:val="FFFFFF" w:themeColor="background1"/>
                <w:sz w:val="20"/>
                <w:szCs w:val="20"/>
                <w:lang w:val="en-GB"/>
              </w:rPr>
              <w:t>Eksploatacija uglja podzemni kopovi</w:t>
            </w:r>
          </w:p>
        </w:tc>
        <w:tc>
          <w:tcPr>
            <w:tcW w:w="971" w:type="dxa"/>
            <w:shd w:val="clear" w:color="auto" w:fill="C0504D"/>
          </w:tcPr>
          <w:p w14:paraId="1B062C4E" w14:textId="77777777" w:rsidR="007A08DE" w:rsidRPr="00C26A56" w:rsidRDefault="007A08DE" w:rsidP="007A08DE">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2014</w:t>
            </w:r>
          </w:p>
        </w:tc>
        <w:tc>
          <w:tcPr>
            <w:tcW w:w="970" w:type="dxa"/>
            <w:shd w:val="clear" w:color="auto" w:fill="C0504D"/>
          </w:tcPr>
          <w:p w14:paraId="56DE63DB" w14:textId="77777777" w:rsidR="007A08DE" w:rsidRPr="00C26A56" w:rsidRDefault="007A08DE" w:rsidP="007A08DE">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C26A56">
              <w:rPr>
                <w:rFonts w:ascii="Myriad Pro" w:hAnsi="Myriad Pro" w:cs="Arial"/>
                <w:b/>
                <w:color w:val="FFFFFF" w:themeColor="background1"/>
                <w:sz w:val="20"/>
                <w:szCs w:val="20"/>
                <w:lang w:val="en-GB"/>
              </w:rPr>
              <w:t>2015</w:t>
            </w:r>
          </w:p>
        </w:tc>
        <w:tc>
          <w:tcPr>
            <w:tcW w:w="970" w:type="dxa"/>
            <w:shd w:val="clear" w:color="auto" w:fill="FFFFFF" w:themeFill="background1"/>
          </w:tcPr>
          <w:p w14:paraId="2CA9B941"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0634AD49"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2DE8859D"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4C5AA570"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4C898584"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52D3EBE6"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r>
      <w:tr w:rsidR="007A08DE" w:rsidRPr="00C26A56" w14:paraId="0AF61591" w14:textId="77777777" w:rsidTr="00C26A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3" w:type="dxa"/>
            <w:vMerge/>
          </w:tcPr>
          <w:p w14:paraId="53A4FF52" w14:textId="77777777" w:rsidR="007A08DE" w:rsidRPr="00C26A56" w:rsidRDefault="007A08DE" w:rsidP="007A08DE">
            <w:pPr>
              <w:rPr>
                <w:rFonts w:ascii="Myriad Pro" w:hAnsi="Myriad Pro"/>
                <w:color w:val="FFFFFF" w:themeColor="background1"/>
                <w:sz w:val="20"/>
                <w:szCs w:val="20"/>
                <w:lang w:val="en-GB"/>
              </w:rPr>
            </w:pPr>
          </w:p>
        </w:tc>
        <w:tc>
          <w:tcPr>
            <w:tcW w:w="971" w:type="dxa"/>
          </w:tcPr>
          <w:p w14:paraId="7BE3BEE8"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NO</w:t>
            </w:r>
          </w:p>
        </w:tc>
        <w:tc>
          <w:tcPr>
            <w:tcW w:w="970" w:type="dxa"/>
          </w:tcPr>
          <w:p w14:paraId="6B1FCD7A" w14:textId="77777777" w:rsidR="007A08DE" w:rsidRPr="00C26A56" w:rsidRDefault="007A08DE" w:rsidP="007A08D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17</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900</w:t>
            </w:r>
          </w:p>
        </w:tc>
        <w:tc>
          <w:tcPr>
            <w:tcW w:w="970" w:type="dxa"/>
            <w:shd w:val="clear" w:color="auto" w:fill="FFFFFF" w:themeFill="background1"/>
          </w:tcPr>
          <w:p w14:paraId="3E1AC39F" w14:textId="77777777" w:rsidR="007A08DE" w:rsidRPr="00C26A56" w:rsidRDefault="007A08DE" w:rsidP="007A08DE">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23CF7FCF" w14:textId="77777777" w:rsidR="007A08DE" w:rsidRPr="00C26A56" w:rsidRDefault="007A08DE" w:rsidP="007A08DE">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6A66E1E4" w14:textId="77777777" w:rsidR="007A08DE" w:rsidRPr="00C26A56" w:rsidRDefault="007A08DE" w:rsidP="007A08DE">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07F4E2CA" w14:textId="77777777" w:rsidR="007A08DE" w:rsidRPr="00C26A56" w:rsidRDefault="007A08DE" w:rsidP="007A08DE">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58AD15A1" w14:textId="77777777" w:rsidR="007A08DE" w:rsidRPr="00C26A56" w:rsidRDefault="007A08DE" w:rsidP="007A08DE">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0323AED0" w14:textId="77777777" w:rsidR="007A08DE" w:rsidRPr="00C26A56" w:rsidRDefault="007A08DE" w:rsidP="007A08DE">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r>
      <w:tr w:rsidR="007A08DE" w:rsidRPr="00C26A56" w14:paraId="116CA45B" w14:textId="77777777" w:rsidTr="00E97525">
        <w:trPr>
          <w:trHeight w:val="771"/>
          <w:jc w:val="center"/>
        </w:trPr>
        <w:tc>
          <w:tcPr>
            <w:cnfStyle w:val="001000000000" w:firstRow="0" w:lastRow="0" w:firstColumn="1" w:lastColumn="0" w:oddVBand="0" w:evenVBand="0" w:oddHBand="0" w:evenHBand="0" w:firstRowFirstColumn="0" w:firstRowLastColumn="0" w:lastRowFirstColumn="0" w:lastRowLastColumn="0"/>
            <w:tcW w:w="1443" w:type="dxa"/>
          </w:tcPr>
          <w:p w14:paraId="1DA61167" w14:textId="76232CA1" w:rsidR="007A08DE" w:rsidRPr="00C26A56" w:rsidRDefault="007A08DE" w:rsidP="007A08DE">
            <w:pPr>
              <w:rPr>
                <w:rFonts w:ascii="Myriad Pro" w:hAnsi="Myriad Pro"/>
                <w:color w:val="FFFFFF" w:themeColor="background1"/>
                <w:sz w:val="20"/>
                <w:szCs w:val="20"/>
                <w:lang w:val="en-GB"/>
              </w:rPr>
            </w:pPr>
            <w:r w:rsidRPr="00C26A56">
              <w:rPr>
                <w:rFonts w:ascii="Myriad Pro" w:hAnsi="Myriad Pro"/>
                <w:color w:val="FFFFFF" w:themeColor="background1"/>
                <w:sz w:val="20"/>
                <w:szCs w:val="20"/>
                <w:lang w:val="en-GB"/>
              </w:rPr>
              <w:t xml:space="preserve">1.B.1.a.ii. - </w:t>
            </w:r>
            <w:r w:rsidR="00E97525" w:rsidRPr="00E97525">
              <w:rPr>
                <w:rFonts w:ascii="Myriad Pro" w:hAnsi="Myriad Pro"/>
                <w:color w:val="FFFFFF" w:themeColor="background1"/>
                <w:sz w:val="20"/>
                <w:szCs w:val="20"/>
                <w:lang w:val="en-GB"/>
              </w:rPr>
              <w:t>Eksploatacija uglja površinski kopovi</w:t>
            </w:r>
          </w:p>
        </w:tc>
        <w:tc>
          <w:tcPr>
            <w:tcW w:w="971" w:type="dxa"/>
          </w:tcPr>
          <w:p w14:paraId="06F66FF5"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655</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03</w:t>
            </w:r>
            <w:r w:rsidR="000F751F" w:rsidRPr="00C26A56">
              <w:rPr>
                <w:rFonts w:ascii="Myriad Pro" w:hAnsi="Myriad Pro" w:cs="Arial"/>
                <w:color w:val="000000"/>
                <w:sz w:val="20"/>
                <w:szCs w:val="20"/>
                <w:lang w:val="en-GB"/>
              </w:rPr>
              <w:t>7</w:t>
            </w:r>
          </w:p>
        </w:tc>
        <w:tc>
          <w:tcPr>
            <w:tcW w:w="970" w:type="dxa"/>
          </w:tcPr>
          <w:p w14:paraId="3731C28A" w14:textId="77777777" w:rsidR="007A08DE" w:rsidRPr="00C26A56" w:rsidRDefault="007A08DE" w:rsidP="007A08D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r w:rsidRPr="00C26A56">
              <w:rPr>
                <w:rFonts w:ascii="Myriad Pro" w:hAnsi="Myriad Pro" w:cs="Arial"/>
                <w:color w:val="000000"/>
                <w:sz w:val="20"/>
                <w:szCs w:val="20"/>
                <w:lang w:val="en-GB"/>
              </w:rPr>
              <w:t>1</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734</w:t>
            </w:r>
            <w:r w:rsidR="000F751F" w:rsidRPr="00C26A56">
              <w:rPr>
                <w:rFonts w:ascii="Myriad Pro" w:hAnsi="Myriad Pro" w:cs="Arial"/>
                <w:color w:val="000000"/>
                <w:sz w:val="20"/>
                <w:szCs w:val="20"/>
                <w:lang w:val="en-GB"/>
              </w:rPr>
              <w:t>,</w:t>
            </w:r>
            <w:r w:rsidRPr="00C26A56">
              <w:rPr>
                <w:rFonts w:ascii="Myriad Pro" w:hAnsi="Myriad Pro" w:cs="Arial"/>
                <w:color w:val="000000"/>
                <w:sz w:val="20"/>
                <w:szCs w:val="20"/>
                <w:lang w:val="en-GB"/>
              </w:rPr>
              <w:t>77</w:t>
            </w:r>
            <w:r w:rsidR="000F751F" w:rsidRPr="00C26A56">
              <w:rPr>
                <w:rFonts w:ascii="Myriad Pro" w:hAnsi="Myriad Pro" w:cs="Arial"/>
                <w:color w:val="000000"/>
                <w:sz w:val="20"/>
                <w:szCs w:val="20"/>
                <w:lang w:val="en-GB"/>
              </w:rPr>
              <w:t>2</w:t>
            </w:r>
          </w:p>
        </w:tc>
        <w:tc>
          <w:tcPr>
            <w:tcW w:w="970" w:type="dxa"/>
            <w:shd w:val="clear" w:color="auto" w:fill="FFFFFF" w:themeFill="background1"/>
          </w:tcPr>
          <w:p w14:paraId="0B00F0A1"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3E1C0D08"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552CBCC1"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30521194"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57792FF5"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970" w:type="dxa"/>
            <w:shd w:val="clear" w:color="auto" w:fill="FFFFFF" w:themeFill="background1"/>
          </w:tcPr>
          <w:p w14:paraId="5F31B7FF" w14:textId="77777777" w:rsidR="007A08DE" w:rsidRPr="00C26A56" w:rsidRDefault="007A08DE" w:rsidP="007A08DE">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r>
    </w:tbl>
    <w:p w14:paraId="0FE9EE0F" w14:textId="77777777" w:rsidR="009B5A31" w:rsidRDefault="009B5A31" w:rsidP="00A53CC8">
      <w:pPr>
        <w:pStyle w:val="Caption"/>
        <w:keepNext/>
        <w:rPr>
          <w:rFonts w:ascii="Myriad Pro" w:hAnsi="Myriad Pro"/>
          <w:color w:val="2FA3EE" w:themeColor="accent1"/>
        </w:rPr>
      </w:pPr>
    </w:p>
    <w:p w14:paraId="1C5E755E" w14:textId="167D6F3C" w:rsidR="00A53CC8" w:rsidRPr="00EC510C" w:rsidRDefault="00E97525" w:rsidP="00A53CC8">
      <w:pPr>
        <w:pStyle w:val="Caption"/>
        <w:keepNext/>
        <w:rPr>
          <w:rFonts w:ascii="Myriad Pro" w:hAnsi="Myriad Pro"/>
          <w:color w:val="2FA3EE" w:themeColor="accent1"/>
        </w:rPr>
      </w:pPr>
      <w:bookmarkStart w:id="144" w:name="_Toc529312111"/>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21</w:t>
      </w:r>
      <w:r w:rsidR="00FB3B7D">
        <w:rPr>
          <w:rFonts w:ascii="Myriad Pro" w:hAnsi="Myriad Pro"/>
          <w:color w:val="2FA3EE" w:themeColor="accent1"/>
        </w:rPr>
        <w:fldChar w:fldCharType="end"/>
      </w:r>
      <w:r w:rsidR="00A53CC8" w:rsidRPr="00EC510C">
        <w:rPr>
          <w:rFonts w:ascii="Myriad Pro" w:hAnsi="Myriad Pro"/>
          <w:color w:val="2FA3EE" w:themeColor="accent1"/>
        </w:rPr>
        <w:t>:</w:t>
      </w:r>
      <w:r>
        <w:rPr>
          <w:rFonts w:ascii="Myriad Pro" w:hAnsi="Myriad Pro"/>
          <w:color w:val="2FA3EE" w:themeColor="accent1"/>
        </w:rPr>
        <w:t xml:space="preserve"> Emisije</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 </w:t>
      </w:r>
      <w:r>
        <w:rPr>
          <w:rFonts w:ascii="Myriad Pro" w:hAnsi="Myriad Pro"/>
          <w:color w:val="2FA3EE" w:themeColor="accent1"/>
        </w:rPr>
        <w:t>referentni i sektorski pristup</w:t>
      </w:r>
      <w:r w:rsidR="00A53CC8" w:rsidRPr="00EC510C">
        <w:rPr>
          <w:rFonts w:ascii="Myriad Pro" w:hAnsi="Myriad Pro"/>
          <w:color w:val="2FA3EE" w:themeColor="accent1"/>
        </w:rPr>
        <w:t xml:space="preserve">, 1990, 2014 </w:t>
      </w:r>
      <w:r>
        <w:rPr>
          <w:rFonts w:ascii="Myriad Pro" w:hAnsi="Myriad Pro"/>
          <w:color w:val="2FA3EE" w:themeColor="accent1"/>
        </w:rPr>
        <w:t>i</w:t>
      </w:r>
      <w:r w:rsidR="00A53CC8" w:rsidRPr="00EC510C">
        <w:rPr>
          <w:rFonts w:ascii="Myriad Pro" w:hAnsi="Myriad Pro"/>
          <w:color w:val="2FA3EE" w:themeColor="accent1"/>
        </w:rPr>
        <w:t xml:space="preserve"> 2015</w:t>
      </w:r>
      <w:r>
        <w:rPr>
          <w:rFonts w:ascii="Myriad Pro" w:hAnsi="Myriad Pro"/>
          <w:color w:val="2FA3EE" w:themeColor="accent1"/>
        </w:rPr>
        <w:t>.</w:t>
      </w:r>
      <w:bookmarkEnd w:id="144"/>
    </w:p>
    <w:tbl>
      <w:tblPr>
        <w:tblStyle w:val="MediumGrid3-Accent24"/>
        <w:tblW w:w="10055" w:type="dxa"/>
        <w:jc w:val="center"/>
        <w:tblLayout w:type="fixed"/>
        <w:tblLook w:val="04A0" w:firstRow="1" w:lastRow="0" w:firstColumn="1" w:lastColumn="0" w:noHBand="0" w:noVBand="1"/>
      </w:tblPr>
      <w:tblGrid>
        <w:gridCol w:w="906"/>
        <w:gridCol w:w="1211"/>
        <w:gridCol w:w="1417"/>
        <w:gridCol w:w="1134"/>
        <w:gridCol w:w="1418"/>
        <w:gridCol w:w="1275"/>
        <w:gridCol w:w="1418"/>
        <w:gridCol w:w="1276"/>
      </w:tblGrid>
      <w:tr w:rsidR="000F751F" w:rsidRPr="000F751F" w14:paraId="582DC13B" w14:textId="77777777" w:rsidTr="000F751F">
        <w:trPr>
          <w:cnfStyle w:val="100000000000" w:firstRow="1" w:lastRow="0" w:firstColumn="0" w:lastColumn="0" w:oddVBand="0" w:evenVBand="0" w:oddHBand="0"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906" w:type="dxa"/>
            <w:vMerge w:val="restart"/>
          </w:tcPr>
          <w:p w14:paraId="6EC9484D" w14:textId="71F48100" w:rsidR="000F751F" w:rsidRPr="00F346C3" w:rsidRDefault="00E97525" w:rsidP="000F751F">
            <w:pPr>
              <w:jc w:val="center"/>
              <w:rPr>
                <w:rFonts w:ascii="Myriad Pro" w:hAnsi="Myriad Pro"/>
                <w:color w:val="FFFFFF" w:themeColor="background1"/>
                <w:sz w:val="24"/>
                <w:szCs w:val="24"/>
                <w:lang w:val="en-GB"/>
              </w:rPr>
            </w:pPr>
            <w:bookmarkStart w:id="145" w:name="_Toc522802527"/>
            <w:r>
              <w:rPr>
                <w:rFonts w:ascii="Myriad Pro" w:hAnsi="Myriad Pro"/>
                <w:color w:val="FFFFFF" w:themeColor="background1"/>
                <w:sz w:val="24"/>
                <w:szCs w:val="24"/>
                <w:lang w:val="en-GB"/>
              </w:rPr>
              <w:t xml:space="preserve">Godina </w:t>
            </w:r>
          </w:p>
        </w:tc>
        <w:tc>
          <w:tcPr>
            <w:tcW w:w="1211" w:type="dxa"/>
            <w:vMerge w:val="restart"/>
          </w:tcPr>
          <w:p w14:paraId="3AE791CE" w14:textId="18C19D1B" w:rsidR="000F751F" w:rsidRPr="00F346C3" w:rsidRDefault="00E97525" w:rsidP="000F751F">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auto"/>
                <w:sz w:val="24"/>
                <w:szCs w:val="24"/>
                <w:lang w:val="en-GB"/>
              </w:rPr>
            </w:pPr>
            <w:r>
              <w:rPr>
                <w:rFonts w:ascii="Myriad Pro" w:hAnsi="Myriad Pro"/>
                <w:color w:val="FFFFFF" w:themeColor="background1"/>
                <w:sz w:val="24"/>
                <w:szCs w:val="24"/>
                <w:lang w:val="en-GB"/>
              </w:rPr>
              <w:t>Vrsta goriva</w:t>
            </w:r>
          </w:p>
        </w:tc>
        <w:tc>
          <w:tcPr>
            <w:tcW w:w="2551" w:type="dxa"/>
            <w:gridSpan w:val="2"/>
          </w:tcPr>
          <w:p w14:paraId="60D171F6" w14:textId="70EA44E3" w:rsidR="000F751F" w:rsidRPr="00F346C3" w:rsidRDefault="00E97525" w:rsidP="000F751F">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4"/>
                <w:szCs w:val="24"/>
                <w:lang w:val="en-GB"/>
              </w:rPr>
            </w:pPr>
            <w:r>
              <w:rPr>
                <w:rFonts w:ascii="Myriad Pro" w:hAnsi="Myriad Pro"/>
                <w:color w:val="FFFFFF" w:themeColor="background1"/>
                <w:sz w:val="24"/>
                <w:szCs w:val="24"/>
                <w:lang w:val="en-GB"/>
              </w:rPr>
              <w:t>Referentni pristup</w:t>
            </w:r>
          </w:p>
        </w:tc>
        <w:tc>
          <w:tcPr>
            <w:tcW w:w="2693" w:type="dxa"/>
            <w:gridSpan w:val="2"/>
          </w:tcPr>
          <w:p w14:paraId="5E0DDA4F" w14:textId="684176B9" w:rsidR="000F751F" w:rsidRPr="00F346C3" w:rsidRDefault="00C0047A" w:rsidP="000F751F">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4"/>
                <w:szCs w:val="24"/>
                <w:lang w:val="en-GB"/>
              </w:rPr>
            </w:pPr>
            <w:r>
              <w:rPr>
                <w:rFonts w:ascii="Myriad Pro" w:hAnsi="Myriad Pro"/>
                <w:color w:val="FFFFFF" w:themeColor="background1"/>
                <w:sz w:val="24"/>
                <w:szCs w:val="24"/>
                <w:lang w:val="en-GB"/>
              </w:rPr>
              <w:t>Sektorski pristup</w:t>
            </w:r>
          </w:p>
        </w:tc>
        <w:tc>
          <w:tcPr>
            <w:tcW w:w="2694" w:type="dxa"/>
            <w:gridSpan w:val="2"/>
          </w:tcPr>
          <w:p w14:paraId="547CF0C6" w14:textId="3CDEB475" w:rsidR="000F751F" w:rsidRPr="00F346C3" w:rsidRDefault="00C0047A" w:rsidP="000F751F">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4"/>
                <w:szCs w:val="24"/>
                <w:lang w:val="en-GB"/>
              </w:rPr>
            </w:pPr>
            <w:r>
              <w:rPr>
                <w:rFonts w:ascii="Myriad Pro" w:hAnsi="Myriad Pro"/>
                <w:color w:val="FFFFFF" w:themeColor="background1"/>
                <w:sz w:val="24"/>
                <w:szCs w:val="24"/>
                <w:lang w:val="en-GB"/>
              </w:rPr>
              <w:t>Razlika</w:t>
            </w:r>
          </w:p>
        </w:tc>
      </w:tr>
      <w:tr w:rsidR="000F751F" w:rsidRPr="000F751F" w14:paraId="1CFACD51" w14:textId="77777777" w:rsidTr="000F751F">
        <w:trPr>
          <w:cnfStyle w:val="000000100000" w:firstRow="0" w:lastRow="0" w:firstColumn="0" w:lastColumn="0" w:oddVBand="0" w:evenVBand="0" w:oddHBand="1" w:evenHBand="0" w:firstRowFirstColumn="0" w:firstRowLastColumn="0" w:lastRowFirstColumn="0" w:lastRowLastColumn="0"/>
          <w:trHeight w:val="1410"/>
          <w:jc w:val="center"/>
        </w:trPr>
        <w:tc>
          <w:tcPr>
            <w:cnfStyle w:val="001000000000" w:firstRow="0" w:lastRow="0" w:firstColumn="1" w:lastColumn="0" w:oddVBand="0" w:evenVBand="0" w:oddHBand="0" w:evenHBand="0" w:firstRowFirstColumn="0" w:firstRowLastColumn="0" w:lastRowFirstColumn="0" w:lastRowLastColumn="0"/>
            <w:tcW w:w="906" w:type="dxa"/>
            <w:vMerge/>
          </w:tcPr>
          <w:p w14:paraId="6E5AE473" w14:textId="77777777" w:rsidR="000F751F" w:rsidRPr="00F346C3" w:rsidRDefault="000F751F" w:rsidP="000F751F">
            <w:pPr>
              <w:jc w:val="center"/>
              <w:rPr>
                <w:rFonts w:ascii="Myriad Pro" w:hAnsi="Myriad Pro"/>
                <w:color w:val="FFFFFF" w:themeColor="background1"/>
                <w:sz w:val="24"/>
                <w:szCs w:val="24"/>
                <w:lang w:val="en-GB"/>
              </w:rPr>
            </w:pPr>
          </w:p>
        </w:tc>
        <w:tc>
          <w:tcPr>
            <w:tcW w:w="1211" w:type="dxa"/>
            <w:vMerge/>
          </w:tcPr>
          <w:p w14:paraId="2FFAFED3" w14:textId="77777777" w:rsidR="000F751F" w:rsidRPr="000F751F" w:rsidRDefault="000F751F"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lang w:val="en-GB"/>
              </w:rPr>
            </w:pPr>
          </w:p>
        </w:tc>
        <w:tc>
          <w:tcPr>
            <w:tcW w:w="1417" w:type="dxa"/>
          </w:tcPr>
          <w:p w14:paraId="4B0E9F9F" w14:textId="56431BDB" w:rsidR="000F751F" w:rsidRPr="000F751F" w:rsidRDefault="00C0047A"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lang w:val="en-GB"/>
              </w:rPr>
            </w:pPr>
            <w:r w:rsidRPr="00C0047A">
              <w:rPr>
                <w:rFonts w:ascii="Myriad Pro" w:hAnsi="Myriad Pro"/>
                <w:lang w:val="en-GB"/>
              </w:rPr>
              <w:t>Pot</w:t>
            </w:r>
            <w:r>
              <w:rPr>
                <w:rFonts w:ascii="Myriad Pro" w:hAnsi="Myriad Pro"/>
                <w:lang w:val="en-GB"/>
              </w:rPr>
              <w:t>r</w:t>
            </w:r>
            <w:r w:rsidRPr="00C0047A">
              <w:rPr>
                <w:rFonts w:ascii="Myriad Pro" w:hAnsi="Myriad Pro"/>
                <w:lang w:val="en-GB"/>
              </w:rPr>
              <w:t xml:space="preserve">ošnja goriva (osim neenergetske potrošnje) </w:t>
            </w:r>
            <w:r w:rsidR="000F751F" w:rsidRPr="000F751F">
              <w:rPr>
                <w:rFonts w:ascii="Myriad Pro" w:hAnsi="Myriad Pro"/>
                <w:lang w:val="en-GB"/>
              </w:rPr>
              <w:t>(TJ)</w:t>
            </w:r>
          </w:p>
        </w:tc>
        <w:tc>
          <w:tcPr>
            <w:tcW w:w="1134" w:type="dxa"/>
          </w:tcPr>
          <w:p w14:paraId="0B0E6EBB" w14:textId="2FDF0842" w:rsidR="000F751F" w:rsidRPr="000F751F" w:rsidRDefault="008323B0" w:rsidP="00C0047A">
            <w:pPr>
              <w:jc w:val="both"/>
              <w:cnfStyle w:val="000000100000" w:firstRow="0" w:lastRow="0" w:firstColumn="0" w:lastColumn="0" w:oddVBand="0" w:evenVBand="0" w:oddHBand="1" w:evenHBand="0" w:firstRowFirstColumn="0" w:firstRowLastColumn="0" w:lastRowFirstColumn="0" w:lastRowLastColumn="0"/>
              <w:rPr>
                <w:rFonts w:ascii="Myriad Pro" w:hAnsi="Myriad Pro"/>
                <w:lang w:val="en-GB"/>
              </w:rPr>
            </w:pPr>
            <w:r w:rsidRPr="008323B0">
              <w:rPr>
                <w:rFonts w:ascii="Myriad Pro" w:hAnsi="Myriad Pro"/>
                <w:lang w:val="en-GB"/>
              </w:rPr>
              <w:t>CO</w:t>
            </w:r>
            <w:r w:rsidRPr="008323B0">
              <w:rPr>
                <w:rFonts w:ascii="Myriad Pro" w:hAnsi="Myriad Pro"/>
                <w:vertAlign w:val="subscript"/>
                <w:lang w:val="en-GB"/>
              </w:rPr>
              <w:t>2</w:t>
            </w:r>
            <w:r w:rsidR="000F751F" w:rsidRPr="000F751F">
              <w:rPr>
                <w:rFonts w:ascii="Myriad Pro" w:hAnsi="Myriad Pro"/>
                <w:lang w:val="en-GB"/>
              </w:rPr>
              <w:t xml:space="preserve"> </w:t>
            </w:r>
            <w:r w:rsidR="00C0047A">
              <w:rPr>
                <w:rFonts w:ascii="Myriad Pro" w:hAnsi="Myriad Pro"/>
                <w:lang w:val="en-GB"/>
              </w:rPr>
              <w:t>emisije</w:t>
            </w:r>
            <w:r w:rsidR="000F751F" w:rsidRPr="000F751F">
              <w:rPr>
                <w:rFonts w:ascii="Myriad Pro" w:hAnsi="Myriad Pro"/>
                <w:lang w:val="en-GB"/>
              </w:rPr>
              <w:t xml:space="preserve"> (Gg)</w:t>
            </w:r>
          </w:p>
        </w:tc>
        <w:tc>
          <w:tcPr>
            <w:tcW w:w="1418" w:type="dxa"/>
          </w:tcPr>
          <w:p w14:paraId="43BAB8DA" w14:textId="2FF9E10D" w:rsidR="000F751F" w:rsidRPr="000F751F" w:rsidRDefault="00C0047A"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lang w:val="en-GB"/>
              </w:rPr>
            </w:pPr>
            <w:r w:rsidRPr="00C0047A">
              <w:rPr>
                <w:rFonts w:ascii="Myriad Pro" w:hAnsi="Myriad Pro"/>
                <w:lang w:val="en-GB"/>
              </w:rPr>
              <w:t>Pot</w:t>
            </w:r>
            <w:r>
              <w:rPr>
                <w:rFonts w:ascii="Myriad Pro" w:hAnsi="Myriad Pro"/>
                <w:lang w:val="en-GB"/>
              </w:rPr>
              <w:t>r</w:t>
            </w:r>
            <w:r w:rsidRPr="00C0047A">
              <w:rPr>
                <w:rFonts w:ascii="Myriad Pro" w:hAnsi="Myriad Pro"/>
                <w:lang w:val="en-GB"/>
              </w:rPr>
              <w:t xml:space="preserve">ošnja goriva (osim neenergetske potrošnje) </w:t>
            </w:r>
            <w:r w:rsidRPr="000F751F">
              <w:rPr>
                <w:rFonts w:ascii="Myriad Pro" w:hAnsi="Myriad Pro"/>
                <w:lang w:val="en-GB"/>
              </w:rPr>
              <w:t>(TJ)</w:t>
            </w:r>
          </w:p>
        </w:tc>
        <w:tc>
          <w:tcPr>
            <w:tcW w:w="1275" w:type="dxa"/>
          </w:tcPr>
          <w:p w14:paraId="6D525085" w14:textId="26D42E17" w:rsidR="000F751F" w:rsidRPr="000F751F" w:rsidRDefault="008323B0" w:rsidP="00C0047A">
            <w:pPr>
              <w:jc w:val="both"/>
              <w:cnfStyle w:val="000000100000" w:firstRow="0" w:lastRow="0" w:firstColumn="0" w:lastColumn="0" w:oddVBand="0" w:evenVBand="0" w:oddHBand="1" w:evenHBand="0" w:firstRowFirstColumn="0" w:firstRowLastColumn="0" w:lastRowFirstColumn="0" w:lastRowLastColumn="0"/>
              <w:rPr>
                <w:rFonts w:ascii="Myriad Pro" w:hAnsi="Myriad Pro"/>
                <w:lang w:val="en-GB"/>
              </w:rPr>
            </w:pPr>
            <w:r w:rsidRPr="008323B0">
              <w:rPr>
                <w:rFonts w:ascii="Myriad Pro" w:hAnsi="Myriad Pro"/>
                <w:lang w:val="en-GB"/>
              </w:rPr>
              <w:t>CO</w:t>
            </w:r>
            <w:r w:rsidRPr="008323B0">
              <w:rPr>
                <w:rFonts w:ascii="Myriad Pro" w:hAnsi="Myriad Pro"/>
                <w:vertAlign w:val="subscript"/>
                <w:lang w:val="en-GB"/>
              </w:rPr>
              <w:t>2</w:t>
            </w:r>
            <w:r w:rsidR="000F751F" w:rsidRPr="000F751F">
              <w:rPr>
                <w:rFonts w:ascii="Myriad Pro" w:hAnsi="Myriad Pro"/>
                <w:lang w:val="en-GB"/>
              </w:rPr>
              <w:t xml:space="preserve"> </w:t>
            </w:r>
            <w:r w:rsidR="00C0047A">
              <w:rPr>
                <w:rFonts w:ascii="Myriad Pro" w:hAnsi="Myriad Pro"/>
                <w:lang w:val="en-GB"/>
              </w:rPr>
              <w:t>emisije</w:t>
            </w:r>
            <w:r w:rsidR="000F751F" w:rsidRPr="000F751F">
              <w:rPr>
                <w:rFonts w:ascii="Myriad Pro" w:hAnsi="Myriad Pro"/>
                <w:lang w:val="en-GB"/>
              </w:rPr>
              <w:t xml:space="preserve"> (Gg)</w:t>
            </w:r>
          </w:p>
        </w:tc>
        <w:tc>
          <w:tcPr>
            <w:tcW w:w="1418" w:type="dxa"/>
          </w:tcPr>
          <w:p w14:paraId="09E7E98B" w14:textId="33C9C990" w:rsidR="000F751F" w:rsidRPr="000F751F" w:rsidRDefault="00C0047A"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lang w:val="en-GB"/>
              </w:rPr>
            </w:pPr>
            <w:r w:rsidRPr="00C0047A">
              <w:rPr>
                <w:rFonts w:ascii="Myriad Pro" w:hAnsi="Myriad Pro"/>
                <w:lang w:val="en-GB"/>
              </w:rPr>
              <w:t>Pot</w:t>
            </w:r>
            <w:r>
              <w:rPr>
                <w:rFonts w:ascii="Myriad Pro" w:hAnsi="Myriad Pro"/>
                <w:lang w:val="en-GB"/>
              </w:rPr>
              <w:t>r</w:t>
            </w:r>
            <w:r w:rsidRPr="00C0047A">
              <w:rPr>
                <w:rFonts w:ascii="Myriad Pro" w:hAnsi="Myriad Pro"/>
                <w:lang w:val="en-GB"/>
              </w:rPr>
              <w:t xml:space="preserve">ošnja goriva (osim neenergetske potrošnje) </w:t>
            </w:r>
            <w:r w:rsidR="000F751F" w:rsidRPr="000F751F">
              <w:rPr>
                <w:rFonts w:ascii="Myriad Pro" w:hAnsi="Myriad Pro"/>
                <w:lang w:val="en-GB"/>
              </w:rPr>
              <w:t>(%)</w:t>
            </w:r>
          </w:p>
        </w:tc>
        <w:tc>
          <w:tcPr>
            <w:tcW w:w="1276" w:type="dxa"/>
          </w:tcPr>
          <w:p w14:paraId="20F72A47" w14:textId="0D72D495" w:rsidR="000F751F" w:rsidRPr="000F751F" w:rsidRDefault="008323B0"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lang w:val="en-GB"/>
              </w:rPr>
            </w:pPr>
            <w:r w:rsidRPr="008323B0">
              <w:rPr>
                <w:rFonts w:ascii="Myriad Pro" w:hAnsi="Myriad Pro"/>
                <w:lang w:val="en-GB"/>
              </w:rPr>
              <w:t>CO</w:t>
            </w:r>
            <w:r w:rsidRPr="008323B0">
              <w:rPr>
                <w:rFonts w:ascii="Myriad Pro" w:hAnsi="Myriad Pro"/>
                <w:vertAlign w:val="subscript"/>
                <w:lang w:val="en-GB"/>
              </w:rPr>
              <w:t>2</w:t>
            </w:r>
            <w:r w:rsidR="000F751F" w:rsidRPr="000F751F">
              <w:rPr>
                <w:rFonts w:ascii="Myriad Pro" w:hAnsi="Myriad Pro"/>
                <w:lang w:val="en-GB"/>
              </w:rPr>
              <w:t xml:space="preserve"> </w:t>
            </w:r>
            <w:r w:rsidR="00C0047A">
              <w:rPr>
                <w:rFonts w:ascii="Myriad Pro" w:hAnsi="Myriad Pro"/>
                <w:lang w:val="en-GB"/>
              </w:rPr>
              <w:t>emisije</w:t>
            </w:r>
          </w:p>
          <w:p w14:paraId="451DA2C9" w14:textId="77777777" w:rsidR="000F751F" w:rsidRPr="000F751F" w:rsidRDefault="000F751F"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lang w:val="en-GB"/>
              </w:rPr>
            </w:pPr>
            <w:r w:rsidRPr="000F751F">
              <w:rPr>
                <w:rFonts w:ascii="Myriad Pro" w:hAnsi="Myriad Pro"/>
                <w:lang w:val="en-GB"/>
              </w:rPr>
              <w:t>(%)</w:t>
            </w:r>
          </w:p>
        </w:tc>
      </w:tr>
      <w:tr w:rsidR="000F751F" w:rsidRPr="000F751F" w14:paraId="1E8EB8B4" w14:textId="77777777" w:rsidTr="000F751F">
        <w:trPr>
          <w:trHeight w:val="210"/>
          <w:jc w:val="center"/>
        </w:trPr>
        <w:tc>
          <w:tcPr>
            <w:cnfStyle w:val="001000000000" w:firstRow="0" w:lastRow="0" w:firstColumn="1" w:lastColumn="0" w:oddVBand="0" w:evenVBand="0" w:oddHBand="0" w:evenHBand="0" w:firstRowFirstColumn="0" w:firstRowLastColumn="0" w:lastRowFirstColumn="0" w:lastRowLastColumn="0"/>
            <w:tcW w:w="906" w:type="dxa"/>
            <w:vMerge w:val="restart"/>
          </w:tcPr>
          <w:p w14:paraId="5CA35D2A" w14:textId="77777777" w:rsidR="000F751F" w:rsidRPr="00F346C3" w:rsidRDefault="000F751F" w:rsidP="000F751F">
            <w:pPr>
              <w:jc w:val="center"/>
              <w:rPr>
                <w:rFonts w:ascii="Myriad Pro" w:hAnsi="Myriad Pro"/>
                <w:color w:val="FFFFFF" w:themeColor="background1"/>
                <w:sz w:val="24"/>
                <w:szCs w:val="24"/>
                <w:lang w:val="en-GB"/>
              </w:rPr>
            </w:pPr>
            <w:r w:rsidRPr="00F346C3">
              <w:rPr>
                <w:rFonts w:ascii="Myriad Pro" w:hAnsi="Myriad Pro"/>
                <w:color w:val="FFFFFF" w:themeColor="background1"/>
                <w:sz w:val="24"/>
                <w:szCs w:val="24"/>
                <w:lang w:val="en-GB"/>
              </w:rPr>
              <w:t>1990</w:t>
            </w:r>
          </w:p>
        </w:tc>
        <w:tc>
          <w:tcPr>
            <w:tcW w:w="1211" w:type="dxa"/>
          </w:tcPr>
          <w:p w14:paraId="0239EBB4" w14:textId="7D1EB624" w:rsidR="000F751F" w:rsidRPr="00F346C3" w:rsidRDefault="00C0047A" w:rsidP="000F751F">
            <w:pPr>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Pr>
                <w:rFonts w:ascii="Myriad Pro" w:hAnsi="Myriad Pro"/>
                <w:sz w:val="20"/>
                <w:szCs w:val="20"/>
                <w:lang w:val="en-GB"/>
              </w:rPr>
              <w:t xml:space="preserve">Tečna </w:t>
            </w:r>
          </w:p>
        </w:tc>
        <w:tc>
          <w:tcPr>
            <w:tcW w:w="1417" w:type="dxa"/>
          </w:tcPr>
          <w:p w14:paraId="03140AE5"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13,600</w:t>
            </w:r>
          </w:p>
        </w:tc>
        <w:tc>
          <w:tcPr>
            <w:tcW w:w="1134" w:type="dxa"/>
          </w:tcPr>
          <w:p w14:paraId="32F2B701"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1,011</w:t>
            </w:r>
          </w:p>
        </w:tc>
        <w:tc>
          <w:tcPr>
            <w:tcW w:w="1418" w:type="dxa"/>
          </w:tcPr>
          <w:p w14:paraId="24637A9A"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13,530</w:t>
            </w:r>
          </w:p>
        </w:tc>
        <w:tc>
          <w:tcPr>
            <w:tcW w:w="1275" w:type="dxa"/>
          </w:tcPr>
          <w:p w14:paraId="17631E98"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1,005</w:t>
            </w:r>
          </w:p>
        </w:tc>
        <w:tc>
          <w:tcPr>
            <w:tcW w:w="1418" w:type="dxa"/>
          </w:tcPr>
          <w:p w14:paraId="50996CFB"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0.5</w:t>
            </w:r>
          </w:p>
        </w:tc>
        <w:tc>
          <w:tcPr>
            <w:tcW w:w="1276" w:type="dxa"/>
          </w:tcPr>
          <w:p w14:paraId="28F6C921"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0.5</w:t>
            </w:r>
          </w:p>
        </w:tc>
      </w:tr>
      <w:tr w:rsidR="000F751F" w:rsidRPr="000F751F" w14:paraId="0A5F4165" w14:textId="77777777" w:rsidTr="000F751F">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906" w:type="dxa"/>
            <w:vMerge/>
          </w:tcPr>
          <w:p w14:paraId="64509054" w14:textId="77777777" w:rsidR="000F751F" w:rsidRPr="00F346C3" w:rsidRDefault="000F751F" w:rsidP="000F751F">
            <w:pPr>
              <w:jc w:val="center"/>
              <w:rPr>
                <w:rFonts w:ascii="Myriad Pro" w:hAnsi="Myriad Pro"/>
                <w:color w:val="FFFFFF" w:themeColor="background1"/>
                <w:sz w:val="24"/>
                <w:szCs w:val="24"/>
                <w:lang w:val="en-GB"/>
              </w:rPr>
            </w:pPr>
          </w:p>
        </w:tc>
        <w:tc>
          <w:tcPr>
            <w:tcW w:w="1211" w:type="dxa"/>
          </w:tcPr>
          <w:p w14:paraId="01BDD68A" w14:textId="6775D138" w:rsidR="000F751F" w:rsidRPr="00F346C3" w:rsidRDefault="00C0047A"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Pr>
                <w:rFonts w:ascii="Myriad Pro" w:hAnsi="Myriad Pro"/>
                <w:sz w:val="20"/>
                <w:szCs w:val="20"/>
                <w:lang w:val="en-GB"/>
              </w:rPr>
              <w:t>Čvrsta</w:t>
            </w:r>
          </w:p>
        </w:tc>
        <w:tc>
          <w:tcPr>
            <w:tcW w:w="1417" w:type="dxa"/>
          </w:tcPr>
          <w:p w14:paraId="6ADC0E73"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12,177</w:t>
            </w:r>
          </w:p>
        </w:tc>
        <w:tc>
          <w:tcPr>
            <w:tcW w:w="1134" w:type="dxa"/>
          </w:tcPr>
          <w:p w14:paraId="172332F7"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1,223</w:t>
            </w:r>
          </w:p>
        </w:tc>
        <w:tc>
          <w:tcPr>
            <w:tcW w:w="1418" w:type="dxa"/>
          </w:tcPr>
          <w:p w14:paraId="3C66E866"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12,192</w:t>
            </w:r>
          </w:p>
        </w:tc>
        <w:tc>
          <w:tcPr>
            <w:tcW w:w="1275" w:type="dxa"/>
          </w:tcPr>
          <w:p w14:paraId="52EE7382"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1,233</w:t>
            </w:r>
          </w:p>
        </w:tc>
        <w:tc>
          <w:tcPr>
            <w:tcW w:w="1418" w:type="dxa"/>
          </w:tcPr>
          <w:p w14:paraId="20D235FE"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-0.12</w:t>
            </w:r>
          </w:p>
        </w:tc>
        <w:tc>
          <w:tcPr>
            <w:tcW w:w="1276" w:type="dxa"/>
          </w:tcPr>
          <w:p w14:paraId="3B6E1D1A"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-0.11</w:t>
            </w:r>
          </w:p>
        </w:tc>
      </w:tr>
      <w:tr w:rsidR="000F751F" w:rsidRPr="000F751F" w14:paraId="01757CA9" w14:textId="77777777" w:rsidTr="000F751F">
        <w:trPr>
          <w:trHeight w:val="195"/>
          <w:jc w:val="center"/>
        </w:trPr>
        <w:tc>
          <w:tcPr>
            <w:cnfStyle w:val="001000000000" w:firstRow="0" w:lastRow="0" w:firstColumn="1" w:lastColumn="0" w:oddVBand="0" w:evenVBand="0" w:oddHBand="0" w:evenHBand="0" w:firstRowFirstColumn="0" w:firstRowLastColumn="0" w:lastRowFirstColumn="0" w:lastRowLastColumn="0"/>
            <w:tcW w:w="906" w:type="dxa"/>
            <w:vMerge/>
          </w:tcPr>
          <w:p w14:paraId="035C7618" w14:textId="77777777" w:rsidR="000F751F" w:rsidRPr="00F346C3" w:rsidRDefault="000F751F" w:rsidP="000F751F">
            <w:pPr>
              <w:jc w:val="center"/>
              <w:rPr>
                <w:rFonts w:ascii="Myriad Pro" w:hAnsi="Myriad Pro"/>
                <w:color w:val="FFFFFF" w:themeColor="background1"/>
                <w:sz w:val="24"/>
                <w:szCs w:val="24"/>
                <w:lang w:val="en-GB"/>
              </w:rPr>
            </w:pPr>
          </w:p>
        </w:tc>
        <w:tc>
          <w:tcPr>
            <w:tcW w:w="1211" w:type="dxa"/>
          </w:tcPr>
          <w:p w14:paraId="0D2B2541" w14:textId="5B483945" w:rsidR="000F751F" w:rsidRPr="00F346C3" w:rsidRDefault="00C0047A" w:rsidP="000F751F">
            <w:pPr>
              <w:jc w:val="both"/>
              <w:cnfStyle w:val="000000000000" w:firstRow="0" w:lastRow="0" w:firstColumn="0" w:lastColumn="0" w:oddVBand="0" w:evenVBand="0" w:oddHBand="0" w:evenHBand="0" w:firstRowFirstColumn="0" w:firstRowLastColumn="0" w:lastRowFirstColumn="0" w:lastRowLastColumn="0"/>
              <w:rPr>
                <w:rFonts w:ascii="Myriad Pro" w:hAnsi="Myriad Pro"/>
                <w:b/>
                <w:sz w:val="20"/>
                <w:szCs w:val="20"/>
                <w:lang w:val="en-GB"/>
              </w:rPr>
            </w:pPr>
            <w:r>
              <w:rPr>
                <w:rFonts w:ascii="Myriad Pro" w:hAnsi="Myriad Pro"/>
                <w:b/>
                <w:sz w:val="20"/>
                <w:szCs w:val="20"/>
                <w:lang w:val="en-GB"/>
              </w:rPr>
              <w:t>Ukupno</w:t>
            </w:r>
          </w:p>
        </w:tc>
        <w:tc>
          <w:tcPr>
            <w:tcW w:w="1417" w:type="dxa"/>
          </w:tcPr>
          <w:p w14:paraId="4B40DA5F"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25,776</w:t>
            </w:r>
          </w:p>
        </w:tc>
        <w:tc>
          <w:tcPr>
            <w:tcW w:w="1134" w:type="dxa"/>
          </w:tcPr>
          <w:p w14:paraId="12064B5A"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2,243</w:t>
            </w:r>
          </w:p>
        </w:tc>
        <w:tc>
          <w:tcPr>
            <w:tcW w:w="1418" w:type="dxa"/>
          </w:tcPr>
          <w:p w14:paraId="16857132"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F346C3">
              <w:rPr>
                <w:rFonts w:ascii="Myriad Pro" w:hAnsi="Myriad Pro" w:cs="Arial"/>
                <w:sz w:val="20"/>
                <w:szCs w:val="20"/>
                <w:lang w:val="en-GB"/>
              </w:rPr>
              <w:t>25,721</w:t>
            </w:r>
          </w:p>
        </w:tc>
        <w:tc>
          <w:tcPr>
            <w:tcW w:w="1275" w:type="dxa"/>
          </w:tcPr>
          <w:p w14:paraId="1854592B"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F346C3">
              <w:rPr>
                <w:rFonts w:ascii="Myriad Pro" w:hAnsi="Myriad Pro" w:cs="Arial"/>
                <w:sz w:val="20"/>
                <w:szCs w:val="20"/>
                <w:lang w:val="en-GB"/>
              </w:rPr>
              <w:t>2,239</w:t>
            </w:r>
          </w:p>
        </w:tc>
        <w:tc>
          <w:tcPr>
            <w:tcW w:w="1418" w:type="dxa"/>
          </w:tcPr>
          <w:p w14:paraId="76ED7D77"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0.21</w:t>
            </w:r>
          </w:p>
        </w:tc>
        <w:tc>
          <w:tcPr>
            <w:tcW w:w="1276" w:type="dxa"/>
          </w:tcPr>
          <w:p w14:paraId="0FF33CF0"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b/>
                <w:sz w:val="20"/>
                <w:szCs w:val="20"/>
                <w:lang w:val="en-GB"/>
              </w:rPr>
            </w:pPr>
            <w:r w:rsidRPr="00F346C3">
              <w:rPr>
                <w:rFonts w:ascii="Myriad Pro" w:hAnsi="Myriad Pro"/>
                <w:b/>
                <w:sz w:val="20"/>
                <w:szCs w:val="20"/>
                <w:lang w:val="en-GB"/>
              </w:rPr>
              <w:t>0.18</w:t>
            </w:r>
          </w:p>
        </w:tc>
      </w:tr>
      <w:tr w:rsidR="000F751F" w:rsidRPr="000F751F" w14:paraId="214E967B" w14:textId="77777777" w:rsidTr="000F751F">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906" w:type="dxa"/>
            <w:vMerge w:val="restart"/>
          </w:tcPr>
          <w:p w14:paraId="133C1F16" w14:textId="77777777" w:rsidR="000F751F" w:rsidRPr="00F346C3" w:rsidRDefault="000F751F" w:rsidP="000F751F">
            <w:pPr>
              <w:jc w:val="center"/>
              <w:rPr>
                <w:rFonts w:ascii="Myriad Pro" w:hAnsi="Myriad Pro"/>
                <w:color w:val="FFFFFF" w:themeColor="background1"/>
                <w:sz w:val="24"/>
                <w:szCs w:val="24"/>
                <w:lang w:val="en-GB"/>
              </w:rPr>
            </w:pPr>
            <w:r w:rsidRPr="00F346C3">
              <w:rPr>
                <w:rFonts w:ascii="Myriad Pro" w:hAnsi="Myriad Pro"/>
                <w:color w:val="FFFFFF" w:themeColor="background1"/>
                <w:sz w:val="24"/>
                <w:szCs w:val="24"/>
                <w:lang w:val="en-GB"/>
              </w:rPr>
              <w:t>2014</w:t>
            </w:r>
          </w:p>
        </w:tc>
        <w:tc>
          <w:tcPr>
            <w:tcW w:w="1211" w:type="dxa"/>
          </w:tcPr>
          <w:p w14:paraId="0481519C" w14:textId="24F471F2" w:rsidR="000F751F" w:rsidRPr="00F346C3" w:rsidRDefault="00C0047A"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Pr>
                <w:rFonts w:ascii="Myriad Pro" w:hAnsi="Myriad Pro"/>
                <w:sz w:val="20"/>
                <w:szCs w:val="20"/>
                <w:lang w:val="en-GB"/>
              </w:rPr>
              <w:t>Tečna</w:t>
            </w:r>
          </w:p>
        </w:tc>
        <w:tc>
          <w:tcPr>
            <w:tcW w:w="1417" w:type="dxa"/>
          </w:tcPr>
          <w:p w14:paraId="702478A4"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10,963</w:t>
            </w:r>
          </w:p>
        </w:tc>
        <w:tc>
          <w:tcPr>
            <w:tcW w:w="1134" w:type="dxa"/>
          </w:tcPr>
          <w:p w14:paraId="42351F28"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756</w:t>
            </w:r>
          </w:p>
        </w:tc>
        <w:tc>
          <w:tcPr>
            <w:tcW w:w="1418" w:type="dxa"/>
          </w:tcPr>
          <w:p w14:paraId="0AF90F3C"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9,669</w:t>
            </w:r>
          </w:p>
        </w:tc>
        <w:tc>
          <w:tcPr>
            <w:tcW w:w="1275" w:type="dxa"/>
          </w:tcPr>
          <w:p w14:paraId="0FCA3223"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702</w:t>
            </w:r>
          </w:p>
        </w:tc>
        <w:tc>
          <w:tcPr>
            <w:tcW w:w="1418" w:type="dxa"/>
          </w:tcPr>
          <w:p w14:paraId="5AF22B2D"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13.4</w:t>
            </w:r>
          </w:p>
        </w:tc>
        <w:tc>
          <w:tcPr>
            <w:tcW w:w="1276" w:type="dxa"/>
          </w:tcPr>
          <w:p w14:paraId="176F3B9C"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7.6</w:t>
            </w:r>
          </w:p>
        </w:tc>
      </w:tr>
      <w:tr w:rsidR="000F751F" w:rsidRPr="000F751F" w14:paraId="27F900E3" w14:textId="77777777" w:rsidTr="000F751F">
        <w:trPr>
          <w:trHeight w:val="150"/>
          <w:jc w:val="center"/>
        </w:trPr>
        <w:tc>
          <w:tcPr>
            <w:cnfStyle w:val="001000000000" w:firstRow="0" w:lastRow="0" w:firstColumn="1" w:lastColumn="0" w:oddVBand="0" w:evenVBand="0" w:oddHBand="0" w:evenHBand="0" w:firstRowFirstColumn="0" w:firstRowLastColumn="0" w:lastRowFirstColumn="0" w:lastRowLastColumn="0"/>
            <w:tcW w:w="906" w:type="dxa"/>
            <w:vMerge/>
          </w:tcPr>
          <w:p w14:paraId="5EEFB91C" w14:textId="77777777" w:rsidR="000F751F" w:rsidRPr="00F346C3" w:rsidRDefault="000F751F" w:rsidP="000F751F">
            <w:pPr>
              <w:jc w:val="center"/>
              <w:rPr>
                <w:rFonts w:ascii="Myriad Pro" w:hAnsi="Myriad Pro"/>
                <w:color w:val="FFFFFF" w:themeColor="background1"/>
                <w:sz w:val="24"/>
                <w:szCs w:val="24"/>
                <w:lang w:val="en-GB"/>
              </w:rPr>
            </w:pPr>
          </w:p>
        </w:tc>
        <w:tc>
          <w:tcPr>
            <w:tcW w:w="1211" w:type="dxa"/>
          </w:tcPr>
          <w:p w14:paraId="2D9D4B81" w14:textId="45321FDE" w:rsidR="000F751F" w:rsidRPr="00F346C3" w:rsidRDefault="00C0047A" w:rsidP="000F751F">
            <w:pPr>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Pr>
                <w:rFonts w:ascii="Myriad Pro" w:hAnsi="Myriad Pro"/>
                <w:sz w:val="20"/>
                <w:szCs w:val="20"/>
                <w:lang w:val="en-GB"/>
              </w:rPr>
              <w:t>Čvrsta</w:t>
            </w:r>
          </w:p>
        </w:tc>
        <w:tc>
          <w:tcPr>
            <w:tcW w:w="1417" w:type="dxa"/>
          </w:tcPr>
          <w:p w14:paraId="06664FA9"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15,017</w:t>
            </w:r>
          </w:p>
        </w:tc>
        <w:tc>
          <w:tcPr>
            <w:tcW w:w="1134" w:type="dxa"/>
          </w:tcPr>
          <w:p w14:paraId="1E0AB7ED"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1,520</w:t>
            </w:r>
          </w:p>
        </w:tc>
        <w:tc>
          <w:tcPr>
            <w:tcW w:w="1418" w:type="dxa"/>
          </w:tcPr>
          <w:p w14:paraId="1C3EB50C"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15,017</w:t>
            </w:r>
          </w:p>
        </w:tc>
        <w:tc>
          <w:tcPr>
            <w:tcW w:w="1275" w:type="dxa"/>
          </w:tcPr>
          <w:p w14:paraId="2CB45ECF"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1,520</w:t>
            </w:r>
          </w:p>
        </w:tc>
        <w:tc>
          <w:tcPr>
            <w:tcW w:w="1418" w:type="dxa"/>
          </w:tcPr>
          <w:p w14:paraId="1EA5EFB0"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w:t>
            </w:r>
          </w:p>
        </w:tc>
        <w:tc>
          <w:tcPr>
            <w:tcW w:w="1276" w:type="dxa"/>
          </w:tcPr>
          <w:p w14:paraId="5EE8E729"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w:t>
            </w:r>
          </w:p>
        </w:tc>
      </w:tr>
      <w:tr w:rsidR="000F751F" w:rsidRPr="000F751F" w14:paraId="79D1E45F" w14:textId="77777777" w:rsidTr="000F751F">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906" w:type="dxa"/>
            <w:vMerge/>
          </w:tcPr>
          <w:p w14:paraId="16A3DB03" w14:textId="77777777" w:rsidR="000F751F" w:rsidRPr="00F346C3" w:rsidRDefault="000F751F" w:rsidP="000F751F">
            <w:pPr>
              <w:jc w:val="center"/>
              <w:rPr>
                <w:rFonts w:ascii="Myriad Pro" w:hAnsi="Myriad Pro"/>
                <w:color w:val="FFFFFF" w:themeColor="background1"/>
                <w:sz w:val="24"/>
                <w:szCs w:val="24"/>
                <w:lang w:val="en-GB"/>
              </w:rPr>
            </w:pPr>
          </w:p>
        </w:tc>
        <w:tc>
          <w:tcPr>
            <w:tcW w:w="1211" w:type="dxa"/>
          </w:tcPr>
          <w:p w14:paraId="2715ADB3" w14:textId="034A81F3" w:rsidR="000F751F" w:rsidRPr="00F346C3" w:rsidRDefault="00C0047A"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b/>
                <w:sz w:val="20"/>
                <w:szCs w:val="20"/>
                <w:lang w:val="en-GB"/>
              </w:rPr>
            </w:pPr>
            <w:r>
              <w:rPr>
                <w:rFonts w:ascii="Myriad Pro" w:hAnsi="Myriad Pro"/>
                <w:b/>
                <w:sz w:val="20"/>
                <w:szCs w:val="20"/>
                <w:lang w:val="en-GB"/>
              </w:rPr>
              <w:t>Ukupno</w:t>
            </w:r>
          </w:p>
        </w:tc>
        <w:tc>
          <w:tcPr>
            <w:tcW w:w="1417" w:type="dxa"/>
          </w:tcPr>
          <w:p w14:paraId="05B57AEE"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25,980</w:t>
            </w:r>
          </w:p>
        </w:tc>
        <w:tc>
          <w:tcPr>
            <w:tcW w:w="1134" w:type="dxa"/>
          </w:tcPr>
          <w:p w14:paraId="1E39BA34"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2,276</w:t>
            </w:r>
          </w:p>
        </w:tc>
        <w:tc>
          <w:tcPr>
            <w:tcW w:w="1418" w:type="dxa"/>
          </w:tcPr>
          <w:p w14:paraId="27A92A25"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24,686</w:t>
            </w:r>
          </w:p>
        </w:tc>
        <w:tc>
          <w:tcPr>
            <w:tcW w:w="1275" w:type="dxa"/>
          </w:tcPr>
          <w:p w14:paraId="1FC28B56"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F346C3">
              <w:rPr>
                <w:rFonts w:ascii="Myriad Pro" w:hAnsi="Myriad Pro" w:cs="Arial"/>
                <w:sz w:val="20"/>
                <w:szCs w:val="20"/>
                <w:lang w:val="en-GB"/>
              </w:rPr>
              <w:t>2,222</w:t>
            </w:r>
          </w:p>
        </w:tc>
        <w:tc>
          <w:tcPr>
            <w:tcW w:w="1418" w:type="dxa"/>
          </w:tcPr>
          <w:p w14:paraId="05681712"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5.24</w:t>
            </w:r>
          </w:p>
        </w:tc>
        <w:tc>
          <w:tcPr>
            <w:tcW w:w="1276" w:type="dxa"/>
          </w:tcPr>
          <w:p w14:paraId="0549C331"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b/>
                <w:sz w:val="20"/>
                <w:szCs w:val="20"/>
                <w:lang w:val="en-GB"/>
              </w:rPr>
            </w:pPr>
            <w:r w:rsidRPr="00F346C3">
              <w:rPr>
                <w:rFonts w:ascii="Myriad Pro" w:hAnsi="Myriad Pro"/>
                <w:b/>
                <w:sz w:val="20"/>
                <w:szCs w:val="20"/>
                <w:lang w:val="en-GB"/>
              </w:rPr>
              <w:t>2.42</w:t>
            </w:r>
          </w:p>
        </w:tc>
      </w:tr>
      <w:tr w:rsidR="000F751F" w:rsidRPr="000F751F" w14:paraId="076AB081" w14:textId="77777777" w:rsidTr="000F751F">
        <w:trPr>
          <w:trHeight w:val="195"/>
          <w:jc w:val="center"/>
        </w:trPr>
        <w:tc>
          <w:tcPr>
            <w:cnfStyle w:val="001000000000" w:firstRow="0" w:lastRow="0" w:firstColumn="1" w:lastColumn="0" w:oddVBand="0" w:evenVBand="0" w:oddHBand="0" w:evenHBand="0" w:firstRowFirstColumn="0" w:firstRowLastColumn="0" w:lastRowFirstColumn="0" w:lastRowLastColumn="0"/>
            <w:tcW w:w="906" w:type="dxa"/>
            <w:vMerge w:val="restart"/>
          </w:tcPr>
          <w:p w14:paraId="04330BD9" w14:textId="77777777" w:rsidR="000F751F" w:rsidRPr="00F346C3" w:rsidRDefault="000F751F" w:rsidP="000F751F">
            <w:pPr>
              <w:jc w:val="center"/>
              <w:rPr>
                <w:rFonts w:ascii="Myriad Pro" w:hAnsi="Myriad Pro"/>
                <w:color w:val="FFFFFF" w:themeColor="background1"/>
                <w:sz w:val="24"/>
                <w:szCs w:val="24"/>
                <w:lang w:val="en-GB"/>
              </w:rPr>
            </w:pPr>
            <w:r w:rsidRPr="00F346C3">
              <w:rPr>
                <w:rFonts w:ascii="Myriad Pro" w:hAnsi="Myriad Pro"/>
                <w:color w:val="FFFFFF" w:themeColor="background1"/>
                <w:sz w:val="24"/>
                <w:szCs w:val="24"/>
                <w:lang w:val="en-GB"/>
              </w:rPr>
              <w:t>2015</w:t>
            </w:r>
          </w:p>
        </w:tc>
        <w:tc>
          <w:tcPr>
            <w:tcW w:w="1211" w:type="dxa"/>
          </w:tcPr>
          <w:p w14:paraId="355A36B6" w14:textId="0E6FD965" w:rsidR="000F751F" w:rsidRPr="00F346C3" w:rsidRDefault="00C0047A" w:rsidP="000F751F">
            <w:pPr>
              <w:jc w:val="both"/>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Pr>
                <w:rFonts w:ascii="Myriad Pro" w:hAnsi="Myriad Pro"/>
                <w:sz w:val="20"/>
                <w:szCs w:val="20"/>
                <w:lang w:val="en-GB"/>
              </w:rPr>
              <w:t>Tečna</w:t>
            </w:r>
          </w:p>
        </w:tc>
        <w:tc>
          <w:tcPr>
            <w:tcW w:w="1417" w:type="dxa"/>
          </w:tcPr>
          <w:p w14:paraId="60F1A467"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11,782</w:t>
            </w:r>
          </w:p>
        </w:tc>
        <w:tc>
          <w:tcPr>
            <w:tcW w:w="1134" w:type="dxa"/>
          </w:tcPr>
          <w:p w14:paraId="313CFDC7"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861</w:t>
            </w:r>
          </w:p>
        </w:tc>
        <w:tc>
          <w:tcPr>
            <w:tcW w:w="1418" w:type="dxa"/>
          </w:tcPr>
          <w:p w14:paraId="0BE08686"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10,467</w:t>
            </w:r>
          </w:p>
        </w:tc>
        <w:tc>
          <w:tcPr>
            <w:tcW w:w="1275" w:type="dxa"/>
          </w:tcPr>
          <w:p w14:paraId="3F95843E"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761</w:t>
            </w:r>
          </w:p>
        </w:tc>
        <w:tc>
          <w:tcPr>
            <w:tcW w:w="1418" w:type="dxa"/>
          </w:tcPr>
          <w:p w14:paraId="65FF15E3"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12.6</w:t>
            </w:r>
          </w:p>
        </w:tc>
        <w:tc>
          <w:tcPr>
            <w:tcW w:w="1276" w:type="dxa"/>
          </w:tcPr>
          <w:p w14:paraId="05F79DBB"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13.2</w:t>
            </w:r>
          </w:p>
        </w:tc>
      </w:tr>
      <w:tr w:rsidR="000F751F" w:rsidRPr="000F751F" w14:paraId="40BCB453" w14:textId="77777777" w:rsidTr="000F751F">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906" w:type="dxa"/>
            <w:vMerge/>
          </w:tcPr>
          <w:p w14:paraId="230206BA" w14:textId="77777777" w:rsidR="000F751F" w:rsidRPr="000F751F" w:rsidRDefault="000F751F" w:rsidP="000F751F">
            <w:pPr>
              <w:jc w:val="both"/>
              <w:rPr>
                <w:rFonts w:ascii="Myriad Pro" w:hAnsi="Myriad Pro"/>
                <w:lang w:val="en-GB"/>
              </w:rPr>
            </w:pPr>
          </w:p>
        </w:tc>
        <w:tc>
          <w:tcPr>
            <w:tcW w:w="1211" w:type="dxa"/>
          </w:tcPr>
          <w:p w14:paraId="1FC8DA73" w14:textId="4C212C98" w:rsidR="000F751F" w:rsidRPr="00F346C3" w:rsidRDefault="00C0047A" w:rsidP="000F751F">
            <w:pPr>
              <w:jc w:val="both"/>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Pr>
                <w:rFonts w:ascii="Myriad Pro" w:hAnsi="Myriad Pro"/>
                <w:sz w:val="20"/>
                <w:szCs w:val="20"/>
                <w:lang w:val="en-GB"/>
              </w:rPr>
              <w:t>Čvrsta</w:t>
            </w:r>
          </w:p>
        </w:tc>
        <w:tc>
          <w:tcPr>
            <w:tcW w:w="1417" w:type="dxa"/>
          </w:tcPr>
          <w:p w14:paraId="77712F30"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15,848</w:t>
            </w:r>
          </w:p>
        </w:tc>
        <w:tc>
          <w:tcPr>
            <w:tcW w:w="1134" w:type="dxa"/>
          </w:tcPr>
          <w:p w14:paraId="4C2C343B"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1,604</w:t>
            </w:r>
          </w:p>
        </w:tc>
        <w:tc>
          <w:tcPr>
            <w:tcW w:w="1418" w:type="dxa"/>
          </w:tcPr>
          <w:p w14:paraId="56DC9592"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15,848</w:t>
            </w:r>
          </w:p>
        </w:tc>
        <w:tc>
          <w:tcPr>
            <w:tcW w:w="1275" w:type="dxa"/>
          </w:tcPr>
          <w:p w14:paraId="6762EF95"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1,604</w:t>
            </w:r>
          </w:p>
        </w:tc>
        <w:tc>
          <w:tcPr>
            <w:tcW w:w="1418" w:type="dxa"/>
          </w:tcPr>
          <w:p w14:paraId="598E1665"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w:t>
            </w:r>
          </w:p>
        </w:tc>
        <w:tc>
          <w:tcPr>
            <w:tcW w:w="1276" w:type="dxa"/>
          </w:tcPr>
          <w:p w14:paraId="3AFE16C7" w14:textId="77777777" w:rsidR="000F751F" w:rsidRPr="00F346C3" w:rsidRDefault="000F751F" w:rsidP="000F751F">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0.0033</w:t>
            </w:r>
          </w:p>
        </w:tc>
      </w:tr>
      <w:tr w:rsidR="000F751F" w:rsidRPr="000F751F" w14:paraId="5D94D856" w14:textId="77777777" w:rsidTr="000F751F">
        <w:trPr>
          <w:trHeight w:val="163"/>
          <w:jc w:val="center"/>
        </w:trPr>
        <w:tc>
          <w:tcPr>
            <w:cnfStyle w:val="001000000000" w:firstRow="0" w:lastRow="0" w:firstColumn="1" w:lastColumn="0" w:oddVBand="0" w:evenVBand="0" w:oddHBand="0" w:evenHBand="0" w:firstRowFirstColumn="0" w:firstRowLastColumn="0" w:lastRowFirstColumn="0" w:lastRowLastColumn="0"/>
            <w:tcW w:w="906" w:type="dxa"/>
            <w:vMerge/>
          </w:tcPr>
          <w:p w14:paraId="225E9A70" w14:textId="77777777" w:rsidR="000F751F" w:rsidRPr="000F751F" w:rsidRDefault="000F751F" w:rsidP="000F751F">
            <w:pPr>
              <w:jc w:val="both"/>
              <w:rPr>
                <w:rFonts w:ascii="Myriad Pro" w:hAnsi="Myriad Pro"/>
                <w:lang w:val="en-GB"/>
              </w:rPr>
            </w:pPr>
          </w:p>
        </w:tc>
        <w:tc>
          <w:tcPr>
            <w:tcW w:w="1211" w:type="dxa"/>
          </w:tcPr>
          <w:p w14:paraId="22577CB4" w14:textId="19796467" w:rsidR="000F751F" w:rsidRPr="00F346C3" w:rsidRDefault="00C0047A" w:rsidP="000F751F">
            <w:pPr>
              <w:jc w:val="both"/>
              <w:cnfStyle w:val="000000000000" w:firstRow="0" w:lastRow="0" w:firstColumn="0" w:lastColumn="0" w:oddVBand="0" w:evenVBand="0" w:oddHBand="0" w:evenHBand="0" w:firstRowFirstColumn="0" w:firstRowLastColumn="0" w:lastRowFirstColumn="0" w:lastRowLastColumn="0"/>
              <w:rPr>
                <w:rFonts w:ascii="Myriad Pro" w:hAnsi="Myriad Pro"/>
                <w:b/>
                <w:sz w:val="20"/>
                <w:szCs w:val="20"/>
                <w:lang w:val="en-GB"/>
              </w:rPr>
            </w:pPr>
            <w:r>
              <w:rPr>
                <w:rFonts w:ascii="Myriad Pro" w:hAnsi="Myriad Pro"/>
                <w:b/>
                <w:sz w:val="20"/>
                <w:szCs w:val="20"/>
                <w:lang w:val="en-GB"/>
              </w:rPr>
              <w:t>Ukupno</w:t>
            </w:r>
          </w:p>
        </w:tc>
        <w:tc>
          <w:tcPr>
            <w:tcW w:w="1417" w:type="dxa"/>
          </w:tcPr>
          <w:p w14:paraId="1157B9D8"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27,629</w:t>
            </w:r>
          </w:p>
        </w:tc>
        <w:tc>
          <w:tcPr>
            <w:tcW w:w="1134" w:type="dxa"/>
          </w:tcPr>
          <w:p w14:paraId="6D814CA3"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F346C3">
              <w:rPr>
                <w:rFonts w:ascii="Myriad Pro" w:hAnsi="Myriad Pro" w:cs="Arial"/>
                <w:sz w:val="20"/>
                <w:szCs w:val="20"/>
                <w:lang w:val="en-GB"/>
              </w:rPr>
              <w:t>2,464</w:t>
            </w:r>
          </w:p>
        </w:tc>
        <w:tc>
          <w:tcPr>
            <w:tcW w:w="1418" w:type="dxa"/>
          </w:tcPr>
          <w:p w14:paraId="1465F9C3"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F346C3">
              <w:rPr>
                <w:rFonts w:ascii="Myriad Pro" w:hAnsi="Myriad Pro" w:cs="Arial"/>
                <w:sz w:val="20"/>
                <w:szCs w:val="20"/>
                <w:lang w:val="en-GB"/>
              </w:rPr>
              <w:t>26,315</w:t>
            </w:r>
          </w:p>
        </w:tc>
        <w:tc>
          <w:tcPr>
            <w:tcW w:w="1275" w:type="dxa"/>
          </w:tcPr>
          <w:p w14:paraId="272B5AB9"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F346C3">
              <w:rPr>
                <w:rFonts w:ascii="Myriad Pro" w:hAnsi="Myriad Pro" w:cs="Arial"/>
                <w:sz w:val="20"/>
                <w:szCs w:val="20"/>
                <w:lang w:val="en-GB"/>
              </w:rPr>
              <w:t>2,364</w:t>
            </w:r>
          </w:p>
        </w:tc>
        <w:tc>
          <w:tcPr>
            <w:tcW w:w="1418" w:type="dxa"/>
          </w:tcPr>
          <w:p w14:paraId="45443D7A"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F346C3">
              <w:rPr>
                <w:rFonts w:ascii="Myriad Pro" w:hAnsi="Myriad Pro"/>
                <w:sz w:val="20"/>
                <w:szCs w:val="20"/>
                <w:lang w:val="en-GB"/>
              </w:rPr>
              <w:t>4.99</w:t>
            </w:r>
          </w:p>
        </w:tc>
        <w:tc>
          <w:tcPr>
            <w:tcW w:w="1276" w:type="dxa"/>
          </w:tcPr>
          <w:p w14:paraId="65F75C17" w14:textId="77777777" w:rsidR="000F751F" w:rsidRPr="00F346C3" w:rsidRDefault="000F751F" w:rsidP="000F751F">
            <w:pPr>
              <w:jc w:val="right"/>
              <w:cnfStyle w:val="000000000000" w:firstRow="0" w:lastRow="0" w:firstColumn="0" w:lastColumn="0" w:oddVBand="0" w:evenVBand="0" w:oddHBand="0" w:evenHBand="0" w:firstRowFirstColumn="0" w:firstRowLastColumn="0" w:lastRowFirstColumn="0" w:lastRowLastColumn="0"/>
              <w:rPr>
                <w:rFonts w:ascii="Myriad Pro" w:hAnsi="Myriad Pro"/>
                <w:b/>
                <w:sz w:val="20"/>
                <w:szCs w:val="20"/>
                <w:lang w:val="en-GB"/>
              </w:rPr>
            </w:pPr>
            <w:r w:rsidRPr="00F346C3">
              <w:rPr>
                <w:rFonts w:ascii="Myriad Pro" w:hAnsi="Myriad Pro"/>
                <w:b/>
                <w:sz w:val="20"/>
                <w:szCs w:val="20"/>
                <w:lang w:val="en-GB"/>
              </w:rPr>
              <w:t>4.23</w:t>
            </w:r>
          </w:p>
        </w:tc>
      </w:tr>
    </w:tbl>
    <w:p w14:paraId="323C505B" w14:textId="77777777" w:rsidR="009B5A31" w:rsidRDefault="009B5A31">
      <w:pPr>
        <w:rPr>
          <w:rFonts w:ascii="Myriad Pro" w:eastAsia="Times New Roman" w:hAnsi="Myriad Pro" w:cs="Arial"/>
          <w:b/>
          <w:bCs/>
          <w:sz w:val="24"/>
          <w:szCs w:val="26"/>
        </w:rPr>
      </w:pPr>
      <w:r>
        <w:br w:type="page"/>
      </w:r>
    </w:p>
    <w:p w14:paraId="4EE3893A" w14:textId="7807CF25" w:rsidR="009A09A1" w:rsidRPr="008B75E2" w:rsidRDefault="00C0047A" w:rsidP="000F751F">
      <w:pPr>
        <w:pStyle w:val="AAAH3"/>
      </w:pPr>
      <w:bookmarkStart w:id="146" w:name="_Toc529312016"/>
      <w:bookmarkEnd w:id="145"/>
      <w:r>
        <w:lastRenderedPageBreak/>
        <w:t>Procjena nesigurnosti u sektoru energetike</w:t>
      </w:r>
      <w:bookmarkEnd w:id="146"/>
      <w:r w:rsidR="009A09A1" w:rsidRPr="008B75E2">
        <w:t xml:space="preserve"> </w:t>
      </w:r>
    </w:p>
    <w:p w14:paraId="0A144B91" w14:textId="73D1B82C" w:rsidR="009A09A1" w:rsidRPr="000F751F" w:rsidRDefault="00C0047A" w:rsidP="00C0047A">
      <w:pPr>
        <w:pStyle w:val="AAAtext"/>
        <w:jc w:val="both"/>
      </w:pPr>
      <w:r>
        <w:rPr>
          <w:lang w:val="sr-Latn-CS"/>
        </w:rPr>
        <w:t xml:space="preserve">U svrhu izrade ovog izvještaja </w:t>
      </w:r>
      <w:r w:rsidR="005F02E6">
        <w:rPr>
          <w:lang w:val="sr-Latn-CS"/>
        </w:rPr>
        <w:t>date su procjene</w:t>
      </w:r>
      <w:r>
        <w:rPr>
          <w:lang w:val="sr-Latn-CS"/>
        </w:rPr>
        <w:t xml:space="preserve"> nesigurnosti inventara za 2014. i 2015. godinu</w:t>
      </w:r>
      <w:r w:rsidR="009A09A1" w:rsidRPr="000F751F">
        <w:t xml:space="preserve">. </w:t>
      </w:r>
      <w:r>
        <w:rPr>
          <w:lang w:val="sr-Latn-CS"/>
        </w:rPr>
        <w:t>Proračun je izvršen uz pomoć metodologije Međuvladinog panela o klimatskim promjenama (IPCC)</w:t>
      </w:r>
      <w:r w:rsidR="009A09A1" w:rsidRPr="000F751F">
        <w:rPr>
          <w:rStyle w:val="FootnoteReference"/>
        </w:rPr>
        <w:footnoteReference w:id="12"/>
      </w:r>
      <w:r w:rsidR="009A09A1" w:rsidRPr="000F751F">
        <w:t xml:space="preserve">. </w:t>
      </w:r>
      <w:r>
        <w:rPr>
          <w:lang w:val="sr-Latn-CS"/>
        </w:rPr>
        <w:t xml:space="preserve">Za sve sektore nesigurnost je izračunata </w:t>
      </w:r>
      <w:r w:rsidR="005F02E6">
        <w:rPr>
          <w:lang w:val="sr-Latn-CS"/>
        </w:rPr>
        <w:t>primjenom</w:t>
      </w:r>
      <w:r>
        <w:rPr>
          <w:lang w:val="sr-Latn-CS"/>
        </w:rPr>
        <w:t xml:space="preserve"> pristupa 1 (Tier 1), sa s</w:t>
      </w:r>
      <w:r w:rsidR="005F02E6">
        <w:rPr>
          <w:lang w:val="sr-Latn-CS"/>
        </w:rPr>
        <w:t>tandardnim metodologijama za pr</w:t>
      </w:r>
      <w:r>
        <w:rPr>
          <w:lang w:val="sr-Latn-CS"/>
        </w:rPr>
        <w:t xml:space="preserve">oračun nesigurnosti za svaki gas. </w:t>
      </w:r>
    </w:p>
    <w:p w14:paraId="47A3B6D1" w14:textId="66241488" w:rsidR="009A09A1" w:rsidRPr="000F751F" w:rsidRDefault="00C0047A" w:rsidP="005F02E6">
      <w:pPr>
        <w:pStyle w:val="AAAtext"/>
        <w:jc w:val="both"/>
      </w:pPr>
      <w:r>
        <w:rPr>
          <w:lang w:val="sr-Latn-CS"/>
        </w:rPr>
        <w:t xml:space="preserve">Za procjenu nesigurnosti ulaznih podataka i emisionog faktora, </w:t>
      </w:r>
      <w:r w:rsidR="00386603">
        <w:t xml:space="preserve">korišćene su </w:t>
      </w:r>
      <w:r w:rsidR="005F02E6">
        <w:t>preporučene</w:t>
      </w:r>
      <w:r w:rsidR="00386603">
        <w:t xml:space="preserve"> vrijednosti koje je utvrdio IPPC.</w:t>
      </w:r>
    </w:p>
    <w:p w14:paraId="6EA95227" w14:textId="3C59D765" w:rsidR="009A09A1" w:rsidRPr="000F751F" w:rsidRDefault="00386603" w:rsidP="00386603">
      <w:pPr>
        <w:pStyle w:val="AAAtext"/>
        <w:jc w:val="both"/>
      </w:pPr>
      <w:r>
        <w:rPr>
          <w:lang w:val="sr-Latn-CS"/>
        </w:rPr>
        <w:t xml:space="preserve">Korišćene vrijednosti nesigurnosti procjene aktivacionih podataka i emisionih faktora u sektoru energetike dati su u </w:t>
      </w:r>
      <w:r w:rsidRPr="007C3778">
        <w:rPr>
          <w:lang w:val="sr-Latn-CS"/>
        </w:rPr>
        <w:t>tabeli</w:t>
      </w:r>
      <w:r>
        <w:rPr>
          <w:lang w:val="sr-Latn-CS"/>
        </w:rPr>
        <w:t xml:space="preserve"> 22</w:t>
      </w:r>
      <w:r w:rsidR="009A09A1" w:rsidRPr="000F751F">
        <w:t>.</w:t>
      </w:r>
    </w:p>
    <w:p w14:paraId="70C1A763" w14:textId="3282F44F" w:rsidR="00A53CC8" w:rsidRPr="00EC510C" w:rsidRDefault="00386603" w:rsidP="00A53CC8">
      <w:pPr>
        <w:pStyle w:val="Caption"/>
        <w:keepNext/>
        <w:rPr>
          <w:rFonts w:ascii="Myriad Pro" w:hAnsi="Myriad Pro"/>
          <w:color w:val="2FA3EE" w:themeColor="accent1"/>
        </w:rPr>
      </w:pPr>
      <w:bookmarkStart w:id="147" w:name="_Toc529312112"/>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22</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Nesigurnosti ulaznih podataka i emisionih faktora</w:t>
      </w:r>
      <w:r w:rsidR="00A53CC8" w:rsidRPr="00EC510C">
        <w:rPr>
          <w:rFonts w:ascii="Myriad Pro" w:hAnsi="Myriad Pro"/>
          <w:color w:val="2FA3EE" w:themeColor="accent1"/>
        </w:rPr>
        <w:t xml:space="preserve">, 2014 </w:t>
      </w:r>
      <w:r>
        <w:rPr>
          <w:rFonts w:ascii="Myriad Pro" w:hAnsi="Myriad Pro"/>
          <w:color w:val="2FA3EE" w:themeColor="accent1"/>
        </w:rPr>
        <w:t>i</w:t>
      </w:r>
      <w:r w:rsidR="00A53CC8" w:rsidRPr="00EC510C">
        <w:rPr>
          <w:rFonts w:ascii="Myriad Pro" w:hAnsi="Myriad Pro"/>
          <w:color w:val="2FA3EE" w:themeColor="accent1"/>
        </w:rPr>
        <w:t xml:space="preserve"> 2015</w:t>
      </w:r>
      <w:r>
        <w:rPr>
          <w:rFonts w:ascii="Myriad Pro" w:hAnsi="Myriad Pro"/>
          <w:color w:val="2FA3EE" w:themeColor="accent1"/>
        </w:rPr>
        <w:t>.</w:t>
      </w:r>
      <w:r w:rsidR="00A53CC8" w:rsidRPr="00EC510C">
        <w:rPr>
          <w:rFonts w:ascii="Myriad Pro" w:hAnsi="Myriad Pro"/>
          <w:color w:val="2FA3EE" w:themeColor="accent1"/>
        </w:rPr>
        <w:t xml:space="preserve"> (%)</w:t>
      </w:r>
      <w:bookmarkEnd w:id="147"/>
    </w:p>
    <w:tbl>
      <w:tblPr>
        <w:tblStyle w:val="MediumGrid3-Accent24"/>
        <w:tblW w:w="9587" w:type="dxa"/>
        <w:jc w:val="center"/>
        <w:tblLook w:val="04A0" w:firstRow="1" w:lastRow="0" w:firstColumn="1" w:lastColumn="0" w:noHBand="0" w:noVBand="1"/>
      </w:tblPr>
      <w:tblGrid>
        <w:gridCol w:w="4243"/>
        <w:gridCol w:w="770"/>
        <w:gridCol w:w="1586"/>
        <w:gridCol w:w="1586"/>
        <w:gridCol w:w="1422"/>
      </w:tblGrid>
      <w:tr w:rsidR="006C6799" w:rsidRPr="006C6799" w14:paraId="5FDFBB0D" w14:textId="77777777" w:rsidTr="009B5A31">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503F7FAB" w14:textId="37245115" w:rsidR="006C6799" w:rsidRPr="009B5A31" w:rsidRDefault="000463FF" w:rsidP="006C6799">
            <w:pPr>
              <w:jc w:val="both"/>
              <w:rPr>
                <w:rFonts w:ascii="Myriad Pro" w:hAnsi="Myriad Pro"/>
                <w:color w:val="FFFFFF" w:themeColor="background1"/>
                <w:sz w:val="20"/>
                <w:szCs w:val="20"/>
                <w:lang w:val="en-GB"/>
              </w:rPr>
            </w:pPr>
            <w:bookmarkStart w:id="148" w:name="_Toc522802528"/>
            <w:r>
              <w:rPr>
                <w:rFonts w:ascii="Myriad Pro" w:hAnsi="Myriad Pro"/>
                <w:color w:val="FFFFFF" w:themeColor="background1"/>
                <w:sz w:val="20"/>
                <w:szCs w:val="20"/>
                <w:lang w:val="en-GB"/>
              </w:rPr>
              <w:t>Kategorija</w:t>
            </w:r>
          </w:p>
        </w:tc>
        <w:tc>
          <w:tcPr>
            <w:tcW w:w="770" w:type="dxa"/>
            <w:noWrap/>
            <w:hideMark/>
          </w:tcPr>
          <w:p w14:paraId="2F11A2F5" w14:textId="77777777" w:rsidR="006C6799" w:rsidRPr="009B5A31" w:rsidRDefault="006C6799" w:rsidP="006C6799">
            <w:pPr>
              <w:jc w:val="both"/>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Gas</w:t>
            </w:r>
          </w:p>
        </w:tc>
        <w:tc>
          <w:tcPr>
            <w:tcW w:w="1586" w:type="dxa"/>
            <w:noWrap/>
            <w:hideMark/>
          </w:tcPr>
          <w:p w14:paraId="52A550B1" w14:textId="5C541C97" w:rsidR="006C6799" w:rsidRPr="009B5A31" w:rsidRDefault="00386603" w:rsidP="006C6799">
            <w:pPr>
              <w:jc w:val="both"/>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386603">
              <w:rPr>
                <w:rFonts w:ascii="Myriad Pro" w:hAnsi="Myriad Pro"/>
                <w:color w:val="FFFFFF" w:themeColor="background1"/>
                <w:sz w:val="20"/>
                <w:szCs w:val="20"/>
                <w:lang w:val="en-GB"/>
              </w:rPr>
              <w:t>Nesigurnosti  aktivacionih podataka</w:t>
            </w:r>
            <w:r w:rsidR="006C6799" w:rsidRPr="009B5A31">
              <w:rPr>
                <w:rFonts w:ascii="Myriad Pro" w:hAnsi="Myriad Pro"/>
                <w:color w:val="FFFFFF" w:themeColor="background1"/>
                <w:sz w:val="20"/>
                <w:szCs w:val="20"/>
                <w:lang w:val="en-GB"/>
              </w:rPr>
              <w:br/>
              <w:t>(%)</w:t>
            </w:r>
          </w:p>
        </w:tc>
        <w:tc>
          <w:tcPr>
            <w:tcW w:w="1586" w:type="dxa"/>
            <w:noWrap/>
            <w:hideMark/>
          </w:tcPr>
          <w:p w14:paraId="2B157F47" w14:textId="1E5D311F" w:rsidR="006C6799" w:rsidRPr="009B5A31" w:rsidRDefault="00386603" w:rsidP="006C6799">
            <w:pPr>
              <w:jc w:val="both"/>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386603">
              <w:rPr>
                <w:rFonts w:ascii="Myriad Pro" w:hAnsi="Myriad Pro"/>
                <w:color w:val="FFFFFF" w:themeColor="background1"/>
                <w:sz w:val="20"/>
                <w:szCs w:val="20"/>
                <w:lang w:val="en-GB"/>
              </w:rPr>
              <w:t>Nesigurnosti emisionog faktora</w:t>
            </w:r>
            <w:r w:rsidR="006C6799" w:rsidRPr="009B5A31">
              <w:rPr>
                <w:rFonts w:ascii="Myriad Pro" w:hAnsi="Myriad Pro"/>
                <w:color w:val="FFFFFF" w:themeColor="background1"/>
                <w:sz w:val="20"/>
                <w:szCs w:val="20"/>
                <w:lang w:val="en-GB"/>
              </w:rPr>
              <w:br/>
              <w:t>(%)</w:t>
            </w:r>
          </w:p>
        </w:tc>
        <w:tc>
          <w:tcPr>
            <w:tcW w:w="1402" w:type="dxa"/>
            <w:noWrap/>
            <w:hideMark/>
          </w:tcPr>
          <w:p w14:paraId="72C08CA0" w14:textId="5F1CEA26" w:rsidR="006C6799" w:rsidRPr="009B5A31" w:rsidRDefault="00386603" w:rsidP="006C6799">
            <w:pPr>
              <w:jc w:val="both"/>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386603">
              <w:rPr>
                <w:rFonts w:ascii="Myriad Pro" w:hAnsi="Myriad Pro"/>
                <w:color w:val="FFFFFF" w:themeColor="background1"/>
                <w:sz w:val="20"/>
                <w:szCs w:val="20"/>
                <w:lang w:val="en-GB"/>
              </w:rPr>
              <w:t>Kombinovana nesigurnost</w:t>
            </w:r>
            <w:r w:rsidRPr="009B5A31">
              <w:rPr>
                <w:rFonts w:ascii="Myriad Pro" w:hAnsi="Myriad Pro"/>
                <w:color w:val="FFFFFF" w:themeColor="background1"/>
                <w:sz w:val="20"/>
                <w:szCs w:val="20"/>
                <w:lang w:val="en-GB"/>
              </w:rPr>
              <w:t xml:space="preserve"> </w:t>
            </w:r>
            <w:r w:rsidR="006C6799" w:rsidRPr="009B5A31">
              <w:rPr>
                <w:rFonts w:ascii="Myriad Pro" w:hAnsi="Myriad Pro"/>
                <w:color w:val="FFFFFF" w:themeColor="background1"/>
                <w:sz w:val="20"/>
                <w:szCs w:val="20"/>
                <w:lang w:val="en-GB"/>
              </w:rPr>
              <w:t>(%)</w:t>
            </w:r>
          </w:p>
        </w:tc>
      </w:tr>
      <w:tr w:rsidR="006C6799" w:rsidRPr="006C6799" w14:paraId="775C4121"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2517D557" w14:textId="390BCDFD" w:rsidR="006C6799" w:rsidRPr="009B5A31" w:rsidRDefault="006C6799" w:rsidP="00386603">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 – </w:t>
            </w:r>
            <w:r w:rsidR="00386603">
              <w:rPr>
                <w:rFonts w:ascii="Myriad Pro" w:hAnsi="Myriad Pro"/>
                <w:color w:val="FFFFFF" w:themeColor="background1"/>
                <w:sz w:val="20"/>
                <w:szCs w:val="20"/>
                <w:lang w:val="en-GB"/>
              </w:rPr>
              <w:t>Aktivnosti s</w:t>
            </w:r>
            <w:r w:rsidR="000463FF">
              <w:rPr>
                <w:rFonts w:ascii="Myriad Pro" w:hAnsi="Myriad Pro"/>
                <w:color w:val="FFFFFF" w:themeColor="background1"/>
                <w:sz w:val="20"/>
                <w:szCs w:val="20"/>
                <w:lang w:val="en-GB"/>
              </w:rPr>
              <w:t>agorijevanj</w:t>
            </w:r>
            <w:r w:rsidR="00386603">
              <w:rPr>
                <w:rFonts w:ascii="Myriad Pro" w:hAnsi="Myriad Pro"/>
                <w:color w:val="FFFFFF" w:themeColor="background1"/>
                <w:sz w:val="20"/>
                <w:szCs w:val="20"/>
                <w:lang w:val="en-GB"/>
              </w:rPr>
              <w:t>a</w:t>
            </w:r>
            <w:r w:rsidR="000463FF">
              <w:rPr>
                <w:rFonts w:ascii="Myriad Pro" w:hAnsi="Myriad Pro"/>
                <w:color w:val="FFFFFF" w:themeColor="background1"/>
                <w:sz w:val="20"/>
                <w:szCs w:val="20"/>
                <w:lang w:val="en-GB"/>
              </w:rPr>
              <w:t xml:space="preserve"> goriva</w:t>
            </w:r>
            <w:r w:rsidRPr="009B5A31">
              <w:rPr>
                <w:rFonts w:ascii="Myriad Pro" w:hAnsi="Myriad Pro"/>
                <w:color w:val="FFFFFF" w:themeColor="background1"/>
                <w:sz w:val="20"/>
                <w:szCs w:val="20"/>
                <w:lang w:val="en-GB"/>
              </w:rPr>
              <w:t xml:space="preserve"> </w:t>
            </w:r>
          </w:p>
        </w:tc>
        <w:tc>
          <w:tcPr>
            <w:tcW w:w="770" w:type="dxa"/>
            <w:noWrap/>
            <w:hideMark/>
          </w:tcPr>
          <w:p w14:paraId="1E602880"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1586" w:type="dxa"/>
            <w:noWrap/>
            <w:hideMark/>
          </w:tcPr>
          <w:p w14:paraId="69FE6B52"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1586" w:type="dxa"/>
            <w:noWrap/>
            <w:hideMark/>
          </w:tcPr>
          <w:p w14:paraId="60682B2A"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1402" w:type="dxa"/>
            <w:noWrap/>
            <w:hideMark/>
          </w:tcPr>
          <w:p w14:paraId="174CC633"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6C6799" w:rsidRPr="006C6799" w14:paraId="3D97BBAC"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293B8E71" w14:textId="2F2CB8D0"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1.A.1.a.i – </w:t>
            </w:r>
            <w:r w:rsidR="00043550">
              <w:rPr>
                <w:rFonts w:ascii="Myriad Pro" w:hAnsi="Myriad Pro"/>
                <w:color w:val="FFFFFF" w:themeColor="background1"/>
                <w:sz w:val="20"/>
                <w:szCs w:val="20"/>
                <w:lang w:val="en-GB"/>
              </w:rPr>
              <w:t>Proizvodnja električne energije</w:t>
            </w:r>
            <w:r w:rsidRPr="009B5A31">
              <w:rPr>
                <w:rFonts w:ascii="Myriad Pro" w:hAnsi="Myriad Pro"/>
                <w:color w:val="FFFFFF" w:themeColor="background1"/>
                <w:sz w:val="20"/>
                <w:szCs w:val="20"/>
                <w:lang w:val="en-GB"/>
              </w:rPr>
              <w:t xml:space="preserve">– </w:t>
            </w:r>
            <w:r w:rsidR="00043550">
              <w:rPr>
                <w:rFonts w:ascii="Myriad Pro" w:hAnsi="Myriad Pro"/>
                <w:color w:val="FFFFFF" w:themeColor="background1"/>
                <w:sz w:val="20"/>
                <w:szCs w:val="20"/>
                <w:lang w:val="en-GB"/>
              </w:rPr>
              <w:t>tečna goriva</w:t>
            </w:r>
          </w:p>
        </w:tc>
        <w:tc>
          <w:tcPr>
            <w:tcW w:w="770" w:type="dxa"/>
            <w:noWrap/>
            <w:hideMark/>
          </w:tcPr>
          <w:p w14:paraId="6CD45DD7"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2A20E450"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4AE3976B"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1834D338"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639A4272"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01079566" w14:textId="5551722E"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1.A.1.a.i – </w:t>
            </w:r>
            <w:r w:rsidR="00043550">
              <w:rPr>
                <w:rFonts w:ascii="Myriad Pro" w:hAnsi="Myriad Pro"/>
                <w:color w:val="FFFFFF" w:themeColor="background1"/>
                <w:sz w:val="20"/>
                <w:szCs w:val="20"/>
                <w:lang w:val="en-GB"/>
              </w:rPr>
              <w:t>Proizvodnja električne energije</w:t>
            </w:r>
            <w:r w:rsidRPr="009B5A31">
              <w:rPr>
                <w:rFonts w:ascii="Myriad Pro" w:hAnsi="Myriad Pro"/>
                <w:color w:val="FFFFFF" w:themeColor="background1"/>
                <w:sz w:val="20"/>
                <w:szCs w:val="20"/>
                <w:lang w:val="en-GB"/>
              </w:rPr>
              <w:t xml:space="preserve">– </w:t>
            </w:r>
            <w:r w:rsidR="00043550">
              <w:rPr>
                <w:rFonts w:ascii="Myriad Pro" w:hAnsi="Myriad Pro"/>
                <w:color w:val="FFFFFF" w:themeColor="background1"/>
                <w:sz w:val="20"/>
                <w:szCs w:val="20"/>
                <w:lang w:val="en-GB"/>
              </w:rPr>
              <w:t>tečna goriva</w:t>
            </w:r>
          </w:p>
        </w:tc>
        <w:tc>
          <w:tcPr>
            <w:tcW w:w="770" w:type="dxa"/>
            <w:noWrap/>
            <w:hideMark/>
          </w:tcPr>
          <w:p w14:paraId="1AFB0A5A"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2BC8DD30"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53DA4C25"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78A8177E"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363AE803"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2FF3EB0D" w14:textId="0D47E7C2"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1.A.1.a.i – </w:t>
            </w:r>
            <w:r w:rsidR="00043550">
              <w:rPr>
                <w:rFonts w:ascii="Myriad Pro" w:hAnsi="Myriad Pro"/>
                <w:color w:val="FFFFFF" w:themeColor="background1"/>
                <w:sz w:val="20"/>
                <w:szCs w:val="20"/>
                <w:lang w:val="en-GB"/>
              </w:rPr>
              <w:t>Proizvodnja električne energije</w:t>
            </w:r>
            <w:r w:rsidRPr="009B5A31">
              <w:rPr>
                <w:rFonts w:ascii="Myriad Pro" w:hAnsi="Myriad Pro"/>
                <w:color w:val="FFFFFF" w:themeColor="background1"/>
                <w:sz w:val="20"/>
                <w:szCs w:val="20"/>
                <w:lang w:val="en-GB"/>
              </w:rPr>
              <w:t xml:space="preserve">– </w:t>
            </w:r>
            <w:r w:rsidR="00043550">
              <w:rPr>
                <w:rFonts w:ascii="Myriad Pro" w:hAnsi="Myriad Pro"/>
                <w:color w:val="FFFFFF" w:themeColor="background1"/>
                <w:sz w:val="20"/>
                <w:szCs w:val="20"/>
                <w:lang w:val="en-GB"/>
              </w:rPr>
              <w:t>tečna goriva</w:t>
            </w:r>
          </w:p>
        </w:tc>
        <w:tc>
          <w:tcPr>
            <w:tcW w:w="770" w:type="dxa"/>
            <w:noWrap/>
            <w:hideMark/>
          </w:tcPr>
          <w:p w14:paraId="3B8D312F"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32A49B49"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6FE616B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6903149E"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0E83AC84"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0CE3832D" w14:textId="6EFAC330" w:rsidR="006C6799" w:rsidRPr="009B5A31" w:rsidRDefault="006C6799" w:rsidP="005F02E6">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1.A.1.a.i – </w:t>
            </w:r>
            <w:r w:rsidR="00043550">
              <w:rPr>
                <w:rFonts w:ascii="Myriad Pro" w:hAnsi="Myriad Pro"/>
                <w:color w:val="FFFFFF" w:themeColor="background1"/>
                <w:sz w:val="20"/>
                <w:szCs w:val="20"/>
                <w:lang w:val="en-GB"/>
              </w:rPr>
              <w:t>Proizvodnja električne energije</w:t>
            </w:r>
            <w:r w:rsidRPr="009B5A31">
              <w:rPr>
                <w:rFonts w:ascii="Myriad Pro" w:hAnsi="Myriad Pro"/>
                <w:color w:val="FFFFFF" w:themeColor="background1"/>
                <w:sz w:val="20"/>
                <w:szCs w:val="20"/>
                <w:lang w:val="en-GB"/>
              </w:rPr>
              <w:t xml:space="preserve">– </w:t>
            </w:r>
            <w:r w:rsidR="005F02E6">
              <w:rPr>
                <w:rFonts w:ascii="Myriad Pro" w:hAnsi="Myriad Pro"/>
                <w:color w:val="FFFFFF" w:themeColor="background1"/>
                <w:sz w:val="20"/>
                <w:szCs w:val="20"/>
                <w:lang w:val="en-GB"/>
              </w:rPr>
              <w:t>čvrsta goriva</w:t>
            </w:r>
          </w:p>
        </w:tc>
        <w:tc>
          <w:tcPr>
            <w:tcW w:w="770" w:type="dxa"/>
            <w:noWrap/>
            <w:hideMark/>
          </w:tcPr>
          <w:p w14:paraId="0F2BFEC9"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25DA29A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3D7CD432"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78E5448C"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37E0DE77"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6C7E0EF4" w14:textId="4F8815E4"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1.A.1.a.i – </w:t>
            </w:r>
            <w:r w:rsidR="00043550">
              <w:rPr>
                <w:rFonts w:ascii="Myriad Pro" w:hAnsi="Myriad Pro"/>
                <w:color w:val="FFFFFF" w:themeColor="background1"/>
                <w:sz w:val="20"/>
                <w:szCs w:val="20"/>
                <w:lang w:val="en-GB"/>
              </w:rPr>
              <w:t>Proizvodnja električne energije</w:t>
            </w:r>
            <w:r w:rsidRPr="009B5A31">
              <w:rPr>
                <w:rFonts w:ascii="Myriad Pro" w:hAnsi="Myriad Pro"/>
                <w:color w:val="FFFFFF" w:themeColor="background1"/>
                <w:sz w:val="20"/>
                <w:szCs w:val="20"/>
                <w:lang w:val="en-GB"/>
              </w:rPr>
              <w:t xml:space="preserve">– </w:t>
            </w:r>
            <w:r w:rsidR="005F02E6">
              <w:rPr>
                <w:rFonts w:ascii="Myriad Pro" w:hAnsi="Myriad Pro"/>
                <w:color w:val="FFFFFF" w:themeColor="background1"/>
                <w:sz w:val="20"/>
                <w:szCs w:val="20"/>
                <w:lang w:val="en-GB"/>
              </w:rPr>
              <w:t>čvrsta goriva</w:t>
            </w:r>
          </w:p>
        </w:tc>
        <w:tc>
          <w:tcPr>
            <w:tcW w:w="770" w:type="dxa"/>
            <w:noWrap/>
            <w:hideMark/>
          </w:tcPr>
          <w:p w14:paraId="3B10A006"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07D7E9EA"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0135606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77C0BB5D"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7B5A68F6"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48C34E07" w14:textId="0BB07156"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1.A.1.a.i – </w:t>
            </w:r>
            <w:r w:rsidR="00043550">
              <w:rPr>
                <w:rFonts w:ascii="Myriad Pro" w:hAnsi="Myriad Pro"/>
                <w:color w:val="FFFFFF" w:themeColor="background1"/>
                <w:sz w:val="20"/>
                <w:szCs w:val="20"/>
                <w:lang w:val="en-GB"/>
              </w:rPr>
              <w:t>Proizvodnja električne energije</w:t>
            </w:r>
            <w:r w:rsidRPr="009B5A31">
              <w:rPr>
                <w:rFonts w:ascii="Myriad Pro" w:hAnsi="Myriad Pro"/>
                <w:color w:val="FFFFFF" w:themeColor="background1"/>
                <w:sz w:val="20"/>
                <w:szCs w:val="20"/>
                <w:lang w:val="en-GB"/>
              </w:rPr>
              <w:t xml:space="preserve">– </w:t>
            </w:r>
            <w:r w:rsidR="005F02E6">
              <w:rPr>
                <w:rFonts w:ascii="Myriad Pro" w:hAnsi="Myriad Pro"/>
                <w:color w:val="FFFFFF" w:themeColor="background1"/>
                <w:sz w:val="20"/>
                <w:szCs w:val="20"/>
                <w:lang w:val="en-GB"/>
              </w:rPr>
              <w:t>čvrsta goriva</w:t>
            </w:r>
          </w:p>
        </w:tc>
        <w:tc>
          <w:tcPr>
            <w:tcW w:w="770" w:type="dxa"/>
            <w:noWrap/>
            <w:hideMark/>
          </w:tcPr>
          <w:p w14:paraId="0795315F"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0193C04A"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1C4481E5"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0B37EBB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200.06</w:t>
            </w:r>
          </w:p>
        </w:tc>
      </w:tr>
      <w:tr w:rsidR="006C6799" w:rsidRPr="006C6799" w14:paraId="5DC073E4"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5679A4A2" w14:textId="5C99BB9E"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1.A.1.c.i – </w:t>
            </w:r>
            <w:r w:rsidR="00E47027">
              <w:rPr>
                <w:rFonts w:ascii="Myriad Pro" w:hAnsi="Myriad Pro"/>
                <w:color w:val="FFFFFF" w:themeColor="background1"/>
                <w:sz w:val="20"/>
                <w:szCs w:val="20"/>
                <w:lang w:val="en-GB"/>
              </w:rPr>
              <w:t>Proizvodnja čvrstih goriva</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13ADB571"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0A167AAF"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1B6D3BC1"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489A2D16"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060CB848"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3B2AD5EF" w14:textId="1B925A8F"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1.A.1.c.i – </w:t>
            </w:r>
            <w:r w:rsidR="00E47027">
              <w:rPr>
                <w:rFonts w:ascii="Myriad Pro" w:hAnsi="Myriad Pro"/>
                <w:color w:val="FFFFFF" w:themeColor="background1"/>
                <w:sz w:val="20"/>
                <w:szCs w:val="20"/>
                <w:lang w:val="en-GB"/>
              </w:rPr>
              <w:t>Proizvodnja čvrstih goriva</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755DFF13"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320F602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12E8B9DF"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052F639A"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2F3FD421"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31065183" w14:textId="6310E83F"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1.A.1.c.i – </w:t>
            </w:r>
            <w:r w:rsidR="00E47027">
              <w:rPr>
                <w:rFonts w:ascii="Myriad Pro" w:hAnsi="Myriad Pro"/>
                <w:color w:val="FFFFFF" w:themeColor="background1"/>
                <w:sz w:val="20"/>
                <w:szCs w:val="20"/>
                <w:lang w:val="en-GB"/>
              </w:rPr>
              <w:t>Proizvodnja čvrstih goriva</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5A71E0A3"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5DC3A315"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35543C9D"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7BA620A8"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021C8E1E"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3EB9BCA5" w14:textId="3F38868F"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1.A.2.a – </w:t>
            </w:r>
            <w:r w:rsidR="00E47027">
              <w:rPr>
                <w:rFonts w:ascii="Myriad Pro" w:hAnsi="Myriad Pro"/>
                <w:color w:val="FFFFFF" w:themeColor="background1"/>
                <w:sz w:val="20"/>
                <w:szCs w:val="20"/>
                <w:lang w:val="en-GB"/>
              </w:rPr>
              <w:t>Gvožđe i čelik</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7686EACB"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30EA5A52"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2997B6E9"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3C50C82F"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667D2748"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1C84BC9D" w14:textId="673B63C0"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1.A.2.a – </w:t>
            </w:r>
            <w:r w:rsidR="00E47027">
              <w:rPr>
                <w:rFonts w:ascii="Myriad Pro" w:hAnsi="Myriad Pro"/>
                <w:color w:val="FFFFFF" w:themeColor="background1"/>
                <w:sz w:val="20"/>
                <w:szCs w:val="20"/>
                <w:lang w:val="en-GB"/>
              </w:rPr>
              <w:t>Gvožđe i čelik</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2B4490DB"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0075E66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46156DF0"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3F276C9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386CABC8"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6A58D3DD" w14:textId="6A4BE840"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1.A.2.a – </w:t>
            </w:r>
            <w:r w:rsidR="00E47027">
              <w:rPr>
                <w:rFonts w:ascii="Myriad Pro" w:hAnsi="Myriad Pro"/>
                <w:color w:val="FFFFFF" w:themeColor="background1"/>
                <w:sz w:val="20"/>
                <w:szCs w:val="20"/>
                <w:lang w:val="en-GB"/>
              </w:rPr>
              <w:t>Gvožđe i čelik</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6CC4B5E6"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518338FB"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322DDBE9"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245A549C"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11944035"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3C06D998" w14:textId="0136164B" w:rsidR="006C6799" w:rsidRPr="009B5A31" w:rsidRDefault="006C6799" w:rsidP="00F876C4">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1.A.2.a – </w:t>
            </w:r>
            <w:r w:rsidR="00E47027">
              <w:rPr>
                <w:rFonts w:ascii="Myriad Pro" w:hAnsi="Myriad Pro"/>
                <w:color w:val="FFFFFF" w:themeColor="background1"/>
                <w:sz w:val="20"/>
                <w:szCs w:val="20"/>
                <w:lang w:val="en-GB"/>
              </w:rPr>
              <w:t>Gvožđe i čelik</w:t>
            </w:r>
            <w:r w:rsidRPr="009B5A31">
              <w:rPr>
                <w:rFonts w:ascii="Myriad Pro" w:hAnsi="Myriad Pro"/>
                <w:color w:val="FFFFFF" w:themeColor="background1"/>
                <w:sz w:val="20"/>
                <w:szCs w:val="20"/>
                <w:lang w:val="en-GB"/>
              </w:rPr>
              <w:t xml:space="preserve"> – </w:t>
            </w:r>
            <w:r w:rsidR="00F876C4">
              <w:rPr>
                <w:rFonts w:ascii="Myriad Pro" w:hAnsi="Myriad Pro"/>
                <w:color w:val="FFFFFF" w:themeColor="background1"/>
                <w:sz w:val="20"/>
                <w:szCs w:val="20"/>
                <w:lang w:val="en-GB"/>
              </w:rPr>
              <w:t>čvrsta goriva</w:t>
            </w:r>
          </w:p>
        </w:tc>
        <w:tc>
          <w:tcPr>
            <w:tcW w:w="770" w:type="dxa"/>
            <w:noWrap/>
            <w:hideMark/>
          </w:tcPr>
          <w:p w14:paraId="6DD67010"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5695F977"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52903A8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0222F16B"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37BAD5C8"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7F6FFCC8" w14:textId="2127D055"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1.A.2.a – </w:t>
            </w:r>
            <w:r w:rsidR="00E47027">
              <w:rPr>
                <w:rFonts w:ascii="Myriad Pro" w:hAnsi="Myriad Pro"/>
                <w:color w:val="FFFFFF" w:themeColor="background1"/>
                <w:sz w:val="20"/>
                <w:szCs w:val="20"/>
                <w:lang w:val="en-GB"/>
              </w:rPr>
              <w:t>Gvožđe i čelik</w:t>
            </w:r>
            <w:r w:rsidRPr="009B5A31">
              <w:rPr>
                <w:rFonts w:ascii="Myriad Pro" w:hAnsi="Myriad Pro"/>
                <w:color w:val="FFFFFF" w:themeColor="background1"/>
                <w:sz w:val="20"/>
                <w:szCs w:val="20"/>
                <w:lang w:val="en-GB"/>
              </w:rPr>
              <w:t xml:space="preserve"> – </w:t>
            </w:r>
            <w:r w:rsidR="00F876C4">
              <w:rPr>
                <w:rFonts w:ascii="Myriad Pro" w:hAnsi="Myriad Pro"/>
                <w:color w:val="FFFFFF" w:themeColor="background1"/>
                <w:sz w:val="20"/>
                <w:szCs w:val="20"/>
                <w:lang w:val="en-GB"/>
              </w:rPr>
              <w:t>čvrsta goriva</w:t>
            </w:r>
          </w:p>
        </w:tc>
        <w:tc>
          <w:tcPr>
            <w:tcW w:w="770" w:type="dxa"/>
            <w:noWrap/>
            <w:hideMark/>
          </w:tcPr>
          <w:p w14:paraId="06417919"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18CF720D"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69571883"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4D5457D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70C009F2"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15A82B1B" w14:textId="5A4B4C61"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1.A.2.a – </w:t>
            </w:r>
            <w:r w:rsidR="00E47027">
              <w:rPr>
                <w:rFonts w:ascii="Myriad Pro" w:hAnsi="Myriad Pro"/>
                <w:color w:val="FFFFFF" w:themeColor="background1"/>
                <w:sz w:val="20"/>
                <w:szCs w:val="20"/>
                <w:lang w:val="en-GB"/>
              </w:rPr>
              <w:t>Gvožđe i čelik</w:t>
            </w:r>
            <w:r w:rsidRPr="009B5A31">
              <w:rPr>
                <w:rFonts w:ascii="Myriad Pro" w:hAnsi="Myriad Pro"/>
                <w:color w:val="FFFFFF" w:themeColor="background1"/>
                <w:sz w:val="20"/>
                <w:szCs w:val="20"/>
                <w:lang w:val="en-GB"/>
              </w:rPr>
              <w:t xml:space="preserve"> – </w:t>
            </w:r>
            <w:r w:rsidR="00F876C4">
              <w:rPr>
                <w:rFonts w:ascii="Myriad Pro" w:hAnsi="Myriad Pro"/>
                <w:color w:val="FFFFFF" w:themeColor="background1"/>
                <w:sz w:val="20"/>
                <w:szCs w:val="20"/>
                <w:lang w:val="en-GB"/>
              </w:rPr>
              <w:t>čvrsta goriva</w:t>
            </w:r>
          </w:p>
        </w:tc>
        <w:tc>
          <w:tcPr>
            <w:tcW w:w="770" w:type="dxa"/>
            <w:noWrap/>
            <w:hideMark/>
          </w:tcPr>
          <w:p w14:paraId="6F8A6F4A"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2CDC6AD6"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1EFB5E7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2C6318ED"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0661C2B6"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124A7E8E" w14:textId="3703B9F9"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1.A.2.c - </w:t>
            </w:r>
            <w:r w:rsidR="00043550">
              <w:rPr>
                <w:rFonts w:ascii="Myriad Pro" w:hAnsi="Myriad Pro"/>
                <w:color w:val="FFFFFF" w:themeColor="background1"/>
                <w:sz w:val="20"/>
                <w:szCs w:val="20"/>
                <w:lang w:val="en-GB"/>
              </w:rPr>
              <w:t>Hemikalije</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4EE5C7F4"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6034C89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64000060"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6F1B5391"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46148A47"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6F777C48" w14:textId="663A01D9"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1.A.2.c - </w:t>
            </w:r>
            <w:r w:rsidR="00043550">
              <w:rPr>
                <w:rFonts w:ascii="Myriad Pro" w:hAnsi="Myriad Pro"/>
                <w:color w:val="FFFFFF" w:themeColor="background1"/>
                <w:sz w:val="20"/>
                <w:szCs w:val="20"/>
                <w:lang w:val="en-GB"/>
              </w:rPr>
              <w:t>Hemikalije</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55E7D0E3"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394582AF"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3AB354D5"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0CCA4061"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4DE6C213"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1D0992BF" w14:textId="11414915"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1.A.2.c - </w:t>
            </w:r>
            <w:r w:rsidR="00043550">
              <w:rPr>
                <w:rFonts w:ascii="Myriad Pro" w:hAnsi="Myriad Pro"/>
                <w:color w:val="FFFFFF" w:themeColor="background1"/>
                <w:sz w:val="20"/>
                <w:szCs w:val="20"/>
                <w:lang w:val="en-GB"/>
              </w:rPr>
              <w:t>Hemikalije</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134F71C5"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69CC57DF"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5F5406E3"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35991C7D"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74842931"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28B02480" w14:textId="2C145821" w:rsidR="006C6799" w:rsidRPr="009B5A31" w:rsidRDefault="006C6799" w:rsidP="00E16D4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1.A.2.e – </w:t>
            </w:r>
            <w:r w:rsidR="00043550">
              <w:rPr>
                <w:rFonts w:ascii="Myriad Pro" w:hAnsi="Myriad Pro"/>
                <w:color w:val="FFFFFF" w:themeColor="background1"/>
                <w:sz w:val="20"/>
                <w:szCs w:val="20"/>
                <w:lang w:val="en-GB"/>
              </w:rPr>
              <w:t>Proizvodnja hrane, pića i duvana</w:t>
            </w:r>
            <w:r w:rsidRPr="009B5A31">
              <w:rPr>
                <w:rFonts w:ascii="Myriad Pro" w:hAnsi="Myriad Pro"/>
                <w:color w:val="FFFFFF" w:themeColor="background1"/>
                <w:sz w:val="20"/>
                <w:szCs w:val="20"/>
                <w:lang w:val="en-GB"/>
              </w:rPr>
              <w:t xml:space="preserve"> – </w:t>
            </w:r>
            <w:r w:rsidR="00E16D41">
              <w:rPr>
                <w:rFonts w:ascii="Myriad Pro" w:hAnsi="Myriad Pro"/>
                <w:color w:val="FFFFFF" w:themeColor="background1"/>
                <w:sz w:val="20"/>
                <w:szCs w:val="20"/>
                <w:lang w:val="en-GB"/>
              </w:rPr>
              <w:t>čvrsta goriva</w:t>
            </w:r>
          </w:p>
        </w:tc>
        <w:tc>
          <w:tcPr>
            <w:tcW w:w="770" w:type="dxa"/>
            <w:noWrap/>
            <w:hideMark/>
          </w:tcPr>
          <w:p w14:paraId="087514ED"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0EB07415"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22621502"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27CCBD3A"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60FFEB48"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0D2D35D0" w14:textId="1359DDFC"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1.A.2.e – </w:t>
            </w:r>
            <w:r w:rsidR="00043550">
              <w:rPr>
                <w:rFonts w:ascii="Myriad Pro" w:hAnsi="Myriad Pro"/>
                <w:color w:val="FFFFFF" w:themeColor="background1"/>
                <w:sz w:val="20"/>
                <w:szCs w:val="20"/>
                <w:lang w:val="en-GB"/>
              </w:rPr>
              <w:t>Proizvodnja hrane, pića i duvana</w:t>
            </w:r>
            <w:r w:rsidRPr="009B5A31">
              <w:rPr>
                <w:rFonts w:ascii="Myriad Pro" w:hAnsi="Myriad Pro"/>
                <w:color w:val="FFFFFF" w:themeColor="background1"/>
                <w:sz w:val="20"/>
                <w:szCs w:val="20"/>
                <w:lang w:val="en-GB"/>
              </w:rPr>
              <w:t xml:space="preserve"> – </w:t>
            </w:r>
            <w:r w:rsidR="00E16D41">
              <w:rPr>
                <w:rFonts w:ascii="Myriad Pro" w:hAnsi="Myriad Pro"/>
                <w:color w:val="FFFFFF" w:themeColor="background1"/>
                <w:sz w:val="20"/>
                <w:szCs w:val="20"/>
                <w:lang w:val="en-GB"/>
              </w:rPr>
              <w:t>čvrsta goriva</w:t>
            </w:r>
          </w:p>
        </w:tc>
        <w:tc>
          <w:tcPr>
            <w:tcW w:w="770" w:type="dxa"/>
            <w:noWrap/>
            <w:hideMark/>
          </w:tcPr>
          <w:p w14:paraId="1A762D87"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42BD5A07"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75338B0B"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556A104B"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138A820C"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54F2016C" w14:textId="66D896F2"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lastRenderedPageBreak/>
              <w:t xml:space="preserve">1.A.2.e – </w:t>
            </w:r>
            <w:r w:rsidR="00043550">
              <w:rPr>
                <w:rFonts w:ascii="Myriad Pro" w:hAnsi="Myriad Pro"/>
                <w:color w:val="FFFFFF" w:themeColor="background1"/>
                <w:sz w:val="20"/>
                <w:szCs w:val="20"/>
                <w:lang w:val="en-GB"/>
              </w:rPr>
              <w:t>Proizvodnja hrane, pića i duvana</w:t>
            </w:r>
            <w:r w:rsidRPr="009B5A31">
              <w:rPr>
                <w:rFonts w:ascii="Myriad Pro" w:hAnsi="Myriad Pro"/>
                <w:color w:val="FFFFFF" w:themeColor="background1"/>
                <w:sz w:val="20"/>
                <w:szCs w:val="20"/>
                <w:lang w:val="en-GB"/>
              </w:rPr>
              <w:t xml:space="preserve"> – </w:t>
            </w:r>
            <w:r w:rsidR="00E16D41">
              <w:rPr>
                <w:rFonts w:ascii="Myriad Pro" w:hAnsi="Myriad Pro"/>
                <w:color w:val="FFFFFF" w:themeColor="background1"/>
                <w:sz w:val="20"/>
                <w:szCs w:val="20"/>
                <w:lang w:val="en-GB"/>
              </w:rPr>
              <w:t>čvrsta goriva</w:t>
            </w:r>
          </w:p>
        </w:tc>
        <w:tc>
          <w:tcPr>
            <w:tcW w:w="770" w:type="dxa"/>
            <w:noWrap/>
            <w:hideMark/>
          </w:tcPr>
          <w:p w14:paraId="632D6506"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5F897A62"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3828EE5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154BAF2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2DA2336A"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43ABBFE8" w14:textId="6B9BC26F"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1.A.2.j – </w:t>
            </w:r>
            <w:r w:rsidR="00043550">
              <w:rPr>
                <w:rFonts w:ascii="Myriad Pro" w:hAnsi="Myriad Pro"/>
                <w:color w:val="FFFFFF" w:themeColor="background1"/>
                <w:sz w:val="20"/>
                <w:szCs w:val="20"/>
                <w:lang w:val="en-GB"/>
              </w:rPr>
              <w:t>Prerada drveta</w:t>
            </w:r>
            <w:r w:rsidRPr="009B5A31">
              <w:rPr>
                <w:rFonts w:ascii="Myriad Pro" w:hAnsi="Myriad Pro"/>
                <w:color w:val="FFFFFF" w:themeColor="background1"/>
                <w:sz w:val="20"/>
                <w:szCs w:val="20"/>
                <w:lang w:val="en-GB"/>
              </w:rPr>
              <w:t xml:space="preserve"> -  </w:t>
            </w:r>
            <w:r w:rsidR="00E97525">
              <w:rPr>
                <w:rFonts w:ascii="Myriad Pro" w:hAnsi="Myriad Pro"/>
                <w:color w:val="FFFFFF" w:themeColor="background1"/>
                <w:sz w:val="20"/>
                <w:szCs w:val="20"/>
                <w:lang w:val="en-GB"/>
              </w:rPr>
              <w:t>Drvo i drvni otpad</w:t>
            </w:r>
          </w:p>
        </w:tc>
        <w:tc>
          <w:tcPr>
            <w:tcW w:w="770" w:type="dxa"/>
            <w:noWrap/>
            <w:hideMark/>
          </w:tcPr>
          <w:p w14:paraId="2EEDEDF1"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78CDF50A"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103E6D35"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45F0455F"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7270D8E6"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429B448C" w14:textId="1076E6D5"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1.A.2.j – </w:t>
            </w:r>
            <w:r w:rsidR="00043550">
              <w:rPr>
                <w:rFonts w:ascii="Myriad Pro" w:hAnsi="Myriad Pro"/>
                <w:color w:val="FFFFFF" w:themeColor="background1"/>
                <w:sz w:val="20"/>
                <w:szCs w:val="20"/>
                <w:lang w:val="en-GB"/>
              </w:rPr>
              <w:t>Prerada drveta</w:t>
            </w:r>
            <w:r w:rsidRPr="009B5A31">
              <w:rPr>
                <w:rFonts w:ascii="Myriad Pro" w:hAnsi="Myriad Pro"/>
                <w:color w:val="FFFFFF" w:themeColor="background1"/>
                <w:sz w:val="20"/>
                <w:szCs w:val="20"/>
                <w:lang w:val="en-GB"/>
              </w:rPr>
              <w:t xml:space="preserve"> -  </w:t>
            </w:r>
            <w:r w:rsidR="00E97525">
              <w:rPr>
                <w:rFonts w:ascii="Myriad Pro" w:hAnsi="Myriad Pro"/>
                <w:color w:val="FFFFFF" w:themeColor="background1"/>
                <w:sz w:val="20"/>
                <w:szCs w:val="20"/>
                <w:lang w:val="en-GB"/>
              </w:rPr>
              <w:t>Drvo i drvni otpad</w:t>
            </w:r>
          </w:p>
        </w:tc>
        <w:tc>
          <w:tcPr>
            <w:tcW w:w="770" w:type="dxa"/>
            <w:noWrap/>
            <w:hideMark/>
          </w:tcPr>
          <w:p w14:paraId="59A17CEF"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2342C101"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52F31795"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52DC8F4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135DD6DD"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6E3DEE68" w14:textId="6B5E23F1"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1.A.2.j – </w:t>
            </w:r>
            <w:r w:rsidR="00043550">
              <w:rPr>
                <w:rFonts w:ascii="Myriad Pro" w:hAnsi="Myriad Pro"/>
                <w:color w:val="FFFFFF" w:themeColor="background1"/>
                <w:sz w:val="20"/>
                <w:szCs w:val="20"/>
                <w:lang w:val="en-GB"/>
              </w:rPr>
              <w:t>Prerada drveta</w:t>
            </w:r>
            <w:r w:rsidRPr="009B5A31">
              <w:rPr>
                <w:rFonts w:ascii="Myriad Pro" w:hAnsi="Myriad Pro"/>
                <w:color w:val="FFFFFF" w:themeColor="background1"/>
                <w:sz w:val="20"/>
                <w:szCs w:val="20"/>
                <w:lang w:val="en-GB"/>
              </w:rPr>
              <w:t xml:space="preserve"> -  </w:t>
            </w:r>
            <w:r w:rsidR="00E97525">
              <w:rPr>
                <w:rFonts w:ascii="Myriad Pro" w:hAnsi="Myriad Pro"/>
                <w:color w:val="FFFFFF" w:themeColor="background1"/>
                <w:sz w:val="20"/>
                <w:szCs w:val="20"/>
                <w:lang w:val="en-GB"/>
              </w:rPr>
              <w:t>Drvo i drvni otpad</w:t>
            </w:r>
          </w:p>
        </w:tc>
        <w:tc>
          <w:tcPr>
            <w:tcW w:w="770" w:type="dxa"/>
            <w:noWrap/>
            <w:hideMark/>
          </w:tcPr>
          <w:p w14:paraId="58EFF98D"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0945741D"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48842080"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0FDFAF89"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5AE5F7FF"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1208A9B0" w14:textId="02C35E50"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1.A.2.m – </w:t>
            </w:r>
            <w:r w:rsidR="00E47027">
              <w:rPr>
                <w:rFonts w:ascii="Myriad Pro" w:hAnsi="Myriad Pro"/>
                <w:color w:val="FFFFFF" w:themeColor="background1"/>
                <w:sz w:val="20"/>
                <w:szCs w:val="20"/>
                <w:lang w:val="en-GB"/>
              </w:rPr>
              <w:t>Ostala industrija</w:t>
            </w:r>
            <w:r w:rsidRPr="009B5A31">
              <w:rPr>
                <w:rFonts w:ascii="Myriad Pro" w:hAnsi="Myriad Pro"/>
                <w:color w:val="FFFFFF" w:themeColor="background1"/>
                <w:sz w:val="20"/>
                <w:szCs w:val="20"/>
                <w:lang w:val="en-GB"/>
              </w:rPr>
              <w:t xml:space="preserve">- </w:t>
            </w:r>
            <w:r w:rsidR="00043550">
              <w:rPr>
                <w:rFonts w:ascii="Myriad Pro" w:hAnsi="Myriad Pro"/>
                <w:color w:val="FFFFFF" w:themeColor="background1"/>
                <w:sz w:val="20"/>
                <w:szCs w:val="20"/>
                <w:lang w:val="en-GB"/>
              </w:rPr>
              <w:t>tečna goriva</w:t>
            </w:r>
          </w:p>
        </w:tc>
        <w:tc>
          <w:tcPr>
            <w:tcW w:w="770" w:type="dxa"/>
            <w:noWrap/>
            <w:hideMark/>
          </w:tcPr>
          <w:p w14:paraId="716290C3"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6D588225"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7785C8A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626F178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3FAC6A66"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4367D1B2" w14:textId="28D0291E"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1.A.2.m – </w:t>
            </w:r>
            <w:r w:rsidR="00E47027">
              <w:rPr>
                <w:rFonts w:ascii="Myriad Pro" w:hAnsi="Myriad Pro"/>
                <w:color w:val="FFFFFF" w:themeColor="background1"/>
                <w:sz w:val="20"/>
                <w:szCs w:val="20"/>
                <w:lang w:val="en-GB"/>
              </w:rPr>
              <w:t>Ostala industrija</w:t>
            </w:r>
            <w:r w:rsidRPr="009B5A31">
              <w:rPr>
                <w:rFonts w:ascii="Myriad Pro" w:hAnsi="Myriad Pro"/>
                <w:color w:val="FFFFFF" w:themeColor="background1"/>
                <w:sz w:val="20"/>
                <w:szCs w:val="20"/>
                <w:lang w:val="en-GB"/>
              </w:rPr>
              <w:t xml:space="preserve">- </w:t>
            </w:r>
            <w:r w:rsidR="00043550">
              <w:rPr>
                <w:rFonts w:ascii="Myriad Pro" w:hAnsi="Myriad Pro"/>
                <w:color w:val="FFFFFF" w:themeColor="background1"/>
                <w:sz w:val="20"/>
                <w:szCs w:val="20"/>
                <w:lang w:val="en-GB"/>
              </w:rPr>
              <w:t>tečna goriva</w:t>
            </w:r>
          </w:p>
        </w:tc>
        <w:tc>
          <w:tcPr>
            <w:tcW w:w="770" w:type="dxa"/>
            <w:noWrap/>
            <w:hideMark/>
          </w:tcPr>
          <w:p w14:paraId="00E46E43"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5666B69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3D7785D0"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2D556264"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722C8A71"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547A9D40" w14:textId="50C8D509"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1.A.2.m – </w:t>
            </w:r>
            <w:r w:rsidR="00E47027">
              <w:rPr>
                <w:rFonts w:ascii="Myriad Pro" w:hAnsi="Myriad Pro"/>
                <w:color w:val="FFFFFF" w:themeColor="background1"/>
                <w:sz w:val="20"/>
                <w:szCs w:val="20"/>
                <w:lang w:val="en-GB"/>
              </w:rPr>
              <w:t>Ostala industrija</w:t>
            </w:r>
            <w:r w:rsidRPr="009B5A31">
              <w:rPr>
                <w:rFonts w:ascii="Myriad Pro" w:hAnsi="Myriad Pro"/>
                <w:color w:val="FFFFFF" w:themeColor="background1"/>
                <w:sz w:val="20"/>
                <w:szCs w:val="20"/>
                <w:lang w:val="en-GB"/>
              </w:rPr>
              <w:t xml:space="preserve">- </w:t>
            </w:r>
            <w:r w:rsidR="00043550">
              <w:rPr>
                <w:rFonts w:ascii="Myriad Pro" w:hAnsi="Myriad Pro"/>
                <w:color w:val="FFFFFF" w:themeColor="background1"/>
                <w:sz w:val="20"/>
                <w:szCs w:val="20"/>
                <w:lang w:val="en-GB"/>
              </w:rPr>
              <w:t>tečna goriva</w:t>
            </w:r>
          </w:p>
        </w:tc>
        <w:tc>
          <w:tcPr>
            <w:tcW w:w="770" w:type="dxa"/>
            <w:noWrap/>
            <w:hideMark/>
          </w:tcPr>
          <w:p w14:paraId="7EEF840D"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45A9E4D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21BC6778"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53DA20E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227256E3"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31C7F30F" w14:textId="188DEAAE"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1.A.2.m – </w:t>
            </w:r>
            <w:r w:rsidR="00E47027">
              <w:rPr>
                <w:rFonts w:ascii="Myriad Pro" w:hAnsi="Myriad Pro"/>
                <w:color w:val="FFFFFF" w:themeColor="background1"/>
                <w:sz w:val="20"/>
                <w:szCs w:val="20"/>
                <w:lang w:val="en-GB"/>
              </w:rPr>
              <w:t>Ostala industrija</w:t>
            </w:r>
            <w:r w:rsidRPr="009B5A31">
              <w:rPr>
                <w:rFonts w:ascii="Myriad Pro" w:hAnsi="Myriad Pro"/>
                <w:color w:val="FFFFFF" w:themeColor="background1"/>
                <w:sz w:val="20"/>
                <w:szCs w:val="20"/>
                <w:lang w:val="en-GB"/>
              </w:rPr>
              <w:t xml:space="preserve">- </w:t>
            </w:r>
            <w:r w:rsidR="0090459F">
              <w:rPr>
                <w:rFonts w:ascii="Myriad Pro" w:hAnsi="Myriad Pro"/>
                <w:color w:val="FFFFFF" w:themeColor="background1"/>
                <w:sz w:val="20"/>
                <w:szCs w:val="20"/>
                <w:lang w:val="en-GB"/>
              </w:rPr>
              <w:t>čvrsta goriva</w:t>
            </w:r>
          </w:p>
        </w:tc>
        <w:tc>
          <w:tcPr>
            <w:tcW w:w="770" w:type="dxa"/>
            <w:noWrap/>
            <w:hideMark/>
          </w:tcPr>
          <w:p w14:paraId="5EC45067"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2C4D63F9"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3001182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3508820F"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3DFF5209"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177C095A" w14:textId="609B6DE5"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1.A.2.m – </w:t>
            </w:r>
            <w:r w:rsidR="00E47027">
              <w:rPr>
                <w:rFonts w:ascii="Myriad Pro" w:hAnsi="Myriad Pro"/>
                <w:color w:val="FFFFFF" w:themeColor="background1"/>
                <w:sz w:val="20"/>
                <w:szCs w:val="20"/>
                <w:lang w:val="en-GB"/>
              </w:rPr>
              <w:t>Ostala industrija</w:t>
            </w:r>
            <w:r w:rsidRPr="009B5A31">
              <w:rPr>
                <w:rFonts w:ascii="Myriad Pro" w:hAnsi="Myriad Pro"/>
                <w:color w:val="FFFFFF" w:themeColor="background1"/>
                <w:sz w:val="20"/>
                <w:szCs w:val="20"/>
                <w:lang w:val="en-GB"/>
              </w:rPr>
              <w:t xml:space="preserve">- </w:t>
            </w:r>
            <w:r w:rsidR="0090459F">
              <w:rPr>
                <w:rFonts w:ascii="Myriad Pro" w:hAnsi="Myriad Pro"/>
                <w:color w:val="FFFFFF" w:themeColor="background1"/>
                <w:sz w:val="20"/>
                <w:szCs w:val="20"/>
                <w:lang w:val="en-GB"/>
              </w:rPr>
              <w:t>čvrsta goriva</w:t>
            </w:r>
          </w:p>
        </w:tc>
        <w:tc>
          <w:tcPr>
            <w:tcW w:w="770" w:type="dxa"/>
            <w:noWrap/>
            <w:hideMark/>
          </w:tcPr>
          <w:p w14:paraId="0C7F6EBB"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0FC7B5C8"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7B9575D2"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2FD5F406"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4A2CB7AA"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06FB0488" w14:textId="6BFC8B92"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1.A.2.m – </w:t>
            </w:r>
            <w:r w:rsidR="00E47027">
              <w:rPr>
                <w:rFonts w:ascii="Myriad Pro" w:hAnsi="Myriad Pro"/>
                <w:color w:val="FFFFFF" w:themeColor="background1"/>
                <w:sz w:val="20"/>
                <w:szCs w:val="20"/>
                <w:lang w:val="en-GB"/>
              </w:rPr>
              <w:t>Ostala industrija</w:t>
            </w:r>
            <w:r w:rsidRPr="009B5A31">
              <w:rPr>
                <w:rFonts w:ascii="Myriad Pro" w:hAnsi="Myriad Pro"/>
                <w:color w:val="FFFFFF" w:themeColor="background1"/>
                <w:sz w:val="20"/>
                <w:szCs w:val="20"/>
                <w:lang w:val="en-GB"/>
              </w:rPr>
              <w:t xml:space="preserve">- </w:t>
            </w:r>
            <w:r w:rsidR="0090459F">
              <w:rPr>
                <w:rFonts w:ascii="Myriad Pro" w:hAnsi="Myriad Pro"/>
                <w:color w:val="FFFFFF" w:themeColor="background1"/>
                <w:sz w:val="20"/>
                <w:szCs w:val="20"/>
                <w:lang w:val="en-GB"/>
              </w:rPr>
              <w:t>čvrsta goriva</w:t>
            </w:r>
          </w:p>
        </w:tc>
        <w:tc>
          <w:tcPr>
            <w:tcW w:w="770" w:type="dxa"/>
            <w:noWrap/>
            <w:hideMark/>
          </w:tcPr>
          <w:p w14:paraId="66E9800A"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26E1E709"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43691139"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30C68017"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5E6CC2BD"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308ECF46" w14:textId="074389FB"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1.A.3.a.i – </w:t>
            </w:r>
            <w:r w:rsidR="00043550">
              <w:rPr>
                <w:rFonts w:ascii="Myriad Pro" w:hAnsi="Myriad Pro"/>
                <w:color w:val="FFFFFF" w:themeColor="background1"/>
                <w:sz w:val="20"/>
                <w:szCs w:val="20"/>
                <w:lang w:val="en-GB"/>
              </w:rPr>
              <w:t>Međunarodni avio saobraćaj (bunkeri)</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71B27416"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661C710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6C289E90"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6D57DAAB"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00002522"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0D77A6CD" w14:textId="3C58FBFB"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1.A.3.a.i – </w:t>
            </w:r>
            <w:r w:rsidR="00043550">
              <w:rPr>
                <w:rFonts w:ascii="Myriad Pro" w:hAnsi="Myriad Pro"/>
                <w:color w:val="FFFFFF" w:themeColor="background1"/>
                <w:sz w:val="20"/>
                <w:szCs w:val="20"/>
                <w:lang w:val="en-GB"/>
              </w:rPr>
              <w:t>Međunarodni avio saobraćaj (bunkeri)</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4246CDA8"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314C6EF0"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5C48BCE9"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6D841AAC"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00D5D452"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209D4B84" w14:textId="4FFA1FB7"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1.A.3.a.i – </w:t>
            </w:r>
            <w:r w:rsidR="00043550">
              <w:rPr>
                <w:rFonts w:ascii="Myriad Pro" w:hAnsi="Myriad Pro"/>
                <w:color w:val="FFFFFF" w:themeColor="background1"/>
                <w:sz w:val="20"/>
                <w:szCs w:val="20"/>
                <w:lang w:val="en-GB"/>
              </w:rPr>
              <w:t>Međunarodni avio saobraćaj (bunkeri)</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4D66C957"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7B46F3AE"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6BFF5BAF"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3E6D43FB"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2F24F5FD"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263F02FD" w14:textId="0B1B812B"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1.A.3.b – </w:t>
            </w:r>
            <w:r w:rsidR="00043550">
              <w:rPr>
                <w:rFonts w:ascii="Myriad Pro" w:hAnsi="Myriad Pro"/>
                <w:color w:val="FFFFFF" w:themeColor="background1"/>
                <w:sz w:val="20"/>
                <w:szCs w:val="20"/>
                <w:lang w:val="en-GB"/>
              </w:rPr>
              <w:t>Drumski saobraćaj</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5A627C66"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0F4B4E41"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5705D2B4"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15711AFC"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48E6848D"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37FDA67B" w14:textId="0E4CCB46"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1.A.3.b – </w:t>
            </w:r>
            <w:r w:rsidR="00043550">
              <w:rPr>
                <w:rFonts w:ascii="Myriad Pro" w:hAnsi="Myriad Pro"/>
                <w:color w:val="FFFFFF" w:themeColor="background1"/>
                <w:sz w:val="20"/>
                <w:szCs w:val="20"/>
                <w:lang w:val="en-GB"/>
              </w:rPr>
              <w:t>Drumski saobraćaj</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18E87FAC"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2A76ABC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25A9816F"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72D74E5F"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4F601EA1"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4E7800BF" w14:textId="474D8D47"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1.A.3.b – </w:t>
            </w:r>
            <w:r w:rsidR="00043550">
              <w:rPr>
                <w:rFonts w:ascii="Myriad Pro" w:hAnsi="Myriad Pro"/>
                <w:color w:val="FFFFFF" w:themeColor="background1"/>
                <w:sz w:val="20"/>
                <w:szCs w:val="20"/>
                <w:lang w:val="en-GB"/>
              </w:rPr>
              <w:t>Drumski saobraćaj</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6CC16BF6"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5357AEA2"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65D356D7"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77B755B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54C2B03E"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3583D58A" w14:textId="5F383686"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1.A.3.d.ii – </w:t>
            </w:r>
            <w:r w:rsidR="00043550">
              <w:rPr>
                <w:rFonts w:ascii="Myriad Pro" w:hAnsi="Myriad Pro"/>
                <w:color w:val="FFFFFF" w:themeColor="background1"/>
                <w:sz w:val="20"/>
                <w:szCs w:val="20"/>
                <w:lang w:val="en-GB"/>
              </w:rPr>
              <w:t>Domaći pomorski saobraćaj</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1DA3DAD0"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hideMark/>
          </w:tcPr>
          <w:p w14:paraId="320E229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6351200A"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hideMark/>
          </w:tcPr>
          <w:p w14:paraId="3A471A2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7CF17DCD"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4BF01A35" w14:textId="6F65454A"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1.A.3.b – </w:t>
            </w:r>
            <w:r w:rsidR="00E97525">
              <w:rPr>
                <w:rFonts w:ascii="Myriad Pro" w:hAnsi="Myriad Pro"/>
                <w:color w:val="FFFFFF" w:themeColor="background1"/>
                <w:sz w:val="20"/>
                <w:szCs w:val="20"/>
                <w:lang w:val="en-GB"/>
              </w:rPr>
              <w:t>Drumski saobraćaj</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552A3B5E"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hideMark/>
          </w:tcPr>
          <w:p w14:paraId="5034765D"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07ADB93C"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hideMark/>
          </w:tcPr>
          <w:p w14:paraId="2EA7F86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5237F9E8"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hideMark/>
          </w:tcPr>
          <w:p w14:paraId="57742160" w14:textId="3816CF20"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1.A.3.b – </w:t>
            </w:r>
            <w:r w:rsidR="00E97525">
              <w:rPr>
                <w:rFonts w:ascii="Myriad Pro" w:hAnsi="Myriad Pro"/>
                <w:color w:val="FFFFFF" w:themeColor="background1"/>
                <w:sz w:val="20"/>
                <w:szCs w:val="20"/>
                <w:lang w:val="en-GB"/>
              </w:rPr>
              <w:t>Drumski saobraćaj</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1D313C1D"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hideMark/>
          </w:tcPr>
          <w:p w14:paraId="04DBEF05"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hideMark/>
          </w:tcPr>
          <w:p w14:paraId="046D3510"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hideMark/>
          </w:tcPr>
          <w:p w14:paraId="6C995AA9"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54160EFF"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487B2481" w14:textId="64BCE365" w:rsidR="006C6799" w:rsidRPr="009B5A31" w:rsidRDefault="006C6799" w:rsidP="009B5A31">
            <w:pPr>
              <w:rPr>
                <w:rFonts w:ascii="Myriad Pro" w:hAnsi="Myriad Pro" w:cs="Calibri"/>
                <w:color w:val="FFFFFF" w:themeColor="background1"/>
                <w:sz w:val="20"/>
                <w:szCs w:val="20"/>
                <w:lang w:val="en-GB"/>
              </w:rPr>
            </w:pPr>
            <w:r w:rsidRPr="009B5A31">
              <w:rPr>
                <w:rFonts w:ascii="Myriad Pro" w:hAnsi="Myriad Pro" w:cs="Calibri"/>
                <w:color w:val="FFFFFF" w:themeColor="background1"/>
                <w:sz w:val="20"/>
                <w:szCs w:val="20"/>
                <w:lang w:val="en-GB"/>
              </w:rPr>
              <w:t xml:space="preserve">1.A.3.d.ii – </w:t>
            </w:r>
            <w:r w:rsidR="00874E8B">
              <w:rPr>
                <w:rFonts w:ascii="Myriad Pro" w:hAnsi="Myriad Pro" w:cs="Calibri"/>
                <w:color w:val="FFFFFF" w:themeColor="background1"/>
                <w:sz w:val="20"/>
                <w:szCs w:val="20"/>
                <w:lang w:val="en-GB"/>
              </w:rPr>
              <w:t>Domaći vodeni saobraćaj</w:t>
            </w:r>
            <w:r w:rsidRPr="009B5A31">
              <w:rPr>
                <w:rFonts w:ascii="Myriad Pro" w:hAnsi="Myriad Pro" w:cs="Calibri"/>
                <w:color w:val="FFFFFF" w:themeColor="background1"/>
                <w:sz w:val="20"/>
                <w:szCs w:val="20"/>
                <w:lang w:val="en-GB"/>
              </w:rPr>
              <w:t xml:space="preserve">– </w:t>
            </w:r>
            <w:r w:rsidR="00043550">
              <w:rPr>
                <w:rFonts w:ascii="Myriad Pro" w:hAnsi="Myriad Pro" w:cs="Calibri"/>
                <w:color w:val="FFFFFF" w:themeColor="background1"/>
                <w:sz w:val="20"/>
                <w:szCs w:val="20"/>
                <w:lang w:val="en-GB"/>
              </w:rPr>
              <w:t>tečna goriva</w:t>
            </w:r>
          </w:p>
        </w:tc>
        <w:tc>
          <w:tcPr>
            <w:tcW w:w="770" w:type="dxa"/>
            <w:noWrap/>
            <w:hideMark/>
          </w:tcPr>
          <w:p w14:paraId="37343FEE"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CO</w:t>
            </w:r>
            <w:r w:rsidRPr="008323B0">
              <w:rPr>
                <w:rFonts w:ascii="Myriad Pro" w:hAnsi="Myriad Pro" w:cs="Calibri"/>
                <w:color w:val="000000"/>
                <w:sz w:val="20"/>
                <w:szCs w:val="20"/>
                <w:vertAlign w:val="subscript"/>
                <w:lang w:val="en-GB"/>
              </w:rPr>
              <w:t>2</w:t>
            </w:r>
          </w:p>
        </w:tc>
        <w:tc>
          <w:tcPr>
            <w:tcW w:w="1586" w:type="dxa"/>
            <w:noWrap/>
            <w:hideMark/>
          </w:tcPr>
          <w:p w14:paraId="6A8569D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1B3A8240"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402" w:type="dxa"/>
            <w:noWrap/>
            <w:hideMark/>
          </w:tcPr>
          <w:p w14:paraId="2EA3919D"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7.07</w:t>
            </w:r>
          </w:p>
        </w:tc>
      </w:tr>
      <w:tr w:rsidR="006C6799" w:rsidRPr="006C6799" w14:paraId="38D7A570"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6D4A3A1B" w14:textId="083C502E"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1.A.3.d.ii – </w:t>
            </w:r>
            <w:r w:rsidR="00874E8B">
              <w:rPr>
                <w:rFonts w:ascii="Myriad Pro" w:hAnsi="Myriad Pro"/>
                <w:color w:val="FFFFFF" w:themeColor="background1"/>
                <w:sz w:val="20"/>
                <w:szCs w:val="20"/>
                <w:lang w:val="en-GB"/>
              </w:rPr>
              <w:t>Domaći vodeni saobraćaj</w:t>
            </w:r>
            <w:r w:rsidRPr="009B5A31">
              <w:rPr>
                <w:rFonts w:ascii="Myriad Pro" w:hAnsi="Myriad Pro"/>
                <w:color w:val="FFFFFF" w:themeColor="background1"/>
                <w:sz w:val="20"/>
                <w:szCs w:val="20"/>
                <w:lang w:val="en-GB"/>
              </w:rPr>
              <w:t xml:space="preserve">– </w:t>
            </w:r>
            <w:r w:rsidR="00043550">
              <w:rPr>
                <w:rFonts w:ascii="Myriad Pro" w:hAnsi="Myriad Pro"/>
                <w:color w:val="FFFFFF" w:themeColor="background1"/>
                <w:sz w:val="20"/>
                <w:szCs w:val="20"/>
                <w:lang w:val="en-GB"/>
              </w:rPr>
              <w:t>tečna goriva</w:t>
            </w:r>
          </w:p>
        </w:tc>
        <w:tc>
          <w:tcPr>
            <w:tcW w:w="770" w:type="dxa"/>
            <w:noWrap/>
            <w:hideMark/>
          </w:tcPr>
          <w:p w14:paraId="53A4061C"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CH</w:t>
            </w:r>
            <w:r w:rsidRPr="008323B0">
              <w:rPr>
                <w:rFonts w:ascii="Myriad Pro" w:hAnsi="Myriad Pro" w:cs="Calibri"/>
                <w:color w:val="000000"/>
                <w:sz w:val="20"/>
                <w:szCs w:val="20"/>
                <w:vertAlign w:val="subscript"/>
                <w:lang w:val="en-GB"/>
              </w:rPr>
              <w:t>4</w:t>
            </w:r>
          </w:p>
        </w:tc>
        <w:tc>
          <w:tcPr>
            <w:tcW w:w="1586" w:type="dxa"/>
            <w:noWrap/>
            <w:hideMark/>
          </w:tcPr>
          <w:p w14:paraId="568B340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3557611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p>
        </w:tc>
        <w:tc>
          <w:tcPr>
            <w:tcW w:w="1402" w:type="dxa"/>
            <w:noWrap/>
            <w:hideMark/>
          </w:tcPr>
          <w:p w14:paraId="743538F9"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r w:rsidR="00B6762D" w:rsidRPr="009B5A31">
              <w:rPr>
                <w:rFonts w:ascii="Myriad Pro" w:hAnsi="Myriad Pro" w:cs="Calibri"/>
                <w:color w:val="000000"/>
                <w:sz w:val="20"/>
                <w:szCs w:val="20"/>
                <w:lang w:val="en-GB"/>
              </w:rPr>
              <w:t>3</w:t>
            </w:r>
          </w:p>
        </w:tc>
      </w:tr>
      <w:tr w:rsidR="006C6799" w:rsidRPr="006C6799" w14:paraId="113C8A30"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43F292A1" w14:textId="093B3EF5"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1.A.3.d.ii – </w:t>
            </w:r>
            <w:r w:rsidR="00874E8B">
              <w:rPr>
                <w:rFonts w:ascii="Myriad Pro" w:hAnsi="Myriad Pro"/>
                <w:color w:val="FFFFFF" w:themeColor="background1"/>
                <w:sz w:val="20"/>
                <w:szCs w:val="20"/>
                <w:lang w:val="en-GB"/>
              </w:rPr>
              <w:t>Domaći vodeni saobraćaj</w:t>
            </w:r>
            <w:r w:rsidRPr="009B5A31">
              <w:rPr>
                <w:rFonts w:ascii="Myriad Pro" w:hAnsi="Myriad Pro"/>
                <w:color w:val="FFFFFF" w:themeColor="background1"/>
                <w:sz w:val="20"/>
                <w:szCs w:val="20"/>
                <w:lang w:val="en-GB"/>
              </w:rPr>
              <w:t xml:space="preserve">– </w:t>
            </w:r>
            <w:r w:rsidR="00043550">
              <w:rPr>
                <w:rFonts w:ascii="Myriad Pro" w:hAnsi="Myriad Pro"/>
                <w:color w:val="FFFFFF" w:themeColor="background1"/>
                <w:sz w:val="20"/>
                <w:szCs w:val="20"/>
                <w:lang w:val="en-GB"/>
              </w:rPr>
              <w:t>tečna goriva</w:t>
            </w:r>
          </w:p>
        </w:tc>
        <w:tc>
          <w:tcPr>
            <w:tcW w:w="770" w:type="dxa"/>
            <w:noWrap/>
            <w:hideMark/>
          </w:tcPr>
          <w:p w14:paraId="4BEFF544"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N</w:t>
            </w:r>
            <w:r w:rsidRPr="008323B0">
              <w:rPr>
                <w:rFonts w:ascii="Myriad Pro" w:hAnsi="Myriad Pro" w:cs="Calibri"/>
                <w:color w:val="000000"/>
                <w:sz w:val="20"/>
                <w:szCs w:val="20"/>
                <w:vertAlign w:val="subscript"/>
                <w:lang w:val="en-GB"/>
              </w:rPr>
              <w:t>2</w:t>
            </w:r>
            <w:r w:rsidR="006C6799" w:rsidRPr="009B5A31">
              <w:rPr>
                <w:rFonts w:ascii="Myriad Pro" w:hAnsi="Myriad Pro" w:cs="Calibri"/>
                <w:color w:val="000000"/>
                <w:sz w:val="20"/>
                <w:szCs w:val="20"/>
                <w:lang w:val="en-GB"/>
              </w:rPr>
              <w:t>O</w:t>
            </w:r>
          </w:p>
        </w:tc>
        <w:tc>
          <w:tcPr>
            <w:tcW w:w="1586" w:type="dxa"/>
            <w:noWrap/>
            <w:hideMark/>
          </w:tcPr>
          <w:p w14:paraId="4FA1162E"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71DCD2CD"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c>
          <w:tcPr>
            <w:tcW w:w="1402" w:type="dxa"/>
            <w:noWrap/>
            <w:hideMark/>
          </w:tcPr>
          <w:p w14:paraId="3F8FF87C"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r>
      <w:tr w:rsidR="006C6799" w:rsidRPr="006C6799" w14:paraId="27D4AB36"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5A8DFE72" w14:textId="3864E9B2" w:rsidR="006C6799" w:rsidRPr="009B5A31" w:rsidRDefault="006C6799" w:rsidP="009B5A31">
            <w:pPr>
              <w:rPr>
                <w:rFonts w:ascii="Myriad Pro" w:hAnsi="Myriad Pro" w:cs="Calibri"/>
                <w:color w:val="FFFFFF" w:themeColor="background1"/>
                <w:sz w:val="20"/>
                <w:szCs w:val="20"/>
                <w:lang w:val="en-GB"/>
              </w:rPr>
            </w:pPr>
            <w:r w:rsidRPr="009B5A31">
              <w:rPr>
                <w:rFonts w:ascii="Myriad Pro" w:hAnsi="Myriad Pro" w:cs="Calibri"/>
                <w:color w:val="FFFFFF" w:themeColor="background1"/>
                <w:sz w:val="20"/>
                <w:szCs w:val="20"/>
                <w:lang w:val="en-GB"/>
              </w:rPr>
              <w:t xml:space="preserve">1.A.4.a - </w:t>
            </w:r>
            <w:r w:rsidR="00043550">
              <w:rPr>
                <w:rFonts w:ascii="Myriad Pro" w:hAnsi="Myriad Pro" w:cs="Calibri"/>
                <w:color w:val="FFFFFF" w:themeColor="background1"/>
                <w:sz w:val="20"/>
                <w:szCs w:val="20"/>
                <w:lang w:val="en-GB"/>
              </w:rPr>
              <w:t>Usluge/institucije</w:t>
            </w:r>
            <w:r w:rsidRPr="009B5A31">
              <w:rPr>
                <w:rFonts w:ascii="Myriad Pro" w:hAnsi="Myriad Pro" w:cs="Calibri"/>
                <w:color w:val="FFFFFF" w:themeColor="background1"/>
                <w:sz w:val="20"/>
                <w:szCs w:val="20"/>
                <w:lang w:val="en-GB"/>
              </w:rPr>
              <w:t xml:space="preserve"> – </w:t>
            </w:r>
            <w:r w:rsidR="00043550">
              <w:rPr>
                <w:rFonts w:ascii="Myriad Pro" w:hAnsi="Myriad Pro" w:cs="Calibri"/>
                <w:color w:val="FFFFFF" w:themeColor="background1"/>
                <w:sz w:val="20"/>
                <w:szCs w:val="20"/>
                <w:lang w:val="en-GB"/>
              </w:rPr>
              <w:t>tečna goriva</w:t>
            </w:r>
          </w:p>
        </w:tc>
        <w:tc>
          <w:tcPr>
            <w:tcW w:w="770" w:type="dxa"/>
            <w:noWrap/>
            <w:hideMark/>
          </w:tcPr>
          <w:p w14:paraId="14673F4C"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CO</w:t>
            </w:r>
            <w:r w:rsidRPr="008323B0">
              <w:rPr>
                <w:rFonts w:ascii="Myriad Pro" w:hAnsi="Myriad Pro" w:cs="Calibri"/>
                <w:color w:val="000000"/>
                <w:sz w:val="20"/>
                <w:szCs w:val="20"/>
                <w:vertAlign w:val="subscript"/>
                <w:lang w:val="en-GB"/>
              </w:rPr>
              <w:t>2</w:t>
            </w:r>
          </w:p>
        </w:tc>
        <w:tc>
          <w:tcPr>
            <w:tcW w:w="1586" w:type="dxa"/>
            <w:noWrap/>
            <w:hideMark/>
          </w:tcPr>
          <w:p w14:paraId="57F3FEF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4688C742"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402" w:type="dxa"/>
            <w:noWrap/>
            <w:hideMark/>
          </w:tcPr>
          <w:p w14:paraId="0851090B"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7.07</w:t>
            </w:r>
          </w:p>
        </w:tc>
      </w:tr>
      <w:tr w:rsidR="006C6799" w:rsidRPr="006C6799" w14:paraId="4CFD6C52"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24B903A5" w14:textId="73F34D4B"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1.A.4.a - </w:t>
            </w:r>
            <w:r w:rsidR="00043550">
              <w:rPr>
                <w:rFonts w:ascii="Myriad Pro" w:hAnsi="Myriad Pro"/>
                <w:color w:val="FFFFFF" w:themeColor="background1"/>
                <w:sz w:val="20"/>
                <w:szCs w:val="20"/>
                <w:lang w:val="en-GB"/>
              </w:rPr>
              <w:t>Usluge/institucije</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68CDA04A"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CH</w:t>
            </w:r>
            <w:r w:rsidRPr="008323B0">
              <w:rPr>
                <w:rFonts w:ascii="Myriad Pro" w:hAnsi="Myriad Pro" w:cs="Calibri"/>
                <w:color w:val="000000"/>
                <w:sz w:val="20"/>
                <w:szCs w:val="20"/>
                <w:vertAlign w:val="subscript"/>
                <w:lang w:val="en-GB"/>
              </w:rPr>
              <w:t>4</w:t>
            </w:r>
          </w:p>
        </w:tc>
        <w:tc>
          <w:tcPr>
            <w:tcW w:w="1586" w:type="dxa"/>
            <w:noWrap/>
            <w:hideMark/>
          </w:tcPr>
          <w:p w14:paraId="338B1E6F"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7B1B6335"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p>
        </w:tc>
        <w:tc>
          <w:tcPr>
            <w:tcW w:w="1402" w:type="dxa"/>
            <w:noWrap/>
            <w:hideMark/>
          </w:tcPr>
          <w:p w14:paraId="64B9F51E"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r w:rsidR="00B6762D" w:rsidRPr="009B5A31">
              <w:rPr>
                <w:rFonts w:ascii="Myriad Pro" w:hAnsi="Myriad Pro" w:cs="Calibri"/>
                <w:color w:val="000000"/>
                <w:sz w:val="20"/>
                <w:szCs w:val="20"/>
                <w:lang w:val="en-GB"/>
              </w:rPr>
              <w:t>3</w:t>
            </w:r>
          </w:p>
        </w:tc>
      </w:tr>
      <w:tr w:rsidR="006C6799" w:rsidRPr="006C6799" w14:paraId="00C58203"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31315943" w14:textId="25991108"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1.A.4.a - </w:t>
            </w:r>
            <w:r w:rsidR="00043550">
              <w:rPr>
                <w:rFonts w:ascii="Myriad Pro" w:hAnsi="Myriad Pro"/>
                <w:color w:val="FFFFFF" w:themeColor="background1"/>
                <w:sz w:val="20"/>
                <w:szCs w:val="20"/>
                <w:lang w:val="en-GB"/>
              </w:rPr>
              <w:t>Usluge/institucije</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4D3A2027"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N</w:t>
            </w:r>
            <w:r w:rsidRPr="008323B0">
              <w:rPr>
                <w:rFonts w:ascii="Myriad Pro" w:hAnsi="Myriad Pro" w:cs="Calibri"/>
                <w:color w:val="000000"/>
                <w:sz w:val="20"/>
                <w:szCs w:val="20"/>
                <w:vertAlign w:val="subscript"/>
                <w:lang w:val="en-GB"/>
              </w:rPr>
              <w:t>2</w:t>
            </w:r>
            <w:r w:rsidR="006C6799" w:rsidRPr="009B5A31">
              <w:rPr>
                <w:rFonts w:ascii="Myriad Pro" w:hAnsi="Myriad Pro" w:cs="Calibri"/>
                <w:color w:val="000000"/>
                <w:sz w:val="20"/>
                <w:szCs w:val="20"/>
                <w:lang w:val="en-GB"/>
              </w:rPr>
              <w:t>O</w:t>
            </w:r>
          </w:p>
        </w:tc>
        <w:tc>
          <w:tcPr>
            <w:tcW w:w="1586" w:type="dxa"/>
            <w:noWrap/>
            <w:hideMark/>
          </w:tcPr>
          <w:p w14:paraId="49F0569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2436408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c>
          <w:tcPr>
            <w:tcW w:w="1402" w:type="dxa"/>
            <w:noWrap/>
            <w:hideMark/>
          </w:tcPr>
          <w:p w14:paraId="5055A5C6"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r>
      <w:tr w:rsidR="006C6799" w:rsidRPr="006C6799" w14:paraId="013C2AD6"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341961D7" w14:textId="2C2A4EAA" w:rsidR="006C6799" w:rsidRPr="009B5A31" w:rsidRDefault="006C6799" w:rsidP="009B5A31">
            <w:pPr>
              <w:rPr>
                <w:rFonts w:ascii="Myriad Pro" w:hAnsi="Myriad Pro" w:cs="Calibri"/>
                <w:color w:val="FFFFFF" w:themeColor="background1"/>
                <w:sz w:val="20"/>
                <w:szCs w:val="20"/>
                <w:lang w:val="en-GB"/>
              </w:rPr>
            </w:pPr>
            <w:r w:rsidRPr="009B5A31">
              <w:rPr>
                <w:rFonts w:ascii="Myriad Pro" w:hAnsi="Myriad Pro" w:cs="Calibri"/>
                <w:color w:val="FFFFFF" w:themeColor="background1"/>
                <w:sz w:val="20"/>
                <w:szCs w:val="20"/>
                <w:lang w:val="en-GB"/>
              </w:rPr>
              <w:t xml:space="preserve">1.A.4.a - </w:t>
            </w:r>
            <w:r w:rsidR="00043550">
              <w:rPr>
                <w:rFonts w:ascii="Myriad Pro" w:hAnsi="Myriad Pro" w:cs="Calibri"/>
                <w:color w:val="FFFFFF" w:themeColor="background1"/>
                <w:sz w:val="20"/>
                <w:szCs w:val="20"/>
                <w:lang w:val="en-GB"/>
              </w:rPr>
              <w:t>Usluge/institucije</w:t>
            </w:r>
            <w:r w:rsidRPr="009B5A31">
              <w:rPr>
                <w:rFonts w:ascii="Myriad Pro" w:hAnsi="Myriad Pro" w:cs="Calibri"/>
                <w:color w:val="FFFFFF" w:themeColor="background1"/>
                <w:sz w:val="20"/>
                <w:szCs w:val="20"/>
                <w:lang w:val="en-GB"/>
              </w:rPr>
              <w:t xml:space="preserve"> – </w:t>
            </w:r>
            <w:r w:rsidR="00E97525">
              <w:rPr>
                <w:rFonts w:ascii="Myriad Pro" w:hAnsi="Myriad Pro" w:cs="Calibri"/>
                <w:color w:val="FFFFFF" w:themeColor="background1"/>
                <w:sz w:val="20"/>
                <w:szCs w:val="20"/>
                <w:lang w:val="en-GB"/>
              </w:rPr>
              <w:t>Drvo i drvni otpad</w:t>
            </w:r>
          </w:p>
        </w:tc>
        <w:tc>
          <w:tcPr>
            <w:tcW w:w="770" w:type="dxa"/>
            <w:noWrap/>
            <w:hideMark/>
          </w:tcPr>
          <w:p w14:paraId="4CCB4A26"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CO</w:t>
            </w:r>
            <w:r w:rsidRPr="008323B0">
              <w:rPr>
                <w:rFonts w:ascii="Myriad Pro" w:hAnsi="Myriad Pro" w:cs="Calibri"/>
                <w:color w:val="000000"/>
                <w:sz w:val="20"/>
                <w:szCs w:val="20"/>
                <w:vertAlign w:val="subscript"/>
                <w:lang w:val="en-GB"/>
              </w:rPr>
              <w:t>2</w:t>
            </w:r>
          </w:p>
        </w:tc>
        <w:tc>
          <w:tcPr>
            <w:tcW w:w="1586" w:type="dxa"/>
            <w:noWrap/>
            <w:hideMark/>
          </w:tcPr>
          <w:p w14:paraId="2DE87F5E"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4B6AF5FD"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402" w:type="dxa"/>
            <w:noWrap/>
            <w:hideMark/>
          </w:tcPr>
          <w:p w14:paraId="616BD7A1"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7.07</w:t>
            </w:r>
          </w:p>
        </w:tc>
      </w:tr>
      <w:tr w:rsidR="006C6799" w:rsidRPr="006C6799" w14:paraId="18D50915"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7C440411" w14:textId="3EF37503"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1.A.4.a - </w:t>
            </w:r>
            <w:r w:rsidR="00043550">
              <w:rPr>
                <w:rFonts w:ascii="Myriad Pro" w:hAnsi="Myriad Pro"/>
                <w:color w:val="FFFFFF" w:themeColor="background1"/>
                <w:sz w:val="20"/>
                <w:szCs w:val="20"/>
                <w:lang w:val="en-GB"/>
              </w:rPr>
              <w:t>Usluge/institucije</w:t>
            </w:r>
            <w:r w:rsidRPr="009B5A31">
              <w:rPr>
                <w:rFonts w:ascii="Myriad Pro" w:hAnsi="Myriad Pro"/>
                <w:color w:val="FFFFFF" w:themeColor="background1"/>
                <w:sz w:val="20"/>
                <w:szCs w:val="20"/>
                <w:lang w:val="en-GB"/>
              </w:rPr>
              <w:t xml:space="preserve"> – </w:t>
            </w:r>
            <w:r w:rsidR="00E97525">
              <w:rPr>
                <w:rFonts w:ascii="Myriad Pro" w:hAnsi="Myriad Pro"/>
                <w:color w:val="FFFFFF" w:themeColor="background1"/>
                <w:sz w:val="20"/>
                <w:szCs w:val="20"/>
                <w:lang w:val="en-GB"/>
              </w:rPr>
              <w:t>Drvo i drvni otpad</w:t>
            </w:r>
          </w:p>
        </w:tc>
        <w:tc>
          <w:tcPr>
            <w:tcW w:w="770" w:type="dxa"/>
            <w:noWrap/>
            <w:hideMark/>
          </w:tcPr>
          <w:p w14:paraId="585D0673"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CH</w:t>
            </w:r>
            <w:r w:rsidRPr="008323B0">
              <w:rPr>
                <w:rFonts w:ascii="Myriad Pro" w:hAnsi="Myriad Pro" w:cs="Calibri"/>
                <w:color w:val="000000"/>
                <w:sz w:val="20"/>
                <w:szCs w:val="20"/>
                <w:vertAlign w:val="subscript"/>
                <w:lang w:val="en-GB"/>
              </w:rPr>
              <w:t>4</w:t>
            </w:r>
          </w:p>
        </w:tc>
        <w:tc>
          <w:tcPr>
            <w:tcW w:w="1586" w:type="dxa"/>
            <w:noWrap/>
            <w:hideMark/>
          </w:tcPr>
          <w:p w14:paraId="03CD3BFA"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7382A342"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p>
        </w:tc>
        <w:tc>
          <w:tcPr>
            <w:tcW w:w="1402" w:type="dxa"/>
            <w:noWrap/>
            <w:hideMark/>
          </w:tcPr>
          <w:p w14:paraId="75BE191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r w:rsidR="00B6762D" w:rsidRPr="009B5A31">
              <w:rPr>
                <w:rFonts w:ascii="Myriad Pro" w:hAnsi="Myriad Pro" w:cs="Calibri"/>
                <w:color w:val="000000"/>
                <w:sz w:val="20"/>
                <w:szCs w:val="20"/>
                <w:lang w:val="en-GB"/>
              </w:rPr>
              <w:t>3</w:t>
            </w:r>
          </w:p>
        </w:tc>
      </w:tr>
      <w:tr w:rsidR="006C6799" w:rsidRPr="006C6799" w14:paraId="2FAFB365"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3FCA2500" w14:textId="5AE3D704"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1.A.4.a - </w:t>
            </w:r>
            <w:r w:rsidR="00043550">
              <w:rPr>
                <w:rFonts w:ascii="Myriad Pro" w:hAnsi="Myriad Pro"/>
                <w:color w:val="FFFFFF" w:themeColor="background1"/>
                <w:sz w:val="20"/>
                <w:szCs w:val="20"/>
                <w:lang w:val="en-GB"/>
              </w:rPr>
              <w:t>Usluge/institucije</w:t>
            </w:r>
            <w:r w:rsidRPr="009B5A31">
              <w:rPr>
                <w:rFonts w:ascii="Myriad Pro" w:hAnsi="Myriad Pro"/>
                <w:color w:val="FFFFFF" w:themeColor="background1"/>
                <w:sz w:val="20"/>
                <w:szCs w:val="20"/>
                <w:lang w:val="en-GB"/>
              </w:rPr>
              <w:t xml:space="preserve"> – </w:t>
            </w:r>
            <w:r w:rsidR="00E97525">
              <w:rPr>
                <w:rFonts w:ascii="Myriad Pro" w:hAnsi="Myriad Pro"/>
                <w:color w:val="FFFFFF" w:themeColor="background1"/>
                <w:sz w:val="20"/>
                <w:szCs w:val="20"/>
                <w:lang w:val="en-GB"/>
              </w:rPr>
              <w:t>Drvo i drvni otpad</w:t>
            </w:r>
          </w:p>
        </w:tc>
        <w:tc>
          <w:tcPr>
            <w:tcW w:w="770" w:type="dxa"/>
            <w:noWrap/>
            <w:hideMark/>
          </w:tcPr>
          <w:p w14:paraId="48FA3795"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N</w:t>
            </w:r>
            <w:r w:rsidRPr="008323B0">
              <w:rPr>
                <w:rFonts w:ascii="Myriad Pro" w:hAnsi="Myriad Pro" w:cs="Calibri"/>
                <w:color w:val="000000"/>
                <w:sz w:val="20"/>
                <w:szCs w:val="20"/>
                <w:vertAlign w:val="subscript"/>
                <w:lang w:val="en-GB"/>
              </w:rPr>
              <w:t>2</w:t>
            </w:r>
            <w:r w:rsidR="006C6799" w:rsidRPr="009B5A31">
              <w:rPr>
                <w:rFonts w:ascii="Myriad Pro" w:hAnsi="Myriad Pro" w:cs="Calibri"/>
                <w:color w:val="000000"/>
                <w:sz w:val="20"/>
                <w:szCs w:val="20"/>
                <w:lang w:val="en-GB"/>
              </w:rPr>
              <w:t>O</w:t>
            </w:r>
          </w:p>
        </w:tc>
        <w:tc>
          <w:tcPr>
            <w:tcW w:w="1586" w:type="dxa"/>
            <w:noWrap/>
            <w:hideMark/>
          </w:tcPr>
          <w:p w14:paraId="42332D04"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4052BCC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c>
          <w:tcPr>
            <w:tcW w:w="1402" w:type="dxa"/>
            <w:noWrap/>
            <w:hideMark/>
          </w:tcPr>
          <w:p w14:paraId="412125B0"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r>
      <w:tr w:rsidR="006C6799" w:rsidRPr="006C6799" w14:paraId="64E2B3E0"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0281F719" w14:textId="58EC1A5D" w:rsidR="006C6799" w:rsidRPr="009B5A31" w:rsidRDefault="006C6799" w:rsidP="009B5A31">
            <w:pPr>
              <w:jc w:val="both"/>
              <w:rPr>
                <w:rFonts w:ascii="Myriad Pro" w:hAnsi="Myriad Pro" w:cs="Calibri"/>
                <w:color w:val="FFFFFF" w:themeColor="background1"/>
                <w:sz w:val="20"/>
                <w:szCs w:val="20"/>
                <w:lang w:val="en-GB"/>
              </w:rPr>
            </w:pPr>
            <w:r w:rsidRPr="009B5A31">
              <w:rPr>
                <w:rFonts w:ascii="Myriad Pro" w:hAnsi="Myriad Pro" w:cs="Calibri"/>
                <w:color w:val="FFFFFF" w:themeColor="background1"/>
                <w:sz w:val="20"/>
                <w:szCs w:val="20"/>
                <w:lang w:val="en-GB"/>
              </w:rPr>
              <w:t xml:space="preserve">1.A.4.b – </w:t>
            </w:r>
            <w:r w:rsidR="00043550">
              <w:rPr>
                <w:rFonts w:ascii="Myriad Pro" w:hAnsi="Myriad Pro" w:cs="Calibri"/>
                <w:color w:val="FFFFFF" w:themeColor="background1"/>
                <w:sz w:val="20"/>
                <w:szCs w:val="20"/>
                <w:lang w:val="en-GB"/>
              </w:rPr>
              <w:t>Domaćinstva</w:t>
            </w:r>
            <w:r w:rsidRPr="009B5A31">
              <w:rPr>
                <w:rFonts w:ascii="Myriad Pro" w:hAnsi="Myriad Pro" w:cs="Calibri"/>
                <w:color w:val="FFFFFF" w:themeColor="background1"/>
                <w:sz w:val="20"/>
                <w:szCs w:val="20"/>
                <w:lang w:val="en-GB"/>
              </w:rPr>
              <w:t xml:space="preserve"> – </w:t>
            </w:r>
            <w:r w:rsidR="00043550">
              <w:rPr>
                <w:rFonts w:ascii="Myriad Pro" w:hAnsi="Myriad Pro" w:cs="Calibri"/>
                <w:color w:val="FFFFFF" w:themeColor="background1"/>
                <w:sz w:val="20"/>
                <w:szCs w:val="20"/>
                <w:lang w:val="en-GB"/>
              </w:rPr>
              <w:t>tečna goriva</w:t>
            </w:r>
          </w:p>
        </w:tc>
        <w:tc>
          <w:tcPr>
            <w:tcW w:w="770" w:type="dxa"/>
            <w:noWrap/>
            <w:hideMark/>
          </w:tcPr>
          <w:p w14:paraId="4EF11F8C"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CO</w:t>
            </w:r>
            <w:r w:rsidRPr="008323B0">
              <w:rPr>
                <w:rFonts w:ascii="Myriad Pro" w:hAnsi="Myriad Pro" w:cs="Calibri"/>
                <w:color w:val="000000"/>
                <w:sz w:val="20"/>
                <w:szCs w:val="20"/>
                <w:vertAlign w:val="subscript"/>
                <w:lang w:val="en-GB"/>
              </w:rPr>
              <w:t>2</w:t>
            </w:r>
          </w:p>
        </w:tc>
        <w:tc>
          <w:tcPr>
            <w:tcW w:w="1586" w:type="dxa"/>
            <w:noWrap/>
            <w:hideMark/>
          </w:tcPr>
          <w:p w14:paraId="135410CF"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1B15A29A"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402" w:type="dxa"/>
            <w:noWrap/>
            <w:hideMark/>
          </w:tcPr>
          <w:p w14:paraId="280BB9C6"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7.07</w:t>
            </w:r>
          </w:p>
        </w:tc>
      </w:tr>
      <w:tr w:rsidR="006C6799" w:rsidRPr="006C6799" w14:paraId="08C60E51"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681B7522" w14:textId="73E0BF73"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1.A.4.b – </w:t>
            </w:r>
            <w:r w:rsidR="00043550">
              <w:rPr>
                <w:rFonts w:ascii="Myriad Pro" w:hAnsi="Myriad Pro"/>
                <w:color w:val="FFFFFF" w:themeColor="background1"/>
                <w:sz w:val="20"/>
                <w:szCs w:val="20"/>
                <w:lang w:val="en-GB"/>
              </w:rPr>
              <w:t>Domaćinstva</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0069949D"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CH</w:t>
            </w:r>
            <w:r w:rsidRPr="008323B0">
              <w:rPr>
                <w:rFonts w:ascii="Myriad Pro" w:hAnsi="Myriad Pro" w:cs="Calibri"/>
                <w:color w:val="000000"/>
                <w:sz w:val="20"/>
                <w:szCs w:val="20"/>
                <w:vertAlign w:val="subscript"/>
                <w:lang w:val="en-GB"/>
              </w:rPr>
              <w:t>4</w:t>
            </w:r>
          </w:p>
        </w:tc>
        <w:tc>
          <w:tcPr>
            <w:tcW w:w="1586" w:type="dxa"/>
            <w:noWrap/>
            <w:hideMark/>
          </w:tcPr>
          <w:p w14:paraId="6D76F6CA"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07E6A69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p>
        </w:tc>
        <w:tc>
          <w:tcPr>
            <w:tcW w:w="1402" w:type="dxa"/>
            <w:noWrap/>
            <w:hideMark/>
          </w:tcPr>
          <w:p w14:paraId="36918C74"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r w:rsidR="00B6762D" w:rsidRPr="009B5A31">
              <w:rPr>
                <w:rFonts w:ascii="Myriad Pro" w:hAnsi="Myriad Pro" w:cs="Calibri"/>
                <w:color w:val="000000"/>
                <w:sz w:val="20"/>
                <w:szCs w:val="20"/>
                <w:lang w:val="en-GB"/>
              </w:rPr>
              <w:t>3</w:t>
            </w:r>
          </w:p>
        </w:tc>
      </w:tr>
      <w:tr w:rsidR="006C6799" w:rsidRPr="006C6799" w14:paraId="6E997BD4"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311FFA8A" w14:textId="5A99DE3E"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1.A.4.b – </w:t>
            </w:r>
            <w:r w:rsidR="00043550">
              <w:rPr>
                <w:rFonts w:ascii="Myriad Pro" w:hAnsi="Myriad Pro"/>
                <w:color w:val="FFFFFF" w:themeColor="background1"/>
                <w:sz w:val="20"/>
                <w:szCs w:val="20"/>
                <w:lang w:val="en-GB"/>
              </w:rPr>
              <w:t>Domaćinstva</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32DB540E"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N</w:t>
            </w:r>
            <w:r w:rsidRPr="008323B0">
              <w:rPr>
                <w:rFonts w:ascii="Myriad Pro" w:hAnsi="Myriad Pro" w:cs="Calibri"/>
                <w:color w:val="000000"/>
                <w:sz w:val="20"/>
                <w:szCs w:val="20"/>
                <w:vertAlign w:val="subscript"/>
                <w:lang w:val="en-GB"/>
              </w:rPr>
              <w:t>2</w:t>
            </w:r>
            <w:r w:rsidR="006C6799" w:rsidRPr="009B5A31">
              <w:rPr>
                <w:rFonts w:ascii="Myriad Pro" w:hAnsi="Myriad Pro" w:cs="Calibri"/>
                <w:color w:val="000000"/>
                <w:sz w:val="20"/>
                <w:szCs w:val="20"/>
                <w:lang w:val="en-GB"/>
              </w:rPr>
              <w:t>O</w:t>
            </w:r>
          </w:p>
        </w:tc>
        <w:tc>
          <w:tcPr>
            <w:tcW w:w="1586" w:type="dxa"/>
            <w:noWrap/>
            <w:hideMark/>
          </w:tcPr>
          <w:p w14:paraId="23346159"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2B87590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c>
          <w:tcPr>
            <w:tcW w:w="1402" w:type="dxa"/>
            <w:noWrap/>
            <w:hideMark/>
          </w:tcPr>
          <w:p w14:paraId="026EC57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r>
      <w:tr w:rsidR="006C6799" w:rsidRPr="006C6799" w14:paraId="33E73BA2"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113076EC" w14:textId="1DBE3583" w:rsidR="006C6799" w:rsidRPr="009B5A31" w:rsidRDefault="006C6799" w:rsidP="009B5A31">
            <w:pPr>
              <w:jc w:val="both"/>
              <w:rPr>
                <w:rFonts w:ascii="Myriad Pro" w:hAnsi="Myriad Pro" w:cs="Calibri"/>
                <w:color w:val="FFFFFF" w:themeColor="background1"/>
                <w:sz w:val="20"/>
                <w:szCs w:val="20"/>
                <w:lang w:val="en-GB"/>
              </w:rPr>
            </w:pPr>
            <w:r w:rsidRPr="009B5A31">
              <w:rPr>
                <w:rFonts w:ascii="Myriad Pro" w:hAnsi="Myriad Pro" w:cs="Calibri"/>
                <w:color w:val="FFFFFF" w:themeColor="background1"/>
                <w:sz w:val="20"/>
                <w:szCs w:val="20"/>
                <w:lang w:val="en-GB"/>
              </w:rPr>
              <w:t xml:space="preserve">1.A.4.b – </w:t>
            </w:r>
            <w:r w:rsidR="00043550">
              <w:rPr>
                <w:rFonts w:ascii="Myriad Pro" w:hAnsi="Myriad Pro" w:cs="Calibri"/>
                <w:color w:val="FFFFFF" w:themeColor="background1"/>
                <w:sz w:val="20"/>
                <w:szCs w:val="20"/>
                <w:lang w:val="en-GB"/>
              </w:rPr>
              <w:t>Domaćinstva</w:t>
            </w:r>
            <w:r w:rsidRPr="009B5A31">
              <w:rPr>
                <w:rFonts w:ascii="Myriad Pro" w:hAnsi="Myriad Pro" w:cs="Calibri"/>
                <w:color w:val="FFFFFF" w:themeColor="background1"/>
                <w:sz w:val="20"/>
                <w:szCs w:val="20"/>
                <w:lang w:val="en-GB"/>
              </w:rPr>
              <w:t>-</w:t>
            </w:r>
            <w:r w:rsidR="0090459F">
              <w:rPr>
                <w:rFonts w:ascii="Myriad Pro" w:hAnsi="Myriad Pro"/>
                <w:color w:val="FFFFFF" w:themeColor="background1"/>
                <w:sz w:val="20"/>
                <w:szCs w:val="20"/>
                <w:lang w:val="en-GB"/>
              </w:rPr>
              <w:t xml:space="preserve"> čvrsta goriva</w:t>
            </w:r>
          </w:p>
        </w:tc>
        <w:tc>
          <w:tcPr>
            <w:tcW w:w="770" w:type="dxa"/>
            <w:noWrap/>
            <w:hideMark/>
          </w:tcPr>
          <w:p w14:paraId="0B4EEC5E"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CO</w:t>
            </w:r>
            <w:r w:rsidRPr="008323B0">
              <w:rPr>
                <w:rFonts w:ascii="Myriad Pro" w:hAnsi="Myriad Pro" w:cs="Calibri"/>
                <w:color w:val="000000"/>
                <w:sz w:val="20"/>
                <w:szCs w:val="20"/>
                <w:vertAlign w:val="subscript"/>
                <w:lang w:val="en-GB"/>
              </w:rPr>
              <w:t>2</w:t>
            </w:r>
          </w:p>
        </w:tc>
        <w:tc>
          <w:tcPr>
            <w:tcW w:w="1586" w:type="dxa"/>
            <w:noWrap/>
            <w:hideMark/>
          </w:tcPr>
          <w:p w14:paraId="6DCE8133"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263F846E"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402" w:type="dxa"/>
            <w:noWrap/>
            <w:hideMark/>
          </w:tcPr>
          <w:p w14:paraId="6DC8300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7.07</w:t>
            </w:r>
          </w:p>
        </w:tc>
      </w:tr>
      <w:tr w:rsidR="006C6799" w:rsidRPr="006C6799" w14:paraId="07A71062"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48E78D98" w14:textId="49BDA2AC"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1.A.4.b – </w:t>
            </w:r>
            <w:r w:rsidR="00043550">
              <w:rPr>
                <w:rFonts w:ascii="Myriad Pro" w:hAnsi="Myriad Pro"/>
                <w:color w:val="FFFFFF" w:themeColor="background1"/>
                <w:sz w:val="20"/>
                <w:szCs w:val="20"/>
                <w:lang w:val="en-GB"/>
              </w:rPr>
              <w:t>Domaćinstva</w:t>
            </w:r>
            <w:r w:rsidRPr="009B5A31">
              <w:rPr>
                <w:rFonts w:ascii="Myriad Pro" w:hAnsi="Myriad Pro"/>
                <w:color w:val="FFFFFF" w:themeColor="background1"/>
                <w:sz w:val="20"/>
                <w:szCs w:val="20"/>
                <w:lang w:val="en-GB"/>
              </w:rPr>
              <w:t>-</w:t>
            </w:r>
            <w:r w:rsidR="0090459F">
              <w:rPr>
                <w:rFonts w:ascii="Myriad Pro" w:hAnsi="Myriad Pro"/>
                <w:color w:val="FFFFFF" w:themeColor="background1"/>
                <w:sz w:val="20"/>
                <w:szCs w:val="20"/>
                <w:lang w:val="en-GB"/>
              </w:rPr>
              <w:t xml:space="preserve"> čvrsta goriva</w:t>
            </w:r>
          </w:p>
        </w:tc>
        <w:tc>
          <w:tcPr>
            <w:tcW w:w="770" w:type="dxa"/>
            <w:noWrap/>
            <w:hideMark/>
          </w:tcPr>
          <w:p w14:paraId="762FCE97"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CH</w:t>
            </w:r>
            <w:r w:rsidRPr="008323B0">
              <w:rPr>
                <w:rFonts w:ascii="Myriad Pro" w:hAnsi="Myriad Pro" w:cs="Calibri"/>
                <w:color w:val="000000"/>
                <w:sz w:val="20"/>
                <w:szCs w:val="20"/>
                <w:vertAlign w:val="subscript"/>
                <w:lang w:val="en-GB"/>
              </w:rPr>
              <w:t>4</w:t>
            </w:r>
          </w:p>
        </w:tc>
        <w:tc>
          <w:tcPr>
            <w:tcW w:w="1586" w:type="dxa"/>
            <w:noWrap/>
            <w:hideMark/>
          </w:tcPr>
          <w:p w14:paraId="231576E9"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097F8C75"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p>
        </w:tc>
        <w:tc>
          <w:tcPr>
            <w:tcW w:w="1402" w:type="dxa"/>
            <w:noWrap/>
            <w:hideMark/>
          </w:tcPr>
          <w:p w14:paraId="7D3C26BD"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r w:rsidR="00B6762D" w:rsidRPr="009B5A31">
              <w:rPr>
                <w:rFonts w:ascii="Myriad Pro" w:hAnsi="Myriad Pro" w:cs="Calibri"/>
                <w:color w:val="000000"/>
                <w:sz w:val="20"/>
                <w:szCs w:val="20"/>
                <w:lang w:val="en-GB"/>
              </w:rPr>
              <w:t>3</w:t>
            </w:r>
          </w:p>
        </w:tc>
      </w:tr>
      <w:tr w:rsidR="006C6799" w:rsidRPr="006C6799" w14:paraId="673AEEC0"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2F2C2C7C" w14:textId="352EF52E" w:rsidR="006C6799" w:rsidRPr="009B5A31" w:rsidRDefault="006C6799" w:rsidP="009B5A31">
            <w:pPr>
              <w:jc w:val="both"/>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1.A.4.b – </w:t>
            </w:r>
            <w:r w:rsidR="00043550">
              <w:rPr>
                <w:rFonts w:ascii="Myriad Pro" w:hAnsi="Myriad Pro"/>
                <w:color w:val="FFFFFF" w:themeColor="background1"/>
                <w:sz w:val="20"/>
                <w:szCs w:val="20"/>
                <w:lang w:val="en-GB"/>
              </w:rPr>
              <w:t>Domaćinstva</w:t>
            </w:r>
            <w:r w:rsidRPr="009B5A31">
              <w:rPr>
                <w:rFonts w:ascii="Myriad Pro" w:hAnsi="Myriad Pro"/>
                <w:color w:val="FFFFFF" w:themeColor="background1"/>
                <w:sz w:val="20"/>
                <w:szCs w:val="20"/>
                <w:lang w:val="en-GB"/>
              </w:rPr>
              <w:t>-</w:t>
            </w:r>
            <w:r w:rsidR="0090459F">
              <w:rPr>
                <w:rFonts w:ascii="Myriad Pro" w:hAnsi="Myriad Pro"/>
                <w:color w:val="FFFFFF" w:themeColor="background1"/>
                <w:sz w:val="20"/>
                <w:szCs w:val="20"/>
                <w:lang w:val="en-GB"/>
              </w:rPr>
              <w:t xml:space="preserve"> čvrsta goriva</w:t>
            </w:r>
          </w:p>
        </w:tc>
        <w:tc>
          <w:tcPr>
            <w:tcW w:w="770" w:type="dxa"/>
            <w:noWrap/>
            <w:hideMark/>
          </w:tcPr>
          <w:p w14:paraId="4CB36351"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N</w:t>
            </w:r>
            <w:r w:rsidRPr="008323B0">
              <w:rPr>
                <w:rFonts w:ascii="Myriad Pro" w:hAnsi="Myriad Pro" w:cs="Calibri"/>
                <w:color w:val="000000"/>
                <w:sz w:val="20"/>
                <w:szCs w:val="20"/>
                <w:vertAlign w:val="subscript"/>
                <w:lang w:val="en-GB"/>
              </w:rPr>
              <w:t>2</w:t>
            </w:r>
            <w:r w:rsidR="006C6799" w:rsidRPr="009B5A31">
              <w:rPr>
                <w:rFonts w:ascii="Myriad Pro" w:hAnsi="Myriad Pro" w:cs="Calibri"/>
                <w:color w:val="000000"/>
                <w:sz w:val="20"/>
                <w:szCs w:val="20"/>
                <w:lang w:val="en-GB"/>
              </w:rPr>
              <w:t>O</w:t>
            </w:r>
          </w:p>
        </w:tc>
        <w:tc>
          <w:tcPr>
            <w:tcW w:w="1586" w:type="dxa"/>
            <w:noWrap/>
            <w:hideMark/>
          </w:tcPr>
          <w:p w14:paraId="18F60534"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3132492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c>
          <w:tcPr>
            <w:tcW w:w="1402" w:type="dxa"/>
            <w:noWrap/>
            <w:hideMark/>
          </w:tcPr>
          <w:p w14:paraId="712D058D"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r>
      <w:tr w:rsidR="006C6799" w:rsidRPr="006C6799" w14:paraId="76020322"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5AE637C1" w14:textId="6A6F1C1F" w:rsidR="006C6799" w:rsidRPr="009B5A31" w:rsidRDefault="006C6799" w:rsidP="009B5A31">
            <w:pPr>
              <w:rPr>
                <w:rFonts w:ascii="Myriad Pro" w:hAnsi="Myriad Pro" w:cs="Calibri"/>
                <w:color w:val="FFFFFF" w:themeColor="background1"/>
                <w:sz w:val="20"/>
                <w:szCs w:val="20"/>
                <w:lang w:val="en-GB"/>
              </w:rPr>
            </w:pPr>
            <w:r w:rsidRPr="009B5A31">
              <w:rPr>
                <w:rFonts w:ascii="Myriad Pro" w:hAnsi="Myriad Pro" w:cs="Calibri"/>
                <w:color w:val="FFFFFF" w:themeColor="background1"/>
                <w:sz w:val="20"/>
                <w:szCs w:val="20"/>
                <w:lang w:val="en-GB"/>
              </w:rPr>
              <w:t xml:space="preserve">1.A.4.b – </w:t>
            </w:r>
            <w:r w:rsidR="00043550">
              <w:rPr>
                <w:rFonts w:ascii="Myriad Pro" w:hAnsi="Myriad Pro" w:cs="Calibri"/>
                <w:color w:val="FFFFFF" w:themeColor="background1"/>
                <w:sz w:val="20"/>
                <w:szCs w:val="20"/>
                <w:lang w:val="en-GB"/>
              </w:rPr>
              <w:t>Domaćinstva</w:t>
            </w:r>
            <w:r w:rsidRPr="009B5A31">
              <w:rPr>
                <w:rFonts w:ascii="Myriad Pro" w:hAnsi="Myriad Pro" w:cs="Calibri"/>
                <w:color w:val="FFFFFF" w:themeColor="background1"/>
                <w:sz w:val="20"/>
                <w:szCs w:val="20"/>
                <w:lang w:val="en-GB"/>
              </w:rPr>
              <w:t xml:space="preserve"> – </w:t>
            </w:r>
            <w:r w:rsidR="00E97525">
              <w:rPr>
                <w:rFonts w:ascii="Myriad Pro" w:hAnsi="Myriad Pro" w:cs="Calibri"/>
                <w:color w:val="FFFFFF" w:themeColor="background1"/>
                <w:sz w:val="20"/>
                <w:szCs w:val="20"/>
                <w:lang w:val="en-GB"/>
              </w:rPr>
              <w:t>Drvo i drvni otpad</w:t>
            </w:r>
          </w:p>
        </w:tc>
        <w:tc>
          <w:tcPr>
            <w:tcW w:w="770" w:type="dxa"/>
            <w:noWrap/>
            <w:hideMark/>
          </w:tcPr>
          <w:p w14:paraId="4CF5D88E"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CO</w:t>
            </w:r>
            <w:r w:rsidRPr="008323B0">
              <w:rPr>
                <w:rFonts w:ascii="Myriad Pro" w:hAnsi="Myriad Pro" w:cs="Calibri"/>
                <w:color w:val="000000"/>
                <w:sz w:val="20"/>
                <w:szCs w:val="20"/>
                <w:vertAlign w:val="subscript"/>
                <w:lang w:val="en-GB"/>
              </w:rPr>
              <w:t>2</w:t>
            </w:r>
          </w:p>
        </w:tc>
        <w:tc>
          <w:tcPr>
            <w:tcW w:w="1586" w:type="dxa"/>
            <w:noWrap/>
            <w:hideMark/>
          </w:tcPr>
          <w:p w14:paraId="0E81999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1CED7C0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402" w:type="dxa"/>
            <w:noWrap/>
            <w:hideMark/>
          </w:tcPr>
          <w:p w14:paraId="5DBB503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7.07</w:t>
            </w:r>
          </w:p>
        </w:tc>
      </w:tr>
      <w:tr w:rsidR="006C6799" w:rsidRPr="006C6799" w14:paraId="73494716"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463F1A6D" w14:textId="0A22A899"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1.A.4.b – </w:t>
            </w:r>
            <w:r w:rsidR="00043550">
              <w:rPr>
                <w:rFonts w:ascii="Myriad Pro" w:hAnsi="Myriad Pro"/>
                <w:color w:val="FFFFFF" w:themeColor="background1"/>
                <w:sz w:val="20"/>
                <w:szCs w:val="20"/>
                <w:lang w:val="en-GB"/>
              </w:rPr>
              <w:t>Domaćinstva</w:t>
            </w:r>
            <w:r w:rsidRPr="009B5A31">
              <w:rPr>
                <w:rFonts w:ascii="Myriad Pro" w:hAnsi="Myriad Pro"/>
                <w:color w:val="FFFFFF" w:themeColor="background1"/>
                <w:sz w:val="20"/>
                <w:szCs w:val="20"/>
                <w:lang w:val="en-GB"/>
              </w:rPr>
              <w:t xml:space="preserve"> – </w:t>
            </w:r>
            <w:r w:rsidR="00E97525">
              <w:rPr>
                <w:rFonts w:ascii="Myriad Pro" w:hAnsi="Myriad Pro"/>
                <w:color w:val="FFFFFF" w:themeColor="background1"/>
                <w:sz w:val="20"/>
                <w:szCs w:val="20"/>
                <w:lang w:val="en-GB"/>
              </w:rPr>
              <w:t>Drvo i drvni otpad</w:t>
            </w:r>
          </w:p>
        </w:tc>
        <w:tc>
          <w:tcPr>
            <w:tcW w:w="770" w:type="dxa"/>
            <w:noWrap/>
            <w:hideMark/>
          </w:tcPr>
          <w:p w14:paraId="7DE590CD"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CH</w:t>
            </w:r>
            <w:r w:rsidRPr="008323B0">
              <w:rPr>
                <w:rFonts w:ascii="Myriad Pro" w:hAnsi="Myriad Pro" w:cs="Calibri"/>
                <w:color w:val="000000"/>
                <w:sz w:val="20"/>
                <w:szCs w:val="20"/>
                <w:vertAlign w:val="subscript"/>
                <w:lang w:val="en-GB"/>
              </w:rPr>
              <w:t>4</w:t>
            </w:r>
          </w:p>
        </w:tc>
        <w:tc>
          <w:tcPr>
            <w:tcW w:w="1586" w:type="dxa"/>
            <w:noWrap/>
            <w:hideMark/>
          </w:tcPr>
          <w:p w14:paraId="6AF0F411"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38D02A1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p>
        </w:tc>
        <w:tc>
          <w:tcPr>
            <w:tcW w:w="1402" w:type="dxa"/>
            <w:noWrap/>
            <w:hideMark/>
          </w:tcPr>
          <w:p w14:paraId="24EB55DA"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r w:rsidR="00B6762D" w:rsidRPr="009B5A31">
              <w:rPr>
                <w:rFonts w:ascii="Myriad Pro" w:hAnsi="Myriad Pro" w:cs="Calibri"/>
                <w:color w:val="000000"/>
                <w:sz w:val="20"/>
                <w:szCs w:val="20"/>
                <w:lang w:val="en-GB"/>
              </w:rPr>
              <w:t>3</w:t>
            </w:r>
          </w:p>
        </w:tc>
      </w:tr>
      <w:tr w:rsidR="006C6799" w:rsidRPr="006C6799" w14:paraId="35B926B4"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5D390E5A" w14:textId="25272A7C"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1.A.4.b – </w:t>
            </w:r>
            <w:r w:rsidR="00043550">
              <w:rPr>
                <w:rFonts w:ascii="Myriad Pro" w:hAnsi="Myriad Pro"/>
                <w:color w:val="FFFFFF" w:themeColor="background1"/>
                <w:sz w:val="20"/>
                <w:szCs w:val="20"/>
                <w:lang w:val="en-GB"/>
              </w:rPr>
              <w:t>Domaćinstva</w:t>
            </w:r>
            <w:r w:rsidRPr="009B5A31">
              <w:rPr>
                <w:rFonts w:ascii="Myriad Pro" w:hAnsi="Myriad Pro"/>
                <w:color w:val="FFFFFF" w:themeColor="background1"/>
                <w:sz w:val="20"/>
                <w:szCs w:val="20"/>
                <w:lang w:val="en-GB"/>
              </w:rPr>
              <w:t xml:space="preserve"> – </w:t>
            </w:r>
            <w:r w:rsidR="00E97525">
              <w:rPr>
                <w:rFonts w:ascii="Myriad Pro" w:hAnsi="Myriad Pro"/>
                <w:color w:val="FFFFFF" w:themeColor="background1"/>
                <w:sz w:val="20"/>
                <w:szCs w:val="20"/>
                <w:lang w:val="en-GB"/>
              </w:rPr>
              <w:t>Drvo i drvni otpad</w:t>
            </w:r>
          </w:p>
        </w:tc>
        <w:tc>
          <w:tcPr>
            <w:tcW w:w="770" w:type="dxa"/>
            <w:noWrap/>
            <w:hideMark/>
          </w:tcPr>
          <w:p w14:paraId="70E87A2B"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N</w:t>
            </w:r>
            <w:r w:rsidRPr="008323B0">
              <w:rPr>
                <w:rFonts w:ascii="Myriad Pro" w:hAnsi="Myriad Pro" w:cs="Calibri"/>
                <w:color w:val="000000"/>
                <w:sz w:val="20"/>
                <w:szCs w:val="20"/>
                <w:vertAlign w:val="subscript"/>
                <w:lang w:val="en-GB"/>
              </w:rPr>
              <w:t>2</w:t>
            </w:r>
            <w:r w:rsidR="006C6799" w:rsidRPr="009B5A31">
              <w:rPr>
                <w:rFonts w:ascii="Myriad Pro" w:hAnsi="Myriad Pro" w:cs="Calibri"/>
                <w:color w:val="000000"/>
                <w:sz w:val="20"/>
                <w:szCs w:val="20"/>
                <w:lang w:val="en-GB"/>
              </w:rPr>
              <w:t>O</w:t>
            </w:r>
          </w:p>
        </w:tc>
        <w:tc>
          <w:tcPr>
            <w:tcW w:w="1586" w:type="dxa"/>
            <w:noWrap/>
            <w:hideMark/>
          </w:tcPr>
          <w:p w14:paraId="21A3BDE8"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21B9318B"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c>
          <w:tcPr>
            <w:tcW w:w="1402" w:type="dxa"/>
            <w:noWrap/>
            <w:hideMark/>
          </w:tcPr>
          <w:p w14:paraId="58AE672E"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200</w:t>
            </w:r>
          </w:p>
        </w:tc>
      </w:tr>
      <w:tr w:rsidR="006C6799" w:rsidRPr="006C6799" w14:paraId="09D72126"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1B0E9CD0" w14:textId="150DEF3F" w:rsidR="006C6799" w:rsidRPr="009B5A31" w:rsidRDefault="006C6799" w:rsidP="009B5A31">
            <w:pPr>
              <w:rPr>
                <w:rFonts w:ascii="Myriad Pro" w:hAnsi="Myriad Pro" w:cs="Calibri"/>
                <w:color w:val="FFFFFF" w:themeColor="background1"/>
                <w:sz w:val="20"/>
                <w:szCs w:val="20"/>
                <w:lang w:val="en-GB"/>
              </w:rPr>
            </w:pPr>
            <w:r w:rsidRPr="009B5A31">
              <w:rPr>
                <w:rFonts w:ascii="Myriad Pro" w:hAnsi="Myriad Pro" w:cs="Calibri"/>
                <w:color w:val="FFFFFF" w:themeColor="background1"/>
                <w:sz w:val="20"/>
                <w:szCs w:val="20"/>
                <w:lang w:val="en-GB"/>
              </w:rPr>
              <w:t xml:space="preserve">1.A.4.c.ii – </w:t>
            </w:r>
            <w:r w:rsidR="0090459F" w:rsidRPr="00E16D41">
              <w:rPr>
                <w:rFonts w:ascii="Myriad Pro" w:hAnsi="Myriad Pro" w:cs="Calibri"/>
                <w:color w:val="FFFFFF" w:themeColor="background1"/>
                <w:sz w:val="20"/>
                <w:szCs w:val="20"/>
                <w:lang w:val="en-GB"/>
              </w:rPr>
              <w:t>Van</w:t>
            </w:r>
            <w:r w:rsidR="00043550" w:rsidRPr="00E16D41">
              <w:rPr>
                <w:rFonts w:ascii="Myriad Pro" w:hAnsi="Myriad Pro" w:cs="Calibri"/>
                <w:color w:val="FFFFFF" w:themeColor="background1"/>
                <w:sz w:val="20"/>
                <w:szCs w:val="20"/>
                <w:lang w:val="en-GB"/>
              </w:rPr>
              <w:t>putna</w:t>
            </w:r>
            <w:r w:rsidR="00043550">
              <w:rPr>
                <w:rFonts w:ascii="Myriad Pro" w:hAnsi="Myriad Pro" w:cs="Calibri"/>
                <w:color w:val="FFFFFF" w:themeColor="background1"/>
                <w:sz w:val="20"/>
                <w:szCs w:val="20"/>
                <w:lang w:val="en-GB"/>
              </w:rPr>
              <w:t xml:space="preserve"> mehanizacija i građevinske mašine</w:t>
            </w:r>
            <w:r w:rsidRPr="009B5A31">
              <w:rPr>
                <w:rFonts w:ascii="Myriad Pro" w:hAnsi="Myriad Pro" w:cs="Calibri"/>
                <w:color w:val="FFFFFF" w:themeColor="background1"/>
                <w:sz w:val="20"/>
                <w:szCs w:val="20"/>
                <w:lang w:val="en-GB"/>
              </w:rPr>
              <w:t xml:space="preserve"> - </w:t>
            </w:r>
            <w:r w:rsidR="00043550">
              <w:rPr>
                <w:rFonts w:ascii="Myriad Pro" w:hAnsi="Myriad Pro" w:cs="Calibri"/>
                <w:color w:val="FFFFFF" w:themeColor="background1"/>
                <w:sz w:val="20"/>
                <w:szCs w:val="20"/>
                <w:lang w:val="en-GB"/>
              </w:rPr>
              <w:t>tečna goriva</w:t>
            </w:r>
          </w:p>
        </w:tc>
        <w:tc>
          <w:tcPr>
            <w:tcW w:w="770" w:type="dxa"/>
            <w:noWrap/>
            <w:hideMark/>
          </w:tcPr>
          <w:p w14:paraId="1AA28DBD"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CO</w:t>
            </w:r>
            <w:r w:rsidRPr="008323B0">
              <w:rPr>
                <w:rFonts w:ascii="Myriad Pro" w:hAnsi="Myriad Pro" w:cs="Calibri"/>
                <w:color w:val="000000"/>
                <w:sz w:val="20"/>
                <w:szCs w:val="20"/>
                <w:vertAlign w:val="subscript"/>
                <w:lang w:val="en-GB"/>
              </w:rPr>
              <w:t>2</w:t>
            </w:r>
          </w:p>
        </w:tc>
        <w:tc>
          <w:tcPr>
            <w:tcW w:w="1586" w:type="dxa"/>
            <w:noWrap/>
            <w:hideMark/>
          </w:tcPr>
          <w:p w14:paraId="69244BA6"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3076FDCA"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402" w:type="dxa"/>
            <w:noWrap/>
            <w:hideMark/>
          </w:tcPr>
          <w:p w14:paraId="5FF30A1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7.07</w:t>
            </w:r>
          </w:p>
        </w:tc>
      </w:tr>
      <w:tr w:rsidR="006C6799" w:rsidRPr="006C6799" w14:paraId="4A715429"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hideMark/>
          </w:tcPr>
          <w:p w14:paraId="1D1F6DE6" w14:textId="5E20B99C"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lastRenderedPageBreak/>
              <w:t xml:space="preserve">1.A.4.c.ii – </w:t>
            </w:r>
            <w:r w:rsidR="0090459F">
              <w:rPr>
                <w:rFonts w:ascii="Myriad Pro" w:hAnsi="Myriad Pro" w:cs="Calibri"/>
                <w:color w:val="FFFFFF" w:themeColor="background1"/>
                <w:sz w:val="20"/>
                <w:szCs w:val="20"/>
                <w:lang w:val="en-GB"/>
              </w:rPr>
              <w:t>Van</w:t>
            </w:r>
            <w:r w:rsidR="00043550">
              <w:rPr>
                <w:rFonts w:ascii="Myriad Pro" w:hAnsi="Myriad Pro" w:cs="Calibri"/>
                <w:color w:val="FFFFFF" w:themeColor="background1"/>
                <w:sz w:val="20"/>
                <w:szCs w:val="20"/>
                <w:lang w:val="en-GB"/>
              </w:rPr>
              <w:t>putna mehanizacija i građevinske mašine</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hideMark/>
          </w:tcPr>
          <w:p w14:paraId="59C7C1C8"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8323B0">
              <w:rPr>
                <w:rFonts w:ascii="Myriad Pro" w:hAnsi="Myriad Pro" w:cs="Calibri"/>
                <w:color w:val="000000"/>
                <w:sz w:val="20"/>
                <w:szCs w:val="20"/>
                <w:lang w:val="en-GB"/>
              </w:rPr>
              <w:t>CH</w:t>
            </w:r>
            <w:r w:rsidRPr="008323B0">
              <w:rPr>
                <w:rFonts w:ascii="Myriad Pro" w:hAnsi="Myriad Pro" w:cs="Calibri"/>
                <w:color w:val="000000"/>
                <w:sz w:val="20"/>
                <w:szCs w:val="20"/>
                <w:vertAlign w:val="subscript"/>
                <w:lang w:val="en-GB"/>
              </w:rPr>
              <w:t>4</w:t>
            </w:r>
          </w:p>
        </w:tc>
        <w:tc>
          <w:tcPr>
            <w:tcW w:w="1586" w:type="dxa"/>
            <w:noWrap/>
            <w:hideMark/>
          </w:tcPr>
          <w:p w14:paraId="5F61FC75"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w:t>
            </w:r>
          </w:p>
        </w:tc>
        <w:tc>
          <w:tcPr>
            <w:tcW w:w="1586" w:type="dxa"/>
            <w:noWrap/>
            <w:hideMark/>
          </w:tcPr>
          <w:p w14:paraId="4D1EF66F"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p>
        </w:tc>
        <w:tc>
          <w:tcPr>
            <w:tcW w:w="1402" w:type="dxa"/>
            <w:noWrap/>
            <w:hideMark/>
          </w:tcPr>
          <w:p w14:paraId="37E0E9AD"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9B5A31">
              <w:rPr>
                <w:rFonts w:ascii="Myriad Pro" w:hAnsi="Myriad Pro" w:cs="Calibri"/>
                <w:color w:val="000000"/>
                <w:sz w:val="20"/>
                <w:szCs w:val="20"/>
                <w:lang w:val="en-GB"/>
              </w:rPr>
              <w:t>50.</w:t>
            </w:r>
            <w:r w:rsidR="00B6762D" w:rsidRPr="009B5A31">
              <w:rPr>
                <w:rFonts w:ascii="Myriad Pro" w:hAnsi="Myriad Pro" w:cs="Calibri"/>
                <w:color w:val="000000"/>
                <w:sz w:val="20"/>
                <w:szCs w:val="20"/>
                <w:lang w:val="en-GB"/>
              </w:rPr>
              <w:t>3</w:t>
            </w:r>
          </w:p>
        </w:tc>
      </w:tr>
      <w:tr w:rsidR="006C6799" w:rsidRPr="006C6799" w14:paraId="56AE2C23"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tcPr>
          <w:p w14:paraId="78B67937" w14:textId="72C39CE0"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1.A.4.c.ii – </w:t>
            </w:r>
            <w:r w:rsidR="0090459F">
              <w:rPr>
                <w:rFonts w:ascii="Myriad Pro" w:hAnsi="Myriad Pro" w:cs="Calibri"/>
                <w:color w:val="FFFFFF" w:themeColor="background1"/>
                <w:sz w:val="20"/>
                <w:szCs w:val="20"/>
                <w:lang w:val="en-GB"/>
              </w:rPr>
              <w:t>Van</w:t>
            </w:r>
            <w:r w:rsidR="00043550">
              <w:rPr>
                <w:rFonts w:ascii="Myriad Pro" w:hAnsi="Myriad Pro" w:cs="Calibri"/>
                <w:color w:val="FFFFFF" w:themeColor="background1"/>
                <w:sz w:val="20"/>
                <w:szCs w:val="20"/>
                <w:lang w:val="en-GB"/>
              </w:rPr>
              <w:t>putna mehanizacija i građevinske mašine</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tcPr>
          <w:p w14:paraId="0B552866"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tcPr>
          <w:p w14:paraId="5CFB7671"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tcPr>
          <w:p w14:paraId="35FBBF64"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tcPr>
          <w:p w14:paraId="15EA4037"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7CAB01D9"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tcPr>
          <w:p w14:paraId="72E0105B" w14:textId="345A8141"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1.A.5.b.iii – </w:t>
            </w:r>
            <w:r w:rsidR="00043550">
              <w:rPr>
                <w:rFonts w:ascii="Myriad Pro" w:hAnsi="Myriad Pro"/>
                <w:color w:val="FFFFFF" w:themeColor="background1"/>
                <w:sz w:val="20"/>
                <w:szCs w:val="20"/>
                <w:lang w:val="en-GB"/>
              </w:rPr>
              <w:t>Mobilni izvori (ostalo)</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tcPr>
          <w:p w14:paraId="18E06481"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CO</w:t>
            </w:r>
            <w:r w:rsidRPr="008323B0">
              <w:rPr>
                <w:rFonts w:ascii="Myriad Pro" w:hAnsi="Myriad Pro"/>
                <w:color w:val="000000"/>
                <w:sz w:val="20"/>
                <w:szCs w:val="20"/>
                <w:vertAlign w:val="subscript"/>
                <w:lang w:val="en-GB"/>
              </w:rPr>
              <w:t>2</w:t>
            </w:r>
          </w:p>
        </w:tc>
        <w:tc>
          <w:tcPr>
            <w:tcW w:w="1586" w:type="dxa"/>
            <w:noWrap/>
          </w:tcPr>
          <w:p w14:paraId="737C5CA3"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tcPr>
          <w:p w14:paraId="04FAC6C4"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402" w:type="dxa"/>
            <w:noWrap/>
          </w:tcPr>
          <w:p w14:paraId="23A7EFE6"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7.07</w:t>
            </w:r>
          </w:p>
        </w:tc>
      </w:tr>
      <w:tr w:rsidR="006C6799" w:rsidRPr="006C6799" w14:paraId="2CD7766D"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tcPr>
          <w:p w14:paraId="4772E3FB" w14:textId="7609AED4"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1.A.5.b.iii – </w:t>
            </w:r>
            <w:r w:rsidR="00043550">
              <w:rPr>
                <w:rFonts w:ascii="Myriad Pro" w:hAnsi="Myriad Pro"/>
                <w:color w:val="FFFFFF" w:themeColor="background1"/>
                <w:sz w:val="20"/>
                <w:szCs w:val="20"/>
                <w:lang w:val="en-GB"/>
              </w:rPr>
              <w:t>Mobilni izvori (ostalo)</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tcPr>
          <w:p w14:paraId="1DA101A8"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tcPr>
          <w:p w14:paraId="44C94BF8"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tcPr>
          <w:p w14:paraId="79743CEF"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p>
        </w:tc>
        <w:tc>
          <w:tcPr>
            <w:tcW w:w="1402" w:type="dxa"/>
            <w:noWrap/>
          </w:tcPr>
          <w:p w14:paraId="7B52A6D7"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50.</w:t>
            </w:r>
            <w:r w:rsidR="00B6762D" w:rsidRPr="009B5A31">
              <w:rPr>
                <w:rFonts w:ascii="Myriad Pro" w:hAnsi="Myriad Pro"/>
                <w:color w:val="000000"/>
                <w:sz w:val="20"/>
                <w:szCs w:val="20"/>
                <w:lang w:val="en-GB"/>
              </w:rPr>
              <w:t>3</w:t>
            </w:r>
          </w:p>
        </w:tc>
      </w:tr>
      <w:tr w:rsidR="006C6799" w:rsidRPr="006C6799" w14:paraId="4041781F"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tcPr>
          <w:p w14:paraId="60E6F1DD" w14:textId="45475DD9"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1.A.5.b.iii – </w:t>
            </w:r>
            <w:r w:rsidR="00043550">
              <w:rPr>
                <w:rFonts w:ascii="Myriad Pro" w:hAnsi="Myriad Pro"/>
                <w:color w:val="FFFFFF" w:themeColor="background1"/>
                <w:sz w:val="20"/>
                <w:szCs w:val="20"/>
                <w:lang w:val="en-GB"/>
              </w:rPr>
              <w:t>Mobilni izvori (ostalo)</w:t>
            </w:r>
            <w:r w:rsidRPr="009B5A31">
              <w:rPr>
                <w:rFonts w:ascii="Myriad Pro" w:hAnsi="Myriad Pro"/>
                <w:color w:val="FFFFFF" w:themeColor="background1"/>
                <w:sz w:val="20"/>
                <w:szCs w:val="20"/>
                <w:lang w:val="en-GB"/>
              </w:rPr>
              <w:t xml:space="preserve"> – </w:t>
            </w:r>
            <w:r w:rsidR="00043550">
              <w:rPr>
                <w:rFonts w:ascii="Myriad Pro" w:hAnsi="Myriad Pro"/>
                <w:color w:val="FFFFFF" w:themeColor="background1"/>
                <w:sz w:val="20"/>
                <w:szCs w:val="20"/>
                <w:lang w:val="en-GB"/>
              </w:rPr>
              <w:t>tečna goriva</w:t>
            </w:r>
          </w:p>
        </w:tc>
        <w:tc>
          <w:tcPr>
            <w:tcW w:w="770" w:type="dxa"/>
            <w:noWrap/>
          </w:tcPr>
          <w:p w14:paraId="16D982F4"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N</w:t>
            </w:r>
            <w:r w:rsidRPr="008323B0">
              <w:rPr>
                <w:rFonts w:ascii="Myriad Pro" w:hAnsi="Myriad Pro"/>
                <w:color w:val="000000"/>
                <w:sz w:val="20"/>
                <w:szCs w:val="20"/>
                <w:vertAlign w:val="subscript"/>
                <w:lang w:val="en-GB"/>
              </w:rPr>
              <w:t>2</w:t>
            </w:r>
            <w:r w:rsidR="006C6799" w:rsidRPr="009B5A31">
              <w:rPr>
                <w:rFonts w:ascii="Myriad Pro" w:hAnsi="Myriad Pro"/>
                <w:color w:val="000000"/>
                <w:sz w:val="20"/>
                <w:szCs w:val="20"/>
                <w:lang w:val="en-GB"/>
              </w:rPr>
              <w:t>O</w:t>
            </w:r>
          </w:p>
        </w:tc>
        <w:tc>
          <w:tcPr>
            <w:tcW w:w="1586" w:type="dxa"/>
            <w:noWrap/>
          </w:tcPr>
          <w:p w14:paraId="3181920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tcPr>
          <w:p w14:paraId="52CCB42B"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tcPr>
          <w:p w14:paraId="1228BF59"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6C6799" w14:paraId="2F672FC9" w14:textId="77777777" w:rsidTr="006C679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tcPr>
          <w:p w14:paraId="2AAA1F58" w14:textId="70BE8554"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1.B.1.a.i. – </w:t>
            </w:r>
            <w:r w:rsidR="004257E6" w:rsidRPr="004257E6">
              <w:rPr>
                <w:rFonts w:ascii="Myriad Pro" w:hAnsi="Myriad Pro"/>
                <w:color w:val="FFFFFF" w:themeColor="background1"/>
                <w:sz w:val="20"/>
                <w:szCs w:val="20"/>
                <w:lang w:val="en-GB"/>
              </w:rPr>
              <w:t>Eksploatacija uglja podzemni kopovi</w:t>
            </w:r>
          </w:p>
        </w:tc>
        <w:tc>
          <w:tcPr>
            <w:tcW w:w="770" w:type="dxa"/>
            <w:noWrap/>
          </w:tcPr>
          <w:p w14:paraId="5B8143E4" w14:textId="77777777" w:rsidR="006C6799" w:rsidRPr="009B5A31" w:rsidRDefault="008323B0"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tcPr>
          <w:p w14:paraId="09166244"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tcPr>
          <w:p w14:paraId="3AC4756A"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tcPr>
          <w:p w14:paraId="1DD92B84" w14:textId="77777777" w:rsidR="006C6799" w:rsidRPr="009B5A31" w:rsidRDefault="006C6799" w:rsidP="006C679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r w:rsidR="006C6799" w:rsidRPr="009B5A31" w14:paraId="7B9DE901" w14:textId="77777777" w:rsidTr="006C6799">
        <w:trPr>
          <w:trHeight w:val="20"/>
          <w:jc w:val="center"/>
        </w:trPr>
        <w:tc>
          <w:tcPr>
            <w:cnfStyle w:val="001000000000" w:firstRow="0" w:lastRow="0" w:firstColumn="1" w:lastColumn="0" w:oddVBand="0" w:evenVBand="0" w:oddHBand="0" w:evenHBand="0" w:firstRowFirstColumn="0" w:firstRowLastColumn="0" w:lastRowFirstColumn="0" w:lastRowLastColumn="0"/>
            <w:tcW w:w="4243" w:type="dxa"/>
            <w:noWrap/>
          </w:tcPr>
          <w:p w14:paraId="24A0FAC7" w14:textId="3AE29498" w:rsidR="006C6799" w:rsidRPr="009B5A31" w:rsidRDefault="006C6799" w:rsidP="009B5A31">
            <w:pPr>
              <w:rPr>
                <w:rFonts w:ascii="Myriad Pro" w:hAnsi="Myriad Pro"/>
                <w:color w:val="FFFFFF" w:themeColor="background1"/>
                <w:sz w:val="20"/>
                <w:szCs w:val="20"/>
                <w:lang w:val="en-GB"/>
              </w:rPr>
            </w:pPr>
            <w:r w:rsidRPr="009B5A31">
              <w:rPr>
                <w:rFonts w:ascii="Myriad Pro" w:hAnsi="Myriad Pro"/>
                <w:color w:val="FFFFFF" w:themeColor="background1"/>
                <w:sz w:val="20"/>
                <w:szCs w:val="20"/>
                <w:lang w:val="en-GB"/>
              </w:rPr>
              <w:t xml:space="preserve">1.B.1.a.ii. - </w:t>
            </w:r>
            <w:r w:rsidR="004257E6" w:rsidRPr="004257E6">
              <w:rPr>
                <w:rFonts w:ascii="Myriad Pro" w:hAnsi="Myriad Pro"/>
                <w:color w:val="FFFFFF" w:themeColor="background1"/>
                <w:sz w:val="20"/>
                <w:szCs w:val="20"/>
                <w:lang w:val="en-GB"/>
              </w:rPr>
              <w:t>Eksploatacija uglja površinski kopovi</w:t>
            </w:r>
          </w:p>
        </w:tc>
        <w:tc>
          <w:tcPr>
            <w:tcW w:w="770" w:type="dxa"/>
            <w:noWrap/>
          </w:tcPr>
          <w:p w14:paraId="4EC16614" w14:textId="77777777" w:rsidR="006C6799" w:rsidRPr="009B5A31" w:rsidRDefault="008323B0"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8323B0">
              <w:rPr>
                <w:rFonts w:ascii="Myriad Pro" w:hAnsi="Myriad Pro"/>
                <w:color w:val="000000"/>
                <w:sz w:val="20"/>
                <w:szCs w:val="20"/>
                <w:lang w:val="en-GB"/>
              </w:rPr>
              <w:t>CH</w:t>
            </w:r>
            <w:r w:rsidRPr="008323B0">
              <w:rPr>
                <w:rFonts w:ascii="Myriad Pro" w:hAnsi="Myriad Pro"/>
                <w:color w:val="000000"/>
                <w:sz w:val="20"/>
                <w:szCs w:val="20"/>
                <w:vertAlign w:val="subscript"/>
                <w:lang w:val="en-GB"/>
              </w:rPr>
              <w:t>4</w:t>
            </w:r>
          </w:p>
        </w:tc>
        <w:tc>
          <w:tcPr>
            <w:tcW w:w="1586" w:type="dxa"/>
            <w:noWrap/>
          </w:tcPr>
          <w:p w14:paraId="6C75F989"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5</w:t>
            </w:r>
          </w:p>
        </w:tc>
        <w:tc>
          <w:tcPr>
            <w:tcW w:w="1586" w:type="dxa"/>
            <w:noWrap/>
          </w:tcPr>
          <w:p w14:paraId="04F2E8A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c>
          <w:tcPr>
            <w:tcW w:w="1402" w:type="dxa"/>
            <w:noWrap/>
          </w:tcPr>
          <w:p w14:paraId="75D4B12C" w14:textId="77777777" w:rsidR="006C6799" w:rsidRPr="009B5A31" w:rsidRDefault="006C6799" w:rsidP="006C679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9B5A31">
              <w:rPr>
                <w:rFonts w:ascii="Myriad Pro" w:hAnsi="Myriad Pro"/>
                <w:color w:val="000000"/>
                <w:sz w:val="20"/>
                <w:szCs w:val="20"/>
                <w:lang w:val="en-GB"/>
              </w:rPr>
              <w:t>200</w:t>
            </w:r>
          </w:p>
        </w:tc>
      </w:tr>
    </w:tbl>
    <w:p w14:paraId="7400CDA9" w14:textId="108FF179" w:rsidR="009A09A1" w:rsidRPr="00B6762D" w:rsidRDefault="006C2FBC" w:rsidP="00B6762D">
      <w:pPr>
        <w:pStyle w:val="AAAH2"/>
      </w:pPr>
      <w:bookmarkStart w:id="149" w:name="_Toc529312017"/>
      <w:bookmarkEnd w:id="148"/>
      <w:r>
        <w:t>Industrijski procesi</w:t>
      </w:r>
      <w:bookmarkEnd w:id="149"/>
    </w:p>
    <w:p w14:paraId="3F8C0739" w14:textId="191AAFC4" w:rsidR="00606346" w:rsidRPr="0090459F" w:rsidRDefault="00606346" w:rsidP="0090459F">
      <w:pPr>
        <w:pStyle w:val="AAAtext"/>
        <w:jc w:val="both"/>
      </w:pPr>
      <w:r>
        <w:rPr>
          <w:lang w:val="sr-Latn-CS"/>
        </w:rPr>
        <w:t>Osnovne grane industrijske proizvodnje u Crnoj Gori su rudarstvo i metalna industrija</w:t>
      </w:r>
      <w:r w:rsidR="009A09A1" w:rsidRPr="00B6762D">
        <w:t xml:space="preserve">. </w:t>
      </w:r>
      <w:bookmarkStart w:id="150" w:name="_Toc522802529"/>
      <w:r w:rsidRPr="00606346">
        <w:rPr>
          <w:lang w:val="sr-Latn-CS"/>
        </w:rPr>
        <w:t>Najznačajnije grane metalne industrije su proizvodnja aluminijuma i čelika. Ostali industrijski kapaciteti odnose se na proizvodnju: h</w:t>
      </w:r>
      <w:r>
        <w:rPr>
          <w:lang w:val="sr-Latn-CS"/>
        </w:rPr>
        <w:t>rane</w:t>
      </w:r>
      <w:r w:rsidRPr="00606346">
        <w:rPr>
          <w:lang w:val="sr-Latn-CS"/>
        </w:rPr>
        <w:t>, pića, duvana, tekstila, kreča, proizvoda od kože, papira, ljekova i proizvoda od gume i plastike.</w:t>
      </w:r>
    </w:p>
    <w:p w14:paraId="79FDFC48" w14:textId="77777777" w:rsidR="00606346" w:rsidRPr="00606346" w:rsidRDefault="00606346" w:rsidP="00606346">
      <w:pPr>
        <w:jc w:val="both"/>
        <w:rPr>
          <w:rFonts w:ascii="Myriad Pro" w:eastAsia="Times New Roman" w:hAnsi="Myriad Pro" w:cs="Arial"/>
          <w:lang w:val="sr-Latn-CS"/>
        </w:rPr>
      </w:pPr>
      <w:r w:rsidRPr="00606346">
        <w:rPr>
          <w:rFonts w:ascii="Myriad Pro" w:eastAsia="Times New Roman" w:hAnsi="Myriad Pro" w:cs="Arial"/>
          <w:lang w:val="sr-Latn-CS"/>
        </w:rPr>
        <w:t>Ekonomski razvoj Crne Gore se u periodu do 1991. godine karakterisao intenzivnom industrijskom proizvodnjom, pa je udio GHG emisija iz industrije u ukupnim emisijama 1991. godine bio 49.6%. Nakon ovog perioda došlo je do kontinuiranog pada industrijske proizvodnje te je u 2014. godini udio emisija iznosio 11.7%, a 2015. godine svega 10%.</w:t>
      </w:r>
    </w:p>
    <w:p w14:paraId="185F8CE0" w14:textId="74ABBA72" w:rsidR="009A09A1" w:rsidRPr="00B6762D" w:rsidRDefault="00606346" w:rsidP="00B6762D">
      <w:pPr>
        <w:pStyle w:val="AAAH3"/>
      </w:pPr>
      <w:bookmarkStart w:id="151" w:name="_Toc529312018"/>
      <w:bookmarkEnd w:id="150"/>
      <w:r>
        <w:t>Izvori pod</w:t>
      </w:r>
      <w:r w:rsidR="004119B2">
        <w:t>a</w:t>
      </w:r>
      <w:r>
        <w:t>taka</w:t>
      </w:r>
      <w:bookmarkEnd w:id="151"/>
    </w:p>
    <w:p w14:paraId="015E2841" w14:textId="77777777" w:rsidR="00AB56DB" w:rsidRPr="00AB56DB" w:rsidRDefault="00AB56DB" w:rsidP="00AB56DB">
      <w:pPr>
        <w:pStyle w:val="AAAtext"/>
        <w:jc w:val="both"/>
      </w:pPr>
      <w:r w:rsidRPr="00AB56DB">
        <w:t>Podatke koji se odnose na industrijsku proizvodnju dostavili su: MONSTAT, Elektroprivreda Crne Gore, Elektroprenosni sistem Crne Gore, Agencija za zaštitu prirode i životne sredine, Kombinat aluminijuma Podgorica, Željezara Nikšić i Rudnici uglja Pljevlja.</w:t>
      </w:r>
    </w:p>
    <w:p w14:paraId="56F7D9FB" w14:textId="6203CE85" w:rsidR="00AB56DB" w:rsidRPr="00AB56DB" w:rsidRDefault="00AB56DB" w:rsidP="00AB56DB">
      <w:pPr>
        <w:pStyle w:val="AAAtext"/>
        <w:jc w:val="both"/>
      </w:pPr>
      <w:r w:rsidRPr="00AB56DB">
        <w:t>Za procjenu emisija iz ovog sektora korišćeni su zvanični statistički podaci MONSTAT-a</w:t>
      </w:r>
      <w:r w:rsidR="009A09A1" w:rsidRPr="00B6762D">
        <w:t xml:space="preserve">, </w:t>
      </w:r>
      <w:bookmarkStart w:id="152" w:name="_Toc522802530"/>
      <w:r w:rsidRPr="00AB56DB">
        <w:t>d</w:t>
      </w:r>
      <w:r w:rsidR="008B6D9B">
        <w:t>ok su za verifikaciju inventara</w:t>
      </w:r>
      <w:r w:rsidRPr="00AB56DB">
        <w:t xml:space="preserve"> korišćene evide</w:t>
      </w:r>
      <w:r w:rsidR="008B6D9B">
        <w:t>ncije industrijskih proizvođača</w:t>
      </w:r>
      <w:r w:rsidRPr="00AB56DB">
        <w:t xml:space="preserve"> koje su date na uvid.</w:t>
      </w:r>
    </w:p>
    <w:p w14:paraId="2CBF041C" w14:textId="1033D72E" w:rsidR="00AB56DB" w:rsidRPr="00B6762D" w:rsidRDefault="00AB56DB" w:rsidP="00AB56DB">
      <w:pPr>
        <w:pStyle w:val="AAAH3"/>
      </w:pPr>
      <w:bookmarkStart w:id="153" w:name="_Toc529312019"/>
      <w:bookmarkEnd w:id="152"/>
      <w:r>
        <w:t>Emisioni trendovi</w:t>
      </w:r>
      <w:bookmarkEnd w:id="153"/>
    </w:p>
    <w:p w14:paraId="17848C49" w14:textId="29B411AA" w:rsidR="00B6762D" w:rsidRDefault="00AB56DB" w:rsidP="00AB56DB">
      <w:pPr>
        <w:pStyle w:val="AAAtext"/>
        <w:jc w:val="both"/>
      </w:pPr>
      <w:r w:rsidRPr="00AB56DB">
        <w:t xml:space="preserve">Procjena direktnih GHG emisija iz sektora industrije urađena je u skladu sa metodologijom IPCC-a iz </w:t>
      </w:r>
      <w:r w:rsidR="009A09A1" w:rsidRPr="00B6762D">
        <w:t>2006</w:t>
      </w:r>
      <w:r>
        <w:t>. godine</w:t>
      </w:r>
      <w:r w:rsidR="009A09A1" w:rsidRPr="00B6762D">
        <w:t xml:space="preserve"> </w:t>
      </w:r>
      <w:r>
        <w:t xml:space="preserve">i Uputstvom </w:t>
      </w:r>
      <w:r w:rsidR="008B6D9B" w:rsidRPr="00AB56DB">
        <w:t xml:space="preserve">IPCC-a </w:t>
      </w:r>
      <w:r>
        <w:t>o dobroj praksi i upravljanju nesigurnostima u izradi inventara GHG gasova iz</w:t>
      </w:r>
      <w:r w:rsidR="009A09A1" w:rsidRPr="00B6762D">
        <w:t xml:space="preserve"> 2000</w:t>
      </w:r>
      <w:r>
        <w:t>. godine.</w:t>
      </w:r>
    </w:p>
    <w:p w14:paraId="530691E7" w14:textId="38F1685C" w:rsidR="009A09A1" w:rsidRPr="00B6762D" w:rsidRDefault="009A09A1" w:rsidP="00B6762D">
      <w:pPr>
        <w:pStyle w:val="AAAH3"/>
      </w:pPr>
      <w:bookmarkStart w:id="154" w:name="_Toc522802531"/>
      <w:bookmarkStart w:id="155" w:name="_Toc529312020"/>
      <w:r w:rsidRPr="00B6762D">
        <w:t xml:space="preserve">GHG </w:t>
      </w:r>
      <w:r w:rsidR="00AB56DB">
        <w:t>emisije izražene u</w:t>
      </w:r>
      <w:r w:rsidRPr="00B6762D">
        <w:t xml:space="preserve"> </w:t>
      </w:r>
      <w:r w:rsidR="008323B0" w:rsidRPr="008323B0">
        <w:t>CO</w:t>
      </w:r>
      <w:r w:rsidR="008323B0" w:rsidRPr="008323B0">
        <w:rPr>
          <w:vertAlign w:val="subscript"/>
        </w:rPr>
        <w:t>2</w:t>
      </w:r>
      <w:r w:rsidRPr="00B6762D">
        <w:t>eq</w:t>
      </w:r>
      <w:bookmarkEnd w:id="154"/>
      <w:bookmarkEnd w:id="155"/>
    </w:p>
    <w:p w14:paraId="3E182C66" w14:textId="545EC5B1" w:rsidR="009A09A1" w:rsidRPr="00B6762D" w:rsidRDefault="00AB56DB" w:rsidP="00AB56DB">
      <w:pPr>
        <w:pStyle w:val="AAAtext"/>
        <w:jc w:val="both"/>
      </w:pPr>
      <w:r>
        <w:rPr>
          <w:lang w:val="sr-Latn-CS"/>
        </w:rPr>
        <w:t>Za posmatrani period procijenjene emisije CO</w:t>
      </w:r>
      <w:r w:rsidRPr="00CD20C9">
        <w:rPr>
          <w:vertAlign w:val="subscript"/>
          <w:lang w:val="sr-Latn-CS"/>
        </w:rPr>
        <w:t>2</w:t>
      </w:r>
      <w:r>
        <w:rPr>
          <w:lang w:val="sr-Latn-CS"/>
        </w:rPr>
        <w:t xml:space="preserve">eq iz industrijskih </w:t>
      </w:r>
      <w:r w:rsidR="008B6D9B">
        <w:rPr>
          <w:lang w:val="sr-Latn-CS"/>
        </w:rPr>
        <w:t xml:space="preserve">procesa </w:t>
      </w:r>
      <w:r>
        <w:rPr>
          <w:lang w:val="sr-Latn-CS"/>
        </w:rPr>
        <w:t xml:space="preserve">prikazane </w:t>
      </w:r>
      <w:r w:rsidR="008B6D9B">
        <w:rPr>
          <w:lang w:val="sr-Latn-CS"/>
        </w:rPr>
        <w:t xml:space="preserve">su </w:t>
      </w:r>
      <w:r>
        <w:rPr>
          <w:lang w:val="sr-Latn-CS"/>
        </w:rPr>
        <w:t xml:space="preserve">u </w:t>
      </w:r>
      <w:r w:rsidR="008B6D9B">
        <w:rPr>
          <w:lang w:val="sr-Latn-CS"/>
        </w:rPr>
        <w:t>t</w:t>
      </w:r>
      <w:r>
        <w:rPr>
          <w:lang w:val="sr-Latn-CS"/>
        </w:rPr>
        <w:t>abeli 23 i dijagramu 22.</w:t>
      </w:r>
      <w:r w:rsidR="009A09A1" w:rsidRPr="00B6762D">
        <w:t xml:space="preserve"> </w:t>
      </w:r>
      <w:r>
        <w:rPr>
          <w:lang w:val="sr-Latn-CS"/>
        </w:rPr>
        <w:t>U svim industrijskim podsektorima zapaža se da je nivo GHG emisija</w:t>
      </w:r>
      <w:r w:rsidRPr="00B6762D">
        <w:t xml:space="preserve"> </w:t>
      </w:r>
      <w:r>
        <w:t>srazmjeran njihovom obimu proizvodnje tokom perioda 1990-2015. godine.</w:t>
      </w:r>
    </w:p>
    <w:p w14:paraId="406C2AF5" w14:textId="77777777" w:rsidR="009B5A31" w:rsidRDefault="009B5A31">
      <w:pPr>
        <w:rPr>
          <w:rFonts w:ascii="Myriad Pro" w:hAnsi="Myriad Pro"/>
          <w:b/>
          <w:bCs/>
          <w:color w:val="2FA3EE" w:themeColor="accent1"/>
          <w:sz w:val="20"/>
          <w:szCs w:val="20"/>
        </w:rPr>
      </w:pPr>
      <w:r>
        <w:rPr>
          <w:rFonts w:ascii="Myriad Pro" w:hAnsi="Myriad Pro"/>
          <w:color w:val="2FA3EE" w:themeColor="accent1"/>
        </w:rPr>
        <w:br w:type="page"/>
      </w:r>
    </w:p>
    <w:p w14:paraId="10B8D40C" w14:textId="7DD427A1" w:rsidR="00A53CC8" w:rsidRPr="00EC510C" w:rsidRDefault="00610990" w:rsidP="00A53CC8">
      <w:pPr>
        <w:pStyle w:val="Caption"/>
        <w:keepNext/>
        <w:rPr>
          <w:rFonts w:ascii="Myriad Pro" w:hAnsi="Myriad Pro"/>
          <w:color w:val="2FA3EE" w:themeColor="accent1"/>
        </w:rPr>
      </w:pPr>
      <w:bookmarkStart w:id="156" w:name="_Toc529312113"/>
      <w:r>
        <w:rPr>
          <w:rFonts w:ascii="Myriad Pro" w:hAnsi="Myriad Pro"/>
          <w:color w:val="2FA3EE" w:themeColor="accent1"/>
        </w:rPr>
        <w:lastRenderedPageBreak/>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23</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industrijskog sektora, 1990-2015.</w:t>
      </w:r>
      <w:r w:rsidR="00A53CC8" w:rsidRPr="00EC510C">
        <w:rPr>
          <w:rFonts w:ascii="Myriad Pro" w:hAnsi="Myriad Pro"/>
          <w:color w:val="2FA3EE" w:themeColor="accent1"/>
        </w:rPr>
        <w:t>(Gg)</w:t>
      </w:r>
      <w:bookmarkEnd w:id="156"/>
    </w:p>
    <w:tbl>
      <w:tblPr>
        <w:tblStyle w:val="MediumGrid3-Accent24"/>
        <w:tblW w:w="5000" w:type="pct"/>
        <w:jc w:val="center"/>
        <w:tblLayout w:type="fixed"/>
        <w:tblLook w:val="04A0" w:firstRow="1" w:lastRow="0" w:firstColumn="1" w:lastColumn="0" w:noHBand="0" w:noVBand="1"/>
      </w:tblPr>
      <w:tblGrid>
        <w:gridCol w:w="3069"/>
        <w:gridCol w:w="9"/>
        <w:gridCol w:w="727"/>
        <w:gridCol w:w="11"/>
        <w:gridCol w:w="741"/>
        <w:gridCol w:w="745"/>
        <w:gridCol w:w="745"/>
        <w:gridCol w:w="742"/>
        <w:gridCol w:w="11"/>
        <w:gridCol w:w="731"/>
        <w:gridCol w:w="19"/>
        <w:gridCol w:w="727"/>
        <w:gridCol w:w="19"/>
        <w:gridCol w:w="724"/>
        <w:gridCol w:w="33"/>
      </w:tblGrid>
      <w:tr w:rsidR="00B6762D" w:rsidRPr="009B5A31" w14:paraId="340D3D66" w14:textId="77777777" w:rsidTr="009B5A3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tcPr>
          <w:p w14:paraId="1DAB7813" w14:textId="58EB36D8" w:rsidR="00B6762D" w:rsidRPr="009B5A31" w:rsidRDefault="000463FF" w:rsidP="00B6762D">
            <w:pPr>
              <w:jc w:val="cente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36" w:type="dxa"/>
            <w:gridSpan w:val="2"/>
          </w:tcPr>
          <w:p w14:paraId="562A2EB8" w14:textId="77777777" w:rsidR="00B6762D" w:rsidRPr="009B5A31"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9B5A31">
              <w:rPr>
                <w:rFonts w:ascii="Myriad Pro" w:hAnsi="Myriad Pro" w:cs="Arial"/>
                <w:bCs w:val="0"/>
                <w:color w:val="FFFFFF" w:themeColor="background1"/>
                <w:sz w:val="20"/>
                <w:szCs w:val="20"/>
                <w:lang w:val="en-GB"/>
              </w:rPr>
              <w:t>1990</w:t>
            </w:r>
          </w:p>
        </w:tc>
        <w:tc>
          <w:tcPr>
            <w:tcW w:w="752" w:type="dxa"/>
            <w:gridSpan w:val="2"/>
          </w:tcPr>
          <w:p w14:paraId="2B4F1D11" w14:textId="77777777" w:rsidR="00B6762D" w:rsidRPr="009B5A31"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9B5A31">
              <w:rPr>
                <w:rFonts w:ascii="Myriad Pro" w:hAnsi="Myriad Pro" w:cs="Arial"/>
                <w:bCs w:val="0"/>
                <w:color w:val="FFFFFF" w:themeColor="background1"/>
                <w:sz w:val="20"/>
                <w:szCs w:val="20"/>
                <w:lang w:val="en-GB"/>
              </w:rPr>
              <w:t>1991</w:t>
            </w:r>
          </w:p>
        </w:tc>
        <w:tc>
          <w:tcPr>
            <w:tcW w:w="745" w:type="dxa"/>
            <w:noWrap/>
          </w:tcPr>
          <w:p w14:paraId="151ACEF3" w14:textId="77777777" w:rsidR="00B6762D" w:rsidRPr="009B5A31"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9B5A31">
              <w:rPr>
                <w:rFonts w:ascii="Myriad Pro" w:hAnsi="Myriad Pro" w:cs="Arial"/>
                <w:bCs w:val="0"/>
                <w:color w:val="FFFFFF" w:themeColor="background1"/>
                <w:sz w:val="20"/>
                <w:szCs w:val="20"/>
                <w:lang w:val="en-GB"/>
              </w:rPr>
              <w:t>1992</w:t>
            </w:r>
          </w:p>
        </w:tc>
        <w:tc>
          <w:tcPr>
            <w:tcW w:w="745" w:type="dxa"/>
            <w:noWrap/>
          </w:tcPr>
          <w:p w14:paraId="4081F57A" w14:textId="77777777" w:rsidR="00B6762D" w:rsidRPr="009B5A31"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9B5A31">
              <w:rPr>
                <w:rFonts w:ascii="Myriad Pro" w:hAnsi="Myriad Pro" w:cs="Arial"/>
                <w:bCs w:val="0"/>
                <w:color w:val="FFFFFF" w:themeColor="background1"/>
                <w:sz w:val="20"/>
                <w:szCs w:val="20"/>
                <w:lang w:val="en-GB"/>
              </w:rPr>
              <w:t>1993</w:t>
            </w:r>
          </w:p>
        </w:tc>
        <w:tc>
          <w:tcPr>
            <w:tcW w:w="753" w:type="dxa"/>
            <w:gridSpan w:val="2"/>
            <w:noWrap/>
          </w:tcPr>
          <w:p w14:paraId="54B321CF" w14:textId="77777777" w:rsidR="00B6762D" w:rsidRPr="009B5A31"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9B5A31">
              <w:rPr>
                <w:rFonts w:ascii="Myriad Pro" w:hAnsi="Myriad Pro" w:cs="Arial"/>
                <w:bCs w:val="0"/>
                <w:color w:val="FFFFFF" w:themeColor="background1"/>
                <w:sz w:val="20"/>
                <w:szCs w:val="20"/>
                <w:lang w:val="en-GB"/>
              </w:rPr>
              <w:t>1994</w:t>
            </w:r>
          </w:p>
        </w:tc>
        <w:tc>
          <w:tcPr>
            <w:tcW w:w="750" w:type="dxa"/>
            <w:gridSpan w:val="2"/>
            <w:noWrap/>
          </w:tcPr>
          <w:p w14:paraId="7724EFE4" w14:textId="77777777" w:rsidR="00B6762D" w:rsidRPr="009B5A31"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9B5A31">
              <w:rPr>
                <w:rFonts w:ascii="Myriad Pro" w:hAnsi="Myriad Pro" w:cs="Arial"/>
                <w:bCs w:val="0"/>
                <w:color w:val="FFFFFF" w:themeColor="background1"/>
                <w:sz w:val="20"/>
                <w:szCs w:val="20"/>
                <w:lang w:val="en-GB"/>
              </w:rPr>
              <w:t>1995</w:t>
            </w:r>
          </w:p>
        </w:tc>
        <w:tc>
          <w:tcPr>
            <w:tcW w:w="746" w:type="dxa"/>
            <w:gridSpan w:val="2"/>
            <w:noWrap/>
          </w:tcPr>
          <w:p w14:paraId="5F13FB08" w14:textId="77777777" w:rsidR="00B6762D" w:rsidRPr="009B5A31"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9B5A31">
              <w:rPr>
                <w:rFonts w:ascii="Myriad Pro" w:hAnsi="Myriad Pro" w:cs="Arial"/>
                <w:bCs w:val="0"/>
                <w:color w:val="FFFFFF" w:themeColor="background1"/>
                <w:sz w:val="20"/>
                <w:szCs w:val="20"/>
                <w:lang w:val="en-GB"/>
              </w:rPr>
              <w:t>1996</w:t>
            </w:r>
          </w:p>
        </w:tc>
        <w:tc>
          <w:tcPr>
            <w:tcW w:w="757" w:type="dxa"/>
            <w:gridSpan w:val="2"/>
            <w:noWrap/>
          </w:tcPr>
          <w:p w14:paraId="1C924FD4" w14:textId="77777777" w:rsidR="00B6762D" w:rsidRPr="009B5A31"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9B5A31">
              <w:rPr>
                <w:rFonts w:ascii="Myriad Pro" w:hAnsi="Myriad Pro" w:cs="Arial"/>
                <w:bCs w:val="0"/>
                <w:color w:val="FFFFFF" w:themeColor="background1"/>
                <w:sz w:val="20"/>
                <w:szCs w:val="20"/>
                <w:lang w:val="en-GB"/>
              </w:rPr>
              <w:t>1997</w:t>
            </w:r>
          </w:p>
        </w:tc>
      </w:tr>
      <w:tr w:rsidR="00B6762D" w:rsidRPr="009B5A31" w14:paraId="44DF59DF"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hideMark/>
          </w:tcPr>
          <w:p w14:paraId="7AF95388" w14:textId="1906B39A"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2</w:t>
            </w:r>
            <w:r w:rsidRPr="009B5A31">
              <w:rPr>
                <w:rFonts w:ascii="Myriad Pro" w:hAnsi="Myriad Pro" w:cs="Microsoft Sans Serif"/>
                <w:bCs w:val="0"/>
                <w:color w:val="FFFFFF" w:themeColor="background1"/>
                <w:sz w:val="20"/>
                <w:szCs w:val="20"/>
                <w:lang w:val="en-GB"/>
              </w:rPr>
              <w:t>-</w:t>
            </w:r>
            <w:r w:rsidRPr="009B5A31">
              <w:rPr>
                <w:rFonts w:ascii="Myriad Pro" w:hAnsi="Myriad Pro" w:cs="Microsoft Sans Serif"/>
                <w:color w:val="FFFFFF" w:themeColor="background1"/>
                <w:sz w:val="20"/>
                <w:szCs w:val="20"/>
                <w:lang w:val="en-GB"/>
              </w:rPr>
              <w:t xml:space="preserve"> </w:t>
            </w:r>
            <w:r w:rsidR="00AB56DB" w:rsidRPr="00AB56DB">
              <w:rPr>
                <w:rFonts w:ascii="Myriad Pro" w:hAnsi="Myriad Pro" w:cs="Microsoft Sans Serif"/>
                <w:color w:val="FFFFFF" w:themeColor="background1"/>
                <w:sz w:val="20"/>
                <w:szCs w:val="20"/>
                <w:lang w:val="en-GB"/>
              </w:rPr>
              <w:t>Industrijska proizvodnja i upotreba proizvoda</w:t>
            </w:r>
          </w:p>
        </w:tc>
        <w:tc>
          <w:tcPr>
            <w:tcW w:w="736" w:type="dxa"/>
            <w:gridSpan w:val="2"/>
          </w:tcPr>
          <w:p w14:paraId="4A0694AC"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603</w:t>
            </w:r>
          </w:p>
        </w:tc>
        <w:tc>
          <w:tcPr>
            <w:tcW w:w="752" w:type="dxa"/>
            <w:gridSpan w:val="2"/>
          </w:tcPr>
          <w:p w14:paraId="79826585"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3</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34</w:t>
            </w:r>
            <w:r w:rsidR="00241D1F" w:rsidRPr="009B5A31">
              <w:rPr>
                <w:rFonts w:ascii="Myriad Pro" w:hAnsi="Myriad Pro" w:cs="Microsoft Sans Serif"/>
                <w:bCs/>
                <w:color w:val="000000"/>
                <w:sz w:val="20"/>
                <w:szCs w:val="20"/>
                <w:lang w:val="en-GB"/>
              </w:rPr>
              <w:t>3</w:t>
            </w:r>
          </w:p>
        </w:tc>
        <w:tc>
          <w:tcPr>
            <w:tcW w:w="745" w:type="dxa"/>
            <w:noWrap/>
          </w:tcPr>
          <w:p w14:paraId="1A7D93C2"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166</w:t>
            </w:r>
          </w:p>
        </w:tc>
        <w:tc>
          <w:tcPr>
            <w:tcW w:w="745" w:type="dxa"/>
            <w:noWrap/>
          </w:tcPr>
          <w:p w14:paraId="5E9A3771"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810</w:t>
            </w:r>
          </w:p>
        </w:tc>
        <w:tc>
          <w:tcPr>
            <w:tcW w:w="753" w:type="dxa"/>
            <w:gridSpan w:val="2"/>
            <w:noWrap/>
          </w:tcPr>
          <w:p w14:paraId="5D4DCC35"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103</w:t>
            </w:r>
          </w:p>
        </w:tc>
        <w:tc>
          <w:tcPr>
            <w:tcW w:w="750" w:type="dxa"/>
            <w:gridSpan w:val="2"/>
            <w:noWrap/>
          </w:tcPr>
          <w:p w14:paraId="0C9FE526"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363</w:t>
            </w:r>
          </w:p>
        </w:tc>
        <w:tc>
          <w:tcPr>
            <w:tcW w:w="746" w:type="dxa"/>
            <w:gridSpan w:val="2"/>
            <w:noWrap/>
          </w:tcPr>
          <w:p w14:paraId="6D2698C0"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332</w:t>
            </w:r>
          </w:p>
        </w:tc>
        <w:tc>
          <w:tcPr>
            <w:tcW w:w="757" w:type="dxa"/>
            <w:gridSpan w:val="2"/>
            <w:noWrap/>
          </w:tcPr>
          <w:p w14:paraId="7CBEF58F"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77</w:t>
            </w:r>
            <w:r w:rsidR="00241D1F" w:rsidRPr="009B5A31">
              <w:rPr>
                <w:rFonts w:ascii="Myriad Pro" w:hAnsi="Myriad Pro" w:cs="Microsoft Sans Serif"/>
                <w:bCs/>
                <w:color w:val="000000"/>
                <w:sz w:val="20"/>
                <w:szCs w:val="20"/>
                <w:lang w:val="en-GB"/>
              </w:rPr>
              <w:t>2</w:t>
            </w:r>
          </w:p>
        </w:tc>
      </w:tr>
      <w:tr w:rsidR="00B6762D" w:rsidRPr="009B5A31" w14:paraId="3B91A1A6"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hideMark/>
          </w:tcPr>
          <w:p w14:paraId="4787A1A5" w14:textId="1EB4F674"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2.A – </w:t>
            </w:r>
            <w:r w:rsidR="00AB56DB" w:rsidRPr="00AB56DB">
              <w:rPr>
                <w:rFonts w:ascii="Myriad Pro" w:hAnsi="Myriad Pro" w:cs="Microsoft Sans Serif"/>
                <w:color w:val="FFFFFF" w:themeColor="background1"/>
                <w:sz w:val="20"/>
                <w:szCs w:val="20"/>
                <w:lang w:val="en-GB"/>
              </w:rPr>
              <w:t>Industrija minerala</w:t>
            </w:r>
          </w:p>
        </w:tc>
        <w:tc>
          <w:tcPr>
            <w:tcW w:w="736" w:type="dxa"/>
            <w:gridSpan w:val="2"/>
          </w:tcPr>
          <w:p w14:paraId="3951046B"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24.</w:t>
            </w:r>
            <w:r w:rsidR="00241D1F" w:rsidRPr="009B5A31">
              <w:rPr>
                <w:rFonts w:ascii="Myriad Pro" w:hAnsi="Myriad Pro" w:cs="Microsoft Sans Serif"/>
                <w:bCs/>
                <w:color w:val="000000"/>
                <w:sz w:val="20"/>
                <w:szCs w:val="20"/>
                <w:lang w:val="en-GB"/>
              </w:rPr>
              <w:t>8</w:t>
            </w:r>
          </w:p>
        </w:tc>
        <w:tc>
          <w:tcPr>
            <w:tcW w:w="752" w:type="dxa"/>
            <w:gridSpan w:val="2"/>
          </w:tcPr>
          <w:p w14:paraId="74234FAA"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23.</w:t>
            </w:r>
            <w:r w:rsidR="00241D1F" w:rsidRPr="009B5A31">
              <w:rPr>
                <w:rFonts w:ascii="Myriad Pro" w:hAnsi="Myriad Pro" w:cs="Microsoft Sans Serif"/>
                <w:bCs/>
                <w:color w:val="000000"/>
                <w:sz w:val="20"/>
                <w:szCs w:val="20"/>
                <w:lang w:val="en-GB"/>
              </w:rPr>
              <w:t>3</w:t>
            </w:r>
          </w:p>
        </w:tc>
        <w:tc>
          <w:tcPr>
            <w:tcW w:w="745" w:type="dxa"/>
            <w:noWrap/>
            <w:hideMark/>
          </w:tcPr>
          <w:p w14:paraId="09B421F3"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16.5</w:t>
            </w:r>
          </w:p>
        </w:tc>
        <w:tc>
          <w:tcPr>
            <w:tcW w:w="745" w:type="dxa"/>
            <w:noWrap/>
            <w:hideMark/>
          </w:tcPr>
          <w:p w14:paraId="5E871E0C" w14:textId="77777777" w:rsidR="00B6762D" w:rsidRPr="009B5A31" w:rsidRDefault="00B6762D" w:rsidP="00B6762D">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Arial"/>
                <w:sz w:val="20"/>
                <w:szCs w:val="20"/>
                <w:lang w:val="en-GB"/>
              </w:rPr>
              <w:t>0.00</w:t>
            </w:r>
          </w:p>
        </w:tc>
        <w:tc>
          <w:tcPr>
            <w:tcW w:w="753" w:type="dxa"/>
            <w:gridSpan w:val="2"/>
            <w:noWrap/>
            <w:hideMark/>
          </w:tcPr>
          <w:p w14:paraId="0098AA19" w14:textId="77777777" w:rsidR="00B6762D" w:rsidRPr="009B5A31" w:rsidRDefault="00B6762D" w:rsidP="00B6762D">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Arial"/>
                <w:sz w:val="20"/>
                <w:szCs w:val="20"/>
                <w:lang w:val="en-GB"/>
              </w:rPr>
              <w:t>0.00</w:t>
            </w:r>
          </w:p>
        </w:tc>
        <w:tc>
          <w:tcPr>
            <w:tcW w:w="750" w:type="dxa"/>
            <w:gridSpan w:val="2"/>
            <w:noWrap/>
            <w:hideMark/>
          </w:tcPr>
          <w:p w14:paraId="7BC23E98"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24.</w:t>
            </w:r>
            <w:r w:rsidR="00241D1F" w:rsidRPr="009B5A31">
              <w:rPr>
                <w:rFonts w:ascii="Myriad Pro" w:hAnsi="Myriad Pro" w:cs="Microsoft Sans Serif"/>
                <w:bCs/>
                <w:color w:val="000000"/>
                <w:sz w:val="20"/>
                <w:szCs w:val="20"/>
                <w:lang w:val="en-GB"/>
              </w:rPr>
              <w:t>8</w:t>
            </w:r>
          </w:p>
        </w:tc>
        <w:tc>
          <w:tcPr>
            <w:tcW w:w="746" w:type="dxa"/>
            <w:gridSpan w:val="2"/>
            <w:noWrap/>
            <w:hideMark/>
          </w:tcPr>
          <w:p w14:paraId="65E8524A"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3.00</w:t>
            </w:r>
          </w:p>
        </w:tc>
        <w:tc>
          <w:tcPr>
            <w:tcW w:w="757" w:type="dxa"/>
            <w:gridSpan w:val="2"/>
            <w:noWrap/>
            <w:hideMark/>
          </w:tcPr>
          <w:p w14:paraId="1CA9DD0B"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6.00</w:t>
            </w:r>
          </w:p>
        </w:tc>
      </w:tr>
      <w:tr w:rsidR="00B6762D" w:rsidRPr="009B5A31" w14:paraId="3364FFD3"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hideMark/>
          </w:tcPr>
          <w:p w14:paraId="5CF32F0D" w14:textId="2E2DB784"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2.A.2 – </w:t>
            </w:r>
            <w:r w:rsidR="00AB56DB" w:rsidRPr="00AB56DB">
              <w:rPr>
                <w:rFonts w:ascii="Myriad Pro" w:hAnsi="Myriad Pro" w:cs="Microsoft Sans Serif"/>
                <w:b w:val="0"/>
                <w:color w:val="FFFFFF" w:themeColor="background1"/>
                <w:sz w:val="20"/>
                <w:szCs w:val="20"/>
                <w:lang w:val="en-GB"/>
              </w:rPr>
              <w:t>Proizvodnja kreča</w:t>
            </w:r>
          </w:p>
        </w:tc>
        <w:tc>
          <w:tcPr>
            <w:tcW w:w="736" w:type="dxa"/>
            <w:gridSpan w:val="2"/>
          </w:tcPr>
          <w:p w14:paraId="7860E614"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24.</w:t>
            </w:r>
            <w:r w:rsidR="00241D1F" w:rsidRPr="009B5A31">
              <w:rPr>
                <w:rFonts w:ascii="Myriad Pro" w:hAnsi="Myriad Pro" w:cs="Microsoft Sans Serif"/>
                <w:bCs/>
                <w:color w:val="000000"/>
                <w:sz w:val="20"/>
                <w:szCs w:val="20"/>
                <w:lang w:val="en-GB"/>
              </w:rPr>
              <w:t>8</w:t>
            </w:r>
          </w:p>
        </w:tc>
        <w:tc>
          <w:tcPr>
            <w:tcW w:w="752" w:type="dxa"/>
            <w:gridSpan w:val="2"/>
          </w:tcPr>
          <w:p w14:paraId="38677DBC"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23.</w:t>
            </w:r>
            <w:r w:rsidR="00241D1F" w:rsidRPr="009B5A31">
              <w:rPr>
                <w:rFonts w:ascii="Myriad Pro" w:hAnsi="Myriad Pro" w:cs="Microsoft Sans Serif"/>
                <w:bCs/>
                <w:color w:val="000000"/>
                <w:sz w:val="20"/>
                <w:szCs w:val="20"/>
                <w:lang w:val="en-GB"/>
              </w:rPr>
              <w:t>3</w:t>
            </w:r>
          </w:p>
        </w:tc>
        <w:tc>
          <w:tcPr>
            <w:tcW w:w="745" w:type="dxa"/>
            <w:noWrap/>
            <w:hideMark/>
          </w:tcPr>
          <w:p w14:paraId="754F617F"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16.5</w:t>
            </w:r>
          </w:p>
        </w:tc>
        <w:tc>
          <w:tcPr>
            <w:tcW w:w="745" w:type="dxa"/>
            <w:noWrap/>
            <w:hideMark/>
          </w:tcPr>
          <w:p w14:paraId="015C3AEE" w14:textId="77777777" w:rsidR="00B6762D" w:rsidRPr="009B5A31" w:rsidRDefault="00B6762D" w:rsidP="00B6762D">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Arial"/>
                <w:sz w:val="20"/>
                <w:szCs w:val="20"/>
                <w:lang w:val="en-GB"/>
              </w:rPr>
              <w:t>0.00</w:t>
            </w:r>
          </w:p>
        </w:tc>
        <w:tc>
          <w:tcPr>
            <w:tcW w:w="753" w:type="dxa"/>
            <w:gridSpan w:val="2"/>
            <w:noWrap/>
            <w:hideMark/>
          </w:tcPr>
          <w:p w14:paraId="4A4D5E41" w14:textId="77777777" w:rsidR="00B6762D" w:rsidRPr="009B5A31" w:rsidRDefault="00B6762D" w:rsidP="00B6762D">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Arial"/>
                <w:sz w:val="20"/>
                <w:szCs w:val="20"/>
                <w:lang w:val="en-GB"/>
              </w:rPr>
              <w:t>0.00</w:t>
            </w:r>
          </w:p>
        </w:tc>
        <w:tc>
          <w:tcPr>
            <w:tcW w:w="750" w:type="dxa"/>
            <w:gridSpan w:val="2"/>
            <w:noWrap/>
            <w:hideMark/>
          </w:tcPr>
          <w:p w14:paraId="1525BA62" w14:textId="77777777" w:rsidR="00B6762D" w:rsidRPr="009B5A31" w:rsidRDefault="00B6762D" w:rsidP="00B6762D">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24.</w:t>
            </w:r>
            <w:r w:rsidR="00241D1F" w:rsidRPr="009B5A31">
              <w:rPr>
                <w:rFonts w:ascii="Myriad Pro" w:hAnsi="Myriad Pro" w:cs="Microsoft Sans Serif"/>
                <w:bCs/>
                <w:color w:val="000000"/>
                <w:sz w:val="20"/>
                <w:szCs w:val="20"/>
                <w:lang w:val="en-GB"/>
              </w:rPr>
              <w:t>8</w:t>
            </w:r>
          </w:p>
        </w:tc>
        <w:tc>
          <w:tcPr>
            <w:tcW w:w="746" w:type="dxa"/>
            <w:gridSpan w:val="2"/>
            <w:noWrap/>
            <w:hideMark/>
          </w:tcPr>
          <w:p w14:paraId="636C0D94" w14:textId="77777777" w:rsidR="00B6762D" w:rsidRPr="009B5A31" w:rsidRDefault="00B6762D" w:rsidP="00B6762D">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3.00</w:t>
            </w:r>
          </w:p>
        </w:tc>
        <w:tc>
          <w:tcPr>
            <w:tcW w:w="757" w:type="dxa"/>
            <w:gridSpan w:val="2"/>
            <w:noWrap/>
            <w:hideMark/>
          </w:tcPr>
          <w:p w14:paraId="4351C7A6"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6.00</w:t>
            </w:r>
          </w:p>
        </w:tc>
      </w:tr>
      <w:tr w:rsidR="00B6762D" w:rsidRPr="009B5A31" w14:paraId="7D4D36B9"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hideMark/>
          </w:tcPr>
          <w:p w14:paraId="44B7174C" w14:textId="1A566065"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2.C - </w:t>
            </w:r>
            <w:r w:rsidR="00AB56DB" w:rsidRPr="00AB56DB">
              <w:rPr>
                <w:rFonts w:ascii="Myriad Pro" w:hAnsi="Myriad Pro" w:cs="Microsoft Sans Serif"/>
                <w:color w:val="FFFFFF" w:themeColor="background1"/>
                <w:sz w:val="20"/>
                <w:szCs w:val="20"/>
                <w:lang w:val="en-GB"/>
              </w:rPr>
              <w:t>Metalna industrija</w:t>
            </w:r>
          </w:p>
        </w:tc>
        <w:tc>
          <w:tcPr>
            <w:tcW w:w="736" w:type="dxa"/>
            <w:gridSpan w:val="2"/>
          </w:tcPr>
          <w:p w14:paraId="3F0589B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57</w:t>
            </w:r>
            <w:r w:rsidR="00241D1F" w:rsidRPr="009B5A31">
              <w:rPr>
                <w:rFonts w:ascii="Myriad Pro" w:hAnsi="Myriad Pro" w:cs="Microsoft Sans Serif"/>
                <w:bCs/>
                <w:color w:val="000000"/>
                <w:sz w:val="20"/>
                <w:szCs w:val="20"/>
                <w:lang w:val="en-GB"/>
              </w:rPr>
              <w:t>5</w:t>
            </w:r>
          </w:p>
        </w:tc>
        <w:tc>
          <w:tcPr>
            <w:tcW w:w="752" w:type="dxa"/>
            <w:gridSpan w:val="2"/>
          </w:tcPr>
          <w:p w14:paraId="527FFEED"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3</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31</w:t>
            </w:r>
            <w:r w:rsidR="00241D1F" w:rsidRPr="009B5A31">
              <w:rPr>
                <w:rFonts w:ascii="Myriad Pro" w:hAnsi="Myriad Pro" w:cs="Microsoft Sans Serif"/>
                <w:bCs/>
                <w:color w:val="000000"/>
                <w:sz w:val="20"/>
                <w:szCs w:val="20"/>
                <w:lang w:val="en-GB"/>
              </w:rPr>
              <w:t>6</w:t>
            </w:r>
          </w:p>
        </w:tc>
        <w:tc>
          <w:tcPr>
            <w:tcW w:w="745" w:type="dxa"/>
            <w:noWrap/>
            <w:hideMark/>
          </w:tcPr>
          <w:p w14:paraId="1363A9B6"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14</w:t>
            </w:r>
            <w:r w:rsidR="00241D1F" w:rsidRPr="009B5A31">
              <w:rPr>
                <w:rFonts w:ascii="Myriad Pro" w:hAnsi="Myriad Pro" w:cs="Microsoft Sans Serif"/>
                <w:bCs/>
                <w:color w:val="000000"/>
                <w:sz w:val="20"/>
                <w:szCs w:val="20"/>
                <w:lang w:val="en-GB"/>
              </w:rPr>
              <w:t>7</w:t>
            </w:r>
          </w:p>
        </w:tc>
        <w:tc>
          <w:tcPr>
            <w:tcW w:w="745" w:type="dxa"/>
            <w:noWrap/>
            <w:hideMark/>
          </w:tcPr>
          <w:p w14:paraId="717255E6"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808</w:t>
            </w:r>
          </w:p>
        </w:tc>
        <w:tc>
          <w:tcPr>
            <w:tcW w:w="753" w:type="dxa"/>
            <w:gridSpan w:val="2"/>
            <w:noWrap/>
            <w:hideMark/>
          </w:tcPr>
          <w:p w14:paraId="4A564DE4"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10</w:t>
            </w:r>
            <w:r w:rsidR="00241D1F" w:rsidRPr="009B5A31">
              <w:rPr>
                <w:rFonts w:ascii="Myriad Pro" w:hAnsi="Myriad Pro" w:cs="Microsoft Sans Serif"/>
                <w:bCs/>
                <w:color w:val="000000"/>
                <w:sz w:val="20"/>
                <w:szCs w:val="20"/>
                <w:lang w:val="en-GB"/>
              </w:rPr>
              <w:t>1</w:t>
            </w:r>
          </w:p>
        </w:tc>
        <w:tc>
          <w:tcPr>
            <w:tcW w:w="750" w:type="dxa"/>
            <w:gridSpan w:val="2"/>
            <w:noWrap/>
            <w:hideMark/>
          </w:tcPr>
          <w:p w14:paraId="6BF70F0C"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33</w:t>
            </w:r>
            <w:r w:rsidR="00241D1F" w:rsidRPr="009B5A31">
              <w:rPr>
                <w:rFonts w:ascii="Myriad Pro" w:hAnsi="Myriad Pro" w:cs="Microsoft Sans Serif"/>
                <w:bCs/>
                <w:color w:val="000000"/>
                <w:sz w:val="20"/>
                <w:szCs w:val="20"/>
                <w:lang w:val="en-GB"/>
              </w:rPr>
              <w:t>6</w:t>
            </w:r>
          </w:p>
        </w:tc>
        <w:tc>
          <w:tcPr>
            <w:tcW w:w="746" w:type="dxa"/>
            <w:gridSpan w:val="2"/>
            <w:noWrap/>
            <w:hideMark/>
          </w:tcPr>
          <w:p w14:paraId="00093CCB"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326</w:t>
            </w:r>
          </w:p>
        </w:tc>
        <w:tc>
          <w:tcPr>
            <w:tcW w:w="757" w:type="dxa"/>
            <w:gridSpan w:val="2"/>
            <w:noWrap/>
            <w:hideMark/>
          </w:tcPr>
          <w:p w14:paraId="7D6DEDEA"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763</w:t>
            </w:r>
          </w:p>
        </w:tc>
      </w:tr>
      <w:tr w:rsidR="00B6762D" w:rsidRPr="009B5A31" w14:paraId="0CD48462"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hideMark/>
          </w:tcPr>
          <w:p w14:paraId="1639437B" w14:textId="477E77B5" w:rsidR="00B6762D" w:rsidRPr="009B5A31" w:rsidRDefault="00B6762D"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2.C.1 – </w:t>
            </w:r>
            <w:r w:rsidR="00AB56DB" w:rsidRPr="00AB56DB">
              <w:rPr>
                <w:rFonts w:ascii="Myriad Pro" w:hAnsi="Myriad Pro" w:cs="Microsoft Sans Serif"/>
                <w:b w:val="0"/>
                <w:color w:val="FFFFFF" w:themeColor="background1"/>
                <w:sz w:val="20"/>
                <w:szCs w:val="20"/>
                <w:lang w:val="en-GB"/>
              </w:rPr>
              <w:t>Proizvodnja gvožđa i čelika</w:t>
            </w:r>
          </w:p>
        </w:tc>
        <w:tc>
          <w:tcPr>
            <w:tcW w:w="736" w:type="dxa"/>
            <w:gridSpan w:val="2"/>
          </w:tcPr>
          <w:p w14:paraId="2DDE8B4B"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w:t>
            </w:r>
            <w:r w:rsidR="00241D1F" w:rsidRPr="009B5A31">
              <w:rPr>
                <w:rFonts w:ascii="Myriad Pro" w:hAnsi="Myriad Pro" w:cs="Microsoft Sans Serif"/>
                <w:bCs/>
                <w:color w:val="000000"/>
                <w:sz w:val="20"/>
                <w:szCs w:val="20"/>
                <w:lang w:val="en-GB"/>
              </w:rPr>
              <w:t>7</w:t>
            </w:r>
          </w:p>
        </w:tc>
        <w:tc>
          <w:tcPr>
            <w:tcW w:w="752" w:type="dxa"/>
            <w:gridSpan w:val="2"/>
          </w:tcPr>
          <w:p w14:paraId="4D928C45"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15.</w:t>
            </w:r>
            <w:r w:rsidR="00241D1F" w:rsidRPr="009B5A31">
              <w:rPr>
                <w:rFonts w:ascii="Myriad Pro" w:hAnsi="Myriad Pro" w:cs="Microsoft Sans Serif"/>
                <w:bCs/>
                <w:color w:val="000000"/>
                <w:sz w:val="20"/>
                <w:szCs w:val="20"/>
                <w:lang w:val="en-GB"/>
              </w:rPr>
              <w:t>8</w:t>
            </w:r>
          </w:p>
        </w:tc>
        <w:tc>
          <w:tcPr>
            <w:tcW w:w="745" w:type="dxa"/>
            <w:noWrap/>
            <w:hideMark/>
          </w:tcPr>
          <w:p w14:paraId="0A1C0C9C"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11.</w:t>
            </w:r>
            <w:r w:rsidR="00241D1F" w:rsidRPr="009B5A31">
              <w:rPr>
                <w:rFonts w:ascii="Myriad Pro" w:hAnsi="Myriad Pro" w:cs="Microsoft Sans Serif"/>
                <w:bCs/>
                <w:color w:val="000000"/>
                <w:sz w:val="20"/>
                <w:szCs w:val="20"/>
                <w:lang w:val="en-GB"/>
              </w:rPr>
              <w:t>5</w:t>
            </w:r>
          </w:p>
        </w:tc>
        <w:tc>
          <w:tcPr>
            <w:tcW w:w="745" w:type="dxa"/>
            <w:noWrap/>
            <w:hideMark/>
          </w:tcPr>
          <w:p w14:paraId="711C7278"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9.28</w:t>
            </w:r>
          </w:p>
        </w:tc>
        <w:tc>
          <w:tcPr>
            <w:tcW w:w="753" w:type="dxa"/>
            <w:gridSpan w:val="2"/>
            <w:noWrap/>
            <w:hideMark/>
          </w:tcPr>
          <w:p w14:paraId="6B604F77"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9.00</w:t>
            </w:r>
          </w:p>
        </w:tc>
        <w:tc>
          <w:tcPr>
            <w:tcW w:w="750" w:type="dxa"/>
            <w:gridSpan w:val="2"/>
            <w:noWrap/>
            <w:hideMark/>
          </w:tcPr>
          <w:p w14:paraId="68D57B65"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16.6</w:t>
            </w:r>
          </w:p>
        </w:tc>
        <w:tc>
          <w:tcPr>
            <w:tcW w:w="746" w:type="dxa"/>
            <w:gridSpan w:val="2"/>
            <w:noWrap/>
            <w:hideMark/>
          </w:tcPr>
          <w:p w14:paraId="60EBB292"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7.09</w:t>
            </w:r>
          </w:p>
        </w:tc>
        <w:tc>
          <w:tcPr>
            <w:tcW w:w="757" w:type="dxa"/>
            <w:gridSpan w:val="2"/>
            <w:noWrap/>
            <w:hideMark/>
          </w:tcPr>
          <w:p w14:paraId="4D2E85EC"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10.62</w:t>
            </w:r>
          </w:p>
        </w:tc>
      </w:tr>
      <w:tr w:rsidR="00B6762D" w:rsidRPr="009B5A31" w14:paraId="767F5FC8"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hideMark/>
          </w:tcPr>
          <w:p w14:paraId="4FE74851" w14:textId="49B410D3" w:rsidR="00B6762D" w:rsidRPr="009B5A31" w:rsidRDefault="00B6762D"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2.C.3 – </w:t>
            </w:r>
            <w:r w:rsidR="00AB56DB" w:rsidRPr="00AB56DB">
              <w:rPr>
                <w:rFonts w:ascii="Myriad Pro" w:hAnsi="Myriad Pro" w:cs="Microsoft Sans Serif"/>
                <w:b w:val="0"/>
                <w:color w:val="FFFFFF" w:themeColor="background1"/>
                <w:sz w:val="20"/>
                <w:szCs w:val="20"/>
                <w:lang w:val="en-GB"/>
              </w:rPr>
              <w:t>Proizvodnja aluminijuma</w:t>
            </w:r>
          </w:p>
        </w:tc>
        <w:tc>
          <w:tcPr>
            <w:tcW w:w="736" w:type="dxa"/>
            <w:gridSpan w:val="2"/>
          </w:tcPr>
          <w:p w14:paraId="76CE2569"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558</w:t>
            </w:r>
          </w:p>
        </w:tc>
        <w:tc>
          <w:tcPr>
            <w:tcW w:w="752" w:type="dxa"/>
            <w:gridSpan w:val="2"/>
          </w:tcPr>
          <w:p w14:paraId="5D7E331D"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3</w:t>
            </w:r>
            <w:r w:rsidR="00241D1F" w:rsidRPr="009B5A31">
              <w:rPr>
                <w:rFonts w:ascii="Myriad Pro" w:hAnsi="Myriad Pro" w:cs="Microsoft Sans Serif"/>
                <w:bCs/>
                <w:color w:val="000000"/>
                <w:sz w:val="20"/>
                <w:szCs w:val="20"/>
                <w:lang w:val="en-GB"/>
              </w:rPr>
              <w:t>,300</w:t>
            </w:r>
          </w:p>
        </w:tc>
        <w:tc>
          <w:tcPr>
            <w:tcW w:w="745" w:type="dxa"/>
            <w:noWrap/>
            <w:hideMark/>
          </w:tcPr>
          <w:p w14:paraId="4D7BD70C"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135</w:t>
            </w:r>
          </w:p>
        </w:tc>
        <w:tc>
          <w:tcPr>
            <w:tcW w:w="745" w:type="dxa"/>
            <w:noWrap/>
            <w:hideMark/>
          </w:tcPr>
          <w:p w14:paraId="22F5B656"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79</w:t>
            </w:r>
            <w:r w:rsidR="00241D1F" w:rsidRPr="009B5A31">
              <w:rPr>
                <w:rFonts w:ascii="Myriad Pro" w:hAnsi="Myriad Pro" w:cs="Microsoft Sans Serif"/>
                <w:bCs/>
                <w:color w:val="000000"/>
                <w:sz w:val="20"/>
                <w:szCs w:val="20"/>
                <w:lang w:val="en-GB"/>
              </w:rPr>
              <w:t>9</w:t>
            </w:r>
          </w:p>
        </w:tc>
        <w:tc>
          <w:tcPr>
            <w:tcW w:w="753" w:type="dxa"/>
            <w:gridSpan w:val="2"/>
            <w:noWrap/>
            <w:hideMark/>
          </w:tcPr>
          <w:p w14:paraId="4760C5F4"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91.8</w:t>
            </w:r>
          </w:p>
        </w:tc>
        <w:tc>
          <w:tcPr>
            <w:tcW w:w="750" w:type="dxa"/>
            <w:gridSpan w:val="2"/>
            <w:noWrap/>
            <w:hideMark/>
          </w:tcPr>
          <w:p w14:paraId="6696EAC5"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319</w:t>
            </w:r>
          </w:p>
        </w:tc>
        <w:tc>
          <w:tcPr>
            <w:tcW w:w="746" w:type="dxa"/>
            <w:gridSpan w:val="2"/>
            <w:noWrap/>
            <w:hideMark/>
          </w:tcPr>
          <w:p w14:paraId="46B96C32"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319</w:t>
            </w:r>
          </w:p>
        </w:tc>
        <w:tc>
          <w:tcPr>
            <w:tcW w:w="757" w:type="dxa"/>
            <w:gridSpan w:val="2"/>
            <w:noWrap/>
            <w:hideMark/>
          </w:tcPr>
          <w:p w14:paraId="527891D4"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752</w:t>
            </w:r>
          </w:p>
        </w:tc>
      </w:tr>
      <w:tr w:rsidR="00B6762D" w:rsidRPr="009B5A31" w14:paraId="0FCF7E64"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hideMark/>
          </w:tcPr>
          <w:p w14:paraId="0F8A7FD5" w14:textId="1F56676E"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2.D </w:t>
            </w:r>
            <w:r w:rsidRPr="009B5A31">
              <w:rPr>
                <w:rFonts w:ascii="Myriad Pro" w:hAnsi="Myriad Pro" w:cs="Microsoft Sans Serif"/>
                <w:bCs w:val="0"/>
                <w:color w:val="FFFFFF" w:themeColor="background1"/>
                <w:sz w:val="20"/>
                <w:szCs w:val="20"/>
                <w:lang w:val="en-GB"/>
              </w:rPr>
              <w:t>–</w:t>
            </w:r>
            <w:r w:rsidRPr="009B5A31">
              <w:rPr>
                <w:rFonts w:ascii="Myriad Pro" w:hAnsi="Myriad Pro" w:cs="Microsoft Sans Serif"/>
                <w:color w:val="FFFFFF" w:themeColor="background1"/>
                <w:sz w:val="20"/>
                <w:szCs w:val="20"/>
                <w:lang w:val="en-GB"/>
              </w:rPr>
              <w:t xml:space="preserve"> </w:t>
            </w:r>
            <w:r w:rsidR="00AB56DB" w:rsidRPr="00AB56DB">
              <w:rPr>
                <w:rFonts w:ascii="Myriad Pro" w:hAnsi="Myriad Pro" w:cs="Microsoft Sans Serif"/>
                <w:color w:val="FFFFFF" w:themeColor="background1"/>
                <w:sz w:val="20"/>
                <w:szCs w:val="20"/>
                <w:lang w:val="en-GB"/>
              </w:rPr>
              <w:t>Neenergetska potrošnja goriva i upotreba rastvarača</w:t>
            </w:r>
          </w:p>
        </w:tc>
        <w:tc>
          <w:tcPr>
            <w:tcW w:w="736" w:type="dxa"/>
            <w:gridSpan w:val="2"/>
          </w:tcPr>
          <w:p w14:paraId="4F56D1BD"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2.21</w:t>
            </w:r>
          </w:p>
        </w:tc>
        <w:tc>
          <w:tcPr>
            <w:tcW w:w="752" w:type="dxa"/>
            <w:gridSpan w:val="2"/>
          </w:tcPr>
          <w:p w14:paraId="50B924D0"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2.21</w:t>
            </w:r>
          </w:p>
        </w:tc>
        <w:tc>
          <w:tcPr>
            <w:tcW w:w="745" w:type="dxa"/>
            <w:noWrap/>
            <w:hideMark/>
          </w:tcPr>
          <w:p w14:paraId="69C621A4"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1.62</w:t>
            </w:r>
          </w:p>
        </w:tc>
        <w:tc>
          <w:tcPr>
            <w:tcW w:w="745" w:type="dxa"/>
            <w:noWrap/>
            <w:hideMark/>
          </w:tcPr>
          <w:p w14:paraId="710587DC"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0.98</w:t>
            </w:r>
          </w:p>
        </w:tc>
        <w:tc>
          <w:tcPr>
            <w:tcW w:w="753" w:type="dxa"/>
            <w:gridSpan w:val="2"/>
            <w:noWrap/>
            <w:hideMark/>
          </w:tcPr>
          <w:p w14:paraId="7C3A09B7"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1.18</w:t>
            </w:r>
          </w:p>
        </w:tc>
        <w:tc>
          <w:tcPr>
            <w:tcW w:w="750" w:type="dxa"/>
            <w:gridSpan w:val="2"/>
            <w:noWrap/>
            <w:hideMark/>
          </w:tcPr>
          <w:p w14:paraId="5993A8FD"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1.52</w:t>
            </w:r>
          </w:p>
        </w:tc>
        <w:tc>
          <w:tcPr>
            <w:tcW w:w="746" w:type="dxa"/>
            <w:gridSpan w:val="2"/>
            <w:noWrap/>
            <w:hideMark/>
          </w:tcPr>
          <w:p w14:paraId="10C6E753"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1.67</w:t>
            </w:r>
          </w:p>
        </w:tc>
        <w:tc>
          <w:tcPr>
            <w:tcW w:w="757" w:type="dxa"/>
            <w:gridSpan w:val="2"/>
            <w:noWrap/>
            <w:hideMark/>
          </w:tcPr>
          <w:p w14:paraId="39A526D5"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1.67</w:t>
            </w:r>
          </w:p>
        </w:tc>
      </w:tr>
      <w:tr w:rsidR="00B6762D" w:rsidRPr="009B5A31" w14:paraId="41022D19"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3068" w:type="dxa"/>
            <w:noWrap/>
            <w:hideMark/>
          </w:tcPr>
          <w:p w14:paraId="263080F8" w14:textId="4F9D96FD" w:rsidR="00B6762D" w:rsidRPr="009B5A31" w:rsidRDefault="00B6762D"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2.D.1 – </w:t>
            </w:r>
            <w:r w:rsidR="00AB56DB" w:rsidRPr="00AB56DB">
              <w:rPr>
                <w:rFonts w:ascii="Myriad Pro" w:hAnsi="Myriad Pro" w:cs="Microsoft Sans Serif"/>
                <w:b w:val="0"/>
                <w:color w:val="FFFFFF" w:themeColor="background1"/>
                <w:sz w:val="20"/>
                <w:szCs w:val="20"/>
                <w:lang w:val="en-GB"/>
              </w:rPr>
              <w:t>Upotreba maziva</w:t>
            </w:r>
          </w:p>
        </w:tc>
        <w:tc>
          <w:tcPr>
            <w:tcW w:w="736" w:type="dxa"/>
            <w:gridSpan w:val="2"/>
          </w:tcPr>
          <w:p w14:paraId="2DD07E3D"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2.21</w:t>
            </w:r>
          </w:p>
        </w:tc>
        <w:tc>
          <w:tcPr>
            <w:tcW w:w="752" w:type="dxa"/>
            <w:gridSpan w:val="2"/>
          </w:tcPr>
          <w:p w14:paraId="3287C353"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2.21</w:t>
            </w:r>
          </w:p>
        </w:tc>
        <w:tc>
          <w:tcPr>
            <w:tcW w:w="745" w:type="dxa"/>
          </w:tcPr>
          <w:p w14:paraId="1D5D26D7"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1.62</w:t>
            </w:r>
          </w:p>
        </w:tc>
        <w:tc>
          <w:tcPr>
            <w:tcW w:w="745" w:type="dxa"/>
            <w:noWrap/>
            <w:hideMark/>
          </w:tcPr>
          <w:p w14:paraId="19A7B7DC"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0.98</w:t>
            </w:r>
          </w:p>
        </w:tc>
        <w:tc>
          <w:tcPr>
            <w:tcW w:w="753" w:type="dxa"/>
            <w:gridSpan w:val="2"/>
            <w:noWrap/>
            <w:hideMark/>
          </w:tcPr>
          <w:p w14:paraId="52453DC6"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1.18</w:t>
            </w:r>
          </w:p>
        </w:tc>
        <w:tc>
          <w:tcPr>
            <w:tcW w:w="750" w:type="dxa"/>
            <w:gridSpan w:val="2"/>
            <w:noWrap/>
            <w:hideMark/>
          </w:tcPr>
          <w:p w14:paraId="455FC06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1.52</w:t>
            </w:r>
          </w:p>
        </w:tc>
        <w:tc>
          <w:tcPr>
            <w:tcW w:w="746" w:type="dxa"/>
            <w:gridSpan w:val="2"/>
            <w:noWrap/>
            <w:hideMark/>
          </w:tcPr>
          <w:p w14:paraId="05640EDA"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1.67</w:t>
            </w:r>
          </w:p>
        </w:tc>
        <w:tc>
          <w:tcPr>
            <w:tcW w:w="757" w:type="dxa"/>
            <w:gridSpan w:val="2"/>
            <w:noWrap/>
            <w:hideMark/>
          </w:tcPr>
          <w:p w14:paraId="6A9A6ADA"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1.67</w:t>
            </w:r>
          </w:p>
        </w:tc>
      </w:tr>
      <w:tr w:rsidR="00B6762D" w:rsidRPr="009B5A31" w14:paraId="21C89AA2" w14:textId="77777777" w:rsidTr="009B5A31">
        <w:trPr>
          <w:gridAfter w:val="1"/>
          <w:cnfStyle w:val="000000100000" w:firstRow="0" w:lastRow="0" w:firstColumn="0" w:lastColumn="0" w:oddVBand="0" w:evenVBand="0" w:oddHBand="1" w:evenHBand="0" w:firstRowFirstColumn="0" w:firstRowLastColumn="0" w:lastRowFirstColumn="0" w:lastRowLastColumn="0"/>
          <w:wAfter w:w="33" w:type="dxa"/>
          <w:trHeight w:val="425"/>
          <w:jc w:val="center"/>
        </w:trPr>
        <w:tc>
          <w:tcPr>
            <w:cnfStyle w:val="001000000000" w:firstRow="0" w:lastRow="0" w:firstColumn="1" w:lastColumn="0" w:oddVBand="0" w:evenVBand="0" w:oddHBand="0" w:evenHBand="0" w:firstRowFirstColumn="0" w:firstRowLastColumn="0" w:lastRowFirstColumn="0" w:lastRowLastColumn="0"/>
            <w:tcW w:w="3077" w:type="dxa"/>
            <w:gridSpan w:val="2"/>
            <w:noWrap/>
            <w:hideMark/>
          </w:tcPr>
          <w:p w14:paraId="0B88F43F" w14:textId="5DE7E7CB"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2.G – </w:t>
            </w:r>
            <w:r w:rsidR="00AB56DB" w:rsidRPr="00AB56DB">
              <w:rPr>
                <w:rFonts w:ascii="Myriad Pro" w:hAnsi="Myriad Pro" w:cs="Microsoft Sans Serif"/>
                <w:color w:val="FFFFFF" w:themeColor="background1"/>
                <w:sz w:val="20"/>
                <w:szCs w:val="20"/>
                <w:lang w:val="en-GB"/>
              </w:rPr>
              <w:t>Proizvodnja i upotreba drugih proizvoda</w:t>
            </w:r>
          </w:p>
        </w:tc>
        <w:tc>
          <w:tcPr>
            <w:tcW w:w="738" w:type="dxa"/>
            <w:gridSpan w:val="2"/>
          </w:tcPr>
          <w:p w14:paraId="200ED866"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1" w:type="dxa"/>
          </w:tcPr>
          <w:p w14:paraId="74908DC7"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5" w:type="dxa"/>
            <w:noWrap/>
            <w:hideMark/>
          </w:tcPr>
          <w:p w14:paraId="689C0B7E"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5" w:type="dxa"/>
            <w:noWrap/>
            <w:hideMark/>
          </w:tcPr>
          <w:p w14:paraId="4571D8E2"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2" w:type="dxa"/>
            <w:noWrap/>
            <w:hideMark/>
          </w:tcPr>
          <w:p w14:paraId="3B9A3676"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2" w:type="dxa"/>
            <w:gridSpan w:val="2"/>
            <w:noWrap/>
            <w:hideMark/>
          </w:tcPr>
          <w:p w14:paraId="262816F9"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0.78</w:t>
            </w:r>
          </w:p>
        </w:tc>
        <w:tc>
          <w:tcPr>
            <w:tcW w:w="746" w:type="dxa"/>
            <w:gridSpan w:val="2"/>
            <w:noWrap/>
            <w:hideMark/>
          </w:tcPr>
          <w:p w14:paraId="6B061A95"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3" w:type="dxa"/>
            <w:gridSpan w:val="2"/>
            <w:noWrap/>
            <w:hideMark/>
          </w:tcPr>
          <w:p w14:paraId="6436B4F2"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r>
      <w:tr w:rsidR="00B6762D" w:rsidRPr="009B5A31" w14:paraId="66867450" w14:textId="77777777" w:rsidTr="009B5A31">
        <w:trPr>
          <w:gridAfter w:val="1"/>
          <w:wAfter w:w="33" w:type="dxa"/>
          <w:trHeight w:val="255"/>
          <w:jc w:val="center"/>
        </w:trPr>
        <w:tc>
          <w:tcPr>
            <w:cnfStyle w:val="001000000000" w:firstRow="0" w:lastRow="0" w:firstColumn="1" w:lastColumn="0" w:oddVBand="0" w:evenVBand="0" w:oddHBand="0" w:evenHBand="0" w:firstRowFirstColumn="0" w:firstRowLastColumn="0" w:lastRowFirstColumn="0" w:lastRowLastColumn="0"/>
            <w:tcW w:w="3077" w:type="dxa"/>
            <w:gridSpan w:val="2"/>
            <w:noWrap/>
            <w:hideMark/>
          </w:tcPr>
          <w:p w14:paraId="27E0EFDA" w14:textId="75035D86" w:rsidR="00B6762D" w:rsidRPr="009B5A31" w:rsidRDefault="00B6762D"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2.G.1 – </w:t>
            </w:r>
            <w:r w:rsidR="00AB56DB" w:rsidRPr="00AB56DB">
              <w:rPr>
                <w:rFonts w:ascii="Myriad Pro" w:hAnsi="Myriad Pro" w:cs="Microsoft Sans Serif"/>
                <w:b w:val="0"/>
                <w:color w:val="FFFFFF" w:themeColor="background1"/>
                <w:sz w:val="20"/>
                <w:szCs w:val="20"/>
                <w:lang w:val="en-GB"/>
              </w:rPr>
              <w:t>Električna oprema</w:t>
            </w:r>
          </w:p>
        </w:tc>
        <w:tc>
          <w:tcPr>
            <w:tcW w:w="738" w:type="dxa"/>
            <w:gridSpan w:val="2"/>
          </w:tcPr>
          <w:p w14:paraId="7B5E3E1B"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1" w:type="dxa"/>
          </w:tcPr>
          <w:p w14:paraId="69818FB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5" w:type="dxa"/>
            <w:noWrap/>
            <w:hideMark/>
          </w:tcPr>
          <w:p w14:paraId="2A7232C6"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5" w:type="dxa"/>
            <w:noWrap/>
            <w:hideMark/>
          </w:tcPr>
          <w:p w14:paraId="7A12959E"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2" w:type="dxa"/>
            <w:noWrap/>
            <w:hideMark/>
          </w:tcPr>
          <w:p w14:paraId="3602B76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2" w:type="dxa"/>
            <w:gridSpan w:val="2"/>
            <w:noWrap/>
            <w:hideMark/>
          </w:tcPr>
          <w:p w14:paraId="2141A3C9"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6" w:type="dxa"/>
            <w:gridSpan w:val="2"/>
            <w:noWrap/>
            <w:hideMark/>
          </w:tcPr>
          <w:p w14:paraId="6E351B8D"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c>
          <w:tcPr>
            <w:tcW w:w="743" w:type="dxa"/>
            <w:gridSpan w:val="2"/>
            <w:noWrap/>
            <w:hideMark/>
          </w:tcPr>
          <w:p w14:paraId="066EDFA5"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0.78</w:t>
            </w:r>
          </w:p>
        </w:tc>
      </w:tr>
      <w:tr w:rsidR="00B6762D" w:rsidRPr="009B5A31" w14:paraId="39730C0B" w14:textId="77777777" w:rsidTr="009B5A31">
        <w:trPr>
          <w:gridAfter w:val="1"/>
          <w:cnfStyle w:val="000000100000" w:firstRow="0" w:lastRow="0" w:firstColumn="0" w:lastColumn="0" w:oddVBand="0" w:evenVBand="0" w:oddHBand="1" w:evenHBand="0" w:firstRowFirstColumn="0" w:firstRowLastColumn="0" w:lastRowFirstColumn="0" w:lastRowLastColumn="0"/>
          <w:wAfter w:w="33" w:type="dxa"/>
          <w:trHeight w:val="255"/>
          <w:jc w:val="center"/>
        </w:trPr>
        <w:tc>
          <w:tcPr>
            <w:cnfStyle w:val="001000000000" w:firstRow="0" w:lastRow="0" w:firstColumn="1" w:lastColumn="0" w:oddVBand="0" w:evenVBand="0" w:oddHBand="0" w:evenHBand="0" w:firstRowFirstColumn="0" w:firstRowLastColumn="0" w:lastRowFirstColumn="0" w:lastRowLastColumn="0"/>
            <w:tcW w:w="3077" w:type="dxa"/>
            <w:gridSpan w:val="2"/>
            <w:noWrap/>
            <w:hideMark/>
          </w:tcPr>
          <w:p w14:paraId="4F2903D1" w14:textId="0CBB2CE6" w:rsidR="00B6762D" w:rsidRPr="009B5A31" w:rsidRDefault="00B6762D" w:rsidP="00AB56DB">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2.H - </w:t>
            </w:r>
            <w:r w:rsidR="00AB56DB">
              <w:rPr>
                <w:rFonts w:ascii="Myriad Pro" w:hAnsi="Myriad Pro" w:cs="Microsoft Sans Serif"/>
                <w:color w:val="FFFFFF" w:themeColor="background1"/>
                <w:sz w:val="20"/>
                <w:szCs w:val="20"/>
                <w:lang w:val="en-GB"/>
              </w:rPr>
              <w:t>Ostalo</w:t>
            </w:r>
          </w:p>
        </w:tc>
        <w:tc>
          <w:tcPr>
            <w:tcW w:w="738" w:type="dxa"/>
            <w:gridSpan w:val="2"/>
          </w:tcPr>
          <w:p w14:paraId="73845232"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0.56</w:t>
            </w:r>
          </w:p>
        </w:tc>
        <w:tc>
          <w:tcPr>
            <w:tcW w:w="741" w:type="dxa"/>
          </w:tcPr>
          <w:p w14:paraId="3652503C"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0.64</w:t>
            </w:r>
          </w:p>
        </w:tc>
        <w:tc>
          <w:tcPr>
            <w:tcW w:w="745" w:type="dxa"/>
            <w:noWrap/>
            <w:hideMark/>
          </w:tcPr>
          <w:p w14:paraId="0EDCE23F"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0.49</w:t>
            </w:r>
          </w:p>
        </w:tc>
        <w:tc>
          <w:tcPr>
            <w:tcW w:w="745" w:type="dxa"/>
            <w:noWrap/>
            <w:hideMark/>
          </w:tcPr>
          <w:p w14:paraId="4AE03333"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0.32</w:t>
            </w:r>
          </w:p>
        </w:tc>
        <w:tc>
          <w:tcPr>
            <w:tcW w:w="742" w:type="dxa"/>
            <w:noWrap/>
            <w:hideMark/>
          </w:tcPr>
          <w:p w14:paraId="1618FABB"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0.45</w:t>
            </w:r>
          </w:p>
        </w:tc>
        <w:tc>
          <w:tcPr>
            <w:tcW w:w="742" w:type="dxa"/>
            <w:gridSpan w:val="2"/>
            <w:noWrap/>
            <w:hideMark/>
          </w:tcPr>
          <w:p w14:paraId="57578B2F"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0.56</w:t>
            </w:r>
          </w:p>
        </w:tc>
        <w:tc>
          <w:tcPr>
            <w:tcW w:w="746" w:type="dxa"/>
            <w:gridSpan w:val="2"/>
            <w:noWrap/>
            <w:hideMark/>
          </w:tcPr>
          <w:p w14:paraId="54836D34"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0.50</w:t>
            </w:r>
          </w:p>
        </w:tc>
        <w:tc>
          <w:tcPr>
            <w:tcW w:w="743" w:type="dxa"/>
            <w:gridSpan w:val="2"/>
            <w:noWrap/>
            <w:hideMark/>
          </w:tcPr>
          <w:p w14:paraId="510149A4"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0.48</w:t>
            </w:r>
          </w:p>
        </w:tc>
      </w:tr>
      <w:tr w:rsidR="00B6762D" w:rsidRPr="009B5A31" w14:paraId="1C6B74BC" w14:textId="77777777" w:rsidTr="009B5A31">
        <w:trPr>
          <w:gridAfter w:val="1"/>
          <w:wAfter w:w="33" w:type="dxa"/>
          <w:trHeight w:val="255"/>
          <w:jc w:val="center"/>
        </w:trPr>
        <w:tc>
          <w:tcPr>
            <w:cnfStyle w:val="001000000000" w:firstRow="0" w:lastRow="0" w:firstColumn="1" w:lastColumn="0" w:oddVBand="0" w:evenVBand="0" w:oddHBand="0" w:evenHBand="0" w:firstRowFirstColumn="0" w:firstRowLastColumn="0" w:lastRowFirstColumn="0" w:lastRowLastColumn="0"/>
            <w:tcW w:w="3077" w:type="dxa"/>
            <w:gridSpan w:val="2"/>
            <w:noWrap/>
            <w:hideMark/>
          </w:tcPr>
          <w:p w14:paraId="0DA1D851" w14:textId="44B2E6A1" w:rsidR="00B6762D" w:rsidRPr="009B5A31" w:rsidRDefault="00B6762D"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2.H.2 – </w:t>
            </w:r>
            <w:r w:rsidR="00AB56DB" w:rsidRPr="00AB56DB">
              <w:rPr>
                <w:rFonts w:ascii="Myriad Pro" w:hAnsi="Myriad Pro" w:cs="Microsoft Sans Serif"/>
                <w:b w:val="0"/>
                <w:color w:val="FFFFFF" w:themeColor="background1"/>
                <w:sz w:val="20"/>
                <w:szCs w:val="20"/>
                <w:lang w:val="en-GB"/>
              </w:rPr>
              <w:t>Industrija hrane i pića</w:t>
            </w:r>
          </w:p>
        </w:tc>
        <w:tc>
          <w:tcPr>
            <w:tcW w:w="738" w:type="dxa"/>
            <w:gridSpan w:val="2"/>
          </w:tcPr>
          <w:p w14:paraId="14F4587F"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0.56</w:t>
            </w:r>
          </w:p>
        </w:tc>
        <w:tc>
          <w:tcPr>
            <w:tcW w:w="741" w:type="dxa"/>
          </w:tcPr>
          <w:p w14:paraId="7CF3B508"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0.64</w:t>
            </w:r>
          </w:p>
        </w:tc>
        <w:tc>
          <w:tcPr>
            <w:tcW w:w="745" w:type="dxa"/>
            <w:noWrap/>
            <w:hideMark/>
          </w:tcPr>
          <w:p w14:paraId="2C74FD4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0.49</w:t>
            </w:r>
          </w:p>
        </w:tc>
        <w:tc>
          <w:tcPr>
            <w:tcW w:w="745" w:type="dxa"/>
            <w:noWrap/>
            <w:hideMark/>
          </w:tcPr>
          <w:p w14:paraId="1F245825"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0.32</w:t>
            </w:r>
          </w:p>
        </w:tc>
        <w:tc>
          <w:tcPr>
            <w:tcW w:w="742" w:type="dxa"/>
            <w:noWrap/>
            <w:hideMark/>
          </w:tcPr>
          <w:p w14:paraId="50563964"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0.45</w:t>
            </w:r>
          </w:p>
        </w:tc>
        <w:tc>
          <w:tcPr>
            <w:tcW w:w="742" w:type="dxa"/>
            <w:gridSpan w:val="2"/>
            <w:noWrap/>
            <w:hideMark/>
          </w:tcPr>
          <w:p w14:paraId="16E482C7"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0.56</w:t>
            </w:r>
          </w:p>
        </w:tc>
        <w:tc>
          <w:tcPr>
            <w:tcW w:w="746" w:type="dxa"/>
            <w:gridSpan w:val="2"/>
            <w:noWrap/>
            <w:hideMark/>
          </w:tcPr>
          <w:p w14:paraId="5779D0C7"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0.50</w:t>
            </w:r>
          </w:p>
        </w:tc>
        <w:tc>
          <w:tcPr>
            <w:tcW w:w="743" w:type="dxa"/>
            <w:gridSpan w:val="2"/>
            <w:noWrap/>
            <w:hideMark/>
          </w:tcPr>
          <w:p w14:paraId="774B3CE1"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0.48</w:t>
            </w:r>
          </w:p>
        </w:tc>
      </w:tr>
    </w:tbl>
    <w:p w14:paraId="616A0079" w14:textId="77777777" w:rsidR="001A0012" w:rsidRDefault="001A0012"/>
    <w:tbl>
      <w:tblPr>
        <w:tblStyle w:val="MediumGrid3-Accent24"/>
        <w:tblW w:w="4982" w:type="pct"/>
        <w:jc w:val="center"/>
        <w:tblLayout w:type="fixed"/>
        <w:tblLook w:val="04A0" w:firstRow="1" w:lastRow="0" w:firstColumn="1" w:lastColumn="0" w:noHBand="0" w:noVBand="1"/>
      </w:tblPr>
      <w:tblGrid>
        <w:gridCol w:w="3078"/>
        <w:gridCol w:w="853"/>
        <w:gridCol w:w="850"/>
        <w:gridCol w:w="848"/>
        <w:gridCol w:w="848"/>
        <w:gridCol w:w="849"/>
        <w:gridCol w:w="887"/>
        <w:gridCol w:w="807"/>
      </w:tblGrid>
      <w:tr w:rsidR="00B6762D" w:rsidRPr="009B5A31" w14:paraId="1B5A9771" w14:textId="77777777" w:rsidTr="001A001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tcPr>
          <w:p w14:paraId="3AA11A4B" w14:textId="73EB34A7" w:rsidR="00B6762D" w:rsidRPr="009B5A31" w:rsidRDefault="000463FF" w:rsidP="00B6762D">
            <w:pPr>
              <w:jc w:val="both"/>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853" w:type="dxa"/>
          </w:tcPr>
          <w:p w14:paraId="517A7E25" w14:textId="77777777" w:rsidR="00B6762D" w:rsidRPr="001A0012"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1998</w:t>
            </w:r>
          </w:p>
        </w:tc>
        <w:tc>
          <w:tcPr>
            <w:tcW w:w="850" w:type="dxa"/>
          </w:tcPr>
          <w:p w14:paraId="6346358B" w14:textId="77777777" w:rsidR="00B6762D" w:rsidRPr="001A0012"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1999</w:t>
            </w:r>
          </w:p>
        </w:tc>
        <w:tc>
          <w:tcPr>
            <w:tcW w:w="848" w:type="dxa"/>
            <w:noWrap/>
          </w:tcPr>
          <w:p w14:paraId="1781091D" w14:textId="77777777" w:rsidR="00B6762D" w:rsidRPr="001A0012"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2000</w:t>
            </w:r>
          </w:p>
        </w:tc>
        <w:tc>
          <w:tcPr>
            <w:tcW w:w="848" w:type="dxa"/>
            <w:noWrap/>
          </w:tcPr>
          <w:p w14:paraId="4C475B6D" w14:textId="77777777" w:rsidR="00B6762D" w:rsidRPr="001A0012"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2001</w:t>
            </w:r>
          </w:p>
        </w:tc>
        <w:tc>
          <w:tcPr>
            <w:tcW w:w="849" w:type="dxa"/>
            <w:noWrap/>
          </w:tcPr>
          <w:p w14:paraId="688B3FC9" w14:textId="77777777" w:rsidR="00B6762D" w:rsidRPr="001A0012"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2002</w:t>
            </w:r>
          </w:p>
        </w:tc>
        <w:tc>
          <w:tcPr>
            <w:tcW w:w="887" w:type="dxa"/>
            <w:noWrap/>
          </w:tcPr>
          <w:p w14:paraId="411ADE08" w14:textId="77777777" w:rsidR="00B6762D" w:rsidRPr="001A0012"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2003</w:t>
            </w:r>
          </w:p>
        </w:tc>
        <w:tc>
          <w:tcPr>
            <w:tcW w:w="807" w:type="dxa"/>
            <w:noWrap/>
          </w:tcPr>
          <w:p w14:paraId="3EC4B4D8" w14:textId="77777777" w:rsidR="00B6762D" w:rsidRPr="001A0012" w:rsidRDefault="00B6762D" w:rsidP="00B6762D">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2004</w:t>
            </w:r>
          </w:p>
        </w:tc>
      </w:tr>
      <w:tr w:rsidR="00B6762D" w:rsidRPr="009B5A31" w14:paraId="4501A459"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7D707CC6" w14:textId="1D035693"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2</w:t>
            </w:r>
            <w:r w:rsidRPr="009B5A31">
              <w:rPr>
                <w:rFonts w:ascii="Myriad Pro" w:hAnsi="Myriad Pro" w:cs="Microsoft Sans Serif"/>
                <w:bCs w:val="0"/>
                <w:color w:val="FFFFFF" w:themeColor="background1"/>
                <w:sz w:val="20"/>
                <w:szCs w:val="20"/>
                <w:lang w:val="en-GB"/>
              </w:rPr>
              <w:t>-</w:t>
            </w:r>
            <w:r w:rsidRPr="009B5A31">
              <w:rPr>
                <w:rFonts w:ascii="Myriad Pro" w:hAnsi="Myriad Pro" w:cs="Microsoft Sans Serif"/>
                <w:color w:val="FFFFFF" w:themeColor="background1"/>
                <w:sz w:val="20"/>
                <w:szCs w:val="20"/>
                <w:lang w:val="en-GB"/>
              </w:rPr>
              <w:t xml:space="preserve"> </w:t>
            </w:r>
            <w:r w:rsidR="00AB56DB" w:rsidRPr="00AB56DB">
              <w:rPr>
                <w:rFonts w:ascii="Myriad Pro" w:hAnsi="Myriad Pro" w:cs="Microsoft Sans Serif"/>
                <w:color w:val="FFFFFF" w:themeColor="background1"/>
                <w:sz w:val="20"/>
                <w:szCs w:val="20"/>
                <w:lang w:val="en-GB"/>
              </w:rPr>
              <w:t>Industrijska proizvodnja i upotreba proizvoda</w:t>
            </w:r>
            <w:r w:rsidR="00AB56DB">
              <w:rPr>
                <w:rFonts w:ascii="Myriad Pro" w:hAnsi="Myriad Pro" w:cs="Microsoft Sans Serif"/>
                <w:color w:val="FFFFFF" w:themeColor="background1"/>
                <w:sz w:val="20"/>
                <w:szCs w:val="20"/>
                <w:lang w:val="en-GB"/>
              </w:rPr>
              <w:t xml:space="preserve"> </w:t>
            </w:r>
          </w:p>
        </w:tc>
        <w:tc>
          <w:tcPr>
            <w:tcW w:w="853" w:type="dxa"/>
          </w:tcPr>
          <w:p w14:paraId="5F6FB702"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68</w:t>
            </w:r>
            <w:r w:rsidR="00241D1F" w:rsidRPr="009B5A31">
              <w:rPr>
                <w:rFonts w:ascii="Myriad Pro" w:hAnsi="Myriad Pro" w:cs="Microsoft Sans Serif"/>
                <w:bCs/>
                <w:color w:val="000000"/>
                <w:sz w:val="20"/>
                <w:szCs w:val="20"/>
                <w:lang w:val="en-GB"/>
              </w:rPr>
              <w:t>5</w:t>
            </w:r>
          </w:p>
        </w:tc>
        <w:tc>
          <w:tcPr>
            <w:tcW w:w="850" w:type="dxa"/>
          </w:tcPr>
          <w:p w14:paraId="5BCCA3F6"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889</w:t>
            </w:r>
          </w:p>
        </w:tc>
        <w:tc>
          <w:tcPr>
            <w:tcW w:w="848" w:type="dxa"/>
            <w:noWrap/>
          </w:tcPr>
          <w:p w14:paraId="54BB0535"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348</w:t>
            </w:r>
          </w:p>
        </w:tc>
        <w:tc>
          <w:tcPr>
            <w:tcW w:w="848" w:type="dxa"/>
            <w:noWrap/>
          </w:tcPr>
          <w:p w14:paraId="25C3B13A"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490</w:t>
            </w:r>
          </w:p>
        </w:tc>
        <w:tc>
          <w:tcPr>
            <w:tcW w:w="849" w:type="dxa"/>
            <w:noWrap/>
          </w:tcPr>
          <w:p w14:paraId="5F72B1EB"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54</w:t>
            </w:r>
            <w:r w:rsidR="00241D1F" w:rsidRPr="009B5A31">
              <w:rPr>
                <w:rFonts w:ascii="Myriad Pro" w:hAnsi="Myriad Pro" w:cs="Microsoft Sans Serif"/>
                <w:bCs/>
                <w:color w:val="000000"/>
                <w:sz w:val="20"/>
                <w:szCs w:val="20"/>
                <w:lang w:val="en-GB"/>
              </w:rPr>
              <w:t>8</w:t>
            </w:r>
          </w:p>
        </w:tc>
        <w:tc>
          <w:tcPr>
            <w:tcW w:w="887" w:type="dxa"/>
            <w:noWrap/>
          </w:tcPr>
          <w:p w14:paraId="4E2078E2"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10</w:t>
            </w:r>
            <w:r w:rsidR="00241D1F" w:rsidRPr="009B5A31">
              <w:rPr>
                <w:rFonts w:ascii="Myriad Pro" w:hAnsi="Myriad Pro" w:cs="Microsoft Sans Serif"/>
                <w:bCs/>
                <w:color w:val="000000"/>
                <w:sz w:val="20"/>
                <w:szCs w:val="20"/>
                <w:lang w:val="en-GB"/>
              </w:rPr>
              <w:t>9</w:t>
            </w:r>
          </w:p>
        </w:tc>
        <w:tc>
          <w:tcPr>
            <w:tcW w:w="807" w:type="dxa"/>
            <w:noWrap/>
          </w:tcPr>
          <w:p w14:paraId="4ECA6140"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89</w:t>
            </w:r>
            <w:r w:rsidR="00241D1F" w:rsidRPr="009B5A31">
              <w:rPr>
                <w:rFonts w:ascii="Myriad Pro" w:hAnsi="Myriad Pro" w:cs="Microsoft Sans Serif"/>
                <w:bCs/>
                <w:color w:val="000000"/>
                <w:sz w:val="20"/>
                <w:szCs w:val="20"/>
                <w:lang w:val="en-GB"/>
              </w:rPr>
              <w:t>8</w:t>
            </w:r>
          </w:p>
        </w:tc>
      </w:tr>
      <w:tr w:rsidR="00B6762D" w:rsidRPr="009B5A31" w14:paraId="5001E842"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6B0ACAD6" w14:textId="43343D40"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2.A – </w:t>
            </w:r>
            <w:r w:rsidR="00AB56DB" w:rsidRPr="00AB56DB">
              <w:rPr>
                <w:rFonts w:ascii="Myriad Pro" w:hAnsi="Myriad Pro" w:cs="Microsoft Sans Serif"/>
                <w:color w:val="FFFFFF" w:themeColor="background1"/>
                <w:sz w:val="20"/>
                <w:szCs w:val="20"/>
                <w:lang w:val="en-GB"/>
              </w:rPr>
              <w:t>Industrija minerala</w:t>
            </w:r>
          </w:p>
        </w:tc>
        <w:tc>
          <w:tcPr>
            <w:tcW w:w="853" w:type="dxa"/>
          </w:tcPr>
          <w:p w14:paraId="18147226"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6.00</w:t>
            </w:r>
          </w:p>
        </w:tc>
        <w:tc>
          <w:tcPr>
            <w:tcW w:w="850" w:type="dxa"/>
          </w:tcPr>
          <w:p w14:paraId="636BDFC3"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6.00</w:t>
            </w:r>
          </w:p>
        </w:tc>
        <w:tc>
          <w:tcPr>
            <w:tcW w:w="848" w:type="dxa"/>
            <w:noWrap/>
            <w:hideMark/>
          </w:tcPr>
          <w:p w14:paraId="3C74326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5.33</w:t>
            </w:r>
          </w:p>
        </w:tc>
        <w:tc>
          <w:tcPr>
            <w:tcW w:w="848" w:type="dxa"/>
            <w:noWrap/>
            <w:hideMark/>
          </w:tcPr>
          <w:p w14:paraId="50BD745A"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9.74</w:t>
            </w:r>
          </w:p>
        </w:tc>
        <w:tc>
          <w:tcPr>
            <w:tcW w:w="849" w:type="dxa"/>
            <w:noWrap/>
            <w:hideMark/>
          </w:tcPr>
          <w:p w14:paraId="0F25749E"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8.34</w:t>
            </w:r>
          </w:p>
        </w:tc>
        <w:tc>
          <w:tcPr>
            <w:tcW w:w="887" w:type="dxa"/>
            <w:noWrap/>
            <w:hideMark/>
          </w:tcPr>
          <w:p w14:paraId="2AF795A9"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6.10</w:t>
            </w:r>
          </w:p>
        </w:tc>
        <w:tc>
          <w:tcPr>
            <w:tcW w:w="807" w:type="dxa"/>
            <w:noWrap/>
            <w:hideMark/>
          </w:tcPr>
          <w:p w14:paraId="77353A13"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7.94</w:t>
            </w:r>
          </w:p>
        </w:tc>
      </w:tr>
      <w:tr w:rsidR="00B6762D" w:rsidRPr="009B5A31" w14:paraId="19CBB498"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74380178" w14:textId="70F26290"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2.A.2 – </w:t>
            </w:r>
            <w:r w:rsidR="00AB56DB" w:rsidRPr="00AB56DB">
              <w:rPr>
                <w:rFonts w:ascii="Myriad Pro" w:hAnsi="Myriad Pro" w:cs="Microsoft Sans Serif"/>
                <w:b w:val="0"/>
                <w:color w:val="FFFFFF" w:themeColor="background1"/>
                <w:sz w:val="20"/>
                <w:szCs w:val="20"/>
                <w:lang w:val="en-GB"/>
              </w:rPr>
              <w:t>Proizvodnja kreča</w:t>
            </w:r>
          </w:p>
        </w:tc>
        <w:tc>
          <w:tcPr>
            <w:tcW w:w="853" w:type="dxa"/>
          </w:tcPr>
          <w:p w14:paraId="239D3C1A" w14:textId="77777777" w:rsidR="00B6762D" w:rsidRPr="009B5A31" w:rsidRDefault="00B6762D" w:rsidP="00B6762D">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6.00</w:t>
            </w:r>
          </w:p>
        </w:tc>
        <w:tc>
          <w:tcPr>
            <w:tcW w:w="850" w:type="dxa"/>
          </w:tcPr>
          <w:p w14:paraId="62176D50"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6.00</w:t>
            </w:r>
          </w:p>
        </w:tc>
        <w:tc>
          <w:tcPr>
            <w:tcW w:w="848" w:type="dxa"/>
            <w:noWrap/>
            <w:hideMark/>
          </w:tcPr>
          <w:p w14:paraId="37C974EC" w14:textId="77777777" w:rsidR="00B6762D" w:rsidRPr="009B5A31" w:rsidRDefault="00B6762D" w:rsidP="00B6762D">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5.33</w:t>
            </w:r>
          </w:p>
        </w:tc>
        <w:tc>
          <w:tcPr>
            <w:tcW w:w="848" w:type="dxa"/>
            <w:noWrap/>
            <w:hideMark/>
          </w:tcPr>
          <w:p w14:paraId="469759ED"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9.74</w:t>
            </w:r>
          </w:p>
        </w:tc>
        <w:tc>
          <w:tcPr>
            <w:tcW w:w="849" w:type="dxa"/>
            <w:noWrap/>
            <w:hideMark/>
          </w:tcPr>
          <w:p w14:paraId="3761AAEC"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8.34</w:t>
            </w:r>
          </w:p>
        </w:tc>
        <w:tc>
          <w:tcPr>
            <w:tcW w:w="887" w:type="dxa"/>
            <w:noWrap/>
            <w:hideMark/>
          </w:tcPr>
          <w:p w14:paraId="38E6E0B3"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6.10</w:t>
            </w:r>
          </w:p>
        </w:tc>
        <w:tc>
          <w:tcPr>
            <w:tcW w:w="807" w:type="dxa"/>
            <w:noWrap/>
            <w:hideMark/>
          </w:tcPr>
          <w:p w14:paraId="0C46F904"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7.94</w:t>
            </w:r>
          </w:p>
        </w:tc>
      </w:tr>
      <w:tr w:rsidR="00B6762D" w:rsidRPr="009B5A31" w14:paraId="18A72944"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36DBF027" w14:textId="76C8B4BF"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2.C - </w:t>
            </w:r>
            <w:r w:rsidR="00AB56DB" w:rsidRPr="00AB56DB">
              <w:rPr>
                <w:rFonts w:ascii="Myriad Pro" w:hAnsi="Myriad Pro" w:cs="Microsoft Sans Serif"/>
                <w:color w:val="FFFFFF" w:themeColor="background1"/>
                <w:sz w:val="20"/>
                <w:szCs w:val="20"/>
                <w:lang w:val="en-GB"/>
              </w:rPr>
              <w:t>Metalna industrija</w:t>
            </w:r>
          </w:p>
        </w:tc>
        <w:tc>
          <w:tcPr>
            <w:tcW w:w="853" w:type="dxa"/>
          </w:tcPr>
          <w:p w14:paraId="2E98E634"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67</w:t>
            </w:r>
            <w:r w:rsidR="00241D1F" w:rsidRPr="009B5A31">
              <w:rPr>
                <w:rFonts w:ascii="Myriad Pro" w:hAnsi="Myriad Pro" w:cs="Microsoft Sans Serif"/>
                <w:bCs/>
                <w:color w:val="000000"/>
                <w:sz w:val="20"/>
                <w:szCs w:val="20"/>
                <w:lang w:val="en-GB"/>
              </w:rPr>
              <w:t>6</w:t>
            </w:r>
          </w:p>
        </w:tc>
        <w:tc>
          <w:tcPr>
            <w:tcW w:w="850" w:type="dxa"/>
          </w:tcPr>
          <w:p w14:paraId="3AC43128"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8</w:t>
            </w:r>
            <w:r w:rsidR="00241D1F" w:rsidRPr="009B5A31">
              <w:rPr>
                <w:rFonts w:ascii="Myriad Pro" w:hAnsi="Myriad Pro" w:cs="Microsoft Sans Serif"/>
                <w:bCs/>
                <w:color w:val="000000"/>
                <w:sz w:val="20"/>
                <w:szCs w:val="20"/>
                <w:lang w:val="en-GB"/>
              </w:rPr>
              <w:t>80</w:t>
            </w:r>
          </w:p>
        </w:tc>
        <w:tc>
          <w:tcPr>
            <w:tcW w:w="848" w:type="dxa"/>
            <w:noWrap/>
            <w:hideMark/>
          </w:tcPr>
          <w:p w14:paraId="139EA453"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339</w:t>
            </w:r>
          </w:p>
        </w:tc>
        <w:tc>
          <w:tcPr>
            <w:tcW w:w="848" w:type="dxa"/>
            <w:noWrap/>
            <w:hideMark/>
          </w:tcPr>
          <w:p w14:paraId="4812C0FE"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477</w:t>
            </w:r>
          </w:p>
        </w:tc>
        <w:tc>
          <w:tcPr>
            <w:tcW w:w="849" w:type="dxa"/>
            <w:noWrap/>
            <w:hideMark/>
          </w:tcPr>
          <w:p w14:paraId="1282BCFF"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536</w:t>
            </w:r>
          </w:p>
        </w:tc>
        <w:tc>
          <w:tcPr>
            <w:tcW w:w="887" w:type="dxa"/>
            <w:noWrap/>
            <w:hideMark/>
          </w:tcPr>
          <w:p w14:paraId="3C994B9E"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099</w:t>
            </w:r>
          </w:p>
        </w:tc>
        <w:tc>
          <w:tcPr>
            <w:tcW w:w="807" w:type="dxa"/>
            <w:noWrap/>
            <w:hideMark/>
          </w:tcPr>
          <w:p w14:paraId="5FF6C317"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886</w:t>
            </w:r>
          </w:p>
        </w:tc>
      </w:tr>
      <w:tr w:rsidR="00B6762D" w:rsidRPr="009B5A31" w14:paraId="34619A40" w14:textId="77777777" w:rsidTr="001A0012">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5FE6DC5C" w14:textId="6D42C706" w:rsidR="00B6762D" w:rsidRPr="009B5A31" w:rsidRDefault="00B6762D" w:rsidP="00AB56DB">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2.C.1 – </w:t>
            </w:r>
            <w:r w:rsidR="00AB56DB">
              <w:rPr>
                <w:rFonts w:ascii="Myriad Pro" w:hAnsi="Myriad Pro" w:cs="Microsoft Sans Serif"/>
                <w:b w:val="0"/>
                <w:color w:val="FFFFFF" w:themeColor="background1"/>
                <w:sz w:val="20"/>
                <w:szCs w:val="20"/>
                <w:lang w:val="en-GB"/>
              </w:rPr>
              <w:t>Proizvodnja gvožđa i čelika</w:t>
            </w:r>
          </w:p>
        </w:tc>
        <w:tc>
          <w:tcPr>
            <w:tcW w:w="853" w:type="dxa"/>
          </w:tcPr>
          <w:p w14:paraId="36A09A47"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11.3</w:t>
            </w:r>
          </w:p>
        </w:tc>
        <w:tc>
          <w:tcPr>
            <w:tcW w:w="850" w:type="dxa"/>
          </w:tcPr>
          <w:p w14:paraId="4A4B5C00"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7.06</w:t>
            </w:r>
          </w:p>
        </w:tc>
        <w:tc>
          <w:tcPr>
            <w:tcW w:w="848" w:type="dxa"/>
            <w:noWrap/>
            <w:hideMark/>
          </w:tcPr>
          <w:p w14:paraId="48154D68"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6.78</w:t>
            </w:r>
          </w:p>
        </w:tc>
        <w:tc>
          <w:tcPr>
            <w:tcW w:w="848" w:type="dxa"/>
            <w:noWrap/>
            <w:hideMark/>
          </w:tcPr>
          <w:p w14:paraId="74476DB6"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8.81</w:t>
            </w:r>
          </w:p>
        </w:tc>
        <w:tc>
          <w:tcPr>
            <w:tcW w:w="849" w:type="dxa"/>
            <w:noWrap/>
            <w:hideMark/>
          </w:tcPr>
          <w:p w14:paraId="7348E4A3"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6.63</w:t>
            </w:r>
          </w:p>
        </w:tc>
        <w:tc>
          <w:tcPr>
            <w:tcW w:w="887" w:type="dxa"/>
            <w:noWrap/>
            <w:hideMark/>
          </w:tcPr>
          <w:p w14:paraId="4E78356E"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4.72</w:t>
            </w:r>
          </w:p>
        </w:tc>
        <w:tc>
          <w:tcPr>
            <w:tcW w:w="807" w:type="dxa"/>
            <w:noWrap/>
            <w:hideMark/>
          </w:tcPr>
          <w:p w14:paraId="74A68C4F"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12.05</w:t>
            </w:r>
          </w:p>
        </w:tc>
      </w:tr>
      <w:tr w:rsidR="00B6762D" w:rsidRPr="009B5A31" w14:paraId="2B78DAA8"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1F67644A" w14:textId="0B807290" w:rsidR="00B6762D" w:rsidRPr="009B5A31" w:rsidRDefault="00B6762D" w:rsidP="00AB56DB">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2.C.3 – </w:t>
            </w:r>
            <w:r w:rsidR="00AB56DB">
              <w:rPr>
                <w:rFonts w:ascii="Myriad Pro" w:hAnsi="Myriad Pro" w:cs="Microsoft Sans Serif"/>
                <w:b w:val="0"/>
                <w:color w:val="FFFFFF" w:themeColor="background1"/>
                <w:sz w:val="20"/>
                <w:szCs w:val="20"/>
                <w:lang w:val="en-GB"/>
              </w:rPr>
              <w:t>Proizvodnja aluminijuma</w:t>
            </w:r>
          </w:p>
        </w:tc>
        <w:tc>
          <w:tcPr>
            <w:tcW w:w="853" w:type="dxa"/>
          </w:tcPr>
          <w:p w14:paraId="5C7F38F5"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664</w:t>
            </w:r>
          </w:p>
        </w:tc>
        <w:tc>
          <w:tcPr>
            <w:tcW w:w="850" w:type="dxa"/>
          </w:tcPr>
          <w:p w14:paraId="17B8F33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87</w:t>
            </w:r>
            <w:r w:rsidR="00241D1F" w:rsidRPr="009B5A31">
              <w:rPr>
                <w:rFonts w:ascii="Myriad Pro" w:hAnsi="Myriad Pro" w:cs="Microsoft Sans Serif"/>
                <w:bCs/>
                <w:color w:val="000000"/>
                <w:sz w:val="20"/>
                <w:szCs w:val="20"/>
                <w:lang w:val="en-GB"/>
              </w:rPr>
              <w:t>3</w:t>
            </w:r>
          </w:p>
        </w:tc>
        <w:tc>
          <w:tcPr>
            <w:tcW w:w="848" w:type="dxa"/>
            <w:noWrap/>
            <w:hideMark/>
          </w:tcPr>
          <w:p w14:paraId="2D56264C"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33</w:t>
            </w:r>
            <w:r w:rsidR="00241D1F" w:rsidRPr="009B5A31">
              <w:rPr>
                <w:rFonts w:ascii="Myriad Pro" w:hAnsi="Myriad Pro" w:cs="Microsoft Sans Serif"/>
                <w:bCs/>
                <w:color w:val="000000"/>
                <w:sz w:val="20"/>
                <w:szCs w:val="20"/>
                <w:lang w:val="en-GB"/>
              </w:rPr>
              <w:t>3</w:t>
            </w:r>
          </w:p>
        </w:tc>
        <w:tc>
          <w:tcPr>
            <w:tcW w:w="848" w:type="dxa"/>
            <w:noWrap/>
            <w:hideMark/>
          </w:tcPr>
          <w:p w14:paraId="5D07EB61"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468</w:t>
            </w:r>
          </w:p>
        </w:tc>
        <w:tc>
          <w:tcPr>
            <w:tcW w:w="849" w:type="dxa"/>
            <w:noWrap/>
            <w:hideMark/>
          </w:tcPr>
          <w:p w14:paraId="13DDC3CE"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529</w:t>
            </w:r>
          </w:p>
        </w:tc>
        <w:tc>
          <w:tcPr>
            <w:tcW w:w="887" w:type="dxa"/>
            <w:noWrap/>
            <w:hideMark/>
          </w:tcPr>
          <w:p w14:paraId="3DAD67F7"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094</w:t>
            </w:r>
          </w:p>
        </w:tc>
        <w:tc>
          <w:tcPr>
            <w:tcW w:w="807" w:type="dxa"/>
            <w:noWrap/>
            <w:hideMark/>
          </w:tcPr>
          <w:p w14:paraId="407A361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w:t>
            </w:r>
            <w:r w:rsidR="00241D1F" w:rsidRPr="009B5A31">
              <w:rPr>
                <w:rFonts w:ascii="Myriad Pro" w:hAnsi="Myriad Pro" w:cs="Microsoft Sans Serif"/>
                <w:bCs/>
                <w:color w:val="000000"/>
                <w:sz w:val="20"/>
                <w:szCs w:val="20"/>
                <w:lang w:val="en-GB"/>
              </w:rPr>
              <w:t>,</w:t>
            </w:r>
            <w:r w:rsidRPr="009B5A31">
              <w:rPr>
                <w:rFonts w:ascii="Myriad Pro" w:hAnsi="Myriad Pro" w:cs="Microsoft Sans Serif"/>
                <w:bCs/>
                <w:color w:val="000000"/>
                <w:sz w:val="20"/>
                <w:szCs w:val="20"/>
                <w:lang w:val="en-GB"/>
              </w:rPr>
              <w:t>87</w:t>
            </w:r>
            <w:r w:rsidR="00241D1F" w:rsidRPr="009B5A31">
              <w:rPr>
                <w:rFonts w:ascii="Myriad Pro" w:hAnsi="Myriad Pro" w:cs="Microsoft Sans Serif"/>
                <w:bCs/>
                <w:color w:val="000000"/>
                <w:sz w:val="20"/>
                <w:szCs w:val="20"/>
                <w:lang w:val="en-GB"/>
              </w:rPr>
              <w:t>4</w:t>
            </w:r>
          </w:p>
        </w:tc>
      </w:tr>
      <w:tr w:rsidR="00B6762D" w:rsidRPr="009B5A31" w14:paraId="03D2C435" w14:textId="77777777" w:rsidTr="001A0012">
        <w:trPr>
          <w:cnfStyle w:val="000000100000" w:firstRow="0" w:lastRow="0" w:firstColumn="0" w:lastColumn="0" w:oddVBand="0" w:evenVBand="0" w:oddHBand="1" w:evenHBand="0" w:firstRowFirstColumn="0" w:firstRowLastColumn="0" w:lastRowFirstColumn="0" w:lastRowLastColumn="0"/>
          <w:trHeight w:val="40"/>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56692683" w14:textId="33E404CA"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2.D </w:t>
            </w:r>
            <w:r w:rsidRPr="009B5A31">
              <w:rPr>
                <w:rFonts w:ascii="Myriad Pro" w:hAnsi="Myriad Pro" w:cs="Microsoft Sans Serif"/>
                <w:bCs w:val="0"/>
                <w:color w:val="FFFFFF" w:themeColor="background1"/>
                <w:sz w:val="20"/>
                <w:szCs w:val="20"/>
                <w:lang w:val="en-GB"/>
              </w:rPr>
              <w:t>–</w:t>
            </w:r>
            <w:r w:rsidRPr="009B5A31">
              <w:rPr>
                <w:rFonts w:ascii="Myriad Pro" w:hAnsi="Myriad Pro" w:cs="Microsoft Sans Serif"/>
                <w:color w:val="FFFFFF" w:themeColor="background1"/>
                <w:sz w:val="20"/>
                <w:szCs w:val="20"/>
                <w:lang w:val="en-GB"/>
              </w:rPr>
              <w:t xml:space="preserve"> </w:t>
            </w:r>
            <w:r w:rsidR="00AB56DB" w:rsidRPr="00AB56DB">
              <w:rPr>
                <w:rFonts w:ascii="Myriad Pro" w:hAnsi="Myriad Pro" w:cs="Microsoft Sans Serif"/>
                <w:color w:val="FFFFFF" w:themeColor="background1"/>
                <w:sz w:val="20"/>
                <w:szCs w:val="20"/>
                <w:lang w:val="en-GB"/>
              </w:rPr>
              <w:t>Neenergetska potrošnja goriva i upotreba rastvarača</w:t>
            </w:r>
          </w:p>
        </w:tc>
        <w:tc>
          <w:tcPr>
            <w:tcW w:w="853" w:type="dxa"/>
          </w:tcPr>
          <w:p w14:paraId="1AF7545F"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1.77</w:t>
            </w:r>
          </w:p>
        </w:tc>
        <w:tc>
          <w:tcPr>
            <w:tcW w:w="850" w:type="dxa"/>
          </w:tcPr>
          <w:p w14:paraId="1D6C7FC1"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1.77</w:t>
            </w:r>
          </w:p>
        </w:tc>
        <w:tc>
          <w:tcPr>
            <w:tcW w:w="848" w:type="dxa"/>
            <w:noWrap/>
            <w:hideMark/>
          </w:tcPr>
          <w:p w14:paraId="666DCE47"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1.82</w:t>
            </w:r>
          </w:p>
        </w:tc>
        <w:tc>
          <w:tcPr>
            <w:tcW w:w="848" w:type="dxa"/>
            <w:noWrap/>
            <w:hideMark/>
          </w:tcPr>
          <w:p w14:paraId="1D8F585B"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1.87</w:t>
            </w:r>
          </w:p>
        </w:tc>
        <w:tc>
          <w:tcPr>
            <w:tcW w:w="849" w:type="dxa"/>
            <w:noWrap/>
            <w:hideMark/>
          </w:tcPr>
          <w:p w14:paraId="1F3D5761"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9B5A31">
              <w:rPr>
                <w:rFonts w:ascii="Myriad Pro" w:hAnsi="Myriad Pro" w:cs="Microsoft Sans Serif"/>
                <w:bCs/>
                <w:color w:val="000000"/>
                <w:sz w:val="20"/>
                <w:szCs w:val="20"/>
                <w:lang w:val="en-GB"/>
              </w:rPr>
              <w:t>1.87</w:t>
            </w:r>
          </w:p>
        </w:tc>
        <w:tc>
          <w:tcPr>
            <w:tcW w:w="887" w:type="dxa"/>
            <w:noWrap/>
            <w:hideMark/>
          </w:tcPr>
          <w:p w14:paraId="0F4DE02F"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1.92</w:t>
            </w:r>
          </w:p>
        </w:tc>
        <w:tc>
          <w:tcPr>
            <w:tcW w:w="807" w:type="dxa"/>
            <w:noWrap/>
            <w:hideMark/>
          </w:tcPr>
          <w:p w14:paraId="399E2A8A"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1.97</w:t>
            </w:r>
          </w:p>
        </w:tc>
      </w:tr>
      <w:tr w:rsidR="00B6762D" w:rsidRPr="009B5A31" w14:paraId="044D4AA8"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47BDD116" w14:textId="5A3FD2D0" w:rsidR="00B6762D" w:rsidRPr="009B5A31" w:rsidRDefault="00B6762D"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2.D.1 – </w:t>
            </w:r>
            <w:r w:rsidR="00AB56DB" w:rsidRPr="00AB56DB">
              <w:rPr>
                <w:rFonts w:ascii="Myriad Pro" w:hAnsi="Myriad Pro" w:cs="Microsoft Sans Serif"/>
                <w:b w:val="0"/>
                <w:color w:val="FFFFFF" w:themeColor="background1"/>
                <w:sz w:val="20"/>
                <w:szCs w:val="20"/>
                <w:lang w:val="en-GB"/>
              </w:rPr>
              <w:t>Upotreba maziva</w:t>
            </w:r>
          </w:p>
        </w:tc>
        <w:tc>
          <w:tcPr>
            <w:tcW w:w="853" w:type="dxa"/>
          </w:tcPr>
          <w:p w14:paraId="580B1CCC"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1.77</w:t>
            </w:r>
          </w:p>
        </w:tc>
        <w:tc>
          <w:tcPr>
            <w:tcW w:w="850" w:type="dxa"/>
          </w:tcPr>
          <w:p w14:paraId="3D5C95DA"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1.77</w:t>
            </w:r>
          </w:p>
        </w:tc>
        <w:tc>
          <w:tcPr>
            <w:tcW w:w="848" w:type="dxa"/>
            <w:noWrap/>
            <w:hideMark/>
          </w:tcPr>
          <w:p w14:paraId="23ED9A93"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1.82</w:t>
            </w:r>
          </w:p>
        </w:tc>
        <w:tc>
          <w:tcPr>
            <w:tcW w:w="848" w:type="dxa"/>
            <w:noWrap/>
            <w:hideMark/>
          </w:tcPr>
          <w:p w14:paraId="6D4FACBA"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1.87</w:t>
            </w:r>
          </w:p>
        </w:tc>
        <w:tc>
          <w:tcPr>
            <w:tcW w:w="849" w:type="dxa"/>
            <w:noWrap/>
            <w:hideMark/>
          </w:tcPr>
          <w:p w14:paraId="24A245AC"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9B5A31">
              <w:rPr>
                <w:rFonts w:ascii="Myriad Pro" w:hAnsi="Myriad Pro" w:cs="Microsoft Sans Serif"/>
                <w:bCs/>
                <w:color w:val="000000"/>
                <w:sz w:val="20"/>
                <w:szCs w:val="20"/>
                <w:lang w:val="en-GB"/>
              </w:rPr>
              <w:t>1.87</w:t>
            </w:r>
          </w:p>
        </w:tc>
        <w:tc>
          <w:tcPr>
            <w:tcW w:w="887" w:type="dxa"/>
            <w:noWrap/>
            <w:hideMark/>
          </w:tcPr>
          <w:p w14:paraId="005792C2"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1.92</w:t>
            </w:r>
          </w:p>
        </w:tc>
        <w:tc>
          <w:tcPr>
            <w:tcW w:w="807" w:type="dxa"/>
            <w:noWrap/>
            <w:hideMark/>
          </w:tcPr>
          <w:p w14:paraId="3AA5C397"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1.97</w:t>
            </w:r>
          </w:p>
        </w:tc>
      </w:tr>
      <w:tr w:rsidR="00B6762D" w:rsidRPr="009B5A31" w14:paraId="189EB749"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2435C5E1" w14:textId="66BEDB6E" w:rsidR="00B6762D" w:rsidRPr="009B5A31" w:rsidRDefault="00B6762D"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2.G – </w:t>
            </w:r>
            <w:r w:rsidR="00AB56DB" w:rsidRPr="00AB56DB">
              <w:rPr>
                <w:rFonts w:ascii="Myriad Pro" w:hAnsi="Myriad Pro" w:cs="Microsoft Sans Serif"/>
                <w:color w:val="FFFFFF" w:themeColor="background1"/>
                <w:sz w:val="20"/>
                <w:szCs w:val="20"/>
                <w:lang w:val="en-GB"/>
              </w:rPr>
              <w:t>Proizvodnja i upotreba drugih proizvoda</w:t>
            </w:r>
          </w:p>
        </w:tc>
        <w:tc>
          <w:tcPr>
            <w:tcW w:w="853" w:type="dxa"/>
          </w:tcPr>
          <w:p w14:paraId="3DF52114" w14:textId="77777777" w:rsidR="00B6762D" w:rsidRPr="009B5A31" w:rsidRDefault="00B6762D" w:rsidP="00B6762D">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Arial"/>
                <w:sz w:val="20"/>
                <w:szCs w:val="20"/>
                <w:lang w:val="en-GB"/>
              </w:rPr>
              <w:t>0.84</w:t>
            </w:r>
          </w:p>
        </w:tc>
        <w:tc>
          <w:tcPr>
            <w:tcW w:w="850" w:type="dxa"/>
          </w:tcPr>
          <w:p w14:paraId="0002DC07"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0.84</w:t>
            </w:r>
          </w:p>
        </w:tc>
        <w:tc>
          <w:tcPr>
            <w:tcW w:w="848" w:type="dxa"/>
            <w:noWrap/>
            <w:hideMark/>
          </w:tcPr>
          <w:p w14:paraId="08BFB144"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0.92</w:t>
            </w:r>
          </w:p>
        </w:tc>
        <w:tc>
          <w:tcPr>
            <w:tcW w:w="848" w:type="dxa"/>
            <w:noWrap/>
            <w:hideMark/>
          </w:tcPr>
          <w:p w14:paraId="3D004470"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0.92</w:t>
            </w:r>
          </w:p>
        </w:tc>
        <w:tc>
          <w:tcPr>
            <w:tcW w:w="849" w:type="dxa"/>
            <w:noWrap/>
            <w:hideMark/>
          </w:tcPr>
          <w:p w14:paraId="4E4E4FFB"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0.97</w:t>
            </w:r>
          </w:p>
        </w:tc>
        <w:tc>
          <w:tcPr>
            <w:tcW w:w="887" w:type="dxa"/>
            <w:noWrap/>
            <w:hideMark/>
          </w:tcPr>
          <w:p w14:paraId="2D5F2202"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1.15</w:t>
            </w:r>
          </w:p>
        </w:tc>
        <w:tc>
          <w:tcPr>
            <w:tcW w:w="807" w:type="dxa"/>
            <w:noWrap/>
            <w:hideMark/>
          </w:tcPr>
          <w:p w14:paraId="35A867B1"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1.33</w:t>
            </w:r>
          </w:p>
        </w:tc>
      </w:tr>
      <w:tr w:rsidR="00B6762D" w:rsidRPr="009B5A31" w14:paraId="774A3B45"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1BEA3806" w14:textId="789973A1" w:rsidR="00B6762D" w:rsidRPr="009B5A31" w:rsidRDefault="00B6762D" w:rsidP="00AB56DB">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2.G.1 – </w:t>
            </w:r>
            <w:r w:rsidR="00AB56DB">
              <w:rPr>
                <w:rFonts w:ascii="Myriad Pro" w:hAnsi="Myriad Pro" w:cs="Microsoft Sans Serif"/>
                <w:b w:val="0"/>
                <w:color w:val="FFFFFF" w:themeColor="background1"/>
                <w:sz w:val="20"/>
                <w:szCs w:val="20"/>
                <w:lang w:val="en-GB"/>
              </w:rPr>
              <w:t xml:space="preserve">Električna oprema </w:t>
            </w:r>
          </w:p>
        </w:tc>
        <w:tc>
          <w:tcPr>
            <w:tcW w:w="853" w:type="dxa"/>
          </w:tcPr>
          <w:p w14:paraId="0374031E" w14:textId="77777777" w:rsidR="00B6762D" w:rsidRPr="009B5A31" w:rsidRDefault="00B6762D" w:rsidP="00B6762D">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Arial"/>
                <w:sz w:val="20"/>
                <w:szCs w:val="20"/>
                <w:lang w:val="en-GB"/>
              </w:rPr>
              <w:t>0.84</w:t>
            </w:r>
          </w:p>
        </w:tc>
        <w:tc>
          <w:tcPr>
            <w:tcW w:w="850" w:type="dxa"/>
          </w:tcPr>
          <w:p w14:paraId="14A84D93"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0.84</w:t>
            </w:r>
          </w:p>
        </w:tc>
        <w:tc>
          <w:tcPr>
            <w:tcW w:w="848" w:type="dxa"/>
            <w:noWrap/>
            <w:hideMark/>
          </w:tcPr>
          <w:p w14:paraId="17B4B24F"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0.92</w:t>
            </w:r>
          </w:p>
        </w:tc>
        <w:tc>
          <w:tcPr>
            <w:tcW w:w="848" w:type="dxa"/>
            <w:noWrap/>
            <w:hideMark/>
          </w:tcPr>
          <w:p w14:paraId="0A293321"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0.92</w:t>
            </w:r>
          </w:p>
        </w:tc>
        <w:tc>
          <w:tcPr>
            <w:tcW w:w="849" w:type="dxa"/>
            <w:noWrap/>
            <w:hideMark/>
          </w:tcPr>
          <w:p w14:paraId="699B35D4"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0.97</w:t>
            </w:r>
          </w:p>
        </w:tc>
        <w:tc>
          <w:tcPr>
            <w:tcW w:w="887" w:type="dxa"/>
            <w:noWrap/>
            <w:hideMark/>
          </w:tcPr>
          <w:p w14:paraId="026CF2BE"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1.15</w:t>
            </w:r>
          </w:p>
        </w:tc>
        <w:tc>
          <w:tcPr>
            <w:tcW w:w="807" w:type="dxa"/>
            <w:noWrap/>
            <w:hideMark/>
          </w:tcPr>
          <w:p w14:paraId="28A905A4"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1.33</w:t>
            </w:r>
          </w:p>
        </w:tc>
      </w:tr>
      <w:tr w:rsidR="00B6762D" w:rsidRPr="009B5A31" w14:paraId="6FC3D781"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hideMark/>
          </w:tcPr>
          <w:p w14:paraId="75D0BCFA" w14:textId="3E034E4C" w:rsidR="00B6762D" w:rsidRPr="009B5A31" w:rsidRDefault="00B6762D" w:rsidP="00AB56DB">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2.H - </w:t>
            </w:r>
            <w:r w:rsidR="00AB56DB">
              <w:rPr>
                <w:rFonts w:ascii="Myriad Pro" w:hAnsi="Myriad Pro" w:cs="Microsoft Sans Serif"/>
                <w:color w:val="FFFFFF" w:themeColor="background1"/>
                <w:sz w:val="20"/>
                <w:szCs w:val="20"/>
                <w:lang w:val="en-GB"/>
              </w:rPr>
              <w:t>Ostalo</w:t>
            </w:r>
          </w:p>
        </w:tc>
        <w:tc>
          <w:tcPr>
            <w:tcW w:w="853" w:type="dxa"/>
          </w:tcPr>
          <w:p w14:paraId="63EEA6D9"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0.53</w:t>
            </w:r>
          </w:p>
        </w:tc>
        <w:tc>
          <w:tcPr>
            <w:tcW w:w="850" w:type="dxa"/>
          </w:tcPr>
          <w:p w14:paraId="5583BF8D"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0.65</w:t>
            </w:r>
          </w:p>
        </w:tc>
        <w:tc>
          <w:tcPr>
            <w:tcW w:w="848" w:type="dxa"/>
            <w:noWrap/>
            <w:hideMark/>
          </w:tcPr>
          <w:p w14:paraId="3A587391"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0.72</w:t>
            </w:r>
          </w:p>
        </w:tc>
        <w:tc>
          <w:tcPr>
            <w:tcW w:w="848" w:type="dxa"/>
            <w:noWrap/>
            <w:hideMark/>
          </w:tcPr>
          <w:p w14:paraId="6E56585E"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0.72</w:t>
            </w:r>
          </w:p>
        </w:tc>
        <w:tc>
          <w:tcPr>
            <w:tcW w:w="849" w:type="dxa"/>
            <w:noWrap/>
            <w:hideMark/>
          </w:tcPr>
          <w:p w14:paraId="0188EE10"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0.45</w:t>
            </w:r>
          </w:p>
        </w:tc>
        <w:tc>
          <w:tcPr>
            <w:tcW w:w="887" w:type="dxa"/>
            <w:noWrap/>
            <w:hideMark/>
          </w:tcPr>
          <w:p w14:paraId="7D217C1A"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0.63</w:t>
            </w:r>
          </w:p>
        </w:tc>
        <w:tc>
          <w:tcPr>
            <w:tcW w:w="807" w:type="dxa"/>
            <w:noWrap/>
            <w:hideMark/>
          </w:tcPr>
          <w:p w14:paraId="08A2FCAB" w14:textId="77777777" w:rsidR="00B6762D" w:rsidRPr="009B5A31" w:rsidRDefault="00B6762D" w:rsidP="00B6762D">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0.60</w:t>
            </w:r>
          </w:p>
        </w:tc>
      </w:tr>
      <w:tr w:rsidR="00B6762D" w:rsidRPr="009B5A31" w14:paraId="61506096"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3077" w:type="dxa"/>
            <w:noWrap/>
          </w:tcPr>
          <w:p w14:paraId="472F5039" w14:textId="2BA2BA7B" w:rsidR="00B6762D" w:rsidRPr="009B5A31" w:rsidRDefault="00B6762D"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2.H.2 – </w:t>
            </w:r>
            <w:r w:rsidR="00AB56DB" w:rsidRPr="00610990">
              <w:rPr>
                <w:rFonts w:ascii="Myriad Pro" w:hAnsi="Myriad Pro" w:cs="Microsoft Sans Serif"/>
                <w:b w:val="0"/>
                <w:color w:val="FFFFFF" w:themeColor="background1"/>
                <w:sz w:val="20"/>
                <w:szCs w:val="20"/>
                <w:lang w:val="en-GB"/>
              </w:rPr>
              <w:t>Industrija hrane i pića</w:t>
            </w:r>
          </w:p>
        </w:tc>
        <w:tc>
          <w:tcPr>
            <w:tcW w:w="853" w:type="dxa"/>
          </w:tcPr>
          <w:p w14:paraId="7D2564F5"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0.53</w:t>
            </w:r>
          </w:p>
        </w:tc>
        <w:tc>
          <w:tcPr>
            <w:tcW w:w="850" w:type="dxa"/>
          </w:tcPr>
          <w:p w14:paraId="1E9F0B6F"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0.65</w:t>
            </w:r>
          </w:p>
        </w:tc>
        <w:tc>
          <w:tcPr>
            <w:tcW w:w="848" w:type="dxa"/>
            <w:noWrap/>
          </w:tcPr>
          <w:p w14:paraId="568661B0"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0.72</w:t>
            </w:r>
          </w:p>
        </w:tc>
        <w:tc>
          <w:tcPr>
            <w:tcW w:w="848" w:type="dxa"/>
            <w:noWrap/>
          </w:tcPr>
          <w:p w14:paraId="7C5E77E6"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0.72</w:t>
            </w:r>
          </w:p>
        </w:tc>
        <w:tc>
          <w:tcPr>
            <w:tcW w:w="849" w:type="dxa"/>
            <w:noWrap/>
          </w:tcPr>
          <w:p w14:paraId="4F2AA006"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0.45</w:t>
            </w:r>
          </w:p>
        </w:tc>
        <w:tc>
          <w:tcPr>
            <w:tcW w:w="887" w:type="dxa"/>
            <w:noWrap/>
          </w:tcPr>
          <w:p w14:paraId="3149EE8E"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0.63</w:t>
            </w:r>
          </w:p>
        </w:tc>
        <w:tc>
          <w:tcPr>
            <w:tcW w:w="807" w:type="dxa"/>
            <w:noWrap/>
          </w:tcPr>
          <w:p w14:paraId="7C519865" w14:textId="77777777" w:rsidR="00B6762D" w:rsidRPr="009B5A31" w:rsidRDefault="00B6762D" w:rsidP="00B6762D">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0.60</w:t>
            </w:r>
          </w:p>
        </w:tc>
      </w:tr>
    </w:tbl>
    <w:p w14:paraId="63964B1C" w14:textId="77777777" w:rsidR="009A09A1" w:rsidRDefault="009A09A1" w:rsidP="009A09A1"/>
    <w:tbl>
      <w:tblPr>
        <w:tblStyle w:val="MediumGrid3-Accent210"/>
        <w:tblW w:w="5000" w:type="pct"/>
        <w:jc w:val="center"/>
        <w:tblLayout w:type="fixed"/>
        <w:tblLook w:val="04A0" w:firstRow="1" w:lastRow="0" w:firstColumn="1" w:lastColumn="0" w:noHBand="0" w:noVBand="1"/>
      </w:tblPr>
      <w:tblGrid>
        <w:gridCol w:w="3305"/>
        <w:gridCol w:w="805"/>
        <w:gridCol w:w="774"/>
        <w:gridCol w:w="847"/>
        <w:gridCol w:w="920"/>
        <w:gridCol w:w="774"/>
        <w:gridCol w:w="814"/>
        <w:gridCol w:w="814"/>
      </w:tblGrid>
      <w:tr w:rsidR="00425D6E" w:rsidRPr="009B5A31" w14:paraId="6D389498" w14:textId="77777777" w:rsidTr="009B5A31">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022" w:type="dxa"/>
            <w:noWrap/>
          </w:tcPr>
          <w:p w14:paraId="17CC4B3D" w14:textId="0DC20F13" w:rsidR="00425D6E" w:rsidRPr="009B5A31" w:rsidRDefault="000463FF" w:rsidP="009B5A31">
            <w:pPr>
              <w:jc w:val="center"/>
              <w:rPr>
                <w:rFonts w:ascii="Myriad Pro" w:hAnsi="Myriad Pro" w:cs="Microsoft Sans Serif"/>
                <w:b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938" w:type="dxa"/>
          </w:tcPr>
          <w:p w14:paraId="136F2360" w14:textId="77777777" w:rsidR="00425D6E" w:rsidRPr="009B5A31"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 w:val="0"/>
                <w:bCs w:val="0"/>
                <w:color w:val="FFFFFF" w:themeColor="background1"/>
                <w:sz w:val="20"/>
                <w:szCs w:val="20"/>
                <w:lang w:val="en-GB"/>
              </w:rPr>
            </w:pPr>
            <w:r w:rsidRPr="009B5A31">
              <w:rPr>
                <w:rFonts w:ascii="Myriad Pro" w:hAnsi="Myriad Pro" w:cs="Arial"/>
                <w:color w:val="FFFFFF" w:themeColor="background1"/>
                <w:sz w:val="20"/>
                <w:szCs w:val="20"/>
                <w:lang w:val="en-GB"/>
              </w:rPr>
              <w:t>2005</w:t>
            </w:r>
          </w:p>
        </w:tc>
        <w:tc>
          <w:tcPr>
            <w:tcW w:w="900" w:type="dxa"/>
          </w:tcPr>
          <w:p w14:paraId="29ACE6E7" w14:textId="77777777" w:rsidR="00425D6E" w:rsidRPr="009B5A31"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 w:val="0"/>
                <w:bCs w:val="0"/>
                <w:color w:val="FFFFFF" w:themeColor="background1"/>
                <w:sz w:val="20"/>
                <w:szCs w:val="20"/>
                <w:lang w:val="en-GB"/>
              </w:rPr>
            </w:pPr>
            <w:r w:rsidRPr="009B5A31">
              <w:rPr>
                <w:rFonts w:ascii="Myriad Pro" w:hAnsi="Myriad Pro" w:cs="Arial"/>
                <w:color w:val="FFFFFF" w:themeColor="background1"/>
                <w:sz w:val="20"/>
                <w:szCs w:val="20"/>
                <w:lang w:val="en-GB"/>
              </w:rPr>
              <w:t>2006</w:t>
            </w:r>
          </w:p>
        </w:tc>
        <w:tc>
          <w:tcPr>
            <w:tcW w:w="990" w:type="dxa"/>
          </w:tcPr>
          <w:p w14:paraId="6922FB44" w14:textId="77777777" w:rsidR="00425D6E" w:rsidRPr="009B5A31"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 w:val="0"/>
                <w:bCs w:val="0"/>
                <w:color w:val="FFFFFF" w:themeColor="background1"/>
                <w:sz w:val="20"/>
                <w:szCs w:val="20"/>
                <w:lang w:val="en-GB"/>
              </w:rPr>
            </w:pPr>
            <w:r w:rsidRPr="009B5A31">
              <w:rPr>
                <w:rFonts w:ascii="Myriad Pro" w:hAnsi="Myriad Pro" w:cs="Arial"/>
                <w:color w:val="FFFFFF" w:themeColor="background1"/>
                <w:sz w:val="20"/>
                <w:szCs w:val="20"/>
                <w:lang w:val="en-GB"/>
              </w:rPr>
              <w:t>2007</w:t>
            </w:r>
          </w:p>
        </w:tc>
        <w:tc>
          <w:tcPr>
            <w:tcW w:w="1080" w:type="dxa"/>
            <w:noWrap/>
          </w:tcPr>
          <w:p w14:paraId="7E0E4740" w14:textId="77777777" w:rsidR="00425D6E" w:rsidRPr="009B5A31"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 w:val="0"/>
                <w:bCs w:val="0"/>
                <w:color w:val="FFFFFF" w:themeColor="background1"/>
                <w:sz w:val="20"/>
                <w:szCs w:val="20"/>
                <w:lang w:val="en-GB"/>
              </w:rPr>
            </w:pPr>
            <w:r w:rsidRPr="009B5A31">
              <w:rPr>
                <w:rFonts w:ascii="Myriad Pro" w:hAnsi="Myriad Pro" w:cs="Arial"/>
                <w:color w:val="FFFFFF" w:themeColor="background1"/>
                <w:sz w:val="20"/>
                <w:szCs w:val="20"/>
                <w:lang w:val="en-GB"/>
              </w:rPr>
              <w:t>2008</w:t>
            </w:r>
          </w:p>
        </w:tc>
        <w:tc>
          <w:tcPr>
            <w:tcW w:w="900" w:type="dxa"/>
            <w:noWrap/>
          </w:tcPr>
          <w:p w14:paraId="04D06381" w14:textId="77777777" w:rsidR="00425D6E" w:rsidRPr="009B5A31"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 w:val="0"/>
                <w:bCs w:val="0"/>
                <w:color w:val="FFFFFF" w:themeColor="background1"/>
                <w:sz w:val="20"/>
                <w:szCs w:val="20"/>
                <w:lang w:val="en-GB"/>
              </w:rPr>
            </w:pPr>
            <w:r w:rsidRPr="009B5A31">
              <w:rPr>
                <w:rFonts w:ascii="Myriad Pro" w:hAnsi="Myriad Pro" w:cs="Arial"/>
                <w:color w:val="FFFFFF" w:themeColor="background1"/>
                <w:sz w:val="20"/>
                <w:szCs w:val="20"/>
                <w:lang w:val="en-GB"/>
              </w:rPr>
              <w:t>2009</w:t>
            </w:r>
          </w:p>
        </w:tc>
        <w:tc>
          <w:tcPr>
            <w:tcW w:w="949" w:type="dxa"/>
            <w:noWrap/>
          </w:tcPr>
          <w:p w14:paraId="49860C14" w14:textId="77777777" w:rsidR="00425D6E" w:rsidRPr="009B5A31"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 w:val="0"/>
                <w:bCs w:val="0"/>
                <w:color w:val="FFFFFF" w:themeColor="background1"/>
                <w:sz w:val="20"/>
                <w:szCs w:val="20"/>
                <w:lang w:val="en-GB"/>
              </w:rPr>
            </w:pPr>
            <w:r w:rsidRPr="009B5A31">
              <w:rPr>
                <w:rFonts w:ascii="Myriad Pro" w:hAnsi="Myriad Pro" w:cs="Arial"/>
                <w:color w:val="FFFFFF" w:themeColor="background1"/>
                <w:sz w:val="20"/>
                <w:szCs w:val="20"/>
                <w:lang w:val="en-GB"/>
              </w:rPr>
              <w:t>2010</w:t>
            </w:r>
          </w:p>
        </w:tc>
        <w:tc>
          <w:tcPr>
            <w:tcW w:w="949" w:type="dxa"/>
          </w:tcPr>
          <w:p w14:paraId="368A284B" w14:textId="77777777" w:rsidR="00425D6E" w:rsidRPr="009B5A31"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9B5A31">
              <w:rPr>
                <w:rFonts w:ascii="Myriad Pro" w:hAnsi="Myriad Pro" w:cs="Arial"/>
                <w:color w:val="FFFFFF" w:themeColor="background1"/>
                <w:sz w:val="20"/>
                <w:szCs w:val="20"/>
                <w:lang w:val="en-GB"/>
              </w:rPr>
              <w:t>2011</w:t>
            </w:r>
          </w:p>
        </w:tc>
      </w:tr>
      <w:tr w:rsidR="00425D6E" w:rsidRPr="009B5A31" w14:paraId="279699B5"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2EA972C5" w14:textId="34614621" w:rsidR="00425D6E" w:rsidRPr="009B5A31" w:rsidRDefault="00425D6E"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2</w:t>
            </w:r>
            <w:r w:rsidRPr="009B5A31">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938" w:type="dxa"/>
          </w:tcPr>
          <w:p w14:paraId="35A4CA9B" w14:textId="77777777" w:rsidR="00425D6E" w:rsidRPr="009B5A31"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1,760</w:t>
            </w:r>
          </w:p>
        </w:tc>
        <w:tc>
          <w:tcPr>
            <w:tcW w:w="900" w:type="dxa"/>
          </w:tcPr>
          <w:p w14:paraId="0DFD6A63"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1,869</w:t>
            </w:r>
          </w:p>
        </w:tc>
        <w:tc>
          <w:tcPr>
            <w:tcW w:w="990" w:type="dxa"/>
          </w:tcPr>
          <w:p w14:paraId="4DE715C8"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2,029</w:t>
            </w:r>
          </w:p>
        </w:tc>
        <w:tc>
          <w:tcPr>
            <w:tcW w:w="1080" w:type="dxa"/>
            <w:noWrap/>
          </w:tcPr>
          <w:p w14:paraId="353B6DE0"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1,064</w:t>
            </w:r>
          </w:p>
        </w:tc>
        <w:tc>
          <w:tcPr>
            <w:tcW w:w="900" w:type="dxa"/>
            <w:noWrap/>
          </w:tcPr>
          <w:p w14:paraId="43F30A82"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671</w:t>
            </w:r>
          </w:p>
        </w:tc>
        <w:tc>
          <w:tcPr>
            <w:tcW w:w="949" w:type="dxa"/>
            <w:noWrap/>
          </w:tcPr>
          <w:p w14:paraId="5DE6F8CA"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851</w:t>
            </w:r>
          </w:p>
        </w:tc>
        <w:tc>
          <w:tcPr>
            <w:tcW w:w="949" w:type="dxa"/>
          </w:tcPr>
          <w:p w14:paraId="00E335E1"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9B5A31">
              <w:rPr>
                <w:rFonts w:ascii="Myriad Pro" w:hAnsi="Myriad Pro" w:cs="Microsoft Sans Serif"/>
                <w:bCs/>
                <w:color w:val="000000"/>
                <w:sz w:val="20"/>
                <w:szCs w:val="20"/>
                <w:lang w:val="en-GB"/>
              </w:rPr>
              <w:t>864</w:t>
            </w:r>
          </w:p>
        </w:tc>
      </w:tr>
      <w:tr w:rsidR="00425D6E" w:rsidRPr="009B5A31" w14:paraId="32D799CD"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57938B99" w14:textId="25725704" w:rsidR="00425D6E" w:rsidRPr="009B5A31" w:rsidRDefault="00425D6E"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2.A – </w:t>
            </w:r>
            <w:r w:rsidR="00BD1B2C">
              <w:rPr>
                <w:rFonts w:ascii="Myriad Pro" w:hAnsi="Myriad Pro" w:cs="Microsoft Sans Serif"/>
                <w:bCs w:val="0"/>
                <w:color w:val="FFFFFF" w:themeColor="background1"/>
                <w:sz w:val="20"/>
                <w:szCs w:val="20"/>
                <w:lang w:val="en-GB"/>
              </w:rPr>
              <w:t>Industrija minerala</w:t>
            </w:r>
            <w:r w:rsidRPr="009B5A31">
              <w:rPr>
                <w:rFonts w:ascii="Myriad Pro" w:hAnsi="Myriad Pro" w:cs="Microsoft Sans Serif"/>
                <w:bCs w:val="0"/>
                <w:color w:val="FFFFFF" w:themeColor="background1"/>
                <w:sz w:val="20"/>
                <w:szCs w:val="20"/>
                <w:lang w:val="en-GB"/>
              </w:rPr>
              <w:t xml:space="preserve"> </w:t>
            </w:r>
          </w:p>
        </w:tc>
        <w:tc>
          <w:tcPr>
            <w:tcW w:w="938" w:type="dxa"/>
          </w:tcPr>
          <w:p w14:paraId="525F3F90"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4.51</w:t>
            </w:r>
          </w:p>
        </w:tc>
        <w:tc>
          <w:tcPr>
            <w:tcW w:w="900" w:type="dxa"/>
          </w:tcPr>
          <w:p w14:paraId="2B166AB4"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6.09</w:t>
            </w:r>
          </w:p>
        </w:tc>
        <w:tc>
          <w:tcPr>
            <w:tcW w:w="990" w:type="dxa"/>
          </w:tcPr>
          <w:p w14:paraId="16084ABE"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5.32</w:t>
            </w:r>
          </w:p>
        </w:tc>
        <w:tc>
          <w:tcPr>
            <w:tcW w:w="1080" w:type="dxa"/>
            <w:noWrap/>
            <w:hideMark/>
          </w:tcPr>
          <w:p w14:paraId="57281C36"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7.38</w:t>
            </w:r>
          </w:p>
        </w:tc>
        <w:tc>
          <w:tcPr>
            <w:tcW w:w="900" w:type="dxa"/>
            <w:noWrap/>
            <w:hideMark/>
          </w:tcPr>
          <w:p w14:paraId="38CF1E82"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3.37</w:t>
            </w:r>
          </w:p>
        </w:tc>
        <w:tc>
          <w:tcPr>
            <w:tcW w:w="949" w:type="dxa"/>
            <w:noWrap/>
            <w:hideMark/>
          </w:tcPr>
          <w:p w14:paraId="7CD2215D"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0.63</w:t>
            </w:r>
          </w:p>
        </w:tc>
        <w:tc>
          <w:tcPr>
            <w:tcW w:w="949" w:type="dxa"/>
          </w:tcPr>
          <w:p w14:paraId="2456D935"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2.59</w:t>
            </w:r>
          </w:p>
        </w:tc>
      </w:tr>
      <w:tr w:rsidR="00425D6E" w:rsidRPr="009B5A31" w14:paraId="7DA51259"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14341542" w14:textId="55DD1FC9" w:rsidR="00425D6E" w:rsidRPr="009B5A31" w:rsidRDefault="00425D6E" w:rsidP="009B5A31">
            <w:pPr>
              <w:rPr>
                <w:rFonts w:ascii="Myriad Pro" w:hAnsi="Myriad Pro" w:cs="Microsoft Sans Serif"/>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2.A.2 – </w:t>
            </w:r>
            <w:r w:rsidR="00BD1B2C">
              <w:rPr>
                <w:rFonts w:ascii="Myriad Pro" w:hAnsi="Myriad Pro" w:cs="Microsoft Sans Serif"/>
                <w:b w:val="0"/>
                <w:color w:val="FFFFFF" w:themeColor="background1"/>
                <w:sz w:val="20"/>
                <w:szCs w:val="20"/>
                <w:lang w:val="en-GB"/>
              </w:rPr>
              <w:t>Proizvodnja kreča</w:t>
            </w:r>
          </w:p>
        </w:tc>
        <w:tc>
          <w:tcPr>
            <w:tcW w:w="938" w:type="dxa"/>
          </w:tcPr>
          <w:p w14:paraId="2D2038E7" w14:textId="77777777" w:rsidR="00425D6E" w:rsidRPr="009B5A31"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4.51</w:t>
            </w:r>
          </w:p>
        </w:tc>
        <w:tc>
          <w:tcPr>
            <w:tcW w:w="900" w:type="dxa"/>
          </w:tcPr>
          <w:p w14:paraId="4833CB09"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6.09</w:t>
            </w:r>
          </w:p>
        </w:tc>
        <w:tc>
          <w:tcPr>
            <w:tcW w:w="990" w:type="dxa"/>
          </w:tcPr>
          <w:p w14:paraId="0600FF4D"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5.32</w:t>
            </w:r>
          </w:p>
        </w:tc>
        <w:tc>
          <w:tcPr>
            <w:tcW w:w="1080" w:type="dxa"/>
            <w:noWrap/>
            <w:hideMark/>
          </w:tcPr>
          <w:p w14:paraId="6F4ED714"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7.38</w:t>
            </w:r>
          </w:p>
        </w:tc>
        <w:tc>
          <w:tcPr>
            <w:tcW w:w="900" w:type="dxa"/>
            <w:noWrap/>
            <w:hideMark/>
          </w:tcPr>
          <w:p w14:paraId="3E9E1D9E"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3.37</w:t>
            </w:r>
          </w:p>
        </w:tc>
        <w:tc>
          <w:tcPr>
            <w:tcW w:w="949" w:type="dxa"/>
            <w:noWrap/>
            <w:hideMark/>
          </w:tcPr>
          <w:p w14:paraId="52E2F9E8"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0.63</w:t>
            </w:r>
          </w:p>
        </w:tc>
        <w:tc>
          <w:tcPr>
            <w:tcW w:w="949" w:type="dxa"/>
          </w:tcPr>
          <w:p w14:paraId="689A2C5E"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2.59</w:t>
            </w:r>
          </w:p>
        </w:tc>
      </w:tr>
      <w:tr w:rsidR="00425D6E" w:rsidRPr="009B5A31" w14:paraId="381B1478"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40BDD85E" w14:textId="3CE40DC1" w:rsidR="00425D6E" w:rsidRPr="009B5A31" w:rsidRDefault="00425D6E"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lastRenderedPageBreak/>
              <w:t xml:space="preserve">2.C - </w:t>
            </w:r>
            <w:r w:rsidR="00BD1B2C">
              <w:rPr>
                <w:rFonts w:ascii="Myriad Pro" w:hAnsi="Myriad Pro" w:cs="Microsoft Sans Serif"/>
                <w:bCs w:val="0"/>
                <w:color w:val="FFFFFF" w:themeColor="background1"/>
                <w:sz w:val="20"/>
                <w:szCs w:val="20"/>
                <w:lang w:val="en-GB"/>
              </w:rPr>
              <w:t>Metalna industrija</w:t>
            </w:r>
          </w:p>
        </w:tc>
        <w:tc>
          <w:tcPr>
            <w:tcW w:w="938" w:type="dxa"/>
          </w:tcPr>
          <w:p w14:paraId="4E2267B0"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1,751</w:t>
            </w:r>
          </w:p>
        </w:tc>
        <w:tc>
          <w:tcPr>
            <w:tcW w:w="900" w:type="dxa"/>
          </w:tcPr>
          <w:p w14:paraId="18F0A71A"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1,854</w:t>
            </w:r>
          </w:p>
        </w:tc>
        <w:tc>
          <w:tcPr>
            <w:tcW w:w="990" w:type="dxa"/>
          </w:tcPr>
          <w:p w14:paraId="634753F4"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2,010</w:t>
            </w:r>
          </w:p>
        </w:tc>
        <w:tc>
          <w:tcPr>
            <w:tcW w:w="1080" w:type="dxa"/>
            <w:noWrap/>
            <w:hideMark/>
          </w:tcPr>
          <w:p w14:paraId="426CAABB"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1,036</w:t>
            </w:r>
          </w:p>
        </w:tc>
        <w:tc>
          <w:tcPr>
            <w:tcW w:w="900" w:type="dxa"/>
            <w:noWrap/>
            <w:hideMark/>
          </w:tcPr>
          <w:p w14:paraId="5DDEA1C5"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640</w:t>
            </w:r>
          </w:p>
        </w:tc>
        <w:tc>
          <w:tcPr>
            <w:tcW w:w="949" w:type="dxa"/>
            <w:noWrap/>
            <w:hideMark/>
          </w:tcPr>
          <w:p w14:paraId="40F0FA9A"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813</w:t>
            </w:r>
          </w:p>
        </w:tc>
        <w:tc>
          <w:tcPr>
            <w:tcW w:w="949" w:type="dxa"/>
          </w:tcPr>
          <w:p w14:paraId="77CABF55"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813</w:t>
            </w:r>
          </w:p>
        </w:tc>
      </w:tr>
      <w:tr w:rsidR="00425D6E" w:rsidRPr="009B5A31" w14:paraId="689DE584"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01ED0B5A" w14:textId="201F8EBF" w:rsidR="00425D6E" w:rsidRPr="009B5A31" w:rsidRDefault="00425D6E" w:rsidP="00BD1B2C">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2.C.1 – </w:t>
            </w:r>
            <w:r w:rsidR="00BD1B2C">
              <w:rPr>
                <w:rFonts w:ascii="Myriad Pro" w:hAnsi="Myriad Pro" w:cs="Microsoft Sans Serif"/>
                <w:b w:val="0"/>
                <w:color w:val="FFFFFF" w:themeColor="background1"/>
                <w:sz w:val="20"/>
                <w:szCs w:val="20"/>
                <w:lang w:val="en-GB"/>
              </w:rPr>
              <w:t>Proizvodnja gvožđa i čelika</w:t>
            </w:r>
          </w:p>
        </w:tc>
        <w:tc>
          <w:tcPr>
            <w:tcW w:w="938" w:type="dxa"/>
          </w:tcPr>
          <w:p w14:paraId="7DD9214E" w14:textId="77777777" w:rsidR="00425D6E" w:rsidRPr="009B5A31"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8.18</w:t>
            </w:r>
          </w:p>
        </w:tc>
        <w:tc>
          <w:tcPr>
            <w:tcW w:w="900" w:type="dxa"/>
          </w:tcPr>
          <w:p w14:paraId="0DDFB496"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13.0</w:t>
            </w:r>
          </w:p>
        </w:tc>
        <w:tc>
          <w:tcPr>
            <w:tcW w:w="990" w:type="dxa"/>
          </w:tcPr>
          <w:p w14:paraId="5A1FA3A6" w14:textId="77777777" w:rsidR="00425D6E" w:rsidRPr="009B5A31"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13.9</w:t>
            </w:r>
          </w:p>
        </w:tc>
        <w:tc>
          <w:tcPr>
            <w:tcW w:w="1080" w:type="dxa"/>
            <w:noWrap/>
            <w:hideMark/>
          </w:tcPr>
          <w:p w14:paraId="0AD60A40"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16.1</w:t>
            </w:r>
          </w:p>
        </w:tc>
        <w:tc>
          <w:tcPr>
            <w:tcW w:w="900" w:type="dxa"/>
            <w:noWrap/>
            <w:hideMark/>
          </w:tcPr>
          <w:p w14:paraId="5053DECA"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8.28</w:t>
            </w:r>
          </w:p>
        </w:tc>
        <w:tc>
          <w:tcPr>
            <w:tcW w:w="949" w:type="dxa"/>
            <w:noWrap/>
            <w:hideMark/>
          </w:tcPr>
          <w:p w14:paraId="3C96C54C"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3.86</w:t>
            </w:r>
          </w:p>
        </w:tc>
        <w:tc>
          <w:tcPr>
            <w:tcW w:w="949" w:type="dxa"/>
          </w:tcPr>
          <w:p w14:paraId="7F1BCD3F"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4.89</w:t>
            </w:r>
          </w:p>
        </w:tc>
      </w:tr>
      <w:tr w:rsidR="00425D6E" w:rsidRPr="009B5A31" w14:paraId="5C6116BE"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0C7AEE12" w14:textId="7EA83EA3" w:rsidR="00425D6E" w:rsidRPr="009B5A31" w:rsidRDefault="00425D6E"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938" w:type="dxa"/>
          </w:tcPr>
          <w:p w14:paraId="630BD857"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1,743</w:t>
            </w:r>
          </w:p>
        </w:tc>
        <w:tc>
          <w:tcPr>
            <w:tcW w:w="900" w:type="dxa"/>
          </w:tcPr>
          <w:p w14:paraId="58777D76"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1,841</w:t>
            </w:r>
          </w:p>
        </w:tc>
        <w:tc>
          <w:tcPr>
            <w:tcW w:w="990" w:type="dxa"/>
          </w:tcPr>
          <w:p w14:paraId="7B14FB5E"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1,996</w:t>
            </w:r>
          </w:p>
        </w:tc>
        <w:tc>
          <w:tcPr>
            <w:tcW w:w="1080" w:type="dxa"/>
            <w:noWrap/>
            <w:hideMark/>
          </w:tcPr>
          <w:p w14:paraId="6EFC4DBD"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1,020</w:t>
            </w:r>
          </w:p>
        </w:tc>
        <w:tc>
          <w:tcPr>
            <w:tcW w:w="900" w:type="dxa"/>
            <w:noWrap/>
            <w:hideMark/>
          </w:tcPr>
          <w:p w14:paraId="603F50F5"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631</w:t>
            </w:r>
          </w:p>
        </w:tc>
        <w:tc>
          <w:tcPr>
            <w:tcW w:w="949" w:type="dxa"/>
            <w:noWrap/>
            <w:hideMark/>
          </w:tcPr>
          <w:p w14:paraId="7811A63C"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809</w:t>
            </w:r>
          </w:p>
        </w:tc>
        <w:tc>
          <w:tcPr>
            <w:tcW w:w="949" w:type="dxa"/>
          </w:tcPr>
          <w:p w14:paraId="582346D4"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808</w:t>
            </w:r>
          </w:p>
        </w:tc>
      </w:tr>
      <w:tr w:rsidR="00425D6E" w:rsidRPr="009B5A31" w14:paraId="5B22125D"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13B26E2A" w14:textId="18A05653" w:rsidR="00425D6E" w:rsidRPr="009B5A31" w:rsidRDefault="00425D6E"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2.D </w:t>
            </w:r>
            <w:r w:rsidRPr="009B5A31">
              <w:rPr>
                <w:rFonts w:ascii="Myriad Pro" w:hAnsi="Myriad Pro" w:cs="Microsoft Sans Serif"/>
                <w:bCs w:val="0"/>
                <w:color w:val="FFFFFF" w:themeColor="background1"/>
                <w:sz w:val="20"/>
                <w:szCs w:val="20"/>
                <w:lang w:val="en-GB"/>
              </w:rPr>
              <w:t>–</w:t>
            </w:r>
            <w:r w:rsidRPr="009B5A31">
              <w:rPr>
                <w:rFonts w:ascii="Myriad Pro" w:hAnsi="Myriad Pro" w:cs="Microsoft Sans Serif"/>
                <w:color w:val="FFFFFF" w:themeColor="background1"/>
                <w:sz w:val="20"/>
                <w:szCs w:val="20"/>
                <w:lang w:val="en-GB"/>
              </w:rPr>
              <w:t xml:space="preserve"> </w:t>
            </w:r>
            <w:r w:rsidR="00BD1B2C">
              <w:rPr>
                <w:rFonts w:ascii="Myriad Pro" w:hAnsi="Myriad Pro" w:cs="Microsoft Sans Serif"/>
                <w:bCs w:val="0"/>
                <w:color w:val="FFFFFF" w:themeColor="background1"/>
                <w:sz w:val="20"/>
                <w:szCs w:val="20"/>
                <w:lang w:val="en-GB"/>
              </w:rPr>
              <w:t>Neenergetska potrošnja goriva i upotreba rastvarača</w:t>
            </w:r>
          </w:p>
        </w:tc>
        <w:tc>
          <w:tcPr>
            <w:tcW w:w="938" w:type="dxa"/>
          </w:tcPr>
          <w:p w14:paraId="3F38ED64" w14:textId="77777777" w:rsidR="00425D6E" w:rsidRPr="009B5A31"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0.49</w:t>
            </w:r>
          </w:p>
        </w:tc>
        <w:tc>
          <w:tcPr>
            <w:tcW w:w="900" w:type="dxa"/>
          </w:tcPr>
          <w:p w14:paraId="05F7EEA6"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1.87</w:t>
            </w:r>
          </w:p>
        </w:tc>
        <w:tc>
          <w:tcPr>
            <w:tcW w:w="990" w:type="dxa"/>
          </w:tcPr>
          <w:p w14:paraId="138AF734"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0.59</w:t>
            </w:r>
          </w:p>
        </w:tc>
        <w:tc>
          <w:tcPr>
            <w:tcW w:w="1080" w:type="dxa"/>
            <w:noWrap/>
            <w:hideMark/>
          </w:tcPr>
          <w:p w14:paraId="553A2F66"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0.54</w:t>
            </w:r>
          </w:p>
        </w:tc>
        <w:tc>
          <w:tcPr>
            <w:tcW w:w="900" w:type="dxa"/>
            <w:noWrap/>
            <w:hideMark/>
          </w:tcPr>
          <w:p w14:paraId="34394E06"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0.44</w:t>
            </w:r>
          </w:p>
        </w:tc>
        <w:tc>
          <w:tcPr>
            <w:tcW w:w="949" w:type="dxa"/>
            <w:noWrap/>
            <w:hideMark/>
          </w:tcPr>
          <w:p w14:paraId="1572FA39"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0.39</w:t>
            </w:r>
          </w:p>
        </w:tc>
        <w:tc>
          <w:tcPr>
            <w:tcW w:w="949" w:type="dxa"/>
          </w:tcPr>
          <w:p w14:paraId="76F61F77"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0.49</w:t>
            </w:r>
          </w:p>
        </w:tc>
      </w:tr>
      <w:tr w:rsidR="00425D6E" w:rsidRPr="009B5A31" w14:paraId="5B7943F6"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4527569F" w14:textId="6175D6D4" w:rsidR="00425D6E" w:rsidRPr="009B5A31" w:rsidRDefault="00425D6E"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2.D.1 – </w:t>
            </w:r>
            <w:r w:rsidR="00BD1B2C">
              <w:rPr>
                <w:rFonts w:ascii="Myriad Pro" w:hAnsi="Myriad Pro" w:cs="Microsoft Sans Serif"/>
                <w:b w:val="0"/>
                <w:color w:val="FFFFFF" w:themeColor="background1"/>
                <w:sz w:val="20"/>
                <w:szCs w:val="20"/>
                <w:lang w:val="en-GB"/>
              </w:rPr>
              <w:t>Upotreba maziva</w:t>
            </w:r>
          </w:p>
        </w:tc>
        <w:tc>
          <w:tcPr>
            <w:tcW w:w="938" w:type="dxa"/>
          </w:tcPr>
          <w:p w14:paraId="1132EDA1"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0.49</w:t>
            </w:r>
          </w:p>
        </w:tc>
        <w:tc>
          <w:tcPr>
            <w:tcW w:w="900" w:type="dxa"/>
          </w:tcPr>
          <w:p w14:paraId="69D2E120"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1.87</w:t>
            </w:r>
          </w:p>
        </w:tc>
        <w:tc>
          <w:tcPr>
            <w:tcW w:w="990" w:type="dxa"/>
          </w:tcPr>
          <w:p w14:paraId="5A1365D6"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0.59</w:t>
            </w:r>
          </w:p>
        </w:tc>
        <w:tc>
          <w:tcPr>
            <w:tcW w:w="1080" w:type="dxa"/>
            <w:noWrap/>
            <w:hideMark/>
          </w:tcPr>
          <w:p w14:paraId="35369B15"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0.54</w:t>
            </w:r>
          </w:p>
        </w:tc>
        <w:tc>
          <w:tcPr>
            <w:tcW w:w="900" w:type="dxa"/>
            <w:noWrap/>
            <w:hideMark/>
          </w:tcPr>
          <w:p w14:paraId="0AE85464"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0.44</w:t>
            </w:r>
          </w:p>
        </w:tc>
        <w:tc>
          <w:tcPr>
            <w:tcW w:w="949" w:type="dxa"/>
            <w:noWrap/>
            <w:hideMark/>
          </w:tcPr>
          <w:p w14:paraId="0DFA390D"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0.39</w:t>
            </w:r>
          </w:p>
        </w:tc>
        <w:tc>
          <w:tcPr>
            <w:tcW w:w="949" w:type="dxa"/>
          </w:tcPr>
          <w:p w14:paraId="536B6E74"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0.49</w:t>
            </w:r>
          </w:p>
        </w:tc>
      </w:tr>
      <w:tr w:rsidR="00425D6E" w:rsidRPr="009B5A31" w14:paraId="71117655"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56311CD1" w14:textId="0E04F8C6" w:rsidR="00425D6E" w:rsidRPr="009B5A31" w:rsidRDefault="00425D6E"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2.F – </w:t>
            </w:r>
            <w:r w:rsidR="00D45704" w:rsidRPr="00E16D41">
              <w:rPr>
                <w:rFonts w:ascii="Myriad Pro" w:hAnsi="Myriad Pro" w:cs="Microsoft Sans Serif"/>
                <w:color w:val="FFFFFF" w:themeColor="background1"/>
                <w:sz w:val="20"/>
                <w:szCs w:val="20"/>
                <w:lang w:val="en-GB"/>
              </w:rPr>
              <w:t>Upotreba supstanci koje su zamjena supstancama koje oštećuju ozonski omotač</w:t>
            </w:r>
          </w:p>
        </w:tc>
        <w:tc>
          <w:tcPr>
            <w:tcW w:w="938" w:type="dxa"/>
          </w:tcPr>
          <w:p w14:paraId="352B5FB5" w14:textId="77777777" w:rsidR="00425D6E" w:rsidRPr="009B5A31"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1.85</w:t>
            </w:r>
          </w:p>
        </w:tc>
        <w:tc>
          <w:tcPr>
            <w:tcW w:w="900" w:type="dxa"/>
          </w:tcPr>
          <w:p w14:paraId="5C037E2A"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5.42</w:t>
            </w:r>
          </w:p>
        </w:tc>
        <w:tc>
          <w:tcPr>
            <w:tcW w:w="990" w:type="dxa"/>
          </w:tcPr>
          <w:p w14:paraId="0D0C022E"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10.6</w:t>
            </w:r>
          </w:p>
        </w:tc>
        <w:tc>
          <w:tcPr>
            <w:tcW w:w="1080" w:type="dxa"/>
            <w:noWrap/>
            <w:hideMark/>
          </w:tcPr>
          <w:p w14:paraId="20BC47EC"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17.4</w:t>
            </w:r>
          </w:p>
        </w:tc>
        <w:tc>
          <w:tcPr>
            <w:tcW w:w="900" w:type="dxa"/>
            <w:noWrap/>
            <w:hideMark/>
          </w:tcPr>
          <w:p w14:paraId="721FFED3"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25.6</w:t>
            </w:r>
          </w:p>
        </w:tc>
        <w:tc>
          <w:tcPr>
            <w:tcW w:w="949" w:type="dxa"/>
            <w:noWrap/>
            <w:hideMark/>
          </w:tcPr>
          <w:p w14:paraId="507FD98A"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35.1</w:t>
            </w:r>
          </w:p>
        </w:tc>
        <w:tc>
          <w:tcPr>
            <w:tcW w:w="949" w:type="dxa"/>
          </w:tcPr>
          <w:p w14:paraId="53C96AC2"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45.9</w:t>
            </w:r>
          </w:p>
        </w:tc>
      </w:tr>
      <w:tr w:rsidR="00425D6E" w:rsidRPr="009B5A31" w14:paraId="084A6E06"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45F57D42" w14:textId="203EE1BE" w:rsidR="00425D6E" w:rsidRPr="009B5A31" w:rsidRDefault="00425D6E"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2.F.1 – </w:t>
            </w:r>
            <w:r w:rsidR="00D45704">
              <w:rPr>
                <w:rFonts w:ascii="Myriad Pro" w:hAnsi="Myriad Pro" w:cs="Microsoft Sans Serif"/>
                <w:b w:val="0"/>
                <w:color w:val="FFFFFF" w:themeColor="background1"/>
                <w:sz w:val="20"/>
                <w:szCs w:val="20"/>
                <w:lang w:val="en-GB"/>
              </w:rPr>
              <w:t>Frižideri i klima uređaji</w:t>
            </w:r>
          </w:p>
        </w:tc>
        <w:tc>
          <w:tcPr>
            <w:tcW w:w="938" w:type="dxa"/>
          </w:tcPr>
          <w:p w14:paraId="75D339D8"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1.85</w:t>
            </w:r>
          </w:p>
        </w:tc>
        <w:tc>
          <w:tcPr>
            <w:tcW w:w="900" w:type="dxa"/>
          </w:tcPr>
          <w:p w14:paraId="435F10C0"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5.42</w:t>
            </w:r>
          </w:p>
        </w:tc>
        <w:tc>
          <w:tcPr>
            <w:tcW w:w="990" w:type="dxa"/>
          </w:tcPr>
          <w:p w14:paraId="31126433"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10.6</w:t>
            </w:r>
          </w:p>
        </w:tc>
        <w:tc>
          <w:tcPr>
            <w:tcW w:w="1080" w:type="dxa"/>
            <w:noWrap/>
            <w:hideMark/>
          </w:tcPr>
          <w:p w14:paraId="299AD930"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17.4</w:t>
            </w:r>
          </w:p>
        </w:tc>
        <w:tc>
          <w:tcPr>
            <w:tcW w:w="900" w:type="dxa"/>
            <w:noWrap/>
            <w:hideMark/>
          </w:tcPr>
          <w:p w14:paraId="348AC60D"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25.6</w:t>
            </w:r>
          </w:p>
        </w:tc>
        <w:tc>
          <w:tcPr>
            <w:tcW w:w="949" w:type="dxa"/>
            <w:noWrap/>
            <w:hideMark/>
          </w:tcPr>
          <w:p w14:paraId="4ADCC2BB"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35.1</w:t>
            </w:r>
          </w:p>
        </w:tc>
        <w:tc>
          <w:tcPr>
            <w:tcW w:w="949" w:type="dxa"/>
          </w:tcPr>
          <w:p w14:paraId="122749E4"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45.9</w:t>
            </w:r>
          </w:p>
        </w:tc>
      </w:tr>
      <w:tr w:rsidR="00425D6E" w:rsidRPr="009B5A31" w14:paraId="590F7405"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2A6B8684" w14:textId="47668ADF" w:rsidR="00425D6E" w:rsidRPr="009B5A31" w:rsidRDefault="00425D6E"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938" w:type="dxa"/>
          </w:tcPr>
          <w:p w14:paraId="7A14417A" w14:textId="77777777" w:rsidR="00425D6E" w:rsidRPr="009B5A31"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1.43</w:t>
            </w:r>
          </w:p>
        </w:tc>
        <w:tc>
          <w:tcPr>
            <w:tcW w:w="900" w:type="dxa"/>
          </w:tcPr>
          <w:p w14:paraId="7620E91E"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1.49</w:t>
            </w:r>
          </w:p>
        </w:tc>
        <w:tc>
          <w:tcPr>
            <w:tcW w:w="990" w:type="dxa"/>
          </w:tcPr>
          <w:p w14:paraId="679C1137"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1.49</w:t>
            </w:r>
          </w:p>
        </w:tc>
        <w:tc>
          <w:tcPr>
            <w:tcW w:w="1080" w:type="dxa"/>
            <w:noWrap/>
            <w:hideMark/>
          </w:tcPr>
          <w:p w14:paraId="694D6BC8"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Arial"/>
                <w:sz w:val="20"/>
                <w:szCs w:val="20"/>
                <w:lang w:val="en-GB"/>
              </w:rPr>
              <w:t>1.52</w:t>
            </w:r>
          </w:p>
        </w:tc>
        <w:tc>
          <w:tcPr>
            <w:tcW w:w="900" w:type="dxa"/>
            <w:noWrap/>
            <w:hideMark/>
          </w:tcPr>
          <w:p w14:paraId="5A2CBAB6"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1.54</w:t>
            </w:r>
          </w:p>
        </w:tc>
        <w:tc>
          <w:tcPr>
            <w:tcW w:w="949" w:type="dxa"/>
            <w:noWrap/>
            <w:hideMark/>
          </w:tcPr>
          <w:p w14:paraId="0103B6E8"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1.55</w:t>
            </w:r>
          </w:p>
        </w:tc>
        <w:tc>
          <w:tcPr>
            <w:tcW w:w="949" w:type="dxa"/>
          </w:tcPr>
          <w:p w14:paraId="068C8D25"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1.60</w:t>
            </w:r>
          </w:p>
        </w:tc>
      </w:tr>
      <w:tr w:rsidR="00425D6E" w:rsidRPr="009B5A31" w14:paraId="7BD69AB6"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40E2D644" w14:textId="4C298CF4" w:rsidR="00425D6E" w:rsidRPr="009B5A31" w:rsidRDefault="00425D6E"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938" w:type="dxa"/>
          </w:tcPr>
          <w:p w14:paraId="5942BF40"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1.43</w:t>
            </w:r>
          </w:p>
        </w:tc>
        <w:tc>
          <w:tcPr>
            <w:tcW w:w="900" w:type="dxa"/>
          </w:tcPr>
          <w:p w14:paraId="70AFDE34"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1.49</w:t>
            </w:r>
          </w:p>
        </w:tc>
        <w:tc>
          <w:tcPr>
            <w:tcW w:w="990" w:type="dxa"/>
          </w:tcPr>
          <w:p w14:paraId="25EC5692"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1.49</w:t>
            </w:r>
          </w:p>
        </w:tc>
        <w:tc>
          <w:tcPr>
            <w:tcW w:w="1080" w:type="dxa"/>
            <w:noWrap/>
            <w:hideMark/>
          </w:tcPr>
          <w:p w14:paraId="76C1E53E"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1.52</w:t>
            </w:r>
          </w:p>
        </w:tc>
        <w:tc>
          <w:tcPr>
            <w:tcW w:w="900" w:type="dxa"/>
            <w:noWrap/>
            <w:hideMark/>
          </w:tcPr>
          <w:p w14:paraId="0784834C"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1.54</w:t>
            </w:r>
          </w:p>
        </w:tc>
        <w:tc>
          <w:tcPr>
            <w:tcW w:w="949" w:type="dxa"/>
            <w:noWrap/>
            <w:hideMark/>
          </w:tcPr>
          <w:p w14:paraId="01ADB32F"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1.55</w:t>
            </w:r>
          </w:p>
        </w:tc>
        <w:tc>
          <w:tcPr>
            <w:tcW w:w="949" w:type="dxa"/>
          </w:tcPr>
          <w:p w14:paraId="7FBFCADE"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1.60</w:t>
            </w:r>
          </w:p>
        </w:tc>
      </w:tr>
      <w:tr w:rsidR="00425D6E" w:rsidRPr="009B5A31" w14:paraId="14AD8C48" w14:textId="77777777" w:rsidTr="009B5A3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72FA36D1" w14:textId="0E1782E0" w:rsidR="00425D6E" w:rsidRPr="009B5A31" w:rsidRDefault="00425D6E" w:rsidP="009B5A31">
            <w:pPr>
              <w:rPr>
                <w:rFonts w:ascii="Myriad Pro" w:hAnsi="Myriad Pro" w:cs="Microsoft Sans Serif"/>
                <w:color w:val="FFFFFF" w:themeColor="background1"/>
                <w:sz w:val="20"/>
                <w:szCs w:val="20"/>
                <w:lang w:val="en-GB"/>
              </w:rPr>
            </w:pPr>
            <w:r w:rsidRPr="009B5A31">
              <w:rPr>
                <w:rFonts w:ascii="Myriad Pro" w:hAnsi="Myriad Pro" w:cs="Microsoft Sans Serif"/>
                <w:color w:val="FFFFFF" w:themeColor="background1"/>
                <w:sz w:val="20"/>
                <w:szCs w:val="20"/>
                <w:lang w:val="en-GB"/>
              </w:rPr>
              <w:t xml:space="preserve">2.H - </w:t>
            </w:r>
            <w:r w:rsidR="00D45704">
              <w:rPr>
                <w:rFonts w:ascii="Myriad Pro" w:hAnsi="Myriad Pro" w:cs="Microsoft Sans Serif"/>
                <w:color w:val="FFFFFF" w:themeColor="background1"/>
                <w:sz w:val="20"/>
                <w:szCs w:val="20"/>
                <w:lang w:val="en-GB"/>
              </w:rPr>
              <w:t>Ostalo</w:t>
            </w:r>
          </w:p>
        </w:tc>
        <w:tc>
          <w:tcPr>
            <w:tcW w:w="938" w:type="dxa"/>
          </w:tcPr>
          <w:p w14:paraId="0415F620" w14:textId="77777777" w:rsidR="00425D6E" w:rsidRPr="009B5A31"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0.64</w:t>
            </w:r>
          </w:p>
        </w:tc>
        <w:tc>
          <w:tcPr>
            <w:tcW w:w="900" w:type="dxa"/>
          </w:tcPr>
          <w:p w14:paraId="598FE963"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0.66</w:t>
            </w:r>
          </w:p>
        </w:tc>
        <w:tc>
          <w:tcPr>
            <w:tcW w:w="990" w:type="dxa"/>
          </w:tcPr>
          <w:p w14:paraId="00F96AE9"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0.67</w:t>
            </w:r>
          </w:p>
        </w:tc>
        <w:tc>
          <w:tcPr>
            <w:tcW w:w="1080" w:type="dxa"/>
            <w:noWrap/>
            <w:hideMark/>
          </w:tcPr>
          <w:p w14:paraId="7B872E5A"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0.69</w:t>
            </w:r>
          </w:p>
        </w:tc>
        <w:tc>
          <w:tcPr>
            <w:tcW w:w="900" w:type="dxa"/>
            <w:noWrap/>
            <w:hideMark/>
          </w:tcPr>
          <w:p w14:paraId="0C0A3E5E"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0.59</w:t>
            </w:r>
          </w:p>
        </w:tc>
        <w:tc>
          <w:tcPr>
            <w:tcW w:w="949" w:type="dxa"/>
            <w:noWrap/>
            <w:hideMark/>
          </w:tcPr>
          <w:p w14:paraId="00074AFC"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0.56</w:t>
            </w:r>
          </w:p>
        </w:tc>
        <w:tc>
          <w:tcPr>
            <w:tcW w:w="949" w:type="dxa"/>
          </w:tcPr>
          <w:p w14:paraId="32D446D1" w14:textId="77777777" w:rsidR="00425D6E" w:rsidRPr="009B5A31"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0.52</w:t>
            </w:r>
          </w:p>
        </w:tc>
      </w:tr>
      <w:tr w:rsidR="00425D6E" w:rsidRPr="009B5A31" w14:paraId="081A6303" w14:textId="77777777" w:rsidTr="009B5A31">
        <w:trPr>
          <w:trHeight w:val="255"/>
          <w:jc w:val="center"/>
        </w:trPr>
        <w:tc>
          <w:tcPr>
            <w:cnfStyle w:val="001000000000" w:firstRow="0" w:lastRow="0" w:firstColumn="1" w:lastColumn="0" w:oddVBand="0" w:evenVBand="0" w:oddHBand="0" w:evenHBand="0" w:firstRowFirstColumn="0" w:firstRowLastColumn="0" w:lastRowFirstColumn="0" w:lastRowLastColumn="0"/>
            <w:tcW w:w="4022" w:type="dxa"/>
            <w:noWrap/>
            <w:hideMark/>
          </w:tcPr>
          <w:p w14:paraId="60EB6ACA" w14:textId="4A7E55C9" w:rsidR="00425D6E" w:rsidRPr="009B5A31" w:rsidRDefault="00425D6E" w:rsidP="009B5A31">
            <w:pPr>
              <w:rPr>
                <w:rFonts w:ascii="Myriad Pro" w:hAnsi="Myriad Pro" w:cs="Microsoft Sans Serif"/>
                <w:b w:val="0"/>
                <w:color w:val="FFFFFF" w:themeColor="background1"/>
                <w:sz w:val="20"/>
                <w:szCs w:val="20"/>
                <w:lang w:val="en-GB"/>
              </w:rPr>
            </w:pPr>
            <w:r w:rsidRPr="009B5A31">
              <w:rPr>
                <w:rFonts w:ascii="Myriad Pro" w:hAnsi="Myriad Pro" w:cs="Microsoft Sans Serif"/>
                <w:b w:val="0"/>
                <w:color w:val="FFFFFF" w:themeColor="background1"/>
                <w:sz w:val="20"/>
                <w:szCs w:val="20"/>
                <w:lang w:val="en-GB"/>
              </w:rPr>
              <w:t xml:space="preserve">2.H.2 – </w:t>
            </w:r>
            <w:r w:rsidR="00D45704">
              <w:rPr>
                <w:rFonts w:ascii="Myriad Pro" w:hAnsi="Myriad Pro" w:cs="Microsoft Sans Serif"/>
                <w:b w:val="0"/>
                <w:color w:val="FFFFFF" w:themeColor="background1"/>
                <w:sz w:val="20"/>
                <w:szCs w:val="20"/>
                <w:lang w:val="en-GB"/>
              </w:rPr>
              <w:t>Industrija hrane i pića</w:t>
            </w:r>
          </w:p>
        </w:tc>
        <w:tc>
          <w:tcPr>
            <w:tcW w:w="938" w:type="dxa"/>
          </w:tcPr>
          <w:p w14:paraId="426CAFE8" w14:textId="77777777" w:rsidR="00425D6E" w:rsidRPr="009B5A31"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0.64</w:t>
            </w:r>
          </w:p>
        </w:tc>
        <w:tc>
          <w:tcPr>
            <w:tcW w:w="900" w:type="dxa"/>
          </w:tcPr>
          <w:p w14:paraId="5EA54008"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0.66</w:t>
            </w:r>
          </w:p>
        </w:tc>
        <w:tc>
          <w:tcPr>
            <w:tcW w:w="990" w:type="dxa"/>
          </w:tcPr>
          <w:p w14:paraId="04964A34"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9B5A31">
              <w:rPr>
                <w:rFonts w:ascii="Myriad Pro" w:hAnsi="Myriad Pro" w:cs="Microsoft Sans Serif"/>
                <w:bCs/>
                <w:color w:val="000000"/>
                <w:sz w:val="20"/>
                <w:szCs w:val="20"/>
                <w:lang w:val="en-GB"/>
              </w:rPr>
              <w:t>0.67</w:t>
            </w:r>
          </w:p>
        </w:tc>
        <w:tc>
          <w:tcPr>
            <w:tcW w:w="1080" w:type="dxa"/>
            <w:noWrap/>
            <w:hideMark/>
          </w:tcPr>
          <w:p w14:paraId="14A95175"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0.69</w:t>
            </w:r>
          </w:p>
        </w:tc>
        <w:tc>
          <w:tcPr>
            <w:tcW w:w="900" w:type="dxa"/>
            <w:noWrap/>
            <w:hideMark/>
          </w:tcPr>
          <w:p w14:paraId="3EA6C18E"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0.59</w:t>
            </w:r>
          </w:p>
        </w:tc>
        <w:tc>
          <w:tcPr>
            <w:tcW w:w="949" w:type="dxa"/>
            <w:noWrap/>
            <w:hideMark/>
          </w:tcPr>
          <w:p w14:paraId="1E5C4C70"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0.56</w:t>
            </w:r>
          </w:p>
        </w:tc>
        <w:tc>
          <w:tcPr>
            <w:tcW w:w="949" w:type="dxa"/>
          </w:tcPr>
          <w:p w14:paraId="55ED3516" w14:textId="77777777" w:rsidR="00425D6E" w:rsidRPr="009B5A31"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9B5A31">
              <w:rPr>
                <w:rFonts w:ascii="Myriad Pro" w:hAnsi="Myriad Pro" w:cs="Microsoft Sans Serif"/>
                <w:bCs/>
                <w:color w:val="000000"/>
                <w:sz w:val="20"/>
                <w:szCs w:val="20"/>
                <w:lang w:val="en-GB"/>
              </w:rPr>
              <w:t>0.52</w:t>
            </w:r>
          </w:p>
        </w:tc>
      </w:tr>
    </w:tbl>
    <w:p w14:paraId="775531A5" w14:textId="77777777" w:rsidR="00B6762D" w:rsidRDefault="00B6762D" w:rsidP="009A09A1"/>
    <w:tbl>
      <w:tblPr>
        <w:tblStyle w:val="MediumGrid3-Accent22"/>
        <w:tblW w:w="5000" w:type="pct"/>
        <w:jc w:val="center"/>
        <w:tblLayout w:type="fixed"/>
        <w:tblLook w:val="04A0" w:firstRow="1" w:lastRow="0" w:firstColumn="1" w:lastColumn="0" w:noHBand="0" w:noVBand="1"/>
      </w:tblPr>
      <w:tblGrid>
        <w:gridCol w:w="4039"/>
        <w:gridCol w:w="1298"/>
        <w:gridCol w:w="1298"/>
        <w:gridCol w:w="1298"/>
        <w:gridCol w:w="1120"/>
      </w:tblGrid>
      <w:tr w:rsidR="00425D6E" w:rsidRPr="001A0012" w14:paraId="4A78938A" w14:textId="77777777" w:rsidTr="00D45704">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tcPr>
          <w:p w14:paraId="1A5E72B1" w14:textId="0464021C" w:rsidR="00425D6E" w:rsidRPr="001A0012" w:rsidRDefault="000463FF" w:rsidP="00425D6E">
            <w:pPr>
              <w:jc w:val="cente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1298" w:type="dxa"/>
          </w:tcPr>
          <w:p w14:paraId="3462AB92"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2012</w:t>
            </w:r>
          </w:p>
        </w:tc>
        <w:tc>
          <w:tcPr>
            <w:tcW w:w="1298" w:type="dxa"/>
          </w:tcPr>
          <w:p w14:paraId="485CCD84"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2013</w:t>
            </w:r>
          </w:p>
        </w:tc>
        <w:tc>
          <w:tcPr>
            <w:tcW w:w="1298" w:type="dxa"/>
          </w:tcPr>
          <w:p w14:paraId="2B4513C0"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2014</w:t>
            </w:r>
          </w:p>
        </w:tc>
        <w:tc>
          <w:tcPr>
            <w:tcW w:w="1120" w:type="dxa"/>
          </w:tcPr>
          <w:p w14:paraId="14137B94"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2015</w:t>
            </w:r>
          </w:p>
        </w:tc>
      </w:tr>
      <w:tr w:rsidR="00425D6E" w:rsidRPr="001A0012" w14:paraId="66928518" w14:textId="77777777" w:rsidTr="00D457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0EC0E682" w14:textId="3F912EAA" w:rsidR="00425D6E" w:rsidRPr="001A0012" w:rsidRDefault="00425D6E" w:rsidP="00425D6E">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1298" w:type="dxa"/>
          </w:tcPr>
          <w:p w14:paraId="1957C6BF"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1A0012">
              <w:rPr>
                <w:rFonts w:ascii="Myriad Pro" w:hAnsi="Myriad Pro" w:cs="Microsoft Sans Serif"/>
                <w:bCs/>
                <w:color w:val="000000"/>
                <w:sz w:val="20"/>
                <w:szCs w:val="20"/>
                <w:lang w:val="en-GB"/>
              </w:rPr>
              <w:t>444</w:t>
            </w:r>
          </w:p>
        </w:tc>
        <w:tc>
          <w:tcPr>
            <w:tcW w:w="1298" w:type="dxa"/>
          </w:tcPr>
          <w:p w14:paraId="577045BB"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1A0012">
              <w:rPr>
                <w:rFonts w:ascii="Myriad Pro" w:hAnsi="Myriad Pro" w:cs="Microsoft Sans Serif"/>
                <w:bCs/>
                <w:color w:val="000000"/>
                <w:sz w:val="20"/>
                <w:szCs w:val="20"/>
                <w:lang w:val="en-GB"/>
              </w:rPr>
              <w:t>316</w:t>
            </w:r>
          </w:p>
        </w:tc>
        <w:tc>
          <w:tcPr>
            <w:tcW w:w="1298" w:type="dxa"/>
          </w:tcPr>
          <w:p w14:paraId="0930078E"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1A0012">
              <w:rPr>
                <w:rFonts w:ascii="Myriad Pro" w:hAnsi="Myriad Pro" w:cs="Microsoft Sans Serif"/>
                <w:bCs/>
                <w:color w:val="000000"/>
                <w:sz w:val="20"/>
                <w:szCs w:val="20"/>
                <w:lang w:val="en-GB"/>
              </w:rPr>
              <w:t>386</w:t>
            </w:r>
          </w:p>
        </w:tc>
        <w:tc>
          <w:tcPr>
            <w:tcW w:w="1120" w:type="dxa"/>
          </w:tcPr>
          <w:p w14:paraId="129E864A"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bCs/>
                <w:color w:val="000000"/>
                <w:sz w:val="20"/>
                <w:szCs w:val="20"/>
                <w:lang w:val="en-GB"/>
              </w:rPr>
            </w:pPr>
            <w:r w:rsidRPr="001A0012">
              <w:rPr>
                <w:rFonts w:ascii="Myriad Pro" w:hAnsi="Myriad Pro" w:cs="Microsoft Sans Serif"/>
                <w:bCs/>
                <w:color w:val="000000"/>
                <w:sz w:val="20"/>
                <w:szCs w:val="20"/>
                <w:lang w:val="en-GB"/>
              </w:rPr>
              <w:t>411</w:t>
            </w:r>
          </w:p>
        </w:tc>
      </w:tr>
      <w:tr w:rsidR="00425D6E" w:rsidRPr="001A0012" w14:paraId="4582035C" w14:textId="77777777" w:rsidTr="00D45704">
        <w:trPr>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1E08DD1C" w14:textId="0915ACEA" w:rsidR="00425D6E" w:rsidRPr="001A0012" w:rsidRDefault="00425D6E" w:rsidP="00425D6E">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1298" w:type="dxa"/>
          </w:tcPr>
          <w:p w14:paraId="55174A85"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380</w:t>
            </w:r>
          </w:p>
        </w:tc>
        <w:tc>
          <w:tcPr>
            <w:tcW w:w="1298" w:type="dxa"/>
          </w:tcPr>
          <w:p w14:paraId="7992B7DD"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240</w:t>
            </w:r>
          </w:p>
        </w:tc>
        <w:tc>
          <w:tcPr>
            <w:tcW w:w="1298" w:type="dxa"/>
          </w:tcPr>
          <w:p w14:paraId="0CA49A8A"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294</w:t>
            </w:r>
          </w:p>
        </w:tc>
        <w:tc>
          <w:tcPr>
            <w:tcW w:w="1120" w:type="dxa"/>
          </w:tcPr>
          <w:p w14:paraId="21C96059"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310</w:t>
            </w:r>
          </w:p>
        </w:tc>
      </w:tr>
      <w:tr w:rsidR="00425D6E" w:rsidRPr="001A0012" w14:paraId="62AA0221" w14:textId="77777777" w:rsidTr="00D457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27C7AFC6" w14:textId="74E3B7D3" w:rsidR="00425D6E" w:rsidRPr="001A0012" w:rsidRDefault="00425D6E" w:rsidP="00BD1B2C">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2.C.1 – </w:t>
            </w:r>
            <w:r w:rsidR="00BD1B2C">
              <w:rPr>
                <w:rFonts w:ascii="Myriad Pro" w:hAnsi="Myriad Pro" w:cs="Microsoft Sans Serif"/>
                <w:b w:val="0"/>
                <w:color w:val="FFFFFF" w:themeColor="background1"/>
                <w:sz w:val="20"/>
                <w:szCs w:val="20"/>
                <w:lang w:val="en-GB"/>
              </w:rPr>
              <w:t>Proizvodnja gvožđa i čelika</w:t>
            </w:r>
          </w:p>
        </w:tc>
        <w:tc>
          <w:tcPr>
            <w:tcW w:w="1298" w:type="dxa"/>
          </w:tcPr>
          <w:p w14:paraId="32AF001E"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2.25</w:t>
            </w:r>
          </w:p>
        </w:tc>
        <w:tc>
          <w:tcPr>
            <w:tcW w:w="1298" w:type="dxa"/>
          </w:tcPr>
          <w:p w14:paraId="7EA459C8"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1.58</w:t>
            </w:r>
          </w:p>
        </w:tc>
        <w:tc>
          <w:tcPr>
            <w:tcW w:w="1298" w:type="dxa"/>
          </w:tcPr>
          <w:p w14:paraId="02155A87"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1.15</w:t>
            </w:r>
          </w:p>
        </w:tc>
        <w:tc>
          <w:tcPr>
            <w:tcW w:w="1120" w:type="dxa"/>
          </w:tcPr>
          <w:p w14:paraId="083E8CBE"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2.91</w:t>
            </w:r>
          </w:p>
        </w:tc>
      </w:tr>
      <w:tr w:rsidR="00425D6E" w:rsidRPr="001A0012" w14:paraId="090B32C5" w14:textId="77777777" w:rsidTr="00D45704">
        <w:trPr>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2F20AA29" w14:textId="6F7D24B8" w:rsidR="00425D6E" w:rsidRPr="001A0012" w:rsidRDefault="00425D6E" w:rsidP="00425D6E">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1298" w:type="dxa"/>
          </w:tcPr>
          <w:p w14:paraId="132CACF5"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378</w:t>
            </w:r>
          </w:p>
        </w:tc>
        <w:tc>
          <w:tcPr>
            <w:tcW w:w="1298" w:type="dxa"/>
          </w:tcPr>
          <w:p w14:paraId="33F3E01D"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238</w:t>
            </w:r>
          </w:p>
        </w:tc>
        <w:tc>
          <w:tcPr>
            <w:tcW w:w="1298" w:type="dxa"/>
          </w:tcPr>
          <w:p w14:paraId="2DE97959"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293</w:t>
            </w:r>
          </w:p>
        </w:tc>
        <w:tc>
          <w:tcPr>
            <w:tcW w:w="1120" w:type="dxa"/>
          </w:tcPr>
          <w:p w14:paraId="70E129BD"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307</w:t>
            </w:r>
          </w:p>
        </w:tc>
      </w:tr>
      <w:tr w:rsidR="00425D6E" w:rsidRPr="001A0012" w14:paraId="5249AF1F" w14:textId="77777777" w:rsidTr="00D457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0DA773D4" w14:textId="6B48A95E" w:rsidR="00425D6E" w:rsidRPr="001A0012" w:rsidRDefault="00425D6E" w:rsidP="00425D6E">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2.D </w:t>
            </w:r>
            <w:r w:rsidRPr="001A0012">
              <w:rPr>
                <w:rFonts w:ascii="Myriad Pro" w:hAnsi="Myriad Pro" w:cs="Microsoft Sans Serif"/>
                <w:bCs w:val="0"/>
                <w:color w:val="FFFFFF" w:themeColor="background1"/>
                <w:sz w:val="20"/>
                <w:szCs w:val="20"/>
                <w:lang w:val="en-GB"/>
              </w:rPr>
              <w:t>–</w:t>
            </w:r>
            <w:r w:rsidRPr="001A0012">
              <w:rPr>
                <w:rFonts w:ascii="Myriad Pro" w:hAnsi="Myriad Pro" w:cs="Microsoft Sans Serif"/>
                <w:color w:val="FFFFFF" w:themeColor="background1"/>
                <w:sz w:val="20"/>
                <w:szCs w:val="20"/>
                <w:lang w:val="en-GB"/>
              </w:rPr>
              <w:t xml:space="preserve"> </w:t>
            </w:r>
            <w:r w:rsidR="00BD1B2C">
              <w:rPr>
                <w:rFonts w:ascii="Myriad Pro" w:hAnsi="Myriad Pro" w:cs="Microsoft Sans Serif"/>
                <w:bCs w:val="0"/>
                <w:color w:val="FFFFFF" w:themeColor="background1"/>
                <w:sz w:val="20"/>
                <w:szCs w:val="20"/>
                <w:lang w:val="en-GB"/>
              </w:rPr>
              <w:t>Neenergetska potrošnja goriva i upotreba rastvarača</w:t>
            </w:r>
          </w:p>
        </w:tc>
        <w:tc>
          <w:tcPr>
            <w:tcW w:w="1298" w:type="dxa"/>
          </w:tcPr>
          <w:p w14:paraId="6C1351B2"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0.49</w:t>
            </w:r>
          </w:p>
        </w:tc>
        <w:tc>
          <w:tcPr>
            <w:tcW w:w="1298" w:type="dxa"/>
          </w:tcPr>
          <w:p w14:paraId="3C321705"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0.49</w:t>
            </w:r>
          </w:p>
        </w:tc>
        <w:tc>
          <w:tcPr>
            <w:tcW w:w="1298" w:type="dxa"/>
          </w:tcPr>
          <w:p w14:paraId="68A9F04F"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4.52</w:t>
            </w:r>
          </w:p>
        </w:tc>
        <w:tc>
          <w:tcPr>
            <w:tcW w:w="1120" w:type="dxa"/>
          </w:tcPr>
          <w:p w14:paraId="5A74EA34"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4.67</w:t>
            </w:r>
          </w:p>
        </w:tc>
      </w:tr>
      <w:tr w:rsidR="00425D6E" w:rsidRPr="001A0012" w14:paraId="0C03A203" w14:textId="77777777" w:rsidTr="00D45704">
        <w:trPr>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6FD0171E" w14:textId="4800F33D" w:rsidR="00425D6E" w:rsidRPr="001A0012" w:rsidRDefault="00425D6E" w:rsidP="00425D6E">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2.D.1 – </w:t>
            </w:r>
            <w:r w:rsidR="00BD1B2C">
              <w:rPr>
                <w:rFonts w:ascii="Myriad Pro" w:hAnsi="Myriad Pro" w:cs="Microsoft Sans Serif"/>
                <w:b w:val="0"/>
                <w:color w:val="FFFFFF" w:themeColor="background1"/>
                <w:sz w:val="20"/>
                <w:szCs w:val="20"/>
                <w:lang w:val="en-GB"/>
              </w:rPr>
              <w:t>Upotreba maziva</w:t>
            </w:r>
          </w:p>
        </w:tc>
        <w:tc>
          <w:tcPr>
            <w:tcW w:w="1298" w:type="dxa"/>
          </w:tcPr>
          <w:p w14:paraId="1D13D874"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0.49</w:t>
            </w:r>
          </w:p>
        </w:tc>
        <w:tc>
          <w:tcPr>
            <w:tcW w:w="1298" w:type="dxa"/>
          </w:tcPr>
          <w:p w14:paraId="1D63AC0A"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0.49</w:t>
            </w:r>
          </w:p>
        </w:tc>
        <w:tc>
          <w:tcPr>
            <w:tcW w:w="1298" w:type="dxa"/>
          </w:tcPr>
          <w:p w14:paraId="13CBC391"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4.52</w:t>
            </w:r>
          </w:p>
        </w:tc>
        <w:tc>
          <w:tcPr>
            <w:tcW w:w="1120" w:type="dxa"/>
          </w:tcPr>
          <w:p w14:paraId="0B1A538B"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4.67</w:t>
            </w:r>
          </w:p>
        </w:tc>
      </w:tr>
      <w:tr w:rsidR="00425D6E" w:rsidRPr="001A0012" w14:paraId="3B219046" w14:textId="77777777" w:rsidTr="00D457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026B0E82" w14:textId="1F1101B3" w:rsidR="00425D6E" w:rsidRPr="001A0012" w:rsidRDefault="00425D6E" w:rsidP="00D45704">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2.F – </w:t>
            </w:r>
            <w:r w:rsidR="00D45704">
              <w:rPr>
                <w:rFonts w:ascii="Myriad Pro" w:hAnsi="Myriad Pro" w:cs="Microsoft Sans Serif"/>
                <w:color w:val="FFFFFF" w:themeColor="background1"/>
                <w:sz w:val="20"/>
                <w:szCs w:val="20"/>
                <w:lang w:val="en-GB"/>
              </w:rPr>
              <w:t>Upotreba supstanci koje su zamjena supstancama koje oštećuju ozonski omotač</w:t>
            </w:r>
          </w:p>
        </w:tc>
        <w:tc>
          <w:tcPr>
            <w:tcW w:w="1298" w:type="dxa"/>
          </w:tcPr>
          <w:p w14:paraId="6018344B"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61.3</w:t>
            </w:r>
          </w:p>
        </w:tc>
        <w:tc>
          <w:tcPr>
            <w:tcW w:w="1298" w:type="dxa"/>
          </w:tcPr>
          <w:p w14:paraId="1B9AFB64"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73.3</w:t>
            </w:r>
          </w:p>
        </w:tc>
        <w:tc>
          <w:tcPr>
            <w:tcW w:w="1298" w:type="dxa"/>
          </w:tcPr>
          <w:p w14:paraId="23AAE327"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85.4</w:t>
            </w:r>
          </w:p>
        </w:tc>
        <w:tc>
          <w:tcPr>
            <w:tcW w:w="1120" w:type="dxa"/>
          </w:tcPr>
          <w:p w14:paraId="6DD90F01"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94.0</w:t>
            </w:r>
          </w:p>
        </w:tc>
      </w:tr>
      <w:tr w:rsidR="00425D6E" w:rsidRPr="001A0012" w14:paraId="3D8F0729" w14:textId="77777777" w:rsidTr="00D45704">
        <w:trPr>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11A8B176" w14:textId="36431531" w:rsidR="00425D6E" w:rsidRPr="001A0012" w:rsidRDefault="00425D6E" w:rsidP="00425D6E">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2.F.1 – </w:t>
            </w:r>
            <w:r w:rsidR="00D45704">
              <w:rPr>
                <w:rFonts w:ascii="Myriad Pro" w:hAnsi="Myriad Pro" w:cs="Microsoft Sans Serif"/>
                <w:b w:val="0"/>
                <w:color w:val="FFFFFF" w:themeColor="background1"/>
                <w:sz w:val="20"/>
                <w:szCs w:val="20"/>
                <w:lang w:val="en-GB"/>
              </w:rPr>
              <w:t>Frižideri i klima uređaji</w:t>
            </w:r>
          </w:p>
        </w:tc>
        <w:tc>
          <w:tcPr>
            <w:tcW w:w="1298" w:type="dxa"/>
          </w:tcPr>
          <w:p w14:paraId="0FACC227"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61.3</w:t>
            </w:r>
          </w:p>
        </w:tc>
        <w:tc>
          <w:tcPr>
            <w:tcW w:w="1298" w:type="dxa"/>
          </w:tcPr>
          <w:p w14:paraId="71A1142D"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73.3</w:t>
            </w:r>
          </w:p>
        </w:tc>
        <w:tc>
          <w:tcPr>
            <w:tcW w:w="1298" w:type="dxa"/>
          </w:tcPr>
          <w:p w14:paraId="4B900386"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85.4</w:t>
            </w:r>
          </w:p>
        </w:tc>
        <w:tc>
          <w:tcPr>
            <w:tcW w:w="1120" w:type="dxa"/>
          </w:tcPr>
          <w:p w14:paraId="6EE40B36"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94.1</w:t>
            </w:r>
          </w:p>
        </w:tc>
      </w:tr>
      <w:tr w:rsidR="00425D6E" w:rsidRPr="001A0012" w14:paraId="394C8849" w14:textId="77777777" w:rsidTr="00D457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33128324" w14:textId="11957516" w:rsidR="00425D6E" w:rsidRPr="001A0012" w:rsidRDefault="00425D6E" w:rsidP="00425D6E">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1298" w:type="dxa"/>
          </w:tcPr>
          <w:p w14:paraId="683DCE59"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2.00</w:t>
            </w:r>
          </w:p>
        </w:tc>
        <w:tc>
          <w:tcPr>
            <w:tcW w:w="1298" w:type="dxa"/>
          </w:tcPr>
          <w:p w14:paraId="2622171B"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2.19</w:t>
            </w:r>
          </w:p>
        </w:tc>
        <w:tc>
          <w:tcPr>
            <w:tcW w:w="1298" w:type="dxa"/>
          </w:tcPr>
          <w:p w14:paraId="04DD3A6F"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2.23</w:t>
            </w:r>
          </w:p>
        </w:tc>
        <w:tc>
          <w:tcPr>
            <w:tcW w:w="1120" w:type="dxa"/>
          </w:tcPr>
          <w:p w14:paraId="36175CB6"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1.88</w:t>
            </w:r>
          </w:p>
        </w:tc>
      </w:tr>
      <w:tr w:rsidR="00425D6E" w:rsidRPr="001A0012" w14:paraId="479D455D" w14:textId="77777777" w:rsidTr="00D45704">
        <w:trPr>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48152E03" w14:textId="0DAC313C" w:rsidR="00425D6E" w:rsidRPr="001A0012" w:rsidRDefault="00425D6E" w:rsidP="00425D6E">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1298" w:type="dxa"/>
          </w:tcPr>
          <w:p w14:paraId="6F930C98"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2.00</w:t>
            </w:r>
          </w:p>
        </w:tc>
        <w:tc>
          <w:tcPr>
            <w:tcW w:w="1298" w:type="dxa"/>
          </w:tcPr>
          <w:p w14:paraId="77570572"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2.19</w:t>
            </w:r>
          </w:p>
        </w:tc>
        <w:tc>
          <w:tcPr>
            <w:tcW w:w="1298" w:type="dxa"/>
          </w:tcPr>
          <w:p w14:paraId="6078EBB6"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2.23</w:t>
            </w:r>
          </w:p>
        </w:tc>
        <w:tc>
          <w:tcPr>
            <w:tcW w:w="1120" w:type="dxa"/>
          </w:tcPr>
          <w:p w14:paraId="19F7845B"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1.88</w:t>
            </w:r>
          </w:p>
        </w:tc>
      </w:tr>
      <w:tr w:rsidR="00425D6E" w:rsidRPr="001A0012" w14:paraId="2F53D4F8" w14:textId="77777777" w:rsidTr="00D4570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777AE45D" w14:textId="45158540" w:rsidR="00425D6E" w:rsidRPr="001A0012" w:rsidRDefault="00425D6E" w:rsidP="00425D6E">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2.H - </w:t>
            </w:r>
            <w:r w:rsidR="00D45704">
              <w:rPr>
                <w:rFonts w:ascii="Myriad Pro" w:hAnsi="Myriad Pro" w:cs="Microsoft Sans Serif"/>
                <w:color w:val="FFFFFF" w:themeColor="background1"/>
                <w:sz w:val="20"/>
                <w:szCs w:val="20"/>
                <w:lang w:val="en-GB"/>
              </w:rPr>
              <w:t>Ostalo</w:t>
            </w:r>
          </w:p>
        </w:tc>
        <w:tc>
          <w:tcPr>
            <w:tcW w:w="1298" w:type="dxa"/>
          </w:tcPr>
          <w:p w14:paraId="4097ACFC"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0.53</w:t>
            </w:r>
          </w:p>
        </w:tc>
        <w:tc>
          <w:tcPr>
            <w:tcW w:w="1298" w:type="dxa"/>
          </w:tcPr>
          <w:p w14:paraId="15D41A4A"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0.49</w:t>
            </w:r>
          </w:p>
        </w:tc>
        <w:tc>
          <w:tcPr>
            <w:tcW w:w="1298" w:type="dxa"/>
          </w:tcPr>
          <w:p w14:paraId="05013B17"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0.48</w:t>
            </w:r>
          </w:p>
        </w:tc>
        <w:tc>
          <w:tcPr>
            <w:tcW w:w="1120" w:type="dxa"/>
          </w:tcPr>
          <w:p w14:paraId="1B44894B"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0.48</w:t>
            </w:r>
          </w:p>
        </w:tc>
      </w:tr>
      <w:tr w:rsidR="00425D6E" w:rsidRPr="001A0012" w14:paraId="209017B9" w14:textId="77777777" w:rsidTr="00D45704">
        <w:trPr>
          <w:trHeight w:val="20"/>
          <w:jc w:val="center"/>
        </w:trPr>
        <w:tc>
          <w:tcPr>
            <w:cnfStyle w:val="001000000000" w:firstRow="0" w:lastRow="0" w:firstColumn="1" w:lastColumn="0" w:oddVBand="0" w:evenVBand="0" w:oddHBand="0" w:evenHBand="0" w:firstRowFirstColumn="0" w:firstRowLastColumn="0" w:lastRowFirstColumn="0" w:lastRowLastColumn="0"/>
            <w:tcW w:w="4038" w:type="dxa"/>
            <w:noWrap/>
            <w:hideMark/>
          </w:tcPr>
          <w:p w14:paraId="3E1DF5F3" w14:textId="08467631" w:rsidR="00425D6E" w:rsidRPr="001A0012" w:rsidRDefault="00425D6E" w:rsidP="00425D6E">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2.H.2 – </w:t>
            </w:r>
            <w:r w:rsidR="00D45704">
              <w:rPr>
                <w:rFonts w:ascii="Myriad Pro" w:hAnsi="Myriad Pro" w:cs="Microsoft Sans Serif"/>
                <w:b w:val="0"/>
                <w:color w:val="FFFFFF" w:themeColor="background1"/>
                <w:sz w:val="20"/>
                <w:szCs w:val="20"/>
                <w:lang w:val="en-GB"/>
              </w:rPr>
              <w:t>Industrija hrane i pića</w:t>
            </w:r>
          </w:p>
        </w:tc>
        <w:tc>
          <w:tcPr>
            <w:tcW w:w="1298" w:type="dxa"/>
          </w:tcPr>
          <w:p w14:paraId="1E714C89"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0.53</w:t>
            </w:r>
          </w:p>
        </w:tc>
        <w:tc>
          <w:tcPr>
            <w:tcW w:w="1298" w:type="dxa"/>
          </w:tcPr>
          <w:p w14:paraId="7B91F4C4"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0.49</w:t>
            </w:r>
          </w:p>
        </w:tc>
        <w:tc>
          <w:tcPr>
            <w:tcW w:w="1298" w:type="dxa"/>
          </w:tcPr>
          <w:p w14:paraId="2967EA9B"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0.48</w:t>
            </w:r>
          </w:p>
        </w:tc>
        <w:tc>
          <w:tcPr>
            <w:tcW w:w="1120" w:type="dxa"/>
          </w:tcPr>
          <w:p w14:paraId="12A00943"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0.48</w:t>
            </w:r>
          </w:p>
        </w:tc>
      </w:tr>
    </w:tbl>
    <w:p w14:paraId="41D1967A" w14:textId="77777777" w:rsidR="00D45704" w:rsidRDefault="00D45704" w:rsidP="00D45704">
      <w:bookmarkStart w:id="157" w:name="_Toc423354214"/>
    </w:p>
    <w:p w14:paraId="2D5ABF16" w14:textId="77777777" w:rsidR="00D45704" w:rsidRPr="004B44DA" w:rsidRDefault="00D45704" w:rsidP="004B44DA">
      <w:pPr>
        <w:jc w:val="both"/>
        <w:rPr>
          <w:rFonts w:ascii="Myriad Pro" w:eastAsia="Times New Roman" w:hAnsi="Myriad Pro" w:cs="Microsoft Sans Serif"/>
          <w:bCs/>
          <w:sz w:val="20"/>
          <w:szCs w:val="20"/>
        </w:rPr>
      </w:pPr>
      <w:r w:rsidRPr="004B44DA">
        <w:rPr>
          <w:rFonts w:ascii="Myriad Pro" w:eastAsia="Times New Roman" w:hAnsi="Myriad Pro" w:cs="Microsoft Sans Serif"/>
          <w:bCs/>
          <w:sz w:val="20"/>
          <w:szCs w:val="20"/>
        </w:rPr>
        <w:t>Udio CO2eq emisija iz proizvodnje aluminijuma u ukupnim emisijama iz sektora industrije je dominantan i u posmatranom periodu se kreće od oko 70 % do preko 90%.</w:t>
      </w:r>
    </w:p>
    <w:p w14:paraId="16A77778" w14:textId="77777777" w:rsidR="00425D6E" w:rsidRDefault="00425D6E" w:rsidP="00425D6E">
      <w:pPr>
        <w:keepNext/>
        <w:jc w:val="center"/>
      </w:pPr>
      <w:r w:rsidRPr="008B75E2">
        <w:rPr>
          <w:noProof/>
          <w:lang w:val="en-US"/>
        </w:rPr>
        <w:lastRenderedPageBreak/>
        <w:drawing>
          <wp:inline distT="0" distB="0" distL="0" distR="0" wp14:anchorId="3284AE74" wp14:editId="09A8242F">
            <wp:extent cx="5029200" cy="2286000"/>
            <wp:effectExtent l="0" t="0" r="0" b="0"/>
            <wp:docPr id="1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19EFA41" w14:textId="1E30417F" w:rsidR="009A09A1" w:rsidRPr="00EC510C" w:rsidRDefault="00D45704" w:rsidP="00315808">
      <w:pPr>
        <w:pStyle w:val="Caption"/>
        <w:jc w:val="center"/>
        <w:rPr>
          <w:rFonts w:ascii="Myriad Pro" w:hAnsi="Myriad Pro"/>
          <w:color w:val="2FA3EE" w:themeColor="accent1"/>
        </w:rPr>
      </w:pPr>
      <w:bookmarkStart w:id="158" w:name="_Toc529314936"/>
      <w:r>
        <w:rPr>
          <w:rFonts w:ascii="Myriad Pro" w:hAnsi="Myriad Pro"/>
          <w:color w:val="2FA3EE" w:themeColor="accent1"/>
        </w:rPr>
        <w:t>Dijagram</w:t>
      </w:r>
      <w:r w:rsidR="00A53CC8" w:rsidRPr="00EC510C">
        <w:rPr>
          <w:rFonts w:ascii="Myriad Pro" w:hAnsi="Myriad Pro"/>
          <w:color w:val="2FA3EE" w:themeColor="accent1"/>
        </w:rPr>
        <w:t xml:space="preserve"> </w:t>
      </w:r>
      <w:r w:rsidR="00A53CC8" w:rsidRPr="00EC510C">
        <w:rPr>
          <w:rFonts w:ascii="Myriad Pro" w:hAnsi="Myriad Pro"/>
          <w:color w:val="2FA3EE" w:themeColor="accent1"/>
        </w:rPr>
        <w:fldChar w:fldCharType="begin"/>
      </w:r>
      <w:r w:rsidR="00A53CC8" w:rsidRPr="00EC510C">
        <w:rPr>
          <w:rFonts w:ascii="Myriad Pro" w:hAnsi="Myriad Pro"/>
          <w:color w:val="2FA3EE" w:themeColor="accent1"/>
        </w:rPr>
        <w:instrText xml:space="preserve"> SEQ Figure \* ARABIC </w:instrText>
      </w:r>
      <w:r w:rsidR="00A53CC8" w:rsidRPr="00EC510C">
        <w:rPr>
          <w:rFonts w:ascii="Myriad Pro" w:hAnsi="Myriad Pro"/>
          <w:color w:val="2FA3EE" w:themeColor="accent1"/>
        </w:rPr>
        <w:fldChar w:fldCharType="separate"/>
      </w:r>
      <w:r w:rsidR="003A0D52">
        <w:rPr>
          <w:rFonts w:ascii="Myriad Pro" w:hAnsi="Myriad Pro"/>
          <w:noProof/>
          <w:color w:val="2FA3EE" w:themeColor="accent1"/>
        </w:rPr>
        <w:t>23</w:t>
      </w:r>
      <w:r w:rsidR="00A53CC8" w:rsidRPr="00EC510C">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Ukupne</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emisije iz sektora industrije</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r w:rsidR="00425D6E" w:rsidRPr="00EC510C">
        <w:rPr>
          <w:rFonts w:ascii="Myriad Pro" w:hAnsi="Myriad Pro"/>
          <w:color w:val="2FA3EE" w:themeColor="accent1"/>
        </w:rPr>
        <w:t>)</w:t>
      </w:r>
      <w:bookmarkEnd w:id="158"/>
    </w:p>
    <w:p w14:paraId="3AF36A47" w14:textId="02B9DDC2" w:rsidR="009A09A1" w:rsidRPr="008B75E2" w:rsidRDefault="00D45704" w:rsidP="00425D6E">
      <w:pPr>
        <w:pStyle w:val="AAAH3"/>
      </w:pPr>
      <w:bookmarkStart w:id="159" w:name="_Toc529312021"/>
      <w:bookmarkStart w:id="160" w:name="_Toc522802532"/>
      <w:bookmarkEnd w:id="157"/>
      <w:r>
        <w:t xml:space="preserve">Emisije </w:t>
      </w:r>
      <w:r w:rsidR="008323B0" w:rsidRPr="008323B0">
        <w:t>CO</w:t>
      </w:r>
      <w:r w:rsidR="008323B0" w:rsidRPr="008323B0">
        <w:rPr>
          <w:vertAlign w:val="subscript"/>
        </w:rPr>
        <w:t>2</w:t>
      </w:r>
      <w:bookmarkEnd w:id="159"/>
      <w:r w:rsidR="009A09A1">
        <w:t xml:space="preserve"> </w:t>
      </w:r>
      <w:bookmarkEnd w:id="160"/>
    </w:p>
    <w:p w14:paraId="2740F764" w14:textId="7F865065" w:rsidR="009A09A1" w:rsidRDefault="00D45704" w:rsidP="000C0BF1">
      <w:pPr>
        <w:pStyle w:val="AAAtext"/>
        <w:jc w:val="both"/>
      </w:pPr>
      <w:r>
        <w:rPr>
          <w:lang w:val="sr-Latn-CS"/>
        </w:rPr>
        <w:t xml:space="preserve">Za posmatrani period procijenjene </w:t>
      </w:r>
      <w:r w:rsidR="004B44DA">
        <w:rPr>
          <w:lang w:val="sr-Latn-CS"/>
        </w:rPr>
        <w:t xml:space="preserve">emisije </w:t>
      </w:r>
      <w:r>
        <w:rPr>
          <w:lang w:val="sr-Latn-CS"/>
        </w:rPr>
        <w:t>CO</w:t>
      </w:r>
      <w:r w:rsidRPr="00CD20C9">
        <w:rPr>
          <w:vertAlign w:val="subscript"/>
          <w:lang w:val="sr-Latn-CS"/>
        </w:rPr>
        <w:t>2</w:t>
      </w:r>
      <w:r>
        <w:rPr>
          <w:lang w:val="sr-Latn-CS"/>
        </w:rPr>
        <w:t xml:space="preserve"> iz industrijskih sektora </w:t>
      </w:r>
      <w:r w:rsidR="004B44DA">
        <w:rPr>
          <w:lang w:val="sr-Latn-CS"/>
        </w:rPr>
        <w:t>su</w:t>
      </w:r>
      <w:r>
        <w:rPr>
          <w:lang w:val="sr-Latn-CS"/>
        </w:rPr>
        <w:t xml:space="preserve"> prikazan</w:t>
      </w:r>
      <w:r w:rsidR="004B44DA">
        <w:rPr>
          <w:lang w:val="sr-Latn-CS"/>
        </w:rPr>
        <w:t>e</w:t>
      </w:r>
      <w:r>
        <w:rPr>
          <w:lang w:val="sr-Latn-CS"/>
        </w:rPr>
        <w:t xml:space="preserve"> u tabeli 24 i dijagramu 23. </w:t>
      </w:r>
    </w:p>
    <w:p w14:paraId="025F89C1" w14:textId="5B3F6795" w:rsidR="00A53CC8" w:rsidRPr="00EC510C" w:rsidRDefault="00D45704" w:rsidP="00A53CC8">
      <w:pPr>
        <w:pStyle w:val="Caption"/>
        <w:keepNext/>
        <w:rPr>
          <w:rFonts w:ascii="Myriad Pro" w:hAnsi="Myriad Pro"/>
          <w:color w:val="2FA3EE" w:themeColor="accent1"/>
        </w:rPr>
      </w:pPr>
      <w:bookmarkStart w:id="161" w:name="_Toc529312114"/>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24</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sidR="000C0BF1">
        <w:rPr>
          <w:rFonts w:ascii="Myriad Pro" w:hAnsi="Myriad Pro"/>
          <w:color w:val="2FA3EE" w:themeColor="accent1"/>
        </w:rPr>
        <w:t xml:space="preserve">Emisije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 </w:t>
      </w:r>
      <w:r w:rsidR="000C0BF1">
        <w:rPr>
          <w:rFonts w:ascii="Myriad Pro" w:hAnsi="Myriad Pro"/>
          <w:color w:val="2FA3EE" w:themeColor="accent1"/>
        </w:rPr>
        <w:t>iz industrijskih podsektora</w:t>
      </w:r>
      <w:r w:rsidR="00A53CC8" w:rsidRPr="00EC510C">
        <w:rPr>
          <w:rFonts w:ascii="Myriad Pro" w:hAnsi="Myriad Pro"/>
          <w:color w:val="2FA3EE" w:themeColor="accent1"/>
        </w:rPr>
        <w:t>, 1990-2015</w:t>
      </w:r>
      <w:r w:rsidR="000C0BF1">
        <w:rPr>
          <w:rFonts w:ascii="Myriad Pro" w:hAnsi="Myriad Pro"/>
          <w:color w:val="2FA3EE" w:themeColor="accent1"/>
        </w:rPr>
        <w:t>.</w:t>
      </w:r>
      <w:r w:rsidR="00A53CC8" w:rsidRPr="00EC510C">
        <w:rPr>
          <w:rFonts w:ascii="Myriad Pro" w:hAnsi="Myriad Pro"/>
          <w:color w:val="2FA3EE" w:themeColor="accent1"/>
        </w:rPr>
        <w:t xml:space="preserve"> (Gg)</w:t>
      </w:r>
      <w:bookmarkEnd w:id="161"/>
    </w:p>
    <w:tbl>
      <w:tblPr>
        <w:tblStyle w:val="MediumGrid3-Accent212"/>
        <w:tblW w:w="5000" w:type="pct"/>
        <w:jc w:val="center"/>
        <w:tblLayout w:type="fixed"/>
        <w:tblLook w:val="04A0" w:firstRow="1" w:lastRow="0" w:firstColumn="1" w:lastColumn="0" w:noHBand="0" w:noVBand="1"/>
      </w:tblPr>
      <w:tblGrid>
        <w:gridCol w:w="3267"/>
        <w:gridCol w:w="749"/>
        <w:gridCol w:w="749"/>
        <w:gridCol w:w="750"/>
        <w:gridCol w:w="681"/>
        <w:gridCol w:w="680"/>
        <w:gridCol w:w="681"/>
        <w:gridCol w:w="681"/>
        <w:gridCol w:w="815"/>
      </w:tblGrid>
      <w:tr w:rsidR="00425D6E" w:rsidRPr="001A0012" w14:paraId="1E80DD2B" w14:textId="77777777" w:rsidTr="001A001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tcPr>
          <w:p w14:paraId="26345D19" w14:textId="37A85C17" w:rsidR="00425D6E" w:rsidRPr="001A0012" w:rsidRDefault="000463FF" w:rsidP="00425D6E">
            <w:pPr>
              <w:jc w:val="both"/>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900" w:type="dxa"/>
          </w:tcPr>
          <w:p w14:paraId="41E45376"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1990</w:t>
            </w:r>
          </w:p>
        </w:tc>
        <w:tc>
          <w:tcPr>
            <w:tcW w:w="900" w:type="dxa"/>
          </w:tcPr>
          <w:p w14:paraId="6F62BC5E"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1991</w:t>
            </w:r>
          </w:p>
        </w:tc>
        <w:tc>
          <w:tcPr>
            <w:tcW w:w="902" w:type="dxa"/>
            <w:noWrap/>
          </w:tcPr>
          <w:p w14:paraId="39E14E92"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1992</w:t>
            </w:r>
          </w:p>
        </w:tc>
        <w:tc>
          <w:tcPr>
            <w:tcW w:w="812" w:type="dxa"/>
            <w:noWrap/>
          </w:tcPr>
          <w:p w14:paraId="13900A96"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1993</w:t>
            </w:r>
          </w:p>
        </w:tc>
        <w:tc>
          <w:tcPr>
            <w:tcW w:w="811" w:type="dxa"/>
            <w:noWrap/>
          </w:tcPr>
          <w:p w14:paraId="17F2E447"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1994</w:t>
            </w:r>
          </w:p>
        </w:tc>
        <w:tc>
          <w:tcPr>
            <w:tcW w:w="812" w:type="dxa"/>
            <w:noWrap/>
          </w:tcPr>
          <w:p w14:paraId="5C2C2BB8"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1995</w:t>
            </w:r>
          </w:p>
        </w:tc>
        <w:tc>
          <w:tcPr>
            <w:tcW w:w="812" w:type="dxa"/>
            <w:noWrap/>
          </w:tcPr>
          <w:p w14:paraId="259606F7"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1996</w:t>
            </w:r>
          </w:p>
        </w:tc>
        <w:tc>
          <w:tcPr>
            <w:tcW w:w="985" w:type="dxa"/>
            <w:noWrap/>
          </w:tcPr>
          <w:p w14:paraId="0795F266"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1997</w:t>
            </w:r>
          </w:p>
        </w:tc>
      </w:tr>
      <w:tr w:rsidR="00425D6E" w:rsidRPr="001A0012" w14:paraId="35A35238"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50B1713E" w14:textId="0F38C815"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900" w:type="dxa"/>
            <w:vAlign w:val="center"/>
          </w:tcPr>
          <w:p w14:paraId="42524153"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213</w:t>
            </w:r>
          </w:p>
        </w:tc>
        <w:tc>
          <w:tcPr>
            <w:tcW w:w="900" w:type="dxa"/>
            <w:vAlign w:val="center"/>
          </w:tcPr>
          <w:p w14:paraId="68A0D2E9"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206</w:t>
            </w:r>
          </w:p>
        </w:tc>
        <w:tc>
          <w:tcPr>
            <w:tcW w:w="902" w:type="dxa"/>
            <w:noWrap/>
            <w:vAlign w:val="center"/>
          </w:tcPr>
          <w:p w14:paraId="7CC8129A"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173</w:t>
            </w:r>
          </w:p>
        </w:tc>
        <w:tc>
          <w:tcPr>
            <w:tcW w:w="812" w:type="dxa"/>
            <w:noWrap/>
            <w:vAlign w:val="center"/>
          </w:tcPr>
          <w:p w14:paraId="227E959C"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71.5</w:t>
            </w:r>
          </w:p>
        </w:tc>
        <w:tc>
          <w:tcPr>
            <w:tcW w:w="811" w:type="dxa"/>
            <w:noWrap/>
            <w:vAlign w:val="center"/>
          </w:tcPr>
          <w:p w14:paraId="6D3E384B"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29.0</w:t>
            </w:r>
          </w:p>
        </w:tc>
        <w:tc>
          <w:tcPr>
            <w:tcW w:w="812" w:type="dxa"/>
            <w:noWrap/>
            <w:vAlign w:val="center"/>
          </w:tcPr>
          <w:p w14:paraId="07027F0C"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85.2</w:t>
            </w:r>
          </w:p>
        </w:tc>
        <w:tc>
          <w:tcPr>
            <w:tcW w:w="812" w:type="dxa"/>
            <w:noWrap/>
            <w:vAlign w:val="center"/>
          </w:tcPr>
          <w:p w14:paraId="05D0B51F"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54.0</w:t>
            </w:r>
          </w:p>
        </w:tc>
        <w:tc>
          <w:tcPr>
            <w:tcW w:w="985" w:type="dxa"/>
            <w:noWrap/>
            <w:vAlign w:val="center"/>
          </w:tcPr>
          <w:p w14:paraId="32C11DDC"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148</w:t>
            </w:r>
          </w:p>
        </w:tc>
      </w:tr>
      <w:tr w:rsidR="00425D6E" w:rsidRPr="001A0012" w14:paraId="04DD5EBE"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55960B41" w14:textId="27956A5A"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2.A – </w:t>
            </w:r>
            <w:r w:rsidR="00BD1B2C">
              <w:rPr>
                <w:rFonts w:ascii="Myriad Pro" w:hAnsi="Myriad Pro" w:cs="Microsoft Sans Serif"/>
                <w:bCs w:val="0"/>
                <w:color w:val="FFFFFF" w:themeColor="background1"/>
                <w:sz w:val="20"/>
                <w:szCs w:val="20"/>
                <w:lang w:val="en-GB"/>
              </w:rPr>
              <w:t>Industrija minerala</w:t>
            </w:r>
            <w:r w:rsidRPr="001A0012">
              <w:rPr>
                <w:rFonts w:ascii="Myriad Pro" w:hAnsi="Myriad Pro" w:cs="Microsoft Sans Serif"/>
                <w:bCs w:val="0"/>
                <w:color w:val="FFFFFF" w:themeColor="background1"/>
                <w:sz w:val="20"/>
                <w:szCs w:val="20"/>
                <w:lang w:val="en-GB"/>
              </w:rPr>
              <w:t xml:space="preserve"> </w:t>
            </w:r>
          </w:p>
        </w:tc>
        <w:tc>
          <w:tcPr>
            <w:tcW w:w="900" w:type="dxa"/>
            <w:vAlign w:val="center"/>
          </w:tcPr>
          <w:p w14:paraId="783A9F71"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24.8</w:t>
            </w:r>
          </w:p>
        </w:tc>
        <w:tc>
          <w:tcPr>
            <w:tcW w:w="900" w:type="dxa"/>
            <w:vAlign w:val="center"/>
          </w:tcPr>
          <w:p w14:paraId="7C03A24A"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23.3</w:t>
            </w:r>
          </w:p>
        </w:tc>
        <w:tc>
          <w:tcPr>
            <w:tcW w:w="902" w:type="dxa"/>
            <w:noWrap/>
            <w:vAlign w:val="center"/>
          </w:tcPr>
          <w:p w14:paraId="3275F4FC"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16.5</w:t>
            </w:r>
          </w:p>
        </w:tc>
        <w:tc>
          <w:tcPr>
            <w:tcW w:w="812" w:type="dxa"/>
            <w:noWrap/>
            <w:vAlign w:val="center"/>
          </w:tcPr>
          <w:p w14:paraId="72442403"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0.00</w:t>
            </w:r>
          </w:p>
        </w:tc>
        <w:tc>
          <w:tcPr>
            <w:tcW w:w="811" w:type="dxa"/>
            <w:noWrap/>
            <w:vAlign w:val="center"/>
          </w:tcPr>
          <w:p w14:paraId="3B267755"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0.00</w:t>
            </w:r>
          </w:p>
        </w:tc>
        <w:tc>
          <w:tcPr>
            <w:tcW w:w="812" w:type="dxa"/>
            <w:noWrap/>
            <w:vAlign w:val="center"/>
          </w:tcPr>
          <w:p w14:paraId="4DBCD59D"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24.8</w:t>
            </w:r>
          </w:p>
        </w:tc>
        <w:tc>
          <w:tcPr>
            <w:tcW w:w="812" w:type="dxa"/>
            <w:noWrap/>
            <w:vAlign w:val="center"/>
          </w:tcPr>
          <w:p w14:paraId="605BCACA"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3.00</w:t>
            </w:r>
          </w:p>
        </w:tc>
        <w:tc>
          <w:tcPr>
            <w:tcW w:w="985" w:type="dxa"/>
            <w:noWrap/>
            <w:vAlign w:val="center"/>
          </w:tcPr>
          <w:p w14:paraId="3C7F90A8"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6.00</w:t>
            </w:r>
          </w:p>
        </w:tc>
      </w:tr>
      <w:tr w:rsidR="00425D6E" w:rsidRPr="001A0012" w14:paraId="016DE6A5"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3B884D1B" w14:textId="2A084B55"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2.A.2 – </w:t>
            </w:r>
            <w:r w:rsidR="00BD1B2C">
              <w:rPr>
                <w:rFonts w:ascii="Myriad Pro" w:hAnsi="Myriad Pro" w:cs="Microsoft Sans Serif"/>
                <w:b w:val="0"/>
                <w:color w:val="FFFFFF" w:themeColor="background1"/>
                <w:sz w:val="20"/>
                <w:szCs w:val="20"/>
                <w:lang w:val="en-GB"/>
              </w:rPr>
              <w:t>Proizvodnja kreča</w:t>
            </w:r>
          </w:p>
        </w:tc>
        <w:tc>
          <w:tcPr>
            <w:tcW w:w="900" w:type="dxa"/>
            <w:vAlign w:val="center"/>
          </w:tcPr>
          <w:p w14:paraId="7702D37B"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24.8</w:t>
            </w:r>
          </w:p>
        </w:tc>
        <w:tc>
          <w:tcPr>
            <w:tcW w:w="900" w:type="dxa"/>
            <w:vAlign w:val="center"/>
          </w:tcPr>
          <w:p w14:paraId="42780B3F"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23.3</w:t>
            </w:r>
          </w:p>
        </w:tc>
        <w:tc>
          <w:tcPr>
            <w:tcW w:w="902" w:type="dxa"/>
            <w:noWrap/>
            <w:vAlign w:val="center"/>
          </w:tcPr>
          <w:p w14:paraId="12544994"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16.5</w:t>
            </w:r>
          </w:p>
        </w:tc>
        <w:tc>
          <w:tcPr>
            <w:tcW w:w="812" w:type="dxa"/>
            <w:noWrap/>
            <w:vAlign w:val="center"/>
          </w:tcPr>
          <w:p w14:paraId="46977680"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Arial"/>
                <w:sz w:val="20"/>
                <w:szCs w:val="20"/>
                <w:lang w:val="en-GB"/>
              </w:rPr>
              <w:t>0.00</w:t>
            </w:r>
          </w:p>
        </w:tc>
        <w:tc>
          <w:tcPr>
            <w:tcW w:w="811" w:type="dxa"/>
            <w:noWrap/>
            <w:vAlign w:val="center"/>
          </w:tcPr>
          <w:p w14:paraId="3BA9EE22"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Arial"/>
                <w:sz w:val="20"/>
                <w:szCs w:val="20"/>
                <w:lang w:val="en-GB"/>
              </w:rPr>
              <w:t>0.00</w:t>
            </w:r>
          </w:p>
        </w:tc>
        <w:tc>
          <w:tcPr>
            <w:tcW w:w="812" w:type="dxa"/>
            <w:noWrap/>
            <w:vAlign w:val="center"/>
          </w:tcPr>
          <w:p w14:paraId="01215BD5"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24.8</w:t>
            </w:r>
          </w:p>
        </w:tc>
        <w:tc>
          <w:tcPr>
            <w:tcW w:w="812" w:type="dxa"/>
            <w:noWrap/>
            <w:vAlign w:val="center"/>
          </w:tcPr>
          <w:p w14:paraId="77CCA6CF"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3.00</w:t>
            </w:r>
          </w:p>
        </w:tc>
        <w:tc>
          <w:tcPr>
            <w:tcW w:w="985" w:type="dxa"/>
            <w:noWrap/>
            <w:vAlign w:val="center"/>
          </w:tcPr>
          <w:p w14:paraId="01284864"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6.00</w:t>
            </w:r>
          </w:p>
        </w:tc>
      </w:tr>
      <w:tr w:rsidR="00425D6E" w:rsidRPr="001A0012" w14:paraId="69FF70A7"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7035F1E6" w14:textId="0ACDACFD"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900" w:type="dxa"/>
            <w:vAlign w:val="center"/>
          </w:tcPr>
          <w:p w14:paraId="608E0577"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185</w:t>
            </w:r>
          </w:p>
        </w:tc>
        <w:tc>
          <w:tcPr>
            <w:tcW w:w="900" w:type="dxa"/>
            <w:vAlign w:val="center"/>
          </w:tcPr>
          <w:p w14:paraId="43748FF4"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179</w:t>
            </w:r>
          </w:p>
        </w:tc>
        <w:tc>
          <w:tcPr>
            <w:tcW w:w="902" w:type="dxa"/>
            <w:noWrap/>
            <w:vAlign w:val="center"/>
          </w:tcPr>
          <w:p w14:paraId="69C368CB"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154</w:t>
            </w:r>
          </w:p>
        </w:tc>
        <w:tc>
          <w:tcPr>
            <w:tcW w:w="812" w:type="dxa"/>
            <w:noWrap/>
            <w:vAlign w:val="center"/>
          </w:tcPr>
          <w:p w14:paraId="089815D5"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70.2</w:t>
            </w:r>
          </w:p>
        </w:tc>
        <w:tc>
          <w:tcPr>
            <w:tcW w:w="811" w:type="dxa"/>
            <w:noWrap/>
            <w:vAlign w:val="center"/>
          </w:tcPr>
          <w:p w14:paraId="4D8A36F0"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27.3</w:t>
            </w:r>
          </w:p>
        </w:tc>
        <w:tc>
          <w:tcPr>
            <w:tcW w:w="812" w:type="dxa"/>
            <w:noWrap/>
            <w:vAlign w:val="center"/>
          </w:tcPr>
          <w:p w14:paraId="4A6A759F"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58.3</w:t>
            </w:r>
          </w:p>
        </w:tc>
        <w:tc>
          <w:tcPr>
            <w:tcW w:w="812" w:type="dxa"/>
            <w:noWrap/>
            <w:vAlign w:val="center"/>
          </w:tcPr>
          <w:p w14:paraId="712F25D5"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48.8</w:t>
            </w:r>
          </w:p>
        </w:tc>
        <w:tc>
          <w:tcPr>
            <w:tcW w:w="985" w:type="dxa"/>
            <w:noWrap/>
            <w:vAlign w:val="center"/>
          </w:tcPr>
          <w:p w14:paraId="38CB4AC0"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140</w:t>
            </w:r>
          </w:p>
        </w:tc>
      </w:tr>
      <w:tr w:rsidR="00425D6E" w:rsidRPr="001A0012" w14:paraId="529B607D"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0791ACC2" w14:textId="00915340" w:rsidR="00425D6E" w:rsidRPr="001A0012" w:rsidRDefault="00425D6E" w:rsidP="00BA01ED">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2.C.1 – </w:t>
            </w:r>
            <w:r w:rsidR="00BA01ED">
              <w:rPr>
                <w:rFonts w:ascii="Myriad Pro" w:hAnsi="Myriad Pro" w:cs="Microsoft Sans Serif"/>
                <w:b w:val="0"/>
                <w:color w:val="FFFFFF" w:themeColor="background1"/>
                <w:sz w:val="20"/>
                <w:szCs w:val="20"/>
                <w:lang w:val="en-GB"/>
              </w:rPr>
              <w:t>Proizvodnja gvožđa i čelika</w:t>
            </w:r>
          </w:p>
        </w:tc>
        <w:tc>
          <w:tcPr>
            <w:tcW w:w="900" w:type="dxa"/>
            <w:vAlign w:val="center"/>
          </w:tcPr>
          <w:p w14:paraId="7A9D4C24"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16.6</w:t>
            </w:r>
          </w:p>
        </w:tc>
        <w:tc>
          <w:tcPr>
            <w:tcW w:w="900" w:type="dxa"/>
            <w:vAlign w:val="center"/>
          </w:tcPr>
          <w:p w14:paraId="7F7EEDB8"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15.7</w:t>
            </w:r>
          </w:p>
        </w:tc>
        <w:tc>
          <w:tcPr>
            <w:tcW w:w="902" w:type="dxa"/>
            <w:noWrap/>
            <w:vAlign w:val="center"/>
          </w:tcPr>
          <w:p w14:paraId="4372BABB"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11.4</w:t>
            </w:r>
          </w:p>
        </w:tc>
        <w:tc>
          <w:tcPr>
            <w:tcW w:w="812" w:type="dxa"/>
            <w:noWrap/>
            <w:vAlign w:val="center"/>
          </w:tcPr>
          <w:p w14:paraId="237280C3"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9.22</w:t>
            </w:r>
          </w:p>
        </w:tc>
        <w:tc>
          <w:tcPr>
            <w:tcW w:w="811" w:type="dxa"/>
            <w:noWrap/>
            <w:vAlign w:val="center"/>
          </w:tcPr>
          <w:p w14:paraId="7AC270BC"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8.95</w:t>
            </w:r>
          </w:p>
        </w:tc>
        <w:tc>
          <w:tcPr>
            <w:tcW w:w="812" w:type="dxa"/>
            <w:noWrap/>
            <w:vAlign w:val="center"/>
          </w:tcPr>
          <w:p w14:paraId="106BC978"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16.6</w:t>
            </w:r>
          </w:p>
        </w:tc>
        <w:tc>
          <w:tcPr>
            <w:tcW w:w="812" w:type="dxa"/>
            <w:noWrap/>
            <w:vAlign w:val="center"/>
          </w:tcPr>
          <w:p w14:paraId="121CCD19"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7.09</w:t>
            </w:r>
          </w:p>
        </w:tc>
        <w:tc>
          <w:tcPr>
            <w:tcW w:w="985" w:type="dxa"/>
            <w:noWrap/>
            <w:vAlign w:val="center"/>
          </w:tcPr>
          <w:p w14:paraId="75F4FD03"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10.6</w:t>
            </w:r>
          </w:p>
        </w:tc>
      </w:tr>
      <w:tr w:rsidR="00425D6E" w:rsidRPr="001A0012" w14:paraId="57969B6B"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2DD173C1" w14:textId="460079DD" w:rsidR="00425D6E" w:rsidRPr="001A0012" w:rsidRDefault="00425D6E"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900" w:type="dxa"/>
            <w:vAlign w:val="center"/>
          </w:tcPr>
          <w:p w14:paraId="57526C82"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169</w:t>
            </w:r>
          </w:p>
        </w:tc>
        <w:tc>
          <w:tcPr>
            <w:tcW w:w="900" w:type="dxa"/>
            <w:vAlign w:val="center"/>
          </w:tcPr>
          <w:p w14:paraId="10199650"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164</w:t>
            </w:r>
          </w:p>
        </w:tc>
        <w:tc>
          <w:tcPr>
            <w:tcW w:w="902" w:type="dxa"/>
            <w:noWrap/>
            <w:vAlign w:val="center"/>
          </w:tcPr>
          <w:p w14:paraId="40A841CC"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143</w:t>
            </w:r>
          </w:p>
        </w:tc>
        <w:tc>
          <w:tcPr>
            <w:tcW w:w="812" w:type="dxa"/>
            <w:noWrap/>
            <w:vAlign w:val="center"/>
          </w:tcPr>
          <w:p w14:paraId="11F0F492"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61.0</w:t>
            </w:r>
          </w:p>
        </w:tc>
        <w:tc>
          <w:tcPr>
            <w:tcW w:w="811" w:type="dxa"/>
            <w:noWrap/>
            <w:vAlign w:val="center"/>
          </w:tcPr>
          <w:p w14:paraId="63E34720"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18.4</w:t>
            </w:r>
          </w:p>
        </w:tc>
        <w:tc>
          <w:tcPr>
            <w:tcW w:w="812" w:type="dxa"/>
            <w:noWrap/>
            <w:vAlign w:val="center"/>
          </w:tcPr>
          <w:p w14:paraId="212C7869"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41.7</w:t>
            </w:r>
          </w:p>
        </w:tc>
        <w:tc>
          <w:tcPr>
            <w:tcW w:w="812" w:type="dxa"/>
            <w:noWrap/>
            <w:vAlign w:val="center"/>
          </w:tcPr>
          <w:p w14:paraId="42140932"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41.7</w:t>
            </w:r>
          </w:p>
        </w:tc>
        <w:tc>
          <w:tcPr>
            <w:tcW w:w="985" w:type="dxa"/>
            <w:noWrap/>
            <w:vAlign w:val="center"/>
          </w:tcPr>
          <w:p w14:paraId="15B18DB8"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129</w:t>
            </w:r>
          </w:p>
        </w:tc>
      </w:tr>
      <w:tr w:rsidR="00425D6E" w:rsidRPr="001A0012" w14:paraId="471FBAC6"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47D52DF7" w14:textId="6E04A019"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2.D </w:t>
            </w:r>
            <w:r w:rsidRPr="001A0012">
              <w:rPr>
                <w:rFonts w:ascii="Myriad Pro" w:hAnsi="Myriad Pro" w:cs="Microsoft Sans Serif"/>
                <w:bCs w:val="0"/>
                <w:color w:val="FFFFFF" w:themeColor="background1"/>
                <w:sz w:val="20"/>
                <w:szCs w:val="20"/>
                <w:lang w:val="en-GB"/>
              </w:rPr>
              <w:t>–</w:t>
            </w:r>
            <w:r w:rsidRPr="001A0012">
              <w:rPr>
                <w:rFonts w:ascii="Myriad Pro" w:hAnsi="Myriad Pro" w:cs="Microsoft Sans Serif"/>
                <w:color w:val="FFFFFF" w:themeColor="background1"/>
                <w:sz w:val="20"/>
                <w:szCs w:val="20"/>
                <w:lang w:val="en-GB"/>
              </w:rPr>
              <w:t xml:space="preserve"> </w:t>
            </w:r>
            <w:r w:rsidR="00BD1B2C">
              <w:rPr>
                <w:rFonts w:ascii="Myriad Pro" w:hAnsi="Myriad Pro" w:cs="Microsoft Sans Serif"/>
                <w:bCs w:val="0"/>
                <w:color w:val="FFFFFF" w:themeColor="background1"/>
                <w:sz w:val="20"/>
                <w:szCs w:val="20"/>
                <w:lang w:val="en-GB"/>
              </w:rPr>
              <w:t>Neenergetska potrošnja goriva i upotreba rastvarača</w:t>
            </w:r>
          </w:p>
        </w:tc>
        <w:tc>
          <w:tcPr>
            <w:tcW w:w="900" w:type="dxa"/>
            <w:vAlign w:val="center"/>
          </w:tcPr>
          <w:p w14:paraId="58512B41"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2.21</w:t>
            </w:r>
          </w:p>
        </w:tc>
        <w:tc>
          <w:tcPr>
            <w:tcW w:w="900" w:type="dxa"/>
            <w:vAlign w:val="center"/>
          </w:tcPr>
          <w:p w14:paraId="3CF5443D"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2.21</w:t>
            </w:r>
          </w:p>
        </w:tc>
        <w:tc>
          <w:tcPr>
            <w:tcW w:w="902" w:type="dxa"/>
            <w:noWrap/>
            <w:vAlign w:val="center"/>
          </w:tcPr>
          <w:p w14:paraId="2847BA05"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1.62</w:t>
            </w:r>
          </w:p>
        </w:tc>
        <w:tc>
          <w:tcPr>
            <w:tcW w:w="812" w:type="dxa"/>
            <w:noWrap/>
            <w:vAlign w:val="center"/>
          </w:tcPr>
          <w:p w14:paraId="62B80DD5"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0.98</w:t>
            </w:r>
          </w:p>
        </w:tc>
        <w:tc>
          <w:tcPr>
            <w:tcW w:w="811" w:type="dxa"/>
            <w:noWrap/>
            <w:vAlign w:val="center"/>
          </w:tcPr>
          <w:p w14:paraId="49F7912D"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1.18</w:t>
            </w:r>
          </w:p>
        </w:tc>
        <w:tc>
          <w:tcPr>
            <w:tcW w:w="812" w:type="dxa"/>
            <w:noWrap/>
            <w:vAlign w:val="center"/>
          </w:tcPr>
          <w:p w14:paraId="39893B4C"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1.52</w:t>
            </w:r>
          </w:p>
        </w:tc>
        <w:tc>
          <w:tcPr>
            <w:tcW w:w="812" w:type="dxa"/>
            <w:noWrap/>
            <w:vAlign w:val="center"/>
          </w:tcPr>
          <w:p w14:paraId="60B4A52E"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1.67</w:t>
            </w:r>
          </w:p>
        </w:tc>
        <w:tc>
          <w:tcPr>
            <w:tcW w:w="985" w:type="dxa"/>
            <w:noWrap/>
            <w:vAlign w:val="center"/>
          </w:tcPr>
          <w:p w14:paraId="0D31B5FF"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1.67</w:t>
            </w:r>
          </w:p>
        </w:tc>
      </w:tr>
      <w:tr w:rsidR="00425D6E" w:rsidRPr="001A0012" w14:paraId="61B7B922"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274D0E2E" w14:textId="40B8790E" w:rsidR="00425D6E" w:rsidRPr="001A0012" w:rsidRDefault="00425D6E"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2.D.1 – </w:t>
            </w:r>
            <w:r w:rsidR="00BD1B2C">
              <w:rPr>
                <w:rFonts w:ascii="Myriad Pro" w:hAnsi="Myriad Pro" w:cs="Microsoft Sans Serif"/>
                <w:b w:val="0"/>
                <w:color w:val="FFFFFF" w:themeColor="background1"/>
                <w:sz w:val="20"/>
                <w:szCs w:val="20"/>
                <w:lang w:val="en-GB"/>
              </w:rPr>
              <w:t>Upotreba maziva</w:t>
            </w:r>
          </w:p>
        </w:tc>
        <w:tc>
          <w:tcPr>
            <w:tcW w:w="900" w:type="dxa"/>
            <w:vAlign w:val="center"/>
          </w:tcPr>
          <w:p w14:paraId="5225C2CB"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2.21</w:t>
            </w:r>
          </w:p>
        </w:tc>
        <w:tc>
          <w:tcPr>
            <w:tcW w:w="900" w:type="dxa"/>
            <w:vAlign w:val="center"/>
          </w:tcPr>
          <w:p w14:paraId="0DAEB58C"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2.21</w:t>
            </w:r>
          </w:p>
        </w:tc>
        <w:tc>
          <w:tcPr>
            <w:tcW w:w="902" w:type="dxa"/>
            <w:noWrap/>
            <w:vAlign w:val="center"/>
          </w:tcPr>
          <w:p w14:paraId="0277807F"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1.62</w:t>
            </w:r>
          </w:p>
        </w:tc>
        <w:tc>
          <w:tcPr>
            <w:tcW w:w="812" w:type="dxa"/>
            <w:noWrap/>
            <w:vAlign w:val="center"/>
          </w:tcPr>
          <w:p w14:paraId="3D894A4D"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0.98</w:t>
            </w:r>
          </w:p>
        </w:tc>
        <w:tc>
          <w:tcPr>
            <w:tcW w:w="811" w:type="dxa"/>
            <w:noWrap/>
            <w:vAlign w:val="center"/>
          </w:tcPr>
          <w:p w14:paraId="56F42E5C"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1.18</w:t>
            </w:r>
          </w:p>
        </w:tc>
        <w:tc>
          <w:tcPr>
            <w:tcW w:w="812" w:type="dxa"/>
            <w:noWrap/>
            <w:vAlign w:val="center"/>
          </w:tcPr>
          <w:p w14:paraId="70A36DB7"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1.52</w:t>
            </w:r>
          </w:p>
        </w:tc>
        <w:tc>
          <w:tcPr>
            <w:tcW w:w="812" w:type="dxa"/>
            <w:noWrap/>
            <w:vAlign w:val="center"/>
          </w:tcPr>
          <w:p w14:paraId="48B4EDB5"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1.67</w:t>
            </w:r>
          </w:p>
        </w:tc>
        <w:tc>
          <w:tcPr>
            <w:tcW w:w="985" w:type="dxa"/>
            <w:noWrap/>
            <w:vAlign w:val="center"/>
          </w:tcPr>
          <w:p w14:paraId="601005B4"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1.67</w:t>
            </w:r>
          </w:p>
        </w:tc>
      </w:tr>
      <w:tr w:rsidR="00425D6E" w:rsidRPr="001A0012" w14:paraId="385BE858"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60463906" w14:textId="433CCDD7"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900" w:type="dxa"/>
            <w:vAlign w:val="center"/>
          </w:tcPr>
          <w:p w14:paraId="010675B2"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900" w:type="dxa"/>
            <w:vAlign w:val="center"/>
          </w:tcPr>
          <w:p w14:paraId="6FDDF152"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902" w:type="dxa"/>
            <w:noWrap/>
            <w:vAlign w:val="center"/>
          </w:tcPr>
          <w:p w14:paraId="307FD7D1"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812" w:type="dxa"/>
            <w:noWrap/>
            <w:vAlign w:val="center"/>
          </w:tcPr>
          <w:p w14:paraId="33874A10"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811" w:type="dxa"/>
            <w:noWrap/>
            <w:vAlign w:val="center"/>
          </w:tcPr>
          <w:p w14:paraId="6831192F"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812" w:type="dxa"/>
            <w:noWrap/>
            <w:vAlign w:val="center"/>
          </w:tcPr>
          <w:p w14:paraId="3EA003F4"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icrosoft Sans Serif" w:hAnsi="Microsoft Sans Serif" w:cs="Microsoft Sans Serif"/>
                <w:color w:val="000000"/>
                <w:sz w:val="20"/>
                <w:szCs w:val="20"/>
                <w:lang w:val="en-GB"/>
              </w:rPr>
              <w:t>0.00</w:t>
            </w:r>
          </w:p>
        </w:tc>
        <w:tc>
          <w:tcPr>
            <w:tcW w:w="812" w:type="dxa"/>
            <w:noWrap/>
            <w:vAlign w:val="center"/>
          </w:tcPr>
          <w:p w14:paraId="1BC4865A"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985" w:type="dxa"/>
            <w:noWrap/>
            <w:vAlign w:val="center"/>
          </w:tcPr>
          <w:p w14:paraId="5D62F4F3"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r>
      <w:tr w:rsidR="00425D6E" w:rsidRPr="001A0012" w14:paraId="348F0739"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38ED382F" w14:textId="13EEE881" w:rsidR="00425D6E" w:rsidRPr="001A0012" w:rsidRDefault="00425D6E"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900" w:type="dxa"/>
            <w:vAlign w:val="center"/>
          </w:tcPr>
          <w:p w14:paraId="7F913019"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900" w:type="dxa"/>
            <w:vAlign w:val="center"/>
          </w:tcPr>
          <w:p w14:paraId="7FEF24CA"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902" w:type="dxa"/>
            <w:noWrap/>
            <w:vAlign w:val="center"/>
          </w:tcPr>
          <w:p w14:paraId="14636760"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812" w:type="dxa"/>
            <w:noWrap/>
            <w:vAlign w:val="center"/>
          </w:tcPr>
          <w:p w14:paraId="44818971"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811" w:type="dxa"/>
            <w:noWrap/>
            <w:vAlign w:val="center"/>
          </w:tcPr>
          <w:p w14:paraId="38829D67"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812" w:type="dxa"/>
            <w:noWrap/>
            <w:vAlign w:val="center"/>
          </w:tcPr>
          <w:p w14:paraId="05DD3ABC"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812" w:type="dxa"/>
            <w:noWrap/>
            <w:vAlign w:val="center"/>
          </w:tcPr>
          <w:p w14:paraId="1322E843"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c>
          <w:tcPr>
            <w:tcW w:w="985" w:type="dxa"/>
            <w:noWrap/>
            <w:vAlign w:val="center"/>
          </w:tcPr>
          <w:p w14:paraId="3D34FB07"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0.00</w:t>
            </w:r>
          </w:p>
        </w:tc>
      </w:tr>
      <w:tr w:rsidR="00425D6E" w:rsidRPr="001A0012" w14:paraId="1CB2E5B0"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6E14DAB7" w14:textId="254FC44B"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2.H - </w:t>
            </w:r>
            <w:r w:rsidR="00D45704">
              <w:rPr>
                <w:rFonts w:ascii="Myriad Pro" w:hAnsi="Myriad Pro" w:cs="Microsoft Sans Serif"/>
                <w:color w:val="FFFFFF" w:themeColor="background1"/>
                <w:sz w:val="20"/>
                <w:szCs w:val="20"/>
                <w:lang w:val="en-GB"/>
              </w:rPr>
              <w:t>Ostalo</w:t>
            </w:r>
          </w:p>
        </w:tc>
        <w:tc>
          <w:tcPr>
            <w:tcW w:w="900" w:type="dxa"/>
            <w:vAlign w:val="center"/>
          </w:tcPr>
          <w:p w14:paraId="3117837C"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0.56</w:t>
            </w:r>
          </w:p>
        </w:tc>
        <w:tc>
          <w:tcPr>
            <w:tcW w:w="900" w:type="dxa"/>
            <w:vAlign w:val="center"/>
          </w:tcPr>
          <w:p w14:paraId="6E1C0030"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0.64</w:t>
            </w:r>
          </w:p>
        </w:tc>
        <w:tc>
          <w:tcPr>
            <w:tcW w:w="902" w:type="dxa"/>
            <w:noWrap/>
            <w:vAlign w:val="center"/>
          </w:tcPr>
          <w:p w14:paraId="434030F7"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0.49</w:t>
            </w:r>
          </w:p>
        </w:tc>
        <w:tc>
          <w:tcPr>
            <w:tcW w:w="812" w:type="dxa"/>
            <w:noWrap/>
            <w:vAlign w:val="center"/>
          </w:tcPr>
          <w:p w14:paraId="10A35391"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0.32</w:t>
            </w:r>
          </w:p>
        </w:tc>
        <w:tc>
          <w:tcPr>
            <w:tcW w:w="811" w:type="dxa"/>
            <w:noWrap/>
            <w:vAlign w:val="center"/>
          </w:tcPr>
          <w:p w14:paraId="64C9A15D"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0.45</w:t>
            </w:r>
          </w:p>
        </w:tc>
        <w:tc>
          <w:tcPr>
            <w:tcW w:w="812" w:type="dxa"/>
            <w:noWrap/>
            <w:vAlign w:val="center"/>
          </w:tcPr>
          <w:p w14:paraId="264055C3"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0.56</w:t>
            </w:r>
          </w:p>
        </w:tc>
        <w:tc>
          <w:tcPr>
            <w:tcW w:w="812" w:type="dxa"/>
            <w:noWrap/>
            <w:vAlign w:val="center"/>
          </w:tcPr>
          <w:p w14:paraId="0D26DFAD" w14:textId="77777777" w:rsidR="00425D6E" w:rsidRPr="001A0012" w:rsidRDefault="00425D6E" w:rsidP="00425D6E">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0.50</w:t>
            </w:r>
          </w:p>
        </w:tc>
        <w:tc>
          <w:tcPr>
            <w:tcW w:w="985" w:type="dxa"/>
            <w:noWrap/>
            <w:vAlign w:val="center"/>
          </w:tcPr>
          <w:p w14:paraId="275FAE6A" w14:textId="77777777" w:rsidR="00425D6E" w:rsidRPr="001A0012" w:rsidRDefault="00425D6E" w:rsidP="00425D6E">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0.48</w:t>
            </w:r>
          </w:p>
        </w:tc>
      </w:tr>
      <w:tr w:rsidR="00425D6E" w:rsidRPr="001A0012" w14:paraId="14FF9B45"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162247DD" w14:textId="797D99F2" w:rsidR="00425D6E" w:rsidRPr="001A0012" w:rsidRDefault="00425D6E"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2.H.2 – </w:t>
            </w:r>
            <w:r w:rsidR="00D45704">
              <w:rPr>
                <w:rFonts w:ascii="Myriad Pro" w:hAnsi="Myriad Pro" w:cs="Microsoft Sans Serif"/>
                <w:b w:val="0"/>
                <w:color w:val="FFFFFF" w:themeColor="background1"/>
                <w:sz w:val="20"/>
                <w:szCs w:val="20"/>
                <w:lang w:val="en-GB"/>
              </w:rPr>
              <w:t>Industrija hrane i pića</w:t>
            </w:r>
          </w:p>
        </w:tc>
        <w:tc>
          <w:tcPr>
            <w:tcW w:w="900" w:type="dxa"/>
            <w:vAlign w:val="center"/>
          </w:tcPr>
          <w:p w14:paraId="3C2BA23B"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0.56</w:t>
            </w:r>
          </w:p>
        </w:tc>
        <w:tc>
          <w:tcPr>
            <w:tcW w:w="900" w:type="dxa"/>
            <w:vAlign w:val="center"/>
          </w:tcPr>
          <w:p w14:paraId="70FB8D11"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0.64</w:t>
            </w:r>
          </w:p>
        </w:tc>
        <w:tc>
          <w:tcPr>
            <w:tcW w:w="902" w:type="dxa"/>
            <w:noWrap/>
            <w:vAlign w:val="center"/>
          </w:tcPr>
          <w:p w14:paraId="7D5FCAFF"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0.49</w:t>
            </w:r>
          </w:p>
        </w:tc>
        <w:tc>
          <w:tcPr>
            <w:tcW w:w="812" w:type="dxa"/>
            <w:noWrap/>
            <w:vAlign w:val="center"/>
          </w:tcPr>
          <w:p w14:paraId="5EFB825C"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0.32</w:t>
            </w:r>
          </w:p>
        </w:tc>
        <w:tc>
          <w:tcPr>
            <w:tcW w:w="811" w:type="dxa"/>
            <w:noWrap/>
            <w:vAlign w:val="center"/>
          </w:tcPr>
          <w:p w14:paraId="71C4E8A6"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0.45</w:t>
            </w:r>
          </w:p>
        </w:tc>
        <w:tc>
          <w:tcPr>
            <w:tcW w:w="812" w:type="dxa"/>
            <w:noWrap/>
            <w:vAlign w:val="center"/>
          </w:tcPr>
          <w:p w14:paraId="2A1E115B"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0.56</w:t>
            </w:r>
          </w:p>
        </w:tc>
        <w:tc>
          <w:tcPr>
            <w:tcW w:w="812" w:type="dxa"/>
            <w:noWrap/>
            <w:vAlign w:val="center"/>
          </w:tcPr>
          <w:p w14:paraId="5E8C9D02" w14:textId="77777777" w:rsidR="00425D6E" w:rsidRPr="001A0012" w:rsidRDefault="00425D6E" w:rsidP="00425D6E">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0.50</w:t>
            </w:r>
          </w:p>
        </w:tc>
        <w:tc>
          <w:tcPr>
            <w:tcW w:w="985" w:type="dxa"/>
            <w:noWrap/>
            <w:vAlign w:val="center"/>
          </w:tcPr>
          <w:p w14:paraId="53704478" w14:textId="77777777" w:rsidR="00425D6E" w:rsidRPr="001A0012" w:rsidRDefault="00425D6E" w:rsidP="00425D6E">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icrosoft Sans Serif" w:hAnsi="Microsoft Sans Serif" w:cs="Microsoft Sans Serif"/>
                <w:color w:val="000000"/>
                <w:sz w:val="20"/>
                <w:szCs w:val="20"/>
                <w:lang w:val="en-GB"/>
              </w:rPr>
              <w:t>0.48</w:t>
            </w:r>
          </w:p>
        </w:tc>
      </w:tr>
    </w:tbl>
    <w:p w14:paraId="2CF45A38" w14:textId="77777777" w:rsidR="00425D6E" w:rsidRPr="008B75E2" w:rsidRDefault="00425D6E" w:rsidP="009A09A1"/>
    <w:tbl>
      <w:tblPr>
        <w:tblStyle w:val="MediumGrid3-Accent213"/>
        <w:tblW w:w="5000" w:type="pct"/>
        <w:jc w:val="center"/>
        <w:tblLayout w:type="fixed"/>
        <w:tblLook w:val="04A0" w:firstRow="1" w:lastRow="0" w:firstColumn="1" w:lastColumn="0" w:noHBand="0" w:noVBand="1"/>
      </w:tblPr>
      <w:tblGrid>
        <w:gridCol w:w="3656"/>
        <w:gridCol w:w="815"/>
        <w:gridCol w:w="815"/>
        <w:gridCol w:w="816"/>
        <w:gridCol w:w="738"/>
        <w:gridCol w:w="737"/>
        <w:gridCol w:w="738"/>
        <w:gridCol w:w="738"/>
      </w:tblGrid>
      <w:tr w:rsidR="00425D6E" w:rsidRPr="001A0012" w14:paraId="35F208BC" w14:textId="77777777" w:rsidTr="001A0012">
        <w:trPr>
          <w:cnfStyle w:val="100000000000" w:firstRow="1" w:lastRow="0" w:firstColumn="0" w:lastColumn="0" w:oddVBand="0" w:evenVBand="0" w:oddHBand="0" w:evenHBand="0" w:firstRowFirstColumn="0" w:firstRowLastColumn="0" w:lastRowFirstColumn="0" w:lastRowLastColumn="0"/>
          <w:trHeight w:val="255"/>
          <w:tblHeader/>
          <w:jc w:val="center"/>
        </w:trPr>
        <w:tc>
          <w:tcPr>
            <w:cnfStyle w:val="001000000000" w:firstRow="0" w:lastRow="0" w:firstColumn="1" w:lastColumn="0" w:oddVBand="0" w:evenVBand="0" w:oddHBand="0" w:evenHBand="0" w:firstRowFirstColumn="0" w:firstRowLastColumn="0" w:lastRowFirstColumn="0" w:lastRowLastColumn="0"/>
            <w:tcW w:w="4161" w:type="dxa"/>
            <w:noWrap/>
          </w:tcPr>
          <w:p w14:paraId="3535DA01" w14:textId="7DCBCEB0" w:rsidR="00425D6E" w:rsidRPr="001A0012" w:rsidRDefault="000463FF" w:rsidP="00425D6E">
            <w:pPr>
              <w:jc w:val="cente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900" w:type="dxa"/>
          </w:tcPr>
          <w:p w14:paraId="6DF93306"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1998</w:t>
            </w:r>
          </w:p>
        </w:tc>
        <w:tc>
          <w:tcPr>
            <w:tcW w:w="900" w:type="dxa"/>
          </w:tcPr>
          <w:p w14:paraId="0C276525"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1999</w:t>
            </w:r>
          </w:p>
        </w:tc>
        <w:tc>
          <w:tcPr>
            <w:tcW w:w="902" w:type="dxa"/>
            <w:noWrap/>
          </w:tcPr>
          <w:p w14:paraId="5E5FE893"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2000</w:t>
            </w:r>
          </w:p>
        </w:tc>
        <w:tc>
          <w:tcPr>
            <w:tcW w:w="812" w:type="dxa"/>
            <w:noWrap/>
          </w:tcPr>
          <w:p w14:paraId="206A28B8"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2001</w:t>
            </w:r>
          </w:p>
        </w:tc>
        <w:tc>
          <w:tcPr>
            <w:tcW w:w="811" w:type="dxa"/>
            <w:noWrap/>
          </w:tcPr>
          <w:p w14:paraId="23A8E21A"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2002</w:t>
            </w:r>
          </w:p>
        </w:tc>
        <w:tc>
          <w:tcPr>
            <w:tcW w:w="812" w:type="dxa"/>
            <w:noWrap/>
          </w:tcPr>
          <w:p w14:paraId="20F6CF52"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2003</w:t>
            </w:r>
          </w:p>
        </w:tc>
        <w:tc>
          <w:tcPr>
            <w:tcW w:w="812" w:type="dxa"/>
            <w:noWrap/>
          </w:tcPr>
          <w:p w14:paraId="377C4864" w14:textId="77777777" w:rsidR="00425D6E" w:rsidRPr="001A0012" w:rsidRDefault="00425D6E" w:rsidP="00425D6E">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2004</w:t>
            </w:r>
          </w:p>
        </w:tc>
      </w:tr>
      <w:tr w:rsidR="00425D6E" w:rsidRPr="001A0012" w14:paraId="135996B5"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2145D70F" w14:textId="5FCD2B6C"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900" w:type="dxa"/>
            <w:vAlign w:val="center"/>
          </w:tcPr>
          <w:p w14:paraId="0F582E39"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142</w:t>
            </w:r>
          </w:p>
        </w:tc>
        <w:tc>
          <w:tcPr>
            <w:tcW w:w="900" w:type="dxa"/>
            <w:vAlign w:val="center"/>
          </w:tcPr>
          <w:p w14:paraId="44F1F708"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w:t>
            </w:r>
            <w:r w:rsidR="003801EA" w:rsidRPr="001A0012">
              <w:rPr>
                <w:rFonts w:ascii="Myriad Pro" w:hAnsi="Myriad Pro" w:cs="Microsoft Sans Serif"/>
                <w:color w:val="000000"/>
                <w:sz w:val="20"/>
                <w:szCs w:val="20"/>
                <w:lang w:val="en-GB"/>
              </w:rPr>
              <w:t>5</w:t>
            </w:r>
          </w:p>
        </w:tc>
        <w:tc>
          <w:tcPr>
            <w:tcW w:w="902" w:type="dxa"/>
            <w:noWrap/>
            <w:vAlign w:val="center"/>
          </w:tcPr>
          <w:p w14:paraId="119EBBD6"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w:t>
            </w:r>
            <w:r w:rsidR="003801EA" w:rsidRPr="001A0012">
              <w:rPr>
                <w:rFonts w:ascii="Myriad Pro" w:hAnsi="Myriad Pro" w:cs="Microsoft Sans Serif"/>
                <w:color w:val="000000"/>
                <w:sz w:val="20"/>
                <w:szCs w:val="20"/>
                <w:lang w:val="en-GB"/>
              </w:rPr>
              <w:t>8</w:t>
            </w:r>
          </w:p>
        </w:tc>
        <w:tc>
          <w:tcPr>
            <w:tcW w:w="812" w:type="dxa"/>
            <w:noWrap/>
            <w:vAlign w:val="center"/>
          </w:tcPr>
          <w:p w14:paraId="1198B0A0"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194</w:t>
            </w:r>
          </w:p>
        </w:tc>
        <w:tc>
          <w:tcPr>
            <w:tcW w:w="811" w:type="dxa"/>
            <w:noWrap/>
            <w:vAlign w:val="center"/>
          </w:tcPr>
          <w:p w14:paraId="29BCA03A"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w:t>
            </w:r>
            <w:r w:rsidR="003801EA" w:rsidRPr="001A0012">
              <w:rPr>
                <w:rFonts w:ascii="Myriad Pro" w:hAnsi="Myriad Pro" w:cs="Microsoft Sans Serif"/>
                <w:color w:val="000000"/>
                <w:sz w:val="20"/>
                <w:szCs w:val="20"/>
                <w:lang w:val="en-GB"/>
              </w:rPr>
              <w:t>4</w:t>
            </w:r>
          </w:p>
        </w:tc>
        <w:tc>
          <w:tcPr>
            <w:tcW w:w="812" w:type="dxa"/>
            <w:noWrap/>
            <w:vAlign w:val="center"/>
          </w:tcPr>
          <w:p w14:paraId="445B8A17"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w:t>
            </w:r>
            <w:r w:rsidR="003801EA" w:rsidRPr="001A0012">
              <w:rPr>
                <w:rFonts w:ascii="Myriad Pro" w:hAnsi="Myriad Pro" w:cs="Microsoft Sans Serif"/>
                <w:color w:val="000000"/>
                <w:sz w:val="20"/>
                <w:szCs w:val="20"/>
                <w:lang w:val="en-GB"/>
              </w:rPr>
              <w:t>6</w:t>
            </w:r>
          </w:p>
        </w:tc>
        <w:tc>
          <w:tcPr>
            <w:tcW w:w="812" w:type="dxa"/>
            <w:noWrap/>
            <w:vAlign w:val="center"/>
          </w:tcPr>
          <w:p w14:paraId="06CD76F7"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21</w:t>
            </w:r>
            <w:r w:rsidR="003801EA" w:rsidRPr="001A0012">
              <w:rPr>
                <w:rFonts w:ascii="Myriad Pro" w:hAnsi="Myriad Pro" w:cs="Microsoft Sans Serif"/>
                <w:color w:val="000000"/>
                <w:sz w:val="20"/>
                <w:szCs w:val="20"/>
                <w:lang w:val="en-GB"/>
              </w:rPr>
              <w:t>6</w:t>
            </w:r>
          </w:p>
        </w:tc>
      </w:tr>
      <w:tr w:rsidR="00425D6E" w:rsidRPr="001A0012" w14:paraId="37BB6138"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6EF76156" w14:textId="5328F28C"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2.A – </w:t>
            </w:r>
            <w:r w:rsidR="00BD1B2C">
              <w:rPr>
                <w:rFonts w:ascii="Myriad Pro" w:hAnsi="Myriad Pro" w:cs="Microsoft Sans Serif"/>
                <w:bCs w:val="0"/>
                <w:color w:val="FFFFFF" w:themeColor="background1"/>
                <w:sz w:val="20"/>
                <w:szCs w:val="20"/>
                <w:lang w:val="en-GB"/>
              </w:rPr>
              <w:t>Industrija minerala</w:t>
            </w:r>
            <w:r w:rsidRPr="001A0012">
              <w:rPr>
                <w:rFonts w:ascii="Myriad Pro" w:hAnsi="Myriad Pro" w:cs="Microsoft Sans Serif"/>
                <w:bCs w:val="0"/>
                <w:color w:val="FFFFFF" w:themeColor="background1"/>
                <w:sz w:val="20"/>
                <w:szCs w:val="20"/>
                <w:lang w:val="en-GB"/>
              </w:rPr>
              <w:t xml:space="preserve"> </w:t>
            </w:r>
          </w:p>
        </w:tc>
        <w:tc>
          <w:tcPr>
            <w:tcW w:w="900" w:type="dxa"/>
            <w:vAlign w:val="center"/>
          </w:tcPr>
          <w:p w14:paraId="235E1A4D"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6.00</w:t>
            </w:r>
          </w:p>
        </w:tc>
        <w:tc>
          <w:tcPr>
            <w:tcW w:w="900" w:type="dxa"/>
            <w:vAlign w:val="center"/>
          </w:tcPr>
          <w:p w14:paraId="6C23D1C3"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6.00</w:t>
            </w:r>
          </w:p>
        </w:tc>
        <w:tc>
          <w:tcPr>
            <w:tcW w:w="902" w:type="dxa"/>
            <w:noWrap/>
            <w:vAlign w:val="center"/>
          </w:tcPr>
          <w:p w14:paraId="35332538"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5.33</w:t>
            </w:r>
          </w:p>
        </w:tc>
        <w:tc>
          <w:tcPr>
            <w:tcW w:w="812" w:type="dxa"/>
            <w:noWrap/>
            <w:vAlign w:val="center"/>
          </w:tcPr>
          <w:p w14:paraId="0627A718"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9.74</w:t>
            </w:r>
          </w:p>
        </w:tc>
        <w:tc>
          <w:tcPr>
            <w:tcW w:w="811" w:type="dxa"/>
            <w:noWrap/>
            <w:vAlign w:val="center"/>
          </w:tcPr>
          <w:p w14:paraId="3A41FDB7"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8.34</w:t>
            </w:r>
          </w:p>
        </w:tc>
        <w:tc>
          <w:tcPr>
            <w:tcW w:w="812" w:type="dxa"/>
            <w:noWrap/>
            <w:vAlign w:val="center"/>
          </w:tcPr>
          <w:p w14:paraId="10AF1F96"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6.10</w:t>
            </w:r>
          </w:p>
        </w:tc>
        <w:tc>
          <w:tcPr>
            <w:tcW w:w="812" w:type="dxa"/>
            <w:noWrap/>
            <w:vAlign w:val="center"/>
          </w:tcPr>
          <w:p w14:paraId="295B899F"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7.94</w:t>
            </w:r>
          </w:p>
        </w:tc>
      </w:tr>
      <w:tr w:rsidR="00425D6E" w:rsidRPr="001A0012" w14:paraId="5DA89409"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2A8D6D9F" w14:textId="5118EDDD"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2.A.2 – </w:t>
            </w:r>
            <w:r w:rsidR="00BD1B2C">
              <w:rPr>
                <w:rFonts w:ascii="Myriad Pro" w:hAnsi="Myriad Pro" w:cs="Microsoft Sans Serif"/>
                <w:b w:val="0"/>
                <w:color w:val="FFFFFF" w:themeColor="background1"/>
                <w:sz w:val="20"/>
                <w:szCs w:val="20"/>
                <w:lang w:val="en-GB"/>
              </w:rPr>
              <w:t>Proizvodnja kreča</w:t>
            </w:r>
          </w:p>
        </w:tc>
        <w:tc>
          <w:tcPr>
            <w:tcW w:w="900" w:type="dxa"/>
            <w:vAlign w:val="center"/>
          </w:tcPr>
          <w:p w14:paraId="0EB34328"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6.00</w:t>
            </w:r>
          </w:p>
        </w:tc>
        <w:tc>
          <w:tcPr>
            <w:tcW w:w="900" w:type="dxa"/>
            <w:vAlign w:val="center"/>
          </w:tcPr>
          <w:p w14:paraId="0E241992"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6.00</w:t>
            </w:r>
          </w:p>
        </w:tc>
        <w:tc>
          <w:tcPr>
            <w:tcW w:w="902" w:type="dxa"/>
            <w:noWrap/>
            <w:vAlign w:val="center"/>
          </w:tcPr>
          <w:p w14:paraId="19F5A6D2"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5.33</w:t>
            </w:r>
          </w:p>
        </w:tc>
        <w:tc>
          <w:tcPr>
            <w:tcW w:w="812" w:type="dxa"/>
            <w:noWrap/>
            <w:vAlign w:val="center"/>
          </w:tcPr>
          <w:p w14:paraId="000D8349"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9.74</w:t>
            </w:r>
          </w:p>
        </w:tc>
        <w:tc>
          <w:tcPr>
            <w:tcW w:w="811" w:type="dxa"/>
            <w:noWrap/>
            <w:vAlign w:val="center"/>
          </w:tcPr>
          <w:p w14:paraId="21723574"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8.34</w:t>
            </w:r>
          </w:p>
        </w:tc>
        <w:tc>
          <w:tcPr>
            <w:tcW w:w="812" w:type="dxa"/>
            <w:noWrap/>
            <w:vAlign w:val="center"/>
          </w:tcPr>
          <w:p w14:paraId="357963E2"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6.10</w:t>
            </w:r>
          </w:p>
        </w:tc>
        <w:tc>
          <w:tcPr>
            <w:tcW w:w="812" w:type="dxa"/>
            <w:noWrap/>
            <w:vAlign w:val="center"/>
          </w:tcPr>
          <w:p w14:paraId="0CF993D2"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7.94</w:t>
            </w:r>
          </w:p>
        </w:tc>
      </w:tr>
      <w:tr w:rsidR="00425D6E" w:rsidRPr="001A0012" w14:paraId="2FFD355E"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274418AE" w14:textId="2508B660"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900" w:type="dxa"/>
            <w:vAlign w:val="center"/>
          </w:tcPr>
          <w:p w14:paraId="7A7384E7"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13</w:t>
            </w:r>
            <w:r w:rsidR="003801EA" w:rsidRPr="001A0012">
              <w:rPr>
                <w:rFonts w:ascii="Myriad Pro" w:hAnsi="Myriad Pro" w:cs="Microsoft Sans Serif"/>
                <w:color w:val="000000"/>
                <w:sz w:val="20"/>
                <w:szCs w:val="20"/>
                <w:lang w:val="en-GB"/>
              </w:rPr>
              <w:t>4</w:t>
            </w:r>
          </w:p>
        </w:tc>
        <w:tc>
          <w:tcPr>
            <w:tcW w:w="900" w:type="dxa"/>
            <w:vAlign w:val="center"/>
          </w:tcPr>
          <w:p w14:paraId="3CBE8CE0"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13</w:t>
            </w:r>
            <w:r w:rsidR="003801EA" w:rsidRPr="001A0012">
              <w:rPr>
                <w:rFonts w:ascii="Myriad Pro" w:hAnsi="Myriad Pro" w:cs="Microsoft Sans Serif"/>
                <w:color w:val="000000"/>
                <w:sz w:val="20"/>
                <w:szCs w:val="20"/>
                <w:lang w:val="en-GB"/>
              </w:rPr>
              <w:t>7</w:t>
            </w:r>
          </w:p>
        </w:tc>
        <w:tc>
          <w:tcPr>
            <w:tcW w:w="902" w:type="dxa"/>
            <w:noWrap/>
            <w:vAlign w:val="center"/>
          </w:tcPr>
          <w:p w14:paraId="752F4A0F"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3801EA" w:rsidRPr="001A0012">
              <w:rPr>
                <w:rFonts w:ascii="Myriad Pro" w:hAnsi="Myriad Pro" w:cs="Microsoft Sans Serif"/>
                <w:color w:val="000000"/>
                <w:sz w:val="20"/>
                <w:szCs w:val="20"/>
                <w:lang w:val="en-GB"/>
              </w:rPr>
              <w:t>60</w:t>
            </w:r>
          </w:p>
        </w:tc>
        <w:tc>
          <w:tcPr>
            <w:tcW w:w="812" w:type="dxa"/>
            <w:noWrap/>
            <w:vAlign w:val="center"/>
          </w:tcPr>
          <w:p w14:paraId="323915BD"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w:t>
            </w:r>
            <w:r w:rsidR="003801EA" w:rsidRPr="001A0012">
              <w:rPr>
                <w:rFonts w:ascii="Myriad Pro" w:hAnsi="Myriad Pro" w:cs="Microsoft Sans Serif"/>
                <w:color w:val="000000"/>
                <w:sz w:val="20"/>
                <w:szCs w:val="20"/>
                <w:lang w:val="en-GB"/>
              </w:rPr>
              <w:t>2</w:t>
            </w:r>
          </w:p>
        </w:tc>
        <w:tc>
          <w:tcPr>
            <w:tcW w:w="811" w:type="dxa"/>
            <w:noWrap/>
            <w:vAlign w:val="center"/>
          </w:tcPr>
          <w:p w14:paraId="5303C9E7"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193</w:t>
            </w:r>
          </w:p>
        </w:tc>
        <w:tc>
          <w:tcPr>
            <w:tcW w:w="812" w:type="dxa"/>
            <w:noWrap/>
            <w:vAlign w:val="center"/>
          </w:tcPr>
          <w:p w14:paraId="53657F61"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197</w:t>
            </w:r>
          </w:p>
        </w:tc>
        <w:tc>
          <w:tcPr>
            <w:tcW w:w="812" w:type="dxa"/>
            <w:noWrap/>
            <w:vAlign w:val="center"/>
          </w:tcPr>
          <w:p w14:paraId="77D48B9E"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205</w:t>
            </w:r>
          </w:p>
        </w:tc>
      </w:tr>
      <w:tr w:rsidR="00425D6E" w:rsidRPr="001A0012" w14:paraId="393BFBEE"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1FF5327D" w14:textId="1F5E4F0A" w:rsidR="00425D6E" w:rsidRPr="001A0012" w:rsidRDefault="00425D6E" w:rsidP="00D45704">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2.C.1 – </w:t>
            </w:r>
            <w:r w:rsidR="00D45704">
              <w:rPr>
                <w:rFonts w:ascii="Myriad Pro" w:hAnsi="Myriad Pro" w:cs="Microsoft Sans Serif"/>
                <w:b w:val="0"/>
                <w:color w:val="FFFFFF" w:themeColor="background1"/>
                <w:sz w:val="20"/>
                <w:szCs w:val="20"/>
                <w:lang w:val="en-GB"/>
              </w:rPr>
              <w:t>Proizvodnja gvožđa i čelika</w:t>
            </w:r>
          </w:p>
        </w:tc>
        <w:tc>
          <w:tcPr>
            <w:tcW w:w="900" w:type="dxa"/>
            <w:vAlign w:val="center"/>
          </w:tcPr>
          <w:p w14:paraId="1C9EA8FF"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11.3</w:t>
            </w:r>
          </w:p>
        </w:tc>
        <w:tc>
          <w:tcPr>
            <w:tcW w:w="900" w:type="dxa"/>
            <w:vAlign w:val="center"/>
          </w:tcPr>
          <w:p w14:paraId="0DC61256"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7.04</w:t>
            </w:r>
          </w:p>
        </w:tc>
        <w:tc>
          <w:tcPr>
            <w:tcW w:w="902" w:type="dxa"/>
            <w:noWrap/>
            <w:vAlign w:val="center"/>
          </w:tcPr>
          <w:p w14:paraId="02BA1C9A"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6.78</w:t>
            </w:r>
          </w:p>
        </w:tc>
        <w:tc>
          <w:tcPr>
            <w:tcW w:w="812" w:type="dxa"/>
            <w:noWrap/>
            <w:vAlign w:val="center"/>
          </w:tcPr>
          <w:p w14:paraId="38E7EBA1"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8.78</w:t>
            </w:r>
          </w:p>
        </w:tc>
        <w:tc>
          <w:tcPr>
            <w:tcW w:w="811" w:type="dxa"/>
            <w:noWrap/>
            <w:vAlign w:val="center"/>
          </w:tcPr>
          <w:p w14:paraId="3447555C"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6.63</w:t>
            </w:r>
          </w:p>
        </w:tc>
        <w:tc>
          <w:tcPr>
            <w:tcW w:w="812" w:type="dxa"/>
            <w:noWrap/>
            <w:vAlign w:val="center"/>
          </w:tcPr>
          <w:p w14:paraId="2FA27B0C"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4.72</w:t>
            </w:r>
          </w:p>
        </w:tc>
        <w:tc>
          <w:tcPr>
            <w:tcW w:w="812" w:type="dxa"/>
            <w:noWrap/>
            <w:vAlign w:val="center"/>
          </w:tcPr>
          <w:p w14:paraId="07573FEC"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12.0</w:t>
            </w:r>
          </w:p>
        </w:tc>
      </w:tr>
      <w:tr w:rsidR="00425D6E" w:rsidRPr="001A0012" w14:paraId="60E796BF"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4D3C9FF8" w14:textId="657C4875" w:rsidR="00425D6E" w:rsidRPr="001A0012" w:rsidRDefault="00425D6E"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900" w:type="dxa"/>
            <w:vAlign w:val="center"/>
          </w:tcPr>
          <w:p w14:paraId="29D1C403"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122</w:t>
            </w:r>
          </w:p>
        </w:tc>
        <w:tc>
          <w:tcPr>
            <w:tcW w:w="900" w:type="dxa"/>
            <w:vAlign w:val="center"/>
          </w:tcPr>
          <w:p w14:paraId="6F59758A"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129</w:t>
            </w:r>
          </w:p>
        </w:tc>
        <w:tc>
          <w:tcPr>
            <w:tcW w:w="902" w:type="dxa"/>
            <w:noWrap/>
            <w:vAlign w:val="center"/>
          </w:tcPr>
          <w:p w14:paraId="55FF0FCA"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15</w:t>
            </w:r>
            <w:r w:rsidR="003801EA" w:rsidRPr="001A0012">
              <w:rPr>
                <w:rFonts w:ascii="Myriad Pro" w:hAnsi="Myriad Pro" w:cs="Microsoft Sans Serif"/>
                <w:color w:val="000000"/>
                <w:sz w:val="20"/>
                <w:szCs w:val="20"/>
                <w:lang w:val="en-GB"/>
              </w:rPr>
              <w:t>3</w:t>
            </w:r>
          </w:p>
        </w:tc>
        <w:tc>
          <w:tcPr>
            <w:tcW w:w="812" w:type="dxa"/>
            <w:noWrap/>
            <w:vAlign w:val="center"/>
          </w:tcPr>
          <w:p w14:paraId="350D9E83"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173</w:t>
            </w:r>
          </w:p>
        </w:tc>
        <w:tc>
          <w:tcPr>
            <w:tcW w:w="811" w:type="dxa"/>
            <w:noWrap/>
            <w:vAlign w:val="center"/>
          </w:tcPr>
          <w:p w14:paraId="6686D12B"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186</w:t>
            </w:r>
          </w:p>
        </w:tc>
        <w:tc>
          <w:tcPr>
            <w:tcW w:w="812" w:type="dxa"/>
            <w:noWrap/>
            <w:vAlign w:val="center"/>
          </w:tcPr>
          <w:p w14:paraId="5D1346B2"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192</w:t>
            </w:r>
          </w:p>
        </w:tc>
        <w:tc>
          <w:tcPr>
            <w:tcW w:w="812" w:type="dxa"/>
            <w:noWrap/>
            <w:vAlign w:val="center"/>
          </w:tcPr>
          <w:p w14:paraId="478BFFF8"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193</w:t>
            </w:r>
          </w:p>
        </w:tc>
      </w:tr>
      <w:tr w:rsidR="00425D6E" w:rsidRPr="001A0012" w14:paraId="5F6938AF"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2F8F0C6F" w14:textId="180C680F"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lastRenderedPageBreak/>
              <w:t xml:space="preserve">2.D </w:t>
            </w:r>
            <w:r w:rsidRPr="001A0012">
              <w:rPr>
                <w:rFonts w:ascii="Myriad Pro" w:hAnsi="Myriad Pro" w:cs="Microsoft Sans Serif"/>
                <w:bCs w:val="0"/>
                <w:color w:val="FFFFFF" w:themeColor="background1"/>
                <w:sz w:val="20"/>
                <w:szCs w:val="20"/>
                <w:lang w:val="en-GB"/>
              </w:rPr>
              <w:t>–</w:t>
            </w:r>
            <w:r w:rsidRPr="001A0012">
              <w:rPr>
                <w:rFonts w:ascii="Myriad Pro" w:hAnsi="Myriad Pro" w:cs="Microsoft Sans Serif"/>
                <w:color w:val="FFFFFF" w:themeColor="background1"/>
                <w:sz w:val="20"/>
                <w:szCs w:val="20"/>
                <w:lang w:val="en-GB"/>
              </w:rPr>
              <w:t xml:space="preserve"> </w:t>
            </w:r>
            <w:r w:rsidR="00BD1B2C">
              <w:rPr>
                <w:rFonts w:ascii="Myriad Pro" w:hAnsi="Myriad Pro" w:cs="Microsoft Sans Serif"/>
                <w:bCs w:val="0"/>
                <w:color w:val="FFFFFF" w:themeColor="background1"/>
                <w:sz w:val="20"/>
                <w:szCs w:val="20"/>
                <w:lang w:val="en-GB"/>
              </w:rPr>
              <w:t>Neenergetska potrošnja goriva i upotreba rastvarača</w:t>
            </w:r>
          </w:p>
        </w:tc>
        <w:tc>
          <w:tcPr>
            <w:tcW w:w="900" w:type="dxa"/>
            <w:vAlign w:val="center"/>
          </w:tcPr>
          <w:p w14:paraId="1DDCB925"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1.77</w:t>
            </w:r>
          </w:p>
        </w:tc>
        <w:tc>
          <w:tcPr>
            <w:tcW w:w="900" w:type="dxa"/>
            <w:vAlign w:val="center"/>
          </w:tcPr>
          <w:p w14:paraId="37B78A79"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1.77</w:t>
            </w:r>
          </w:p>
        </w:tc>
        <w:tc>
          <w:tcPr>
            <w:tcW w:w="902" w:type="dxa"/>
            <w:noWrap/>
            <w:vAlign w:val="center"/>
          </w:tcPr>
          <w:p w14:paraId="1748091E"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1.82</w:t>
            </w:r>
          </w:p>
        </w:tc>
        <w:tc>
          <w:tcPr>
            <w:tcW w:w="812" w:type="dxa"/>
            <w:noWrap/>
            <w:vAlign w:val="center"/>
          </w:tcPr>
          <w:p w14:paraId="4192907A"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1.87</w:t>
            </w:r>
          </w:p>
        </w:tc>
        <w:tc>
          <w:tcPr>
            <w:tcW w:w="811" w:type="dxa"/>
            <w:noWrap/>
            <w:vAlign w:val="center"/>
          </w:tcPr>
          <w:p w14:paraId="2EBD6439"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1.87</w:t>
            </w:r>
          </w:p>
        </w:tc>
        <w:tc>
          <w:tcPr>
            <w:tcW w:w="812" w:type="dxa"/>
            <w:noWrap/>
            <w:vAlign w:val="center"/>
          </w:tcPr>
          <w:p w14:paraId="32BAB89F"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1.92</w:t>
            </w:r>
          </w:p>
        </w:tc>
        <w:tc>
          <w:tcPr>
            <w:tcW w:w="812" w:type="dxa"/>
            <w:noWrap/>
            <w:vAlign w:val="center"/>
          </w:tcPr>
          <w:p w14:paraId="40498467"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1.97</w:t>
            </w:r>
          </w:p>
        </w:tc>
      </w:tr>
      <w:tr w:rsidR="00425D6E" w:rsidRPr="001A0012" w14:paraId="7AD6B50D"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62B08689" w14:textId="7242EEEB" w:rsidR="00425D6E" w:rsidRPr="001A0012" w:rsidRDefault="00425D6E"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2.D.1 – </w:t>
            </w:r>
            <w:r w:rsidR="00BD1B2C">
              <w:rPr>
                <w:rFonts w:ascii="Myriad Pro" w:hAnsi="Myriad Pro" w:cs="Microsoft Sans Serif"/>
                <w:b w:val="0"/>
                <w:color w:val="FFFFFF" w:themeColor="background1"/>
                <w:sz w:val="20"/>
                <w:szCs w:val="20"/>
                <w:lang w:val="en-GB"/>
              </w:rPr>
              <w:t>Upotreba maziva</w:t>
            </w:r>
          </w:p>
        </w:tc>
        <w:tc>
          <w:tcPr>
            <w:tcW w:w="900" w:type="dxa"/>
            <w:vAlign w:val="center"/>
          </w:tcPr>
          <w:p w14:paraId="2926245E"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1.77</w:t>
            </w:r>
          </w:p>
        </w:tc>
        <w:tc>
          <w:tcPr>
            <w:tcW w:w="900" w:type="dxa"/>
            <w:vAlign w:val="center"/>
          </w:tcPr>
          <w:p w14:paraId="374DE185"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1.77</w:t>
            </w:r>
          </w:p>
        </w:tc>
        <w:tc>
          <w:tcPr>
            <w:tcW w:w="902" w:type="dxa"/>
            <w:noWrap/>
            <w:vAlign w:val="center"/>
          </w:tcPr>
          <w:p w14:paraId="41D18E12"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1.82</w:t>
            </w:r>
          </w:p>
        </w:tc>
        <w:tc>
          <w:tcPr>
            <w:tcW w:w="812" w:type="dxa"/>
            <w:noWrap/>
            <w:vAlign w:val="center"/>
          </w:tcPr>
          <w:p w14:paraId="1F4431D1"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1.87</w:t>
            </w:r>
          </w:p>
        </w:tc>
        <w:tc>
          <w:tcPr>
            <w:tcW w:w="811" w:type="dxa"/>
            <w:noWrap/>
            <w:vAlign w:val="center"/>
          </w:tcPr>
          <w:p w14:paraId="1637DA46"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1.87</w:t>
            </w:r>
          </w:p>
        </w:tc>
        <w:tc>
          <w:tcPr>
            <w:tcW w:w="812" w:type="dxa"/>
            <w:noWrap/>
            <w:vAlign w:val="center"/>
          </w:tcPr>
          <w:p w14:paraId="77BD5D82"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1.92</w:t>
            </w:r>
          </w:p>
        </w:tc>
        <w:tc>
          <w:tcPr>
            <w:tcW w:w="812" w:type="dxa"/>
            <w:noWrap/>
            <w:vAlign w:val="center"/>
          </w:tcPr>
          <w:p w14:paraId="36B93944"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1.97</w:t>
            </w:r>
          </w:p>
        </w:tc>
      </w:tr>
      <w:tr w:rsidR="00425D6E" w:rsidRPr="001A0012" w14:paraId="7AD8EAD5"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19EC9B47" w14:textId="4B829F37"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900" w:type="dxa"/>
            <w:vAlign w:val="center"/>
          </w:tcPr>
          <w:p w14:paraId="250DA778"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900" w:type="dxa"/>
            <w:vAlign w:val="center"/>
          </w:tcPr>
          <w:p w14:paraId="17DE74AC"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902" w:type="dxa"/>
            <w:noWrap/>
            <w:vAlign w:val="center"/>
          </w:tcPr>
          <w:p w14:paraId="4C2EA84D"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812" w:type="dxa"/>
            <w:noWrap/>
            <w:vAlign w:val="center"/>
          </w:tcPr>
          <w:p w14:paraId="34FB6631"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811" w:type="dxa"/>
            <w:noWrap/>
            <w:vAlign w:val="center"/>
          </w:tcPr>
          <w:p w14:paraId="2B8C45EF"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812" w:type="dxa"/>
            <w:noWrap/>
            <w:vAlign w:val="center"/>
          </w:tcPr>
          <w:p w14:paraId="3F63BD63"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0.00</w:t>
            </w:r>
          </w:p>
        </w:tc>
        <w:tc>
          <w:tcPr>
            <w:tcW w:w="812" w:type="dxa"/>
            <w:noWrap/>
            <w:vAlign w:val="center"/>
          </w:tcPr>
          <w:p w14:paraId="70655774" w14:textId="77777777" w:rsidR="00425D6E" w:rsidRPr="001A0012" w:rsidRDefault="00425D6E"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0.00</w:t>
            </w:r>
          </w:p>
        </w:tc>
      </w:tr>
      <w:tr w:rsidR="00425D6E" w:rsidRPr="001A0012" w14:paraId="1EDCA60D"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6EB5EA95" w14:textId="575E648D" w:rsidR="00425D6E" w:rsidRPr="001A0012" w:rsidRDefault="00425D6E"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900" w:type="dxa"/>
            <w:vAlign w:val="center"/>
          </w:tcPr>
          <w:p w14:paraId="53F5440C"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900" w:type="dxa"/>
            <w:vAlign w:val="center"/>
          </w:tcPr>
          <w:p w14:paraId="03406C2F"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902" w:type="dxa"/>
            <w:noWrap/>
            <w:vAlign w:val="center"/>
          </w:tcPr>
          <w:p w14:paraId="59830929"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812" w:type="dxa"/>
            <w:noWrap/>
            <w:vAlign w:val="center"/>
          </w:tcPr>
          <w:p w14:paraId="13034BAE"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811" w:type="dxa"/>
            <w:noWrap/>
            <w:vAlign w:val="center"/>
          </w:tcPr>
          <w:p w14:paraId="007B1E44"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812" w:type="dxa"/>
            <w:noWrap/>
            <w:vAlign w:val="center"/>
          </w:tcPr>
          <w:p w14:paraId="0E44D832"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0.00</w:t>
            </w:r>
          </w:p>
        </w:tc>
        <w:tc>
          <w:tcPr>
            <w:tcW w:w="812" w:type="dxa"/>
            <w:noWrap/>
            <w:vAlign w:val="center"/>
          </w:tcPr>
          <w:p w14:paraId="0226A034" w14:textId="77777777" w:rsidR="00425D6E" w:rsidRPr="001A0012" w:rsidRDefault="00425D6E"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0.00</w:t>
            </w:r>
          </w:p>
        </w:tc>
      </w:tr>
      <w:tr w:rsidR="00425D6E" w:rsidRPr="001A0012" w14:paraId="6307A261"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11DAF092" w14:textId="6F535666" w:rsidR="00425D6E" w:rsidRPr="001A0012" w:rsidRDefault="00425D6E"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2.H - </w:t>
            </w:r>
            <w:r w:rsidR="00D45704">
              <w:rPr>
                <w:rFonts w:ascii="Myriad Pro" w:hAnsi="Myriad Pro" w:cs="Microsoft Sans Serif"/>
                <w:color w:val="FFFFFF" w:themeColor="background1"/>
                <w:sz w:val="20"/>
                <w:szCs w:val="20"/>
                <w:lang w:val="en-GB"/>
              </w:rPr>
              <w:t>Ostalo</w:t>
            </w:r>
          </w:p>
        </w:tc>
        <w:tc>
          <w:tcPr>
            <w:tcW w:w="900" w:type="dxa"/>
            <w:vAlign w:val="center"/>
          </w:tcPr>
          <w:p w14:paraId="174BC77A"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0.53</w:t>
            </w:r>
          </w:p>
        </w:tc>
        <w:tc>
          <w:tcPr>
            <w:tcW w:w="900" w:type="dxa"/>
            <w:vAlign w:val="center"/>
          </w:tcPr>
          <w:p w14:paraId="51305884"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0.65</w:t>
            </w:r>
          </w:p>
        </w:tc>
        <w:tc>
          <w:tcPr>
            <w:tcW w:w="902" w:type="dxa"/>
            <w:noWrap/>
            <w:vAlign w:val="center"/>
          </w:tcPr>
          <w:p w14:paraId="46C0A332"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0.72</w:t>
            </w:r>
          </w:p>
        </w:tc>
        <w:tc>
          <w:tcPr>
            <w:tcW w:w="812" w:type="dxa"/>
            <w:noWrap/>
            <w:vAlign w:val="center"/>
          </w:tcPr>
          <w:p w14:paraId="67419239"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0.72</w:t>
            </w:r>
          </w:p>
        </w:tc>
        <w:tc>
          <w:tcPr>
            <w:tcW w:w="811" w:type="dxa"/>
            <w:noWrap/>
            <w:vAlign w:val="center"/>
          </w:tcPr>
          <w:p w14:paraId="59938579"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0.45</w:t>
            </w:r>
          </w:p>
        </w:tc>
        <w:tc>
          <w:tcPr>
            <w:tcW w:w="812" w:type="dxa"/>
            <w:noWrap/>
            <w:vAlign w:val="center"/>
          </w:tcPr>
          <w:p w14:paraId="0B745AF6"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0.63</w:t>
            </w:r>
          </w:p>
        </w:tc>
        <w:tc>
          <w:tcPr>
            <w:tcW w:w="812" w:type="dxa"/>
            <w:noWrap/>
            <w:vAlign w:val="center"/>
          </w:tcPr>
          <w:p w14:paraId="09D24758" w14:textId="77777777" w:rsidR="00425D6E" w:rsidRPr="001A0012" w:rsidRDefault="00425D6E"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0.60</w:t>
            </w:r>
          </w:p>
        </w:tc>
      </w:tr>
      <w:tr w:rsidR="00425D6E" w:rsidRPr="001A0012" w14:paraId="419C99CD"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161" w:type="dxa"/>
            <w:noWrap/>
            <w:vAlign w:val="center"/>
            <w:hideMark/>
          </w:tcPr>
          <w:p w14:paraId="36ED51E9" w14:textId="63018DFF" w:rsidR="00425D6E" w:rsidRPr="001A0012" w:rsidRDefault="00425D6E"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2.H.2 – </w:t>
            </w:r>
            <w:r w:rsidR="00D45704">
              <w:rPr>
                <w:rFonts w:ascii="Myriad Pro" w:hAnsi="Myriad Pro" w:cs="Microsoft Sans Serif"/>
                <w:b w:val="0"/>
                <w:color w:val="FFFFFF" w:themeColor="background1"/>
                <w:sz w:val="20"/>
                <w:szCs w:val="20"/>
                <w:lang w:val="en-GB"/>
              </w:rPr>
              <w:t>Industrija hrane i pića</w:t>
            </w:r>
          </w:p>
        </w:tc>
        <w:tc>
          <w:tcPr>
            <w:tcW w:w="900" w:type="dxa"/>
            <w:vAlign w:val="center"/>
          </w:tcPr>
          <w:p w14:paraId="496C15FC"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0.53</w:t>
            </w:r>
          </w:p>
        </w:tc>
        <w:tc>
          <w:tcPr>
            <w:tcW w:w="900" w:type="dxa"/>
            <w:vAlign w:val="center"/>
          </w:tcPr>
          <w:p w14:paraId="5294432E"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0.65</w:t>
            </w:r>
          </w:p>
        </w:tc>
        <w:tc>
          <w:tcPr>
            <w:tcW w:w="902" w:type="dxa"/>
            <w:noWrap/>
            <w:vAlign w:val="center"/>
          </w:tcPr>
          <w:p w14:paraId="1CE2255D"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0.72</w:t>
            </w:r>
          </w:p>
        </w:tc>
        <w:tc>
          <w:tcPr>
            <w:tcW w:w="812" w:type="dxa"/>
            <w:noWrap/>
            <w:vAlign w:val="center"/>
          </w:tcPr>
          <w:p w14:paraId="2AC0189C"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0.72</w:t>
            </w:r>
          </w:p>
        </w:tc>
        <w:tc>
          <w:tcPr>
            <w:tcW w:w="811" w:type="dxa"/>
            <w:noWrap/>
            <w:vAlign w:val="center"/>
          </w:tcPr>
          <w:p w14:paraId="267CD883"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0.45</w:t>
            </w:r>
          </w:p>
        </w:tc>
        <w:tc>
          <w:tcPr>
            <w:tcW w:w="812" w:type="dxa"/>
            <w:noWrap/>
            <w:vAlign w:val="center"/>
          </w:tcPr>
          <w:p w14:paraId="1E8AEA24"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0.63</w:t>
            </w:r>
          </w:p>
        </w:tc>
        <w:tc>
          <w:tcPr>
            <w:tcW w:w="812" w:type="dxa"/>
            <w:noWrap/>
            <w:vAlign w:val="center"/>
          </w:tcPr>
          <w:p w14:paraId="524524AB" w14:textId="77777777" w:rsidR="00425D6E" w:rsidRPr="001A0012" w:rsidRDefault="00425D6E"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0.60</w:t>
            </w:r>
          </w:p>
        </w:tc>
      </w:tr>
    </w:tbl>
    <w:p w14:paraId="2FC5139B" w14:textId="77777777" w:rsidR="009A09A1" w:rsidRPr="001A0012" w:rsidRDefault="009A09A1" w:rsidP="009A09A1">
      <w:pPr>
        <w:rPr>
          <w:sz w:val="10"/>
        </w:rPr>
      </w:pPr>
    </w:p>
    <w:tbl>
      <w:tblPr>
        <w:tblStyle w:val="MediumGrid3-Accent214"/>
        <w:tblW w:w="5000" w:type="pct"/>
        <w:jc w:val="center"/>
        <w:tblLayout w:type="fixed"/>
        <w:tblLook w:val="04A0" w:firstRow="1" w:lastRow="0" w:firstColumn="1" w:lastColumn="0" w:noHBand="0" w:noVBand="1"/>
      </w:tblPr>
      <w:tblGrid>
        <w:gridCol w:w="3312"/>
        <w:gridCol w:w="821"/>
        <w:gridCol w:w="820"/>
        <w:gridCol w:w="820"/>
        <w:gridCol w:w="820"/>
        <w:gridCol w:w="820"/>
        <w:gridCol w:w="820"/>
        <w:gridCol w:w="820"/>
      </w:tblGrid>
      <w:tr w:rsidR="003801EA" w:rsidRPr="001A0012" w14:paraId="7EC138AF" w14:textId="77777777" w:rsidTr="001A001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tcPr>
          <w:p w14:paraId="368DFBBF" w14:textId="3CE649D5" w:rsidR="003801EA" w:rsidRPr="001A0012" w:rsidRDefault="000463FF" w:rsidP="003801EA">
            <w:pPr>
              <w:jc w:val="cente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1008" w:type="dxa"/>
          </w:tcPr>
          <w:p w14:paraId="7FFFB170"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2005</w:t>
            </w:r>
          </w:p>
        </w:tc>
        <w:tc>
          <w:tcPr>
            <w:tcW w:w="1008" w:type="dxa"/>
          </w:tcPr>
          <w:p w14:paraId="0F471AD7"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2006</w:t>
            </w:r>
          </w:p>
        </w:tc>
        <w:tc>
          <w:tcPr>
            <w:tcW w:w="1008" w:type="dxa"/>
          </w:tcPr>
          <w:p w14:paraId="35DD550A"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2007</w:t>
            </w:r>
          </w:p>
        </w:tc>
        <w:tc>
          <w:tcPr>
            <w:tcW w:w="1008" w:type="dxa"/>
            <w:noWrap/>
          </w:tcPr>
          <w:p w14:paraId="07143D8C"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2008</w:t>
            </w:r>
          </w:p>
        </w:tc>
        <w:tc>
          <w:tcPr>
            <w:tcW w:w="1008" w:type="dxa"/>
            <w:noWrap/>
          </w:tcPr>
          <w:p w14:paraId="2E89E054"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2009</w:t>
            </w:r>
          </w:p>
        </w:tc>
        <w:tc>
          <w:tcPr>
            <w:tcW w:w="1008" w:type="dxa"/>
            <w:noWrap/>
          </w:tcPr>
          <w:p w14:paraId="7A6FC064"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2010</w:t>
            </w:r>
          </w:p>
        </w:tc>
        <w:tc>
          <w:tcPr>
            <w:tcW w:w="1008" w:type="dxa"/>
            <w:noWrap/>
          </w:tcPr>
          <w:p w14:paraId="2C34C047"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2011</w:t>
            </w:r>
          </w:p>
        </w:tc>
      </w:tr>
      <w:tr w:rsidR="003801EA" w:rsidRPr="001A0012" w14:paraId="70262F29"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55A88A0F" w14:textId="0A20CE92"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1008" w:type="dxa"/>
            <w:vAlign w:val="center"/>
          </w:tcPr>
          <w:p w14:paraId="3DC53E49"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206</w:t>
            </w:r>
          </w:p>
        </w:tc>
        <w:tc>
          <w:tcPr>
            <w:tcW w:w="1008" w:type="dxa"/>
            <w:vAlign w:val="center"/>
          </w:tcPr>
          <w:p w14:paraId="52F35261"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216</w:t>
            </w:r>
          </w:p>
        </w:tc>
        <w:tc>
          <w:tcPr>
            <w:tcW w:w="1008" w:type="dxa"/>
            <w:vAlign w:val="center"/>
          </w:tcPr>
          <w:p w14:paraId="5BAC479A"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219</w:t>
            </w:r>
          </w:p>
        </w:tc>
        <w:tc>
          <w:tcPr>
            <w:tcW w:w="1008" w:type="dxa"/>
            <w:noWrap/>
            <w:vAlign w:val="center"/>
          </w:tcPr>
          <w:p w14:paraId="7B43BC27"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203</w:t>
            </w:r>
          </w:p>
        </w:tc>
        <w:tc>
          <w:tcPr>
            <w:tcW w:w="1008" w:type="dxa"/>
            <w:noWrap/>
            <w:vAlign w:val="center"/>
          </w:tcPr>
          <w:p w14:paraId="709622DE"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114</w:t>
            </w:r>
          </w:p>
        </w:tc>
        <w:tc>
          <w:tcPr>
            <w:tcW w:w="1008" w:type="dxa"/>
            <w:noWrap/>
            <w:vAlign w:val="center"/>
          </w:tcPr>
          <w:p w14:paraId="4AC4A4D8"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138</w:t>
            </w:r>
          </w:p>
        </w:tc>
        <w:tc>
          <w:tcPr>
            <w:tcW w:w="1008" w:type="dxa"/>
            <w:noWrap/>
            <w:vAlign w:val="center"/>
          </w:tcPr>
          <w:p w14:paraId="74F4D898"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158</w:t>
            </w:r>
          </w:p>
        </w:tc>
      </w:tr>
      <w:tr w:rsidR="003801EA" w:rsidRPr="001A0012" w14:paraId="154B3DED"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03EC2020" w14:textId="12884A5F"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2.A – </w:t>
            </w:r>
            <w:r w:rsidR="00BD1B2C">
              <w:rPr>
                <w:rFonts w:ascii="Myriad Pro" w:hAnsi="Myriad Pro" w:cs="Microsoft Sans Serif"/>
                <w:bCs w:val="0"/>
                <w:color w:val="FFFFFF" w:themeColor="background1"/>
                <w:sz w:val="20"/>
                <w:szCs w:val="20"/>
                <w:lang w:val="en-GB"/>
              </w:rPr>
              <w:t>Industrija minerala</w:t>
            </w:r>
            <w:r w:rsidRPr="001A0012">
              <w:rPr>
                <w:rFonts w:ascii="Myriad Pro" w:hAnsi="Myriad Pro" w:cs="Microsoft Sans Serif"/>
                <w:bCs w:val="0"/>
                <w:color w:val="FFFFFF" w:themeColor="background1"/>
                <w:sz w:val="20"/>
                <w:szCs w:val="20"/>
                <w:lang w:val="en-GB"/>
              </w:rPr>
              <w:t xml:space="preserve"> </w:t>
            </w:r>
          </w:p>
        </w:tc>
        <w:tc>
          <w:tcPr>
            <w:tcW w:w="1008" w:type="dxa"/>
            <w:vAlign w:val="center"/>
          </w:tcPr>
          <w:p w14:paraId="14991237"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4.51</w:t>
            </w:r>
          </w:p>
        </w:tc>
        <w:tc>
          <w:tcPr>
            <w:tcW w:w="1008" w:type="dxa"/>
            <w:vAlign w:val="center"/>
          </w:tcPr>
          <w:p w14:paraId="4F5C905C"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6.09</w:t>
            </w:r>
          </w:p>
        </w:tc>
        <w:tc>
          <w:tcPr>
            <w:tcW w:w="1008" w:type="dxa"/>
            <w:vAlign w:val="center"/>
          </w:tcPr>
          <w:p w14:paraId="2D1B0518"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5.32</w:t>
            </w:r>
          </w:p>
        </w:tc>
        <w:tc>
          <w:tcPr>
            <w:tcW w:w="1008" w:type="dxa"/>
            <w:noWrap/>
            <w:vAlign w:val="center"/>
          </w:tcPr>
          <w:p w14:paraId="009F443C"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7.38</w:t>
            </w:r>
          </w:p>
        </w:tc>
        <w:tc>
          <w:tcPr>
            <w:tcW w:w="1008" w:type="dxa"/>
            <w:noWrap/>
            <w:vAlign w:val="center"/>
          </w:tcPr>
          <w:p w14:paraId="79097574"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3.37</w:t>
            </w:r>
          </w:p>
        </w:tc>
        <w:tc>
          <w:tcPr>
            <w:tcW w:w="1008" w:type="dxa"/>
            <w:noWrap/>
            <w:vAlign w:val="center"/>
          </w:tcPr>
          <w:p w14:paraId="7AEBE42A"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0.63</w:t>
            </w:r>
          </w:p>
        </w:tc>
        <w:tc>
          <w:tcPr>
            <w:tcW w:w="1008" w:type="dxa"/>
            <w:noWrap/>
            <w:vAlign w:val="center"/>
          </w:tcPr>
          <w:p w14:paraId="469D22C2"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2.59</w:t>
            </w:r>
          </w:p>
        </w:tc>
      </w:tr>
      <w:tr w:rsidR="003801EA" w:rsidRPr="001A0012" w14:paraId="02526C93"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02937196" w14:textId="370568EE"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2.A.2 – </w:t>
            </w:r>
            <w:r w:rsidR="00BD1B2C">
              <w:rPr>
                <w:rFonts w:ascii="Myriad Pro" w:hAnsi="Myriad Pro" w:cs="Microsoft Sans Serif"/>
                <w:b w:val="0"/>
                <w:color w:val="FFFFFF" w:themeColor="background1"/>
                <w:sz w:val="20"/>
                <w:szCs w:val="20"/>
                <w:lang w:val="en-GB"/>
              </w:rPr>
              <w:t>Proizvodnja kreča</w:t>
            </w:r>
          </w:p>
        </w:tc>
        <w:tc>
          <w:tcPr>
            <w:tcW w:w="1008" w:type="dxa"/>
            <w:vAlign w:val="center"/>
          </w:tcPr>
          <w:p w14:paraId="6D793BB7"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4.51</w:t>
            </w:r>
          </w:p>
        </w:tc>
        <w:tc>
          <w:tcPr>
            <w:tcW w:w="1008" w:type="dxa"/>
            <w:vAlign w:val="center"/>
          </w:tcPr>
          <w:p w14:paraId="5EF4CC79"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6.09</w:t>
            </w:r>
          </w:p>
        </w:tc>
        <w:tc>
          <w:tcPr>
            <w:tcW w:w="1008" w:type="dxa"/>
            <w:vAlign w:val="center"/>
          </w:tcPr>
          <w:p w14:paraId="70552B93"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5.32</w:t>
            </w:r>
          </w:p>
        </w:tc>
        <w:tc>
          <w:tcPr>
            <w:tcW w:w="1008" w:type="dxa"/>
            <w:noWrap/>
            <w:vAlign w:val="center"/>
          </w:tcPr>
          <w:p w14:paraId="0E759CA4"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7.38</w:t>
            </w:r>
          </w:p>
        </w:tc>
        <w:tc>
          <w:tcPr>
            <w:tcW w:w="1008" w:type="dxa"/>
            <w:noWrap/>
            <w:vAlign w:val="center"/>
          </w:tcPr>
          <w:p w14:paraId="51070B54"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3.37</w:t>
            </w:r>
          </w:p>
        </w:tc>
        <w:tc>
          <w:tcPr>
            <w:tcW w:w="1008" w:type="dxa"/>
            <w:noWrap/>
            <w:vAlign w:val="center"/>
          </w:tcPr>
          <w:p w14:paraId="164A87DC"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0.63</w:t>
            </w:r>
          </w:p>
        </w:tc>
        <w:tc>
          <w:tcPr>
            <w:tcW w:w="1008" w:type="dxa"/>
            <w:noWrap/>
            <w:vAlign w:val="center"/>
          </w:tcPr>
          <w:p w14:paraId="444ABD71"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2.59</w:t>
            </w:r>
          </w:p>
        </w:tc>
      </w:tr>
      <w:tr w:rsidR="003801EA" w:rsidRPr="001A0012" w14:paraId="09A5323F"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2F1BF2AF" w14:textId="4783BA2F"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1008" w:type="dxa"/>
            <w:vAlign w:val="center"/>
          </w:tcPr>
          <w:p w14:paraId="5E39EEA7"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201</w:t>
            </w:r>
          </w:p>
        </w:tc>
        <w:tc>
          <w:tcPr>
            <w:tcW w:w="1008" w:type="dxa"/>
            <w:vAlign w:val="center"/>
          </w:tcPr>
          <w:p w14:paraId="6F856DA8"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208</w:t>
            </w:r>
          </w:p>
        </w:tc>
        <w:tc>
          <w:tcPr>
            <w:tcW w:w="1008" w:type="dxa"/>
            <w:vAlign w:val="center"/>
          </w:tcPr>
          <w:p w14:paraId="6CCCC2EF"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213</w:t>
            </w:r>
          </w:p>
        </w:tc>
        <w:tc>
          <w:tcPr>
            <w:tcW w:w="1008" w:type="dxa"/>
            <w:noWrap/>
            <w:vAlign w:val="center"/>
          </w:tcPr>
          <w:p w14:paraId="065F433D"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194</w:t>
            </w:r>
          </w:p>
        </w:tc>
        <w:tc>
          <w:tcPr>
            <w:tcW w:w="1008" w:type="dxa"/>
            <w:noWrap/>
            <w:vAlign w:val="center"/>
          </w:tcPr>
          <w:p w14:paraId="0FA32ABE"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110</w:t>
            </w:r>
          </w:p>
        </w:tc>
        <w:tc>
          <w:tcPr>
            <w:tcW w:w="1008" w:type="dxa"/>
            <w:noWrap/>
            <w:vAlign w:val="center"/>
          </w:tcPr>
          <w:p w14:paraId="01AB7B9E"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13</w:t>
            </w:r>
          </w:p>
        </w:tc>
        <w:tc>
          <w:tcPr>
            <w:tcW w:w="1008" w:type="dxa"/>
            <w:noWrap/>
            <w:vAlign w:val="center"/>
          </w:tcPr>
          <w:p w14:paraId="2AB1FF8B"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154</w:t>
            </w:r>
          </w:p>
        </w:tc>
      </w:tr>
      <w:tr w:rsidR="003801EA" w:rsidRPr="001A0012" w14:paraId="476B364E"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21854E97" w14:textId="74D1E5AF"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2.C.1 – </w:t>
            </w:r>
            <w:r w:rsidR="00BD1B2C">
              <w:rPr>
                <w:rFonts w:ascii="Myriad Pro" w:hAnsi="Myriad Pro" w:cs="Microsoft Sans Serif"/>
                <w:b w:val="0"/>
                <w:color w:val="FFFFFF" w:themeColor="background1"/>
                <w:sz w:val="20"/>
                <w:szCs w:val="20"/>
                <w:lang w:val="en-GB"/>
              </w:rPr>
              <w:t>Proizvodnja gvožđa i čelika</w:t>
            </w:r>
          </w:p>
        </w:tc>
        <w:tc>
          <w:tcPr>
            <w:tcW w:w="1008" w:type="dxa"/>
            <w:vAlign w:val="center"/>
          </w:tcPr>
          <w:p w14:paraId="1224B712"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8.18</w:t>
            </w:r>
          </w:p>
        </w:tc>
        <w:tc>
          <w:tcPr>
            <w:tcW w:w="1008" w:type="dxa"/>
            <w:vAlign w:val="center"/>
          </w:tcPr>
          <w:p w14:paraId="258FFA91"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12.9</w:t>
            </w:r>
          </w:p>
        </w:tc>
        <w:tc>
          <w:tcPr>
            <w:tcW w:w="1008" w:type="dxa"/>
            <w:vAlign w:val="center"/>
          </w:tcPr>
          <w:p w14:paraId="1F8C5C07"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13.9</w:t>
            </w:r>
          </w:p>
        </w:tc>
        <w:tc>
          <w:tcPr>
            <w:tcW w:w="1008" w:type="dxa"/>
            <w:noWrap/>
            <w:vAlign w:val="center"/>
          </w:tcPr>
          <w:p w14:paraId="66B339BB"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16.1</w:t>
            </w:r>
          </w:p>
        </w:tc>
        <w:tc>
          <w:tcPr>
            <w:tcW w:w="1008" w:type="dxa"/>
            <w:noWrap/>
            <w:vAlign w:val="center"/>
          </w:tcPr>
          <w:p w14:paraId="04BA95D3"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8.28</w:t>
            </w:r>
          </w:p>
        </w:tc>
        <w:tc>
          <w:tcPr>
            <w:tcW w:w="1008" w:type="dxa"/>
            <w:noWrap/>
            <w:vAlign w:val="center"/>
          </w:tcPr>
          <w:p w14:paraId="05127FCB"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3.86</w:t>
            </w:r>
          </w:p>
        </w:tc>
        <w:tc>
          <w:tcPr>
            <w:tcW w:w="1008" w:type="dxa"/>
            <w:noWrap/>
            <w:vAlign w:val="center"/>
          </w:tcPr>
          <w:p w14:paraId="31BD54CE"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4.89</w:t>
            </w:r>
          </w:p>
        </w:tc>
      </w:tr>
      <w:tr w:rsidR="003801EA" w:rsidRPr="001A0012" w14:paraId="73B5C8E3"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770F3582" w14:textId="224362EC"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1008" w:type="dxa"/>
            <w:vAlign w:val="center"/>
          </w:tcPr>
          <w:p w14:paraId="1D84C100"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193</w:t>
            </w:r>
          </w:p>
        </w:tc>
        <w:tc>
          <w:tcPr>
            <w:tcW w:w="1008" w:type="dxa"/>
            <w:vAlign w:val="center"/>
          </w:tcPr>
          <w:p w14:paraId="08ECF1BF"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195</w:t>
            </w:r>
          </w:p>
        </w:tc>
        <w:tc>
          <w:tcPr>
            <w:tcW w:w="1008" w:type="dxa"/>
            <w:vAlign w:val="center"/>
          </w:tcPr>
          <w:p w14:paraId="0502F093"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199</w:t>
            </w:r>
          </w:p>
        </w:tc>
        <w:tc>
          <w:tcPr>
            <w:tcW w:w="1008" w:type="dxa"/>
            <w:noWrap/>
            <w:vAlign w:val="center"/>
          </w:tcPr>
          <w:p w14:paraId="5CD3F61E"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178</w:t>
            </w:r>
          </w:p>
        </w:tc>
        <w:tc>
          <w:tcPr>
            <w:tcW w:w="1008" w:type="dxa"/>
            <w:noWrap/>
            <w:vAlign w:val="center"/>
          </w:tcPr>
          <w:p w14:paraId="4A95B803"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101</w:t>
            </w:r>
          </w:p>
        </w:tc>
        <w:tc>
          <w:tcPr>
            <w:tcW w:w="1008" w:type="dxa"/>
            <w:noWrap/>
            <w:vAlign w:val="center"/>
          </w:tcPr>
          <w:p w14:paraId="6CC12022"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132</w:t>
            </w:r>
          </w:p>
        </w:tc>
        <w:tc>
          <w:tcPr>
            <w:tcW w:w="1008" w:type="dxa"/>
            <w:noWrap/>
            <w:vAlign w:val="center"/>
          </w:tcPr>
          <w:p w14:paraId="47FA9869"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149</w:t>
            </w:r>
          </w:p>
        </w:tc>
      </w:tr>
      <w:tr w:rsidR="003801EA" w:rsidRPr="001A0012" w14:paraId="22C29251"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1FE89704" w14:textId="4D8DDF8C"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2.D </w:t>
            </w:r>
            <w:r w:rsidRPr="001A0012">
              <w:rPr>
                <w:rFonts w:ascii="Myriad Pro" w:hAnsi="Myriad Pro" w:cs="Microsoft Sans Serif"/>
                <w:bCs w:val="0"/>
                <w:color w:val="FFFFFF" w:themeColor="background1"/>
                <w:sz w:val="20"/>
                <w:szCs w:val="20"/>
                <w:lang w:val="en-GB"/>
              </w:rPr>
              <w:t>–</w:t>
            </w:r>
            <w:r w:rsidRPr="001A0012">
              <w:rPr>
                <w:rFonts w:ascii="Myriad Pro" w:hAnsi="Myriad Pro" w:cs="Microsoft Sans Serif"/>
                <w:color w:val="FFFFFF" w:themeColor="background1"/>
                <w:sz w:val="20"/>
                <w:szCs w:val="20"/>
                <w:lang w:val="en-GB"/>
              </w:rPr>
              <w:t xml:space="preserve"> </w:t>
            </w:r>
            <w:r w:rsidR="00BD1B2C">
              <w:rPr>
                <w:rFonts w:ascii="Myriad Pro" w:hAnsi="Myriad Pro" w:cs="Microsoft Sans Serif"/>
                <w:bCs w:val="0"/>
                <w:color w:val="FFFFFF" w:themeColor="background1"/>
                <w:sz w:val="20"/>
                <w:szCs w:val="20"/>
                <w:lang w:val="en-GB"/>
              </w:rPr>
              <w:t>Neenergetska potrošnja goriva i upotreba rastvarača</w:t>
            </w:r>
          </w:p>
        </w:tc>
        <w:tc>
          <w:tcPr>
            <w:tcW w:w="1008" w:type="dxa"/>
            <w:vAlign w:val="center"/>
          </w:tcPr>
          <w:p w14:paraId="38F63352"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c>
          <w:tcPr>
            <w:tcW w:w="1008" w:type="dxa"/>
            <w:vAlign w:val="center"/>
          </w:tcPr>
          <w:p w14:paraId="581B9379"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1.87</w:t>
            </w:r>
          </w:p>
        </w:tc>
        <w:tc>
          <w:tcPr>
            <w:tcW w:w="1008" w:type="dxa"/>
            <w:vAlign w:val="center"/>
          </w:tcPr>
          <w:p w14:paraId="34F57C1F"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0.59</w:t>
            </w:r>
          </w:p>
        </w:tc>
        <w:tc>
          <w:tcPr>
            <w:tcW w:w="1008" w:type="dxa"/>
            <w:noWrap/>
            <w:vAlign w:val="center"/>
          </w:tcPr>
          <w:p w14:paraId="48A79212"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0.54</w:t>
            </w:r>
          </w:p>
        </w:tc>
        <w:tc>
          <w:tcPr>
            <w:tcW w:w="1008" w:type="dxa"/>
            <w:noWrap/>
            <w:vAlign w:val="center"/>
          </w:tcPr>
          <w:p w14:paraId="5F9B8A17"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0.44</w:t>
            </w:r>
          </w:p>
        </w:tc>
        <w:tc>
          <w:tcPr>
            <w:tcW w:w="1008" w:type="dxa"/>
            <w:noWrap/>
            <w:vAlign w:val="center"/>
          </w:tcPr>
          <w:p w14:paraId="6D0D6E1E"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0.39</w:t>
            </w:r>
          </w:p>
        </w:tc>
        <w:tc>
          <w:tcPr>
            <w:tcW w:w="1008" w:type="dxa"/>
            <w:noWrap/>
            <w:vAlign w:val="center"/>
          </w:tcPr>
          <w:p w14:paraId="374665F7"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r>
      <w:tr w:rsidR="003801EA" w:rsidRPr="001A0012" w14:paraId="30FCBFFC"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1D74023F" w14:textId="53EC4F8E"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2.D.1 – </w:t>
            </w:r>
            <w:r w:rsidR="00BD1B2C">
              <w:rPr>
                <w:rFonts w:ascii="Myriad Pro" w:hAnsi="Myriad Pro" w:cs="Microsoft Sans Serif"/>
                <w:b w:val="0"/>
                <w:color w:val="FFFFFF" w:themeColor="background1"/>
                <w:sz w:val="20"/>
                <w:szCs w:val="20"/>
                <w:lang w:val="en-GB"/>
              </w:rPr>
              <w:t>Upotreba maziva</w:t>
            </w:r>
          </w:p>
        </w:tc>
        <w:tc>
          <w:tcPr>
            <w:tcW w:w="1008" w:type="dxa"/>
            <w:vAlign w:val="center"/>
          </w:tcPr>
          <w:p w14:paraId="0686F60B"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c>
          <w:tcPr>
            <w:tcW w:w="1008" w:type="dxa"/>
            <w:vAlign w:val="center"/>
          </w:tcPr>
          <w:p w14:paraId="0299BE98"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1.87</w:t>
            </w:r>
          </w:p>
        </w:tc>
        <w:tc>
          <w:tcPr>
            <w:tcW w:w="1008" w:type="dxa"/>
            <w:vAlign w:val="center"/>
          </w:tcPr>
          <w:p w14:paraId="5F318257"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0.59</w:t>
            </w:r>
          </w:p>
        </w:tc>
        <w:tc>
          <w:tcPr>
            <w:tcW w:w="1008" w:type="dxa"/>
            <w:noWrap/>
            <w:vAlign w:val="center"/>
          </w:tcPr>
          <w:p w14:paraId="09623B7F"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0.54</w:t>
            </w:r>
          </w:p>
        </w:tc>
        <w:tc>
          <w:tcPr>
            <w:tcW w:w="1008" w:type="dxa"/>
            <w:noWrap/>
            <w:vAlign w:val="center"/>
          </w:tcPr>
          <w:p w14:paraId="1891333B"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0.44</w:t>
            </w:r>
          </w:p>
        </w:tc>
        <w:tc>
          <w:tcPr>
            <w:tcW w:w="1008" w:type="dxa"/>
            <w:noWrap/>
            <w:vAlign w:val="center"/>
          </w:tcPr>
          <w:p w14:paraId="15672BD6"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0.39</w:t>
            </w:r>
          </w:p>
        </w:tc>
        <w:tc>
          <w:tcPr>
            <w:tcW w:w="1008" w:type="dxa"/>
            <w:noWrap/>
            <w:vAlign w:val="center"/>
          </w:tcPr>
          <w:p w14:paraId="32097C92"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r>
      <w:tr w:rsidR="003801EA" w:rsidRPr="001A0012" w14:paraId="15234CF5"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6B5E034E" w14:textId="7F47BF74"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2.F – </w:t>
            </w:r>
            <w:r w:rsidR="00D45704">
              <w:rPr>
                <w:rFonts w:ascii="Myriad Pro" w:hAnsi="Myriad Pro" w:cs="Microsoft Sans Serif"/>
                <w:color w:val="FFFFFF" w:themeColor="background1"/>
                <w:sz w:val="20"/>
                <w:szCs w:val="20"/>
                <w:lang w:val="en-GB"/>
              </w:rPr>
              <w:t>Upotreba supstanci koje su zamjena supstancama koje oštećuju ozonski omotač</w:t>
            </w:r>
          </w:p>
        </w:tc>
        <w:tc>
          <w:tcPr>
            <w:tcW w:w="1008" w:type="dxa"/>
            <w:vAlign w:val="center"/>
          </w:tcPr>
          <w:p w14:paraId="10B1C299"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0.00</w:t>
            </w:r>
          </w:p>
        </w:tc>
        <w:tc>
          <w:tcPr>
            <w:tcW w:w="1008" w:type="dxa"/>
            <w:vAlign w:val="center"/>
          </w:tcPr>
          <w:p w14:paraId="0E83136B"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1008" w:type="dxa"/>
            <w:vAlign w:val="center"/>
          </w:tcPr>
          <w:p w14:paraId="558CAD50"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10E1ADCF"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3CD58636"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668A9F4E"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6F0E5D6F"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r>
      <w:tr w:rsidR="003801EA" w:rsidRPr="001A0012" w14:paraId="3EF0BB85"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064C208F" w14:textId="3DB40654"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2.F.1 – </w:t>
            </w:r>
            <w:r w:rsidR="00D45704">
              <w:rPr>
                <w:rFonts w:ascii="Myriad Pro" w:hAnsi="Myriad Pro" w:cs="Microsoft Sans Serif"/>
                <w:b w:val="0"/>
                <w:color w:val="FFFFFF" w:themeColor="background1"/>
                <w:sz w:val="20"/>
                <w:szCs w:val="20"/>
                <w:lang w:val="en-GB"/>
              </w:rPr>
              <w:t>Frižideri i klima uređaji</w:t>
            </w:r>
          </w:p>
        </w:tc>
        <w:tc>
          <w:tcPr>
            <w:tcW w:w="1008" w:type="dxa"/>
            <w:vAlign w:val="center"/>
          </w:tcPr>
          <w:p w14:paraId="3189C15A"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0.00</w:t>
            </w:r>
          </w:p>
        </w:tc>
        <w:tc>
          <w:tcPr>
            <w:tcW w:w="1008" w:type="dxa"/>
            <w:vAlign w:val="center"/>
          </w:tcPr>
          <w:p w14:paraId="0CCB6467"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1008" w:type="dxa"/>
            <w:vAlign w:val="center"/>
          </w:tcPr>
          <w:p w14:paraId="71D77A90"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7285DA86"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141D3C65"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40A2AFF4"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3C45057F"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r>
      <w:tr w:rsidR="003801EA" w:rsidRPr="001A0012" w14:paraId="72D5BCC1"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3456A3C0" w14:textId="6F11865C"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1008" w:type="dxa"/>
            <w:vAlign w:val="center"/>
          </w:tcPr>
          <w:p w14:paraId="7AD4CCB2"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0.00</w:t>
            </w:r>
          </w:p>
        </w:tc>
        <w:tc>
          <w:tcPr>
            <w:tcW w:w="1008" w:type="dxa"/>
            <w:vAlign w:val="center"/>
          </w:tcPr>
          <w:p w14:paraId="50BDC199"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bCs/>
                <w:color w:val="000000"/>
                <w:sz w:val="20"/>
                <w:szCs w:val="20"/>
                <w:lang w:val="en-GB"/>
              </w:rPr>
              <w:t>0.00</w:t>
            </w:r>
          </w:p>
        </w:tc>
        <w:tc>
          <w:tcPr>
            <w:tcW w:w="1008" w:type="dxa"/>
            <w:vAlign w:val="center"/>
          </w:tcPr>
          <w:p w14:paraId="1AB8EB04"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431CC987"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426C080D"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457DA38E"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7FF84756"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r>
      <w:tr w:rsidR="003801EA" w:rsidRPr="001A0012" w14:paraId="1D22613C"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0CB7248A" w14:textId="68EA0FD7"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1008" w:type="dxa"/>
            <w:vAlign w:val="center"/>
          </w:tcPr>
          <w:p w14:paraId="69016F50"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0.00</w:t>
            </w:r>
          </w:p>
        </w:tc>
        <w:tc>
          <w:tcPr>
            <w:tcW w:w="1008" w:type="dxa"/>
            <w:vAlign w:val="center"/>
          </w:tcPr>
          <w:p w14:paraId="77183E34"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1008" w:type="dxa"/>
            <w:vAlign w:val="center"/>
          </w:tcPr>
          <w:p w14:paraId="7817518A"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31A016B1"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65934C01"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5ED7BC0C"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c>
          <w:tcPr>
            <w:tcW w:w="1008" w:type="dxa"/>
            <w:noWrap/>
            <w:vAlign w:val="center"/>
          </w:tcPr>
          <w:p w14:paraId="1555F19A"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bCs/>
                <w:color w:val="000000"/>
                <w:sz w:val="20"/>
                <w:szCs w:val="20"/>
                <w:lang w:val="en-GB"/>
              </w:rPr>
              <w:t>0.00</w:t>
            </w:r>
          </w:p>
        </w:tc>
      </w:tr>
      <w:tr w:rsidR="003801EA" w:rsidRPr="001A0012" w14:paraId="3B7742DB"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4AF90ECB" w14:textId="3C799911"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2.H - </w:t>
            </w:r>
            <w:r w:rsidR="00D45704">
              <w:rPr>
                <w:rFonts w:ascii="Myriad Pro" w:hAnsi="Myriad Pro" w:cs="Microsoft Sans Serif"/>
                <w:color w:val="FFFFFF" w:themeColor="background1"/>
                <w:sz w:val="20"/>
                <w:szCs w:val="20"/>
                <w:lang w:val="en-GB"/>
              </w:rPr>
              <w:t>Ostalo</w:t>
            </w:r>
          </w:p>
        </w:tc>
        <w:tc>
          <w:tcPr>
            <w:tcW w:w="1008" w:type="dxa"/>
            <w:vAlign w:val="center"/>
          </w:tcPr>
          <w:p w14:paraId="4FB94CF9"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0.64</w:t>
            </w:r>
          </w:p>
        </w:tc>
        <w:tc>
          <w:tcPr>
            <w:tcW w:w="1008" w:type="dxa"/>
            <w:vAlign w:val="center"/>
          </w:tcPr>
          <w:p w14:paraId="12CAD463"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0.66</w:t>
            </w:r>
          </w:p>
        </w:tc>
        <w:tc>
          <w:tcPr>
            <w:tcW w:w="1008" w:type="dxa"/>
            <w:vAlign w:val="center"/>
          </w:tcPr>
          <w:p w14:paraId="0A428AF9"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0.67</w:t>
            </w:r>
          </w:p>
        </w:tc>
        <w:tc>
          <w:tcPr>
            <w:tcW w:w="1008" w:type="dxa"/>
            <w:noWrap/>
            <w:vAlign w:val="center"/>
          </w:tcPr>
          <w:p w14:paraId="35DA1DFE"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0.69</w:t>
            </w:r>
          </w:p>
        </w:tc>
        <w:tc>
          <w:tcPr>
            <w:tcW w:w="1008" w:type="dxa"/>
            <w:noWrap/>
            <w:vAlign w:val="center"/>
          </w:tcPr>
          <w:p w14:paraId="0BBD6135"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0.59</w:t>
            </w:r>
          </w:p>
        </w:tc>
        <w:tc>
          <w:tcPr>
            <w:tcW w:w="1008" w:type="dxa"/>
            <w:noWrap/>
            <w:vAlign w:val="center"/>
          </w:tcPr>
          <w:p w14:paraId="7B46F01D"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0.56</w:t>
            </w:r>
          </w:p>
        </w:tc>
        <w:tc>
          <w:tcPr>
            <w:tcW w:w="1008" w:type="dxa"/>
            <w:noWrap/>
            <w:vAlign w:val="center"/>
          </w:tcPr>
          <w:p w14:paraId="6B767BC6"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0.52</w:t>
            </w:r>
          </w:p>
        </w:tc>
      </w:tr>
      <w:tr w:rsidR="003801EA" w:rsidRPr="001A0012" w14:paraId="24F2703F"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vAlign w:val="center"/>
            <w:hideMark/>
          </w:tcPr>
          <w:p w14:paraId="694CA2FF" w14:textId="2800209A"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2.H.2 – </w:t>
            </w:r>
            <w:r w:rsidR="00D45704">
              <w:rPr>
                <w:rFonts w:ascii="Myriad Pro" w:hAnsi="Myriad Pro" w:cs="Microsoft Sans Serif"/>
                <w:b w:val="0"/>
                <w:color w:val="FFFFFF" w:themeColor="background1"/>
                <w:sz w:val="20"/>
                <w:szCs w:val="20"/>
                <w:lang w:val="en-GB"/>
              </w:rPr>
              <w:t>Industrija hrane i pića</w:t>
            </w:r>
          </w:p>
        </w:tc>
        <w:tc>
          <w:tcPr>
            <w:tcW w:w="1008" w:type="dxa"/>
            <w:vAlign w:val="center"/>
          </w:tcPr>
          <w:p w14:paraId="3C160FDE"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0.64</w:t>
            </w:r>
          </w:p>
        </w:tc>
        <w:tc>
          <w:tcPr>
            <w:tcW w:w="1008" w:type="dxa"/>
            <w:vAlign w:val="center"/>
          </w:tcPr>
          <w:p w14:paraId="356B7B76"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0.66</w:t>
            </w:r>
          </w:p>
        </w:tc>
        <w:tc>
          <w:tcPr>
            <w:tcW w:w="1008" w:type="dxa"/>
            <w:vAlign w:val="center"/>
          </w:tcPr>
          <w:p w14:paraId="776C201A"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0.67</w:t>
            </w:r>
          </w:p>
        </w:tc>
        <w:tc>
          <w:tcPr>
            <w:tcW w:w="1008" w:type="dxa"/>
            <w:noWrap/>
            <w:vAlign w:val="center"/>
          </w:tcPr>
          <w:p w14:paraId="0A18752B"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0.69</w:t>
            </w:r>
          </w:p>
        </w:tc>
        <w:tc>
          <w:tcPr>
            <w:tcW w:w="1008" w:type="dxa"/>
            <w:noWrap/>
            <w:vAlign w:val="center"/>
          </w:tcPr>
          <w:p w14:paraId="67539F80"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0.59</w:t>
            </w:r>
          </w:p>
        </w:tc>
        <w:tc>
          <w:tcPr>
            <w:tcW w:w="1008" w:type="dxa"/>
            <w:noWrap/>
            <w:vAlign w:val="center"/>
          </w:tcPr>
          <w:p w14:paraId="0E1AEA23"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0.56</w:t>
            </w:r>
          </w:p>
        </w:tc>
        <w:tc>
          <w:tcPr>
            <w:tcW w:w="1008" w:type="dxa"/>
            <w:noWrap/>
            <w:vAlign w:val="center"/>
          </w:tcPr>
          <w:p w14:paraId="39950520"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0.52</w:t>
            </w:r>
          </w:p>
        </w:tc>
      </w:tr>
    </w:tbl>
    <w:p w14:paraId="03C8EFA4" w14:textId="77777777" w:rsidR="00534336" w:rsidRPr="001A0012" w:rsidRDefault="00534336" w:rsidP="003801EA">
      <w:pPr>
        <w:jc w:val="center"/>
        <w:rPr>
          <w:sz w:val="10"/>
        </w:rPr>
      </w:pPr>
    </w:p>
    <w:tbl>
      <w:tblPr>
        <w:tblStyle w:val="MediumGrid3-Accent212"/>
        <w:tblW w:w="5000" w:type="pct"/>
        <w:jc w:val="center"/>
        <w:tblLayout w:type="fixed"/>
        <w:tblLook w:val="04A0" w:firstRow="1" w:lastRow="0" w:firstColumn="1" w:lastColumn="0" w:noHBand="0" w:noVBand="1"/>
      </w:tblPr>
      <w:tblGrid>
        <w:gridCol w:w="4672"/>
        <w:gridCol w:w="1096"/>
        <w:gridCol w:w="1095"/>
        <w:gridCol w:w="1095"/>
        <w:gridCol w:w="1095"/>
      </w:tblGrid>
      <w:tr w:rsidR="003801EA" w:rsidRPr="001A0012" w14:paraId="28CD8D8D" w14:textId="77777777" w:rsidTr="001A001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tcPr>
          <w:p w14:paraId="4E9E1662" w14:textId="68685940" w:rsidR="003801EA" w:rsidRPr="001A0012" w:rsidRDefault="000463FF" w:rsidP="003801EA">
            <w:pPr>
              <w:jc w:val="cente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1008" w:type="dxa"/>
          </w:tcPr>
          <w:p w14:paraId="21CD8319"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2012</w:t>
            </w:r>
          </w:p>
        </w:tc>
        <w:tc>
          <w:tcPr>
            <w:tcW w:w="1008" w:type="dxa"/>
          </w:tcPr>
          <w:p w14:paraId="642B1339"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2013</w:t>
            </w:r>
          </w:p>
        </w:tc>
        <w:tc>
          <w:tcPr>
            <w:tcW w:w="1008" w:type="dxa"/>
          </w:tcPr>
          <w:p w14:paraId="638D53F0"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2014</w:t>
            </w:r>
          </w:p>
        </w:tc>
        <w:tc>
          <w:tcPr>
            <w:tcW w:w="1008" w:type="dxa"/>
            <w:noWrap/>
          </w:tcPr>
          <w:p w14:paraId="3FD9FD0C"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2015</w:t>
            </w:r>
          </w:p>
        </w:tc>
      </w:tr>
      <w:tr w:rsidR="003801EA" w:rsidRPr="001A0012" w14:paraId="1388AAED"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70BC2C0B" w14:textId="74891241"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1008" w:type="dxa"/>
          </w:tcPr>
          <w:p w14:paraId="7DF28952"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122</w:t>
            </w:r>
          </w:p>
        </w:tc>
        <w:tc>
          <w:tcPr>
            <w:tcW w:w="1008" w:type="dxa"/>
          </w:tcPr>
          <w:p w14:paraId="5C8AFB35"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79.9</w:t>
            </w:r>
          </w:p>
        </w:tc>
        <w:tc>
          <w:tcPr>
            <w:tcW w:w="1008" w:type="dxa"/>
          </w:tcPr>
          <w:p w14:paraId="5AD41A29"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75.3</w:t>
            </w:r>
          </w:p>
        </w:tc>
        <w:tc>
          <w:tcPr>
            <w:tcW w:w="1008" w:type="dxa"/>
            <w:noWrap/>
          </w:tcPr>
          <w:p w14:paraId="15FC850B"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75.6</w:t>
            </w:r>
          </w:p>
        </w:tc>
      </w:tr>
      <w:tr w:rsidR="003801EA" w:rsidRPr="001A0012" w14:paraId="0153CF32"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7D11F4D9" w14:textId="116E2747"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1008" w:type="dxa"/>
          </w:tcPr>
          <w:p w14:paraId="34EB3639"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121</w:t>
            </w:r>
          </w:p>
        </w:tc>
        <w:tc>
          <w:tcPr>
            <w:tcW w:w="1008" w:type="dxa"/>
          </w:tcPr>
          <w:p w14:paraId="3E8BF941"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78.9</w:t>
            </w:r>
          </w:p>
        </w:tc>
        <w:tc>
          <w:tcPr>
            <w:tcW w:w="1008" w:type="dxa"/>
          </w:tcPr>
          <w:p w14:paraId="1AE61692"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70.3</w:t>
            </w:r>
          </w:p>
        </w:tc>
        <w:tc>
          <w:tcPr>
            <w:tcW w:w="1008" w:type="dxa"/>
            <w:noWrap/>
          </w:tcPr>
          <w:p w14:paraId="07FC9E5B"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70.4</w:t>
            </w:r>
          </w:p>
        </w:tc>
      </w:tr>
      <w:tr w:rsidR="003801EA" w:rsidRPr="001A0012" w14:paraId="1DF0F428"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0740653E" w14:textId="6B00EBCD"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2.C.1 – </w:t>
            </w:r>
            <w:r w:rsidR="00BD1B2C">
              <w:rPr>
                <w:rFonts w:ascii="Myriad Pro" w:hAnsi="Myriad Pro" w:cs="Microsoft Sans Serif"/>
                <w:b w:val="0"/>
                <w:color w:val="FFFFFF" w:themeColor="background1"/>
                <w:sz w:val="20"/>
                <w:szCs w:val="20"/>
                <w:lang w:val="en-GB"/>
              </w:rPr>
              <w:t>Proizvodnja gvožđa i čelika</w:t>
            </w:r>
          </w:p>
        </w:tc>
        <w:tc>
          <w:tcPr>
            <w:tcW w:w="1008" w:type="dxa"/>
          </w:tcPr>
          <w:p w14:paraId="4C78B837"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2.25</w:t>
            </w:r>
          </w:p>
        </w:tc>
        <w:tc>
          <w:tcPr>
            <w:tcW w:w="1008" w:type="dxa"/>
          </w:tcPr>
          <w:p w14:paraId="4E400044"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1.58</w:t>
            </w:r>
          </w:p>
        </w:tc>
        <w:tc>
          <w:tcPr>
            <w:tcW w:w="1008" w:type="dxa"/>
          </w:tcPr>
          <w:p w14:paraId="0857109D"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1.15</w:t>
            </w:r>
          </w:p>
        </w:tc>
        <w:tc>
          <w:tcPr>
            <w:tcW w:w="1008" w:type="dxa"/>
            <w:noWrap/>
          </w:tcPr>
          <w:p w14:paraId="0F251DB2"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2.90</w:t>
            </w:r>
          </w:p>
        </w:tc>
      </w:tr>
      <w:tr w:rsidR="003801EA" w:rsidRPr="001A0012" w14:paraId="52656377"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3FD368BD" w14:textId="66FED27D"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1008" w:type="dxa"/>
          </w:tcPr>
          <w:p w14:paraId="2C65FC12"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119</w:t>
            </w:r>
          </w:p>
        </w:tc>
        <w:tc>
          <w:tcPr>
            <w:tcW w:w="1008" w:type="dxa"/>
          </w:tcPr>
          <w:p w14:paraId="5F83F71C"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bCs/>
                <w:color w:val="000000"/>
                <w:sz w:val="20"/>
                <w:szCs w:val="20"/>
                <w:lang w:val="en-GB"/>
              </w:rPr>
            </w:pPr>
            <w:r w:rsidRPr="001A0012">
              <w:rPr>
                <w:rFonts w:ascii="Myriad Pro" w:hAnsi="Myriad Pro" w:cs="Microsoft Sans Serif"/>
                <w:color w:val="000000"/>
                <w:sz w:val="20"/>
                <w:szCs w:val="20"/>
                <w:lang w:val="en-GB"/>
              </w:rPr>
              <w:t>77.3</w:t>
            </w:r>
          </w:p>
        </w:tc>
        <w:tc>
          <w:tcPr>
            <w:tcW w:w="1008" w:type="dxa"/>
          </w:tcPr>
          <w:p w14:paraId="64ABCC54"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69.2</w:t>
            </w:r>
          </w:p>
        </w:tc>
        <w:tc>
          <w:tcPr>
            <w:tcW w:w="1008" w:type="dxa"/>
            <w:noWrap/>
          </w:tcPr>
          <w:p w14:paraId="2DCAA695"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1A0012">
              <w:rPr>
                <w:rFonts w:ascii="Myriad Pro" w:hAnsi="Myriad Pro" w:cs="Microsoft Sans Serif"/>
                <w:color w:val="000000"/>
                <w:sz w:val="20"/>
                <w:szCs w:val="20"/>
                <w:lang w:val="en-GB"/>
              </w:rPr>
              <w:t>67.5</w:t>
            </w:r>
          </w:p>
        </w:tc>
      </w:tr>
      <w:tr w:rsidR="003801EA" w:rsidRPr="001A0012" w14:paraId="6B129AD8"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16A5B50F" w14:textId="0246794B"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2.D </w:t>
            </w:r>
            <w:r w:rsidRPr="001A0012">
              <w:rPr>
                <w:rFonts w:ascii="Myriad Pro" w:hAnsi="Myriad Pro" w:cs="Microsoft Sans Serif"/>
                <w:bCs w:val="0"/>
                <w:color w:val="FFFFFF" w:themeColor="background1"/>
                <w:sz w:val="20"/>
                <w:szCs w:val="20"/>
                <w:lang w:val="en-GB"/>
              </w:rPr>
              <w:t>–</w:t>
            </w:r>
            <w:r w:rsidRPr="001A0012">
              <w:rPr>
                <w:rFonts w:ascii="Myriad Pro" w:hAnsi="Myriad Pro" w:cs="Microsoft Sans Serif"/>
                <w:color w:val="FFFFFF" w:themeColor="background1"/>
                <w:sz w:val="20"/>
                <w:szCs w:val="20"/>
                <w:lang w:val="en-GB"/>
              </w:rPr>
              <w:t xml:space="preserve"> </w:t>
            </w:r>
            <w:r w:rsidR="00BD1B2C">
              <w:rPr>
                <w:rFonts w:ascii="Myriad Pro" w:hAnsi="Myriad Pro" w:cs="Microsoft Sans Serif"/>
                <w:bCs w:val="0"/>
                <w:color w:val="FFFFFF" w:themeColor="background1"/>
                <w:sz w:val="20"/>
                <w:szCs w:val="20"/>
                <w:lang w:val="en-GB"/>
              </w:rPr>
              <w:t>Neenergetska potrošnja goriva i upotreba rastvarača</w:t>
            </w:r>
          </w:p>
        </w:tc>
        <w:tc>
          <w:tcPr>
            <w:tcW w:w="1008" w:type="dxa"/>
          </w:tcPr>
          <w:p w14:paraId="6E1FB858"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c>
          <w:tcPr>
            <w:tcW w:w="1008" w:type="dxa"/>
          </w:tcPr>
          <w:p w14:paraId="51EFF523"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c>
          <w:tcPr>
            <w:tcW w:w="1008" w:type="dxa"/>
          </w:tcPr>
          <w:p w14:paraId="7D9C3294"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4.52</w:t>
            </w:r>
          </w:p>
        </w:tc>
        <w:tc>
          <w:tcPr>
            <w:tcW w:w="1008" w:type="dxa"/>
            <w:noWrap/>
          </w:tcPr>
          <w:p w14:paraId="6C4D4310"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4.67</w:t>
            </w:r>
          </w:p>
        </w:tc>
      </w:tr>
      <w:tr w:rsidR="003801EA" w:rsidRPr="001A0012" w14:paraId="4F5F917B"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43CB4F2C" w14:textId="5462BE77"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2.D.1 – </w:t>
            </w:r>
            <w:r w:rsidR="00BD1B2C">
              <w:rPr>
                <w:rFonts w:ascii="Myriad Pro" w:hAnsi="Myriad Pro" w:cs="Microsoft Sans Serif"/>
                <w:b w:val="0"/>
                <w:color w:val="FFFFFF" w:themeColor="background1"/>
                <w:sz w:val="20"/>
                <w:szCs w:val="20"/>
                <w:lang w:val="en-GB"/>
              </w:rPr>
              <w:t>Upotreba maziva</w:t>
            </w:r>
          </w:p>
        </w:tc>
        <w:tc>
          <w:tcPr>
            <w:tcW w:w="1008" w:type="dxa"/>
          </w:tcPr>
          <w:p w14:paraId="69A92AD1"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c>
          <w:tcPr>
            <w:tcW w:w="1008" w:type="dxa"/>
          </w:tcPr>
          <w:p w14:paraId="19DC79FB"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c>
          <w:tcPr>
            <w:tcW w:w="1008" w:type="dxa"/>
          </w:tcPr>
          <w:p w14:paraId="3A4054CC"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4.52</w:t>
            </w:r>
          </w:p>
        </w:tc>
        <w:tc>
          <w:tcPr>
            <w:tcW w:w="1008" w:type="dxa"/>
            <w:noWrap/>
          </w:tcPr>
          <w:p w14:paraId="5101DBF1"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4.67</w:t>
            </w:r>
          </w:p>
        </w:tc>
      </w:tr>
      <w:tr w:rsidR="003801EA" w:rsidRPr="001A0012" w14:paraId="334B7EDF"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205CE8DD" w14:textId="610D2705"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2.F – </w:t>
            </w:r>
            <w:r w:rsidR="00D45704">
              <w:rPr>
                <w:rFonts w:ascii="Myriad Pro" w:hAnsi="Myriad Pro" w:cs="Microsoft Sans Serif"/>
                <w:color w:val="FFFFFF" w:themeColor="background1"/>
                <w:sz w:val="20"/>
                <w:szCs w:val="20"/>
                <w:lang w:val="en-GB"/>
              </w:rPr>
              <w:t>Upotreba supstanci koje su zamjena supstancama koje oštećuju ozonski omotač</w:t>
            </w:r>
          </w:p>
        </w:tc>
        <w:tc>
          <w:tcPr>
            <w:tcW w:w="1008" w:type="dxa"/>
          </w:tcPr>
          <w:p w14:paraId="275E1D36"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w:t>
            </w:r>
          </w:p>
        </w:tc>
        <w:tc>
          <w:tcPr>
            <w:tcW w:w="1008" w:type="dxa"/>
          </w:tcPr>
          <w:p w14:paraId="60935990"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w:t>
            </w:r>
          </w:p>
        </w:tc>
        <w:tc>
          <w:tcPr>
            <w:tcW w:w="1008" w:type="dxa"/>
          </w:tcPr>
          <w:p w14:paraId="0FDFC4F4"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0.00</w:t>
            </w:r>
          </w:p>
        </w:tc>
        <w:tc>
          <w:tcPr>
            <w:tcW w:w="1008" w:type="dxa"/>
            <w:noWrap/>
          </w:tcPr>
          <w:p w14:paraId="16937DBD"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0.00</w:t>
            </w:r>
          </w:p>
        </w:tc>
      </w:tr>
      <w:tr w:rsidR="003801EA" w:rsidRPr="001A0012" w14:paraId="13FE434E"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724F083A" w14:textId="0C4F16CC"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2.F.1 – </w:t>
            </w:r>
            <w:r w:rsidR="00D45704">
              <w:rPr>
                <w:rFonts w:ascii="Myriad Pro" w:hAnsi="Myriad Pro" w:cs="Microsoft Sans Serif"/>
                <w:b w:val="0"/>
                <w:color w:val="FFFFFF" w:themeColor="background1"/>
                <w:sz w:val="20"/>
                <w:szCs w:val="20"/>
                <w:lang w:val="en-GB"/>
              </w:rPr>
              <w:t>Frižideri i klima uređaji</w:t>
            </w:r>
          </w:p>
        </w:tc>
        <w:tc>
          <w:tcPr>
            <w:tcW w:w="1008" w:type="dxa"/>
          </w:tcPr>
          <w:p w14:paraId="5CFB8364"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w:t>
            </w:r>
          </w:p>
        </w:tc>
        <w:tc>
          <w:tcPr>
            <w:tcW w:w="1008" w:type="dxa"/>
          </w:tcPr>
          <w:p w14:paraId="37EC89F1"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w:t>
            </w:r>
          </w:p>
        </w:tc>
        <w:tc>
          <w:tcPr>
            <w:tcW w:w="1008" w:type="dxa"/>
          </w:tcPr>
          <w:p w14:paraId="0874AAA3"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0.00</w:t>
            </w:r>
          </w:p>
        </w:tc>
        <w:tc>
          <w:tcPr>
            <w:tcW w:w="1008" w:type="dxa"/>
            <w:noWrap/>
          </w:tcPr>
          <w:p w14:paraId="7EC2D8A6"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0.00</w:t>
            </w:r>
          </w:p>
        </w:tc>
      </w:tr>
      <w:tr w:rsidR="003801EA" w:rsidRPr="001A0012" w14:paraId="39734B1F"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1C68C980" w14:textId="0CB0C383" w:rsidR="003801EA" w:rsidRPr="001A0012" w:rsidRDefault="003801EA"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1008" w:type="dxa"/>
          </w:tcPr>
          <w:p w14:paraId="7B06F5E2"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w:t>
            </w:r>
          </w:p>
        </w:tc>
        <w:tc>
          <w:tcPr>
            <w:tcW w:w="1008" w:type="dxa"/>
          </w:tcPr>
          <w:p w14:paraId="5513DCC1"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w:t>
            </w:r>
          </w:p>
        </w:tc>
        <w:tc>
          <w:tcPr>
            <w:tcW w:w="1008" w:type="dxa"/>
          </w:tcPr>
          <w:p w14:paraId="7608C97A"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0.00</w:t>
            </w:r>
          </w:p>
        </w:tc>
        <w:tc>
          <w:tcPr>
            <w:tcW w:w="1008" w:type="dxa"/>
            <w:noWrap/>
          </w:tcPr>
          <w:p w14:paraId="4A2646B4" w14:textId="77777777" w:rsidR="003801EA" w:rsidRPr="001A0012" w:rsidRDefault="003801EA" w:rsidP="003801E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0.00</w:t>
            </w:r>
          </w:p>
        </w:tc>
      </w:tr>
      <w:tr w:rsidR="003801EA" w:rsidRPr="001A0012" w14:paraId="4B6E6B65"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1715B50A" w14:textId="0DDFD0B0" w:rsidR="003801EA" w:rsidRPr="001A0012" w:rsidRDefault="003801EA"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1008" w:type="dxa"/>
          </w:tcPr>
          <w:p w14:paraId="36CEECC4"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w:t>
            </w:r>
          </w:p>
        </w:tc>
        <w:tc>
          <w:tcPr>
            <w:tcW w:w="1008" w:type="dxa"/>
          </w:tcPr>
          <w:p w14:paraId="3B5DF485"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w:t>
            </w:r>
          </w:p>
        </w:tc>
        <w:tc>
          <w:tcPr>
            <w:tcW w:w="1008" w:type="dxa"/>
          </w:tcPr>
          <w:p w14:paraId="1E7A5993"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0.00</w:t>
            </w:r>
          </w:p>
        </w:tc>
        <w:tc>
          <w:tcPr>
            <w:tcW w:w="1008" w:type="dxa"/>
            <w:noWrap/>
          </w:tcPr>
          <w:p w14:paraId="56CB2C46" w14:textId="77777777" w:rsidR="003801EA" w:rsidRPr="001A0012" w:rsidRDefault="003801EA" w:rsidP="003801E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0.00</w:t>
            </w:r>
          </w:p>
        </w:tc>
      </w:tr>
      <w:tr w:rsidR="003801EA" w:rsidRPr="001A0012" w14:paraId="3C33EBB8"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661AE618" w14:textId="38A20A2F" w:rsidR="003801EA" w:rsidRPr="001A0012" w:rsidRDefault="003801EA" w:rsidP="00BD1B2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2.H </w:t>
            </w:r>
            <w:r w:rsidR="00BD1B2C">
              <w:rPr>
                <w:rFonts w:ascii="Myriad Pro" w:hAnsi="Myriad Pro" w:cs="Microsoft Sans Serif"/>
                <w:color w:val="FFFFFF" w:themeColor="background1"/>
                <w:sz w:val="20"/>
                <w:szCs w:val="20"/>
                <w:lang w:val="en-GB"/>
              </w:rPr>
              <w:t>–</w:t>
            </w:r>
            <w:r w:rsidRPr="001A0012">
              <w:rPr>
                <w:rFonts w:ascii="Myriad Pro" w:hAnsi="Myriad Pro" w:cs="Microsoft Sans Serif"/>
                <w:color w:val="FFFFFF" w:themeColor="background1"/>
                <w:sz w:val="20"/>
                <w:szCs w:val="20"/>
                <w:lang w:val="en-GB"/>
              </w:rPr>
              <w:t xml:space="preserve"> </w:t>
            </w:r>
            <w:r w:rsidR="00BD1B2C">
              <w:rPr>
                <w:rFonts w:ascii="Myriad Pro" w:hAnsi="Myriad Pro" w:cs="Microsoft Sans Serif"/>
                <w:color w:val="FFFFFF" w:themeColor="background1"/>
                <w:sz w:val="20"/>
                <w:szCs w:val="20"/>
                <w:lang w:val="en-GB"/>
              </w:rPr>
              <w:t xml:space="preserve">Ostalo  </w:t>
            </w:r>
          </w:p>
        </w:tc>
        <w:tc>
          <w:tcPr>
            <w:tcW w:w="1008" w:type="dxa"/>
          </w:tcPr>
          <w:p w14:paraId="30FA0FD8"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0.53</w:t>
            </w:r>
          </w:p>
        </w:tc>
        <w:tc>
          <w:tcPr>
            <w:tcW w:w="1008" w:type="dxa"/>
          </w:tcPr>
          <w:p w14:paraId="043EA53E"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c>
          <w:tcPr>
            <w:tcW w:w="1008" w:type="dxa"/>
          </w:tcPr>
          <w:p w14:paraId="7255F1D8"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0.48</w:t>
            </w:r>
          </w:p>
        </w:tc>
        <w:tc>
          <w:tcPr>
            <w:tcW w:w="1008" w:type="dxa"/>
            <w:noWrap/>
          </w:tcPr>
          <w:p w14:paraId="662BDFC1" w14:textId="77777777" w:rsidR="003801EA" w:rsidRPr="001A0012" w:rsidRDefault="003801EA" w:rsidP="003801EA">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0.48</w:t>
            </w:r>
          </w:p>
        </w:tc>
      </w:tr>
      <w:tr w:rsidR="003801EA" w:rsidRPr="001A0012" w14:paraId="0C882FBF"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298" w:type="dxa"/>
            <w:noWrap/>
            <w:hideMark/>
          </w:tcPr>
          <w:p w14:paraId="2EE6CE4E" w14:textId="2AA69AA2" w:rsidR="003801EA" w:rsidRPr="001A0012" w:rsidRDefault="003801EA" w:rsidP="003801EA">
            <w:pPr>
              <w:jc w:val="both"/>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lastRenderedPageBreak/>
              <w:t xml:space="preserve">2.H.2 – </w:t>
            </w:r>
            <w:r w:rsidR="00D45704">
              <w:rPr>
                <w:rFonts w:ascii="Myriad Pro" w:hAnsi="Myriad Pro" w:cs="Microsoft Sans Serif"/>
                <w:b w:val="0"/>
                <w:color w:val="FFFFFF" w:themeColor="background1"/>
                <w:sz w:val="20"/>
                <w:szCs w:val="20"/>
                <w:lang w:val="en-GB"/>
              </w:rPr>
              <w:t>Industrija hrane i pića</w:t>
            </w:r>
          </w:p>
        </w:tc>
        <w:tc>
          <w:tcPr>
            <w:tcW w:w="1008" w:type="dxa"/>
          </w:tcPr>
          <w:p w14:paraId="678565B8"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0.53</w:t>
            </w:r>
          </w:p>
        </w:tc>
        <w:tc>
          <w:tcPr>
            <w:tcW w:w="1008" w:type="dxa"/>
          </w:tcPr>
          <w:p w14:paraId="039C2674"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0.49</w:t>
            </w:r>
          </w:p>
        </w:tc>
        <w:tc>
          <w:tcPr>
            <w:tcW w:w="1008" w:type="dxa"/>
          </w:tcPr>
          <w:p w14:paraId="187BE51E"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0.48</w:t>
            </w:r>
          </w:p>
        </w:tc>
        <w:tc>
          <w:tcPr>
            <w:tcW w:w="1008" w:type="dxa"/>
            <w:noWrap/>
          </w:tcPr>
          <w:p w14:paraId="6411737B" w14:textId="77777777" w:rsidR="003801EA" w:rsidRPr="001A0012" w:rsidRDefault="003801EA" w:rsidP="003801EA">
            <w:pPr>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0.48</w:t>
            </w:r>
          </w:p>
        </w:tc>
      </w:tr>
    </w:tbl>
    <w:p w14:paraId="5F9C61BD" w14:textId="77777777" w:rsidR="003801EA" w:rsidRDefault="003801EA" w:rsidP="009A09A1">
      <w:r w:rsidRPr="008B75E2">
        <w:rPr>
          <w:noProof/>
          <w:lang w:val="en-US"/>
        </w:rPr>
        <w:drawing>
          <wp:anchor distT="0" distB="0" distL="114300" distR="114300" simplePos="0" relativeHeight="251673600" behindDoc="1" locked="0" layoutInCell="1" allowOverlap="1" wp14:anchorId="5E8A8A48" wp14:editId="4F3B2E09">
            <wp:simplePos x="0" y="0"/>
            <wp:positionH relativeFrom="margin">
              <wp:align>center</wp:align>
            </wp:positionH>
            <wp:positionV relativeFrom="paragraph">
              <wp:posOffset>6985</wp:posOffset>
            </wp:positionV>
            <wp:extent cx="5114925" cy="2259330"/>
            <wp:effectExtent l="0" t="0" r="0" b="1270"/>
            <wp:wrapTight wrapText="bothSides">
              <wp:wrapPolygon edited="0">
                <wp:start x="0" y="0"/>
                <wp:lineTo x="0" y="21369"/>
                <wp:lineTo x="21453" y="21369"/>
                <wp:lineTo x="21453" y="0"/>
                <wp:lineTo x="0" y="0"/>
              </wp:wrapPolygon>
            </wp:wrapTight>
            <wp:docPr id="1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p>
    <w:p w14:paraId="0D5E8813" w14:textId="77777777" w:rsidR="003801EA" w:rsidRPr="008B75E2" w:rsidRDefault="003801EA" w:rsidP="009A09A1"/>
    <w:p w14:paraId="7E96F067" w14:textId="77777777" w:rsidR="009A09A1" w:rsidRDefault="009A09A1" w:rsidP="009A09A1"/>
    <w:p w14:paraId="7F91A5C3" w14:textId="77777777" w:rsidR="003801EA" w:rsidRDefault="003801EA" w:rsidP="009A09A1"/>
    <w:p w14:paraId="11911DE8" w14:textId="77777777" w:rsidR="003801EA" w:rsidRDefault="003801EA" w:rsidP="009A09A1"/>
    <w:p w14:paraId="07350EB3" w14:textId="77777777" w:rsidR="003801EA" w:rsidRDefault="003801EA" w:rsidP="009A09A1"/>
    <w:p w14:paraId="19818C19" w14:textId="77777777" w:rsidR="003801EA" w:rsidRDefault="003801EA" w:rsidP="009A09A1"/>
    <w:p w14:paraId="19E84EDC" w14:textId="77777777" w:rsidR="003801EA" w:rsidRPr="008B75E2" w:rsidRDefault="003801EA" w:rsidP="009A09A1"/>
    <w:p w14:paraId="0026151C" w14:textId="77777777" w:rsidR="00A53CC8" w:rsidRPr="00EC510C" w:rsidRDefault="00A53CC8" w:rsidP="00A53CC8">
      <w:pPr>
        <w:keepNext/>
        <w:rPr>
          <w:color w:val="2FA3EE" w:themeColor="accent1"/>
        </w:rPr>
      </w:pPr>
    </w:p>
    <w:p w14:paraId="500475B7" w14:textId="77777777" w:rsidR="00534336" w:rsidRDefault="00534336" w:rsidP="00A53CC8">
      <w:pPr>
        <w:pStyle w:val="Caption"/>
        <w:rPr>
          <w:rFonts w:ascii="Myriad Pro" w:hAnsi="Myriad Pro"/>
          <w:color w:val="2FA3EE" w:themeColor="accent1"/>
        </w:rPr>
      </w:pPr>
    </w:p>
    <w:p w14:paraId="5624BD34" w14:textId="3A606ACA" w:rsidR="009A09A1" w:rsidRPr="00EC510C" w:rsidRDefault="00D45704" w:rsidP="00315808">
      <w:pPr>
        <w:pStyle w:val="Caption"/>
        <w:jc w:val="center"/>
        <w:rPr>
          <w:rFonts w:ascii="Myriad Pro" w:hAnsi="Myriad Pro"/>
          <w:color w:val="2FA3EE" w:themeColor="accent1"/>
        </w:rPr>
      </w:pPr>
      <w:bookmarkStart w:id="162" w:name="_Toc529314937"/>
      <w:r>
        <w:rPr>
          <w:rFonts w:ascii="Myriad Pro" w:hAnsi="Myriad Pro"/>
          <w:color w:val="2FA3EE" w:themeColor="accent1"/>
        </w:rPr>
        <w:t>Dijagram</w:t>
      </w:r>
      <w:r w:rsidR="00A53CC8" w:rsidRPr="00EC510C">
        <w:rPr>
          <w:rFonts w:ascii="Myriad Pro" w:hAnsi="Myriad Pro"/>
          <w:color w:val="2FA3EE" w:themeColor="accent1"/>
        </w:rPr>
        <w:t xml:space="preserve"> </w:t>
      </w:r>
      <w:r w:rsidR="00A53CC8" w:rsidRPr="00EC510C">
        <w:rPr>
          <w:rFonts w:ascii="Myriad Pro" w:hAnsi="Myriad Pro"/>
          <w:color w:val="2FA3EE" w:themeColor="accent1"/>
        </w:rPr>
        <w:fldChar w:fldCharType="begin"/>
      </w:r>
      <w:r w:rsidR="00A53CC8" w:rsidRPr="00EC510C">
        <w:rPr>
          <w:rFonts w:ascii="Myriad Pro" w:hAnsi="Myriad Pro"/>
          <w:color w:val="2FA3EE" w:themeColor="accent1"/>
        </w:rPr>
        <w:instrText xml:space="preserve"> SEQ Figure \* ARABIC </w:instrText>
      </w:r>
      <w:r w:rsidR="00A53CC8" w:rsidRPr="00EC510C">
        <w:rPr>
          <w:rFonts w:ascii="Myriad Pro" w:hAnsi="Myriad Pro"/>
          <w:color w:val="2FA3EE" w:themeColor="accent1"/>
        </w:rPr>
        <w:fldChar w:fldCharType="separate"/>
      </w:r>
      <w:r w:rsidR="003A0D52">
        <w:rPr>
          <w:rFonts w:ascii="Myriad Pro" w:hAnsi="Myriad Pro"/>
          <w:noProof/>
          <w:color w:val="2FA3EE" w:themeColor="accent1"/>
        </w:rPr>
        <w:t>24</w:t>
      </w:r>
      <w:r w:rsidR="00A53CC8" w:rsidRPr="00EC510C">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Ukupne emisije</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 </w:t>
      </w:r>
      <w:r>
        <w:rPr>
          <w:rFonts w:ascii="Myriad Pro" w:hAnsi="Myriad Pro"/>
          <w:color w:val="2FA3EE" w:themeColor="accent1"/>
        </w:rPr>
        <w:t>iz industrijskih sektora</w:t>
      </w:r>
      <w:r w:rsidR="00BD1B2C">
        <w:rPr>
          <w:rFonts w:ascii="Myriad Pro" w:hAnsi="Myriad Pro"/>
          <w:color w:val="2FA3EE" w:themeColor="accent1"/>
        </w:rPr>
        <w:t xml:space="preserve"> i upotreb</w:t>
      </w:r>
      <w:r w:rsidR="000A2313">
        <w:rPr>
          <w:rFonts w:ascii="Myriad Pro" w:hAnsi="Myriad Pro"/>
          <w:color w:val="2FA3EE" w:themeColor="accent1"/>
        </w:rPr>
        <w:t>e</w:t>
      </w:r>
      <w:r w:rsidR="00BD1B2C">
        <w:rPr>
          <w:rFonts w:ascii="Myriad Pro" w:hAnsi="Myriad Pro"/>
          <w:color w:val="2FA3EE" w:themeColor="accent1"/>
        </w:rPr>
        <w:t xml:space="preserve"> proizvod</w:t>
      </w:r>
      <w:r w:rsidR="000A2313">
        <w:rPr>
          <w:rFonts w:ascii="Myriad Pro" w:hAnsi="Myriad Pro"/>
          <w:color w:val="2FA3EE" w:themeColor="accent1"/>
        </w:rPr>
        <w:t>a</w:t>
      </w:r>
      <w:r w:rsidR="00A53CC8" w:rsidRPr="00EC510C">
        <w:rPr>
          <w:rFonts w:ascii="Myriad Pro" w:hAnsi="Myriad Pro"/>
          <w:color w:val="2FA3EE" w:themeColor="accent1"/>
        </w:rPr>
        <w:t>, 1990-2015. (Gg)</w:t>
      </w:r>
      <w:bookmarkEnd w:id="162"/>
    </w:p>
    <w:p w14:paraId="2FEA6F48" w14:textId="27FE3B9B" w:rsidR="00D45704" w:rsidRPr="00D45704" w:rsidRDefault="00D45704" w:rsidP="00D45704">
      <w:pPr>
        <w:pStyle w:val="AAAtext"/>
        <w:jc w:val="both"/>
      </w:pPr>
      <w:r>
        <w:t>Udio</w:t>
      </w:r>
      <w:r w:rsidRPr="00D45704">
        <w:t xml:space="preserve"> </w:t>
      </w:r>
      <w:r w:rsidR="000A2313">
        <w:t>emisija</w:t>
      </w:r>
      <w:r w:rsidR="000A2313" w:rsidRPr="00D45704">
        <w:t xml:space="preserve"> </w:t>
      </w:r>
      <w:r>
        <w:t>CO</w:t>
      </w:r>
      <w:r w:rsidRPr="00D45704">
        <w:t>2 iz proizvodnje aluminijuma u ukupnim emisijama iz sektora industrije je dominantan i u posmatranom periodu se kreće od 50 % do 97%. Udjeli ostalih sektora se odnose na proizvodnju čelika, kreča i prehrambenu industriju.</w:t>
      </w:r>
    </w:p>
    <w:p w14:paraId="5A7B664E" w14:textId="77777777" w:rsidR="009A09A1" w:rsidRDefault="009A09A1" w:rsidP="001A0012">
      <w:pPr>
        <w:pStyle w:val="AAAtext"/>
      </w:pPr>
    </w:p>
    <w:p w14:paraId="4B10A630" w14:textId="1B851D1D" w:rsidR="009A09A1" w:rsidRPr="003801EA" w:rsidRDefault="00D45704" w:rsidP="003801EA">
      <w:pPr>
        <w:pStyle w:val="AAAH3"/>
      </w:pPr>
      <w:bookmarkStart w:id="163" w:name="_Toc529312022"/>
      <w:bookmarkStart w:id="164" w:name="_Toc522802533"/>
      <w:r>
        <w:t xml:space="preserve">Emisije </w:t>
      </w:r>
      <w:r w:rsidR="008323B0" w:rsidRPr="008323B0">
        <w:t>CH</w:t>
      </w:r>
      <w:r w:rsidR="008323B0" w:rsidRPr="008323B0">
        <w:rPr>
          <w:vertAlign w:val="subscript"/>
        </w:rPr>
        <w:t>4</w:t>
      </w:r>
      <w:bookmarkEnd w:id="163"/>
      <w:r w:rsidR="009A09A1" w:rsidRPr="003801EA">
        <w:rPr>
          <w:vertAlign w:val="subscript"/>
        </w:rPr>
        <w:t xml:space="preserve"> </w:t>
      </w:r>
      <w:bookmarkEnd w:id="164"/>
    </w:p>
    <w:p w14:paraId="58C44FD6" w14:textId="13543322" w:rsidR="009A09A1" w:rsidRPr="003801EA" w:rsidRDefault="00D45704" w:rsidP="001A0012">
      <w:pPr>
        <w:pStyle w:val="AAAtext"/>
      </w:pPr>
      <w:r>
        <w:rPr>
          <w:lang w:val="sr-Latn-CS"/>
        </w:rPr>
        <w:t>Za posmatrani period procijenjene emisije CH</w:t>
      </w:r>
      <w:r w:rsidRPr="00F92C4B">
        <w:rPr>
          <w:vertAlign w:val="subscript"/>
          <w:lang w:val="sr-Latn-CS"/>
        </w:rPr>
        <w:t>4</w:t>
      </w:r>
      <w:r>
        <w:rPr>
          <w:vertAlign w:val="subscript"/>
          <w:lang w:val="sr-Latn-CS"/>
        </w:rPr>
        <w:t xml:space="preserve"> </w:t>
      </w:r>
      <w:r>
        <w:rPr>
          <w:lang w:val="sr-Latn-CS"/>
        </w:rPr>
        <w:t xml:space="preserve">iz industrijskih podsektora </w:t>
      </w:r>
      <w:r w:rsidRPr="001D456A">
        <w:rPr>
          <w:lang w:val="sr-Latn-CS"/>
        </w:rPr>
        <w:t>prikazan</w:t>
      </w:r>
      <w:r>
        <w:rPr>
          <w:lang w:val="sr-Latn-CS"/>
        </w:rPr>
        <w:t xml:space="preserve">e su </w:t>
      </w:r>
      <w:r w:rsidRPr="00D3585F">
        <w:rPr>
          <w:lang w:val="sr-Latn-CS"/>
        </w:rPr>
        <w:t xml:space="preserve">u </w:t>
      </w:r>
      <w:r w:rsidRPr="00632F0B">
        <w:rPr>
          <w:lang w:val="sr-Latn-CS"/>
        </w:rPr>
        <w:t xml:space="preserve">tabeli </w:t>
      </w:r>
      <w:r w:rsidR="009A09A1" w:rsidRPr="003801EA">
        <w:t>2</w:t>
      </w:r>
      <w:r w:rsidR="00D66EEB">
        <w:t>5</w:t>
      </w:r>
      <w:r w:rsidR="009A09A1" w:rsidRPr="003801EA">
        <w:t xml:space="preserve"> </w:t>
      </w:r>
      <w:r>
        <w:t>i dijagramu</w:t>
      </w:r>
      <w:r w:rsidR="009A09A1" w:rsidRPr="003801EA">
        <w:t xml:space="preserve"> </w:t>
      </w:r>
      <w:r w:rsidR="00D66EEB">
        <w:t>2</w:t>
      </w:r>
      <w:r w:rsidR="00315808">
        <w:t>4</w:t>
      </w:r>
      <w:r w:rsidR="009A09A1" w:rsidRPr="003801EA">
        <w:t xml:space="preserve">. </w:t>
      </w:r>
      <w:r>
        <w:rPr>
          <w:lang w:val="sr-Latn-CS"/>
        </w:rPr>
        <w:t>Ukupne procijenjene emisije metana iz ovog sekora potiču iz industrije gvožđa i čelika.</w:t>
      </w:r>
    </w:p>
    <w:p w14:paraId="7E379AC2" w14:textId="593F4E4A" w:rsidR="00A53CC8" w:rsidRPr="00CF3E52" w:rsidRDefault="00D45704" w:rsidP="001A0012">
      <w:pPr>
        <w:pStyle w:val="Caption"/>
        <w:keepNext/>
        <w:rPr>
          <w:rFonts w:ascii="Myriad Pro" w:hAnsi="Myriad Pro"/>
          <w:color w:val="2FA3EE" w:themeColor="accent1"/>
        </w:rPr>
      </w:pPr>
      <w:bookmarkStart w:id="165" w:name="_Toc529312115"/>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25</w:t>
      </w:r>
      <w:r w:rsidR="00FB3B7D">
        <w:rPr>
          <w:rFonts w:ascii="Myriad Pro" w:hAnsi="Myriad Pro"/>
          <w:color w:val="2FA3EE" w:themeColor="accent1"/>
        </w:rPr>
        <w:fldChar w:fldCharType="end"/>
      </w:r>
      <w:r w:rsidR="00A53CC8" w:rsidRPr="00CF3E52">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A53CC8" w:rsidRPr="00CF3E52">
        <w:rPr>
          <w:rFonts w:ascii="Myriad Pro" w:hAnsi="Myriad Pro"/>
          <w:color w:val="2FA3EE" w:themeColor="accent1"/>
        </w:rPr>
        <w:t xml:space="preserve"> </w:t>
      </w:r>
      <w:r>
        <w:rPr>
          <w:rFonts w:ascii="Myriad Pro" w:hAnsi="Myriad Pro"/>
          <w:color w:val="2FA3EE" w:themeColor="accent1"/>
        </w:rPr>
        <w:t>iz industrijskih podsektora</w:t>
      </w:r>
      <w:r w:rsidR="00A53CC8" w:rsidRPr="00CF3E52">
        <w:rPr>
          <w:rFonts w:ascii="Myriad Pro" w:hAnsi="Myriad Pro"/>
          <w:color w:val="2FA3EE" w:themeColor="accent1"/>
        </w:rPr>
        <w:t>, 1990-2015. (Gg)</w:t>
      </w:r>
      <w:bookmarkEnd w:id="165"/>
    </w:p>
    <w:tbl>
      <w:tblPr>
        <w:tblStyle w:val="MediumGrid3-Accent216"/>
        <w:tblW w:w="5169" w:type="pct"/>
        <w:jc w:val="center"/>
        <w:tblLayout w:type="fixed"/>
        <w:tblLook w:val="04A0" w:firstRow="1" w:lastRow="0" w:firstColumn="1" w:lastColumn="0" w:noHBand="0" w:noVBand="1"/>
      </w:tblPr>
      <w:tblGrid>
        <w:gridCol w:w="2559"/>
        <w:gridCol w:w="850"/>
        <w:gridCol w:w="850"/>
        <w:gridCol w:w="850"/>
        <w:gridCol w:w="850"/>
        <w:gridCol w:w="850"/>
        <w:gridCol w:w="850"/>
        <w:gridCol w:w="850"/>
        <w:gridCol w:w="850"/>
      </w:tblGrid>
      <w:tr w:rsidR="003801EA" w:rsidRPr="001A0012" w14:paraId="6194EF6F" w14:textId="77777777" w:rsidTr="001A001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tcPr>
          <w:p w14:paraId="3638F266" w14:textId="350CEA95" w:rsidR="003801EA" w:rsidRPr="001A0012" w:rsidRDefault="000463FF" w:rsidP="00CF3E52">
            <w:pPr>
              <w:jc w:val="cente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850" w:type="dxa"/>
            <w:vAlign w:val="center"/>
          </w:tcPr>
          <w:p w14:paraId="41B7F883" w14:textId="77777777" w:rsidR="003801EA" w:rsidRPr="001A0012" w:rsidRDefault="003801EA"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1990</w:t>
            </w:r>
          </w:p>
        </w:tc>
        <w:tc>
          <w:tcPr>
            <w:tcW w:w="850" w:type="dxa"/>
            <w:vAlign w:val="center"/>
          </w:tcPr>
          <w:p w14:paraId="49C5A20A" w14:textId="77777777" w:rsidR="003801EA" w:rsidRPr="001A0012" w:rsidRDefault="003801EA"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1991</w:t>
            </w:r>
          </w:p>
        </w:tc>
        <w:tc>
          <w:tcPr>
            <w:tcW w:w="850" w:type="dxa"/>
            <w:noWrap/>
            <w:vAlign w:val="center"/>
          </w:tcPr>
          <w:p w14:paraId="3DE63B6A" w14:textId="77777777" w:rsidR="003801EA" w:rsidRPr="001A0012" w:rsidRDefault="003801EA"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1992</w:t>
            </w:r>
          </w:p>
        </w:tc>
        <w:tc>
          <w:tcPr>
            <w:tcW w:w="850" w:type="dxa"/>
            <w:noWrap/>
            <w:vAlign w:val="center"/>
          </w:tcPr>
          <w:p w14:paraId="44822CEC" w14:textId="77777777" w:rsidR="003801EA" w:rsidRPr="001A0012" w:rsidRDefault="003801EA"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1993</w:t>
            </w:r>
          </w:p>
        </w:tc>
        <w:tc>
          <w:tcPr>
            <w:tcW w:w="850" w:type="dxa"/>
            <w:noWrap/>
            <w:vAlign w:val="center"/>
          </w:tcPr>
          <w:p w14:paraId="5102244A" w14:textId="77777777" w:rsidR="003801EA" w:rsidRPr="001A0012" w:rsidRDefault="003801EA"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1994</w:t>
            </w:r>
          </w:p>
        </w:tc>
        <w:tc>
          <w:tcPr>
            <w:tcW w:w="850" w:type="dxa"/>
            <w:noWrap/>
            <w:vAlign w:val="center"/>
          </w:tcPr>
          <w:p w14:paraId="5A36FA75" w14:textId="77777777" w:rsidR="003801EA" w:rsidRPr="001A0012" w:rsidRDefault="003801EA"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1995</w:t>
            </w:r>
          </w:p>
        </w:tc>
        <w:tc>
          <w:tcPr>
            <w:tcW w:w="850" w:type="dxa"/>
            <w:noWrap/>
            <w:vAlign w:val="center"/>
          </w:tcPr>
          <w:p w14:paraId="0A33309A" w14:textId="77777777" w:rsidR="003801EA" w:rsidRPr="001A0012" w:rsidRDefault="003801EA"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1996</w:t>
            </w:r>
          </w:p>
        </w:tc>
        <w:tc>
          <w:tcPr>
            <w:tcW w:w="850" w:type="dxa"/>
            <w:noWrap/>
            <w:vAlign w:val="center"/>
          </w:tcPr>
          <w:p w14:paraId="68DC2C1B" w14:textId="77777777" w:rsidR="003801EA" w:rsidRPr="001A0012" w:rsidRDefault="003801EA"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1997</w:t>
            </w:r>
          </w:p>
        </w:tc>
      </w:tr>
      <w:tr w:rsidR="003801EA" w:rsidRPr="001A0012" w14:paraId="065C6335"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29B2572F" w14:textId="4B254E90" w:rsidR="003801EA" w:rsidRPr="001A0012" w:rsidRDefault="003801EA" w:rsidP="00EC510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850" w:type="dxa"/>
            <w:vAlign w:val="center"/>
          </w:tcPr>
          <w:p w14:paraId="39C76218"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vAlign w:val="center"/>
          </w:tcPr>
          <w:p w14:paraId="310AF927"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0D051D1F"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183ADA79"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24DC0DE1"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290D33E0"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7A8BE89F"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64680A34"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0.0013</w:t>
            </w:r>
          </w:p>
        </w:tc>
      </w:tr>
      <w:tr w:rsidR="003801EA" w:rsidRPr="001A0012" w14:paraId="0BB6E578"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21569477" w14:textId="077263D5" w:rsidR="003801EA" w:rsidRPr="001A0012" w:rsidRDefault="003801EA" w:rsidP="00EC510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850" w:type="dxa"/>
            <w:vAlign w:val="center"/>
          </w:tcPr>
          <w:p w14:paraId="118A5327"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vAlign w:val="center"/>
          </w:tcPr>
          <w:p w14:paraId="02A4C24F"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05BEFA97"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0AA01494"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3A423232"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188C7AD7"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60515269"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2AD36ADA"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0.0013</w:t>
            </w:r>
          </w:p>
        </w:tc>
      </w:tr>
      <w:tr w:rsidR="003801EA" w:rsidRPr="001A0012" w14:paraId="255DB98B"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028DEFE2" w14:textId="2385CB98" w:rsidR="003801EA" w:rsidRPr="001A0012" w:rsidRDefault="003801EA" w:rsidP="00D45704">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2.C.1 – </w:t>
            </w:r>
            <w:r w:rsidR="00D45704">
              <w:rPr>
                <w:rFonts w:ascii="Myriad Pro" w:hAnsi="Myriad Pro" w:cs="Microsoft Sans Serif"/>
                <w:b w:val="0"/>
                <w:color w:val="FFFFFF" w:themeColor="background1"/>
                <w:sz w:val="20"/>
                <w:szCs w:val="20"/>
                <w:lang w:val="en-GB"/>
              </w:rPr>
              <w:t>Proizvodnja gvožđa i čelika</w:t>
            </w:r>
          </w:p>
        </w:tc>
        <w:tc>
          <w:tcPr>
            <w:tcW w:w="850" w:type="dxa"/>
            <w:vAlign w:val="center"/>
          </w:tcPr>
          <w:p w14:paraId="1A3868ED"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vAlign w:val="center"/>
          </w:tcPr>
          <w:p w14:paraId="011E0BF1"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78BCDDBC"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0093768E"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3437CAFA"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5B72A4CC"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5829127E"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0.0021</w:t>
            </w:r>
          </w:p>
        </w:tc>
        <w:tc>
          <w:tcPr>
            <w:tcW w:w="850" w:type="dxa"/>
            <w:noWrap/>
            <w:vAlign w:val="center"/>
          </w:tcPr>
          <w:p w14:paraId="3AB74EFB"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0.0013</w:t>
            </w:r>
          </w:p>
        </w:tc>
      </w:tr>
      <w:tr w:rsidR="003801EA" w:rsidRPr="001A0012" w14:paraId="41C4EAFA"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tcPr>
          <w:p w14:paraId="17A3D27B" w14:textId="76D79FE4" w:rsidR="003801EA" w:rsidRPr="001A0012" w:rsidRDefault="000463FF" w:rsidP="00EC510C">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850" w:type="dxa"/>
            <w:shd w:val="clear" w:color="auto" w:fill="C0504D"/>
            <w:vAlign w:val="center"/>
          </w:tcPr>
          <w:p w14:paraId="02CE6904"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1998</w:t>
            </w:r>
          </w:p>
        </w:tc>
        <w:tc>
          <w:tcPr>
            <w:tcW w:w="850" w:type="dxa"/>
            <w:shd w:val="clear" w:color="auto" w:fill="C0504D"/>
            <w:vAlign w:val="center"/>
          </w:tcPr>
          <w:p w14:paraId="439F7800"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1999</w:t>
            </w:r>
          </w:p>
        </w:tc>
        <w:tc>
          <w:tcPr>
            <w:tcW w:w="850" w:type="dxa"/>
            <w:shd w:val="clear" w:color="auto" w:fill="C0504D"/>
            <w:noWrap/>
            <w:vAlign w:val="center"/>
          </w:tcPr>
          <w:p w14:paraId="57CB5EA9"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2000</w:t>
            </w:r>
          </w:p>
        </w:tc>
        <w:tc>
          <w:tcPr>
            <w:tcW w:w="850" w:type="dxa"/>
            <w:shd w:val="clear" w:color="auto" w:fill="C0504D"/>
            <w:noWrap/>
            <w:vAlign w:val="center"/>
          </w:tcPr>
          <w:p w14:paraId="2FFB4EE4"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2001</w:t>
            </w:r>
          </w:p>
        </w:tc>
        <w:tc>
          <w:tcPr>
            <w:tcW w:w="850" w:type="dxa"/>
            <w:shd w:val="clear" w:color="auto" w:fill="C0504D"/>
            <w:noWrap/>
            <w:vAlign w:val="center"/>
          </w:tcPr>
          <w:p w14:paraId="570E3DF8"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2002</w:t>
            </w:r>
          </w:p>
        </w:tc>
        <w:tc>
          <w:tcPr>
            <w:tcW w:w="850" w:type="dxa"/>
            <w:shd w:val="clear" w:color="auto" w:fill="C0504D"/>
            <w:noWrap/>
            <w:vAlign w:val="center"/>
          </w:tcPr>
          <w:p w14:paraId="586C3553"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2003</w:t>
            </w:r>
          </w:p>
        </w:tc>
        <w:tc>
          <w:tcPr>
            <w:tcW w:w="850" w:type="dxa"/>
            <w:shd w:val="clear" w:color="auto" w:fill="C0504D"/>
            <w:noWrap/>
            <w:vAlign w:val="center"/>
          </w:tcPr>
          <w:p w14:paraId="4A469003"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2004</w:t>
            </w:r>
          </w:p>
        </w:tc>
        <w:tc>
          <w:tcPr>
            <w:tcW w:w="850" w:type="dxa"/>
            <w:shd w:val="clear" w:color="auto" w:fill="C0504D"/>
            <w:vAlign w:val="center"/>
          </w:tcPr>
          <w:p w14:paraId="100F9B49"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2005</w:t>
            </w:r>
          </w:p>
        </w:tc>
      </w:tr>
      <w:tr w:rsidR="003801EA" w:rsidRPr="001A0012" w14:paraId="7704CEC4"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3A776026" w14:textId="506416DB" w:rsidR="003801EA" w:rsidRPr="001A0012" w:rsidRDefault="003801EA" w:rsidP="00EC510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850" w:type="dxa"/>
            <w:vAlign w:val="center"/>
          </w:tcPr>
          <w:p w14:paraId="10B057CA"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0.0014</w:t>
            </w:r>
          </w:p>
        </w:tc>
        <w:tc>
          <w:tcPr>
            <w:tcW w:w="850" w:type="dxa"/>
            <w:vAlign w:val="center"/>
          </w:tcPr>
          <w:p w14:paraId="5824ACE2"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0.0009</w:t>
            </w:r>
          </w:p>
        </w:tc>
        <w:tc>
          <w:tcPr>
            <w:tcW w:w="850" w:type="dxa"/>
            <w:noWrap/>
            <w:vAlign w:val="center"/>
          </w:tcPr>
          <w:p w14:paraId="12094567"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0.0008</w:t>
            </w:r>
          </w:p>
        </w:tc>
        <w:tc>
          <w:tcPr>
            <w:tcW w:w="850" w:type="dxa"/>
            <w:noWrap/>
            <w:vAlign w:val="center"/>
          </w:tcPr>
          <w:p w14:paraId="08B83818"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0.0011</w:t>
            </w:r>
          </w:p>
        </w:tc>
        <w:tc>
          <w:tcPr>
            <w:tcW w:w="850" w:type="dxa"/>
            <w:noWrap/>
            <w:vAlign w:val="center"/>
          </w:tcPr>
          <w:p w14:paraId="1E4CA2A0"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0.0008</w:t>
            </w:r>
          </w:p>
        </w:tc>
        <w:tc>
          <w:tcPr>
            <w:tcW w:w="850" w:type="dxa"/>
            <w:noWrap/>
            <w:vAlign w:val="center"/>
          </w:tcPr>
          <w:p w14:paraId="7D07868C"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0.0006</w:t>
            </w:r>
          </w:p>
        </w:tc>
        <w:tc>
          <w:tcPr>
            <w:tcW w:w="850" w:type="dxa"/>
            <w:noWrap/>
            <w:vAlign w:val="center"/>
          </w:tcPr>
          <w:p w14:paraId="24C1B26E"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0.0015</w:t>
            </w:r>
          </w:p>
        </w:tc>
        <w:tc>
          <w:tcPr>
            <w:tcW w:w="850" w:type="dxa"/>
            <w:vAlign w:val="center"/>
          </w:tcPr>
          <w:p w14:paraId="35E6EC52"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w:t>
            </w:r>
          </w:p>
        </w:tc>
      </w:tr>
      <w:tr w:rsidR="003801EA" w:rsidRPr="001A0012" w14:paraId="1922C532"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0E7D3243" w14:textId="448C8F69" w:rsidR="003801EA" w:rsidRPr="001A0012" w:rsidRDefault="003801EA" w:rsidP="00EC510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850" w:type="dxa"/>
            <w:vAlign w:val="center"/>
          </w:tcPr>
          <w:p w14:paraId="73FDEDF5"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0.0014</w:t>
            </w:r>
          </w:p>
        </w:tc>
        <w:tc>
          <w:tcPr>
            <w:tcW w:w="850" w:type="dxa"/>
            <w:vAlign w:val="center"/>
          </w:tcPr>
          <w:p w14:paraId="6F9EC3FE"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0.0009</w:t>
            </w:r>
          </w:p>
        </w:tc>
        <w:tc>
          <w:tcPr>
            <w:tcW w:w="850" w:type="dxa"/>
            <w:noWrap/>
            <w:vAlign w:val="center"/>
          </w:tcPr>
          <w:p w14:paraId="38D1C802"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0.0008</w:t>
            </w:r>
          </w:p>
        </w:tc>
        <w:tc>
          <w:tcPr>
            <w:tcW w:w="850" w:type="dxa"/>
            <w:noWrap/>
            <w:vAlign w:val="center"/>
          </w:tcPr>
          <w:p w14:paraId="62F2BB62"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0.0011</w:t>
            </w:r>
          </w:p>
        </w:tc>
        <w:tc>
          <w:tcPr>
            <w:tcW w:w="850" w:type="dxa"/>
            <w:noWrap/>
            <w:vAlign w:val="center"/>
          </w:tcPr>
          <w:p w14:paraId="150B8375"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0.0008</w:t>
            </w:r>
          </w:p>
        </w:tc>
        <w:tc>
          <w:tcPr>
            <w:tcW w:w="850" w:type="dxa"/>
            <w:noWrap/>
            <w:vAlign w:val="center"/>
          </w:tcPr>
          <w:p w14:paraId="75BEE5B5"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0.0006</w:t>
            </w:r>
          </w:p>
        </w:tc>
        <w:tc>
          <w:tcPr>
            <w:tcW w:w="850" w:type="dxa"/>
            <w:noWrap/>
            <w:vAlign w:val="center"/>
          </w:tcPr>
          <w:p w14:paraId="377F5886"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0.0015</w:t>
            </w:r>
          </w:p>
        </w:tc>
        <w:tc>
          <w:tcPr>
            <w:tcW w:w="850" w:type="dxa"/>
            <w:vAlign w:val="center"/>
          </w:tcPr>
          <w:p w14:paraId="2B73EB9E"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w:t>
            </w:r>
          </w:p>
        </w:tc>
      </w:tr>
      <w:tr w:rsidR="003801EA" w:rsidRPr="001A0012" w14:paraId="14434D27"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65F3DCDD" w14:textId="400C3CE4" w:rsidR="003801EA" w:rsidRPr="001A0012" w:rsidRDefault="003801EA" w:rsidP="00BD1B2C">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2.C.1 – </w:t>
            </w:r>
            <w:r w:rsidR="00BD1B2C">
              <w:rPr>
                <w:rFonts w:ascii="Myriad Pro" w:hAnsi="Myriad Pro" w:cs="Microsoft Sans Serif"/>
                <w:b w:val="0"/>
                <w:color w:val="FFFFFF" w:themeColor="background1"/>
                <w:sz w:val="20"/>
                <w:szCs w:val="20"/>
                <w:lang w:val="en-GB"/>
              </w:rPr>
              <w:t>Proizvodnja gvožđa i čelika</w:t>
            </w:r>
          </w:p>
        </w:tc>
        <w:tc>
          <w:tcPr>
            <w:tcW w:w="850" w:type="dxa"/>
            <w:vAlign w:val="center"/>
          </w:tcPr>
          <w:p w14:paraId="576CF1FC"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0.0014</w:t>
            </w:r>
          </w:p>
        </w:tc>
        <w:tc>
          <w:tcPr>
            <w:tcW w:w="850" w:type="dxa"/>
            <w:vAlign w:val="center"/>
          </w:tcPr>
          <w:p w14:paraId="098C3960"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0.0009</w:t>
            </w:r>
          </w:p>
        </w:tc>
        <w:tc>
          <w:tcPr>
            <w:tcW w:w="850" w:type="dxa"/>
            <w:noWrap/>
            <w:vAlign w:val="center"/>
          </w:tcPr>
          <w:p w14:paraId="6381CFC5"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0.0008</w:t>
            </w:r>
          </w:p>
        </w:tc>
        <w:tc>
          <w:tcPr>
            <w:tcW w:w="850" w:type="dxa"/>
            <w:noWrap/>
            <w:vAlign w:val="center"/>
          </w:tcPr>
          <w:p w14:paraId="060CA5BE"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0.0011</w:t>
            </w:r>
          </w:p>
        </w:tc>
        <w:tc>
          <w:tcPr>
            <w:tcW w:w="850" w:type="dxa"/>
            <w:noWrap/>
            <w:vAlign w:val="center"/>
          </w:tcPr>
          <w:p w14:paraId="2E3F1017"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0.0008</w:t>
            </w:r>
          </w:p>
        </w:tc>
        <w:tc>
          <w:tcPr>
            <w:tcW w:w="850" w:type="dxa"/>
            <w:noWrap/>
            <w:vAlign w:val="center"/>
          </w:tcPr>
          <w:p w14:paraId="44590052"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0.0006</w:t>
            </w:r>
          </w:p>
        </w:tc>
        <w:tc>
          <w:tcPr>
            <w:tcW w:w="850" w:type="dxa"/>
            <w:noWrap/>
            <w:vAlign w:val="center"/>
          </w:tcPr>
          <w:p w14:paraId="256E2BF2"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0.0015</w:t>
            </w:r>
          </w:p>
        </w:tc>
        <w:tc>
          <w:tcPr>
            <w:tcW w:w="850" w:type="dxa"/>
            <w:vAlign w:val="center"/>
          </w:tcPr>
          <w:p w14:paraId="0E98BACF"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w:t>
            </w:r>
          </w:p>
        </w:tc>
      </w:tr>
      <w:tr w:rsidR="003801EA" w:rsidRPr="001A0012" w14:paraId="7F932220" w14:textId="77777777" w:rsidTr="001A0012">
        <w:trPr>
          <w:gridAfter w:val="2"/>
          <w:wAfter w:w="1700" w:type="dxa"/>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tcPr>
          <w:p w14:paraId="74F37C40" w14:textId="1A27F2C4" w:rsidR="003801EA" w:rsidRPr="001A0012" w:rsidRDefault="000463FF" w:rsidP="00EC510C">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850" w:type="dxa"/>
            <w:shd w:val="clear" w:color="auto" w:fill="C0504D"/>
            <w:vAlign w:val="center"/>
          </w:tcPr>
          <w:p w14:paraId="3BF28E19"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2006</w:t>
            </w:r>
          </w:p>
        </w:tc>
        <w:tc>
          <w:tcPr>
            <w:tcW w:w="850" w:type="dxa"/>
            <w:shd w:val="clear" w:color="auto" w:fill="C0504D"/>
            <w:vAlign w:val="center"/>
          </w:tcPr>
          <w:p w14:paraId="63422FD2"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2007</w:t>
            </w:r>
          </w:p>
        </w:tc>
        <w:tc>
          <w:tcPr>
            <w:tcW w:w="850" w:type="dxa"/>
            <w:shd w:val="clear" w:color="auto" w:fill="C0504D"/>
            <w:noWrap/>
            <w:vAlign w:val="center"/>
          </w:tcPr>
          <w:p w14:paraId="7D3163DA"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2008</w:t>
            </w:r>
          </w:p>
        </w:tc>
        <w:tc>
          <w:tcPr>
            <w:tcW w:w="850" w:type="dxa"/>
            <w:shd w:val="clear" w:color="auto" w:fill="C0504D"/>
            <w:noWrap/>
            <w:vAlign w:val="center"/>
          </w:tcPr>
          <w:p w14:paraId="6AD096DB"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2009</w:t>
            </w:r>
          </w:p>
        </w:tc>
        <w:tc>
          <w:tcPr>
            <w:tcW w:w="850" w:type="dxa"/>
            <w:shd w:val="clear" w:color="auto" w:fill="C0504D"/>
            <w:noWrap/>
          </w:tcPr>
          <w:p w14:paraId="5F3848B7"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2010</w:t>
            </w:r>
          </w:p>
        </w:tc>
        <w:tc>
          <w:tcPr>
            <w:tcW w:w="850" w:type="dxa"/>
            <w:shd w:val="clear" w:color="auto" w:fill="C0504D"/>
            <w:noWrap/>
          </w:tcPr>
          <w:p w14:paraId="0D4A89BF" w14:textId="77777777" w:rsidR="003801EA" w:rsidRPr="001A0012" w:rsidRDefault="003801EA" w:rsidP="00CF3E52">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2011</w:t>
            </w:r>
          </w:p>
        </w:tc>
      </w:tr>
      <w:tr w:rsidR="003801EA" w:rsidRPr="001A0012" w14:paraId="594FF8DE" w14:textId="77777777" w:rsidTr="001A0012">
        <w:trPr>
          <w:gridAfter w:val="2"/>
          <w:cnfStyle w:val="000000100000" w:firstRow="0" w:lastRow="0" w:firstColumn="0" w:lastColumn="0" w:oddVBand="0" w:evenVBand="0" w:oddHBand="1" w:evenHBand="0" w:firstRowFirstColumn="0" w:firstRowLastColumn="0" w:lastRowFirstColumn="0" w:lastRowLastColumn="0"/>
          <w:wAfter w:w="1700" w:type="dxa"/>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4A91193D" w14:textId="2FFC7350" w:rsidR="003801EA" w:rsidRPr="001A0012" w:rsidRDefault="003801EA" w:rsidP="00EC510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850" w:type="dxa"/>
            <w:vAlign w:val="center"/>
          </w:tcPr>
          <w:p w14:paraId="3B821D7D"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0.0016</w:t>
            </w:r>
          </w:p>
        </w:tc>
        <w:tc>
          <w:tcPr>
            <w:tcW w:w="850" w:type="dxa"/>
            <w:vAlign w:val="center"/>
          </w:tcPr>
          <w:p w14:paraId="09B22692"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0.0017</w:t>
            </w:r>
          </w:p>
        </w:tc>
        <w:tc>
          <w:tcPr>
            <w:tcW w:w="850" w:type="dxa"/>
            <w:noWrap/>
            <w:vAlign w:val="center"/>
          </w:tcPr>
          <w:p w14:paraId="127E6092"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0.0020</w:t>
            </w:r>
          </w:p>
        </w:tc>
        <w:tc>
          <w:tcPr>
            <w:tcW w:w="850" w:type="dxa"/>
            <w:noWrap/>
            <w:vAlign w:val="center"/>
          </w:tcPr>
          <w:p w14:paraId="154B76FE"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w:t>
            </w:r>
          </w:p>
        </w:tc>
        <w:tc>
          <w:tcPr>
            <w:tcW w:w="850" w:type="dxa"/>
            <w:noWrap/>
            <w:vAlign w:val="center"/>
          </w:tcPr>
          <w:p w14:paraId="0B20995C"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0.0005</w:t>
            </w:r>
          </w:p>
        </w:tc>
        <w:tc>
          <w:tcPr>
            <w:tcW w:w="850" w:type="dxa"/>
            <w:noWrap/>
            <w:vAlign w:val="center"/>
          </w:tcPr>
          <w:p w14:paraId="7CA822E7"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0.0006</w:t>
            </w:r>
          </w:p>
        </w:tc>
      </w:tr>
      <w:tr w:rsidR="003801EA" w:rsidRPr="001A0012" w14:paraId="436E08B6" w14:textId="77777777" w:rsidTr="001A0012">
        <w:trPr>
          <w:gridAfter w:val="2"/>
          <w:wAfter w:w="1700" w:type="dxa"/>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6C0B4DB6" w14:textId="79DEB185" w:rsidR="003801EA" w:rsidRPr="001A0012" w:rsidRDefault="003801EA" w:rsidP="00EC510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850" w:type="dxa"/>
            <w:vAlign w:val="center"/>
          </w:tcPr>
          <w:p w14:paraId="08B142FF"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0.0016</w:t>
            </w:r>
          </w:p>
        </w:tc>
        <w:tc>
          <w:tcPr>
            <w:tcW w:w="850" w:type="dxa"/>
            <w:vAlign w:val="center"/>
          </w:tcPr>
          <w:p w14:paraId="1363D821"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0.0017</w:t>
            </w:r>
          </w:p>
        </w:tc>
        <w:tc>
          <w:tcPr>
            <w:tcW w:w="850" w:type="dxa"/>
            <w:noWrap/>
            <w:vAlign w:val="center"/>
          </w:tcPr>
          <w:p w14:paraId="786712E5"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0.0020</w:t>
            </w:r>
          </w:p>
        </w:tc>
        <w:tc>
          <w:tcPr>
            <w:tcW w:w="850" w:type="dxa"/>
            <w:noWrap/>
            <w:vAlign w:val="center"/>
          </w:tcPr>
          <w:p w14:paraId="254CE224"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w:t>
            </w:r>
          </w:p>
        </w:tc>
        <w:tc>
          <w:tcPr>
            <w:tcW w:w="850" w:type="dxa"/>
            <w:noWrap/>
            <w:vAlign w:val="center"/>
          </w:tcPr>
          <w:p w14:paraId="118C37CD"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0.0005</w:t>
            </w:r>
          </w:p>
        </w:tc>
        <w:tc>
          <w:tcPr>
            <w:tcW w:w="850" w:type="dxa"/>
            <w:noWrap/>
            <w:vAlign w:val="center"/>
          </w:tcPr>
          <w:p w14:paraId="4B457A34"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0.0006</w:t>
            </w:r>
          </w:p>
        </w:tc>
      </w:tr>
      <w:tr w:rsidR="003801EA" w:rsidRPr="001A0012" w14:paraId="29E16A6B" w14:textId="77777777" w:rsidTr="001A0012">
        <w:trPr>
          <w:gridAfter w:val="2"/>
          <w:cnfStyle w:val="000000100000" w:firstRow="0" w:lastRow="0" w:firstColumn="0" w:lastColumn="0" w:oddVBand="0" w:evenVBand="0" w:oddHBand="1" w:evenHBand="0" w:firstRowFirstColumn="0" w:firstRowLastColumn="0" w:lastRowFirstColumn="0" w:lastRowLastColumn="0"/>
          <w:wAfter w:w="1700" w:type="dxa"/>
          <w:trHeight w:val="255"/>
          <w:jc w:val="center"/>
        </w:trPr>
        <w:tc>
          <w:tcPr>
            <w:cnfStyle w:val="001000000000" w:firstRow="0" w:lastRow="0" w:firstColumn="1" w:lastColumn="0" w:oddVBand="0" w:evenVBand="0" w:oddHBand="0" w:evenHBand="0" w:firstRowFirstColumn="0" w:firstRowLastColumn="0" w:lastRowFirstColumn="0" w:lastRowLastColumn="0"/>
            <w:tcW w:w="2558" w:type="dxa"/>
            <w:noWrap/>
            <w:vAlign w:val="center"/>
            <w:hideMark/>
          </w:tcPr>
          <w:p w14:paraId="6F511691" w14:textId="5A27C478" w:rsidR="003801EA" w:rsidRPr="001A0012" w:rsidRDefault="003801EA" w:rsidP="00EC510C">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2.C.1 – </w:t>
            </w:r>
            <w:r w:rsidR="00BD1B2C">
              <w:rPr>
                <w:rFonts w:ascii="Myriad Pro" w:hAnsi="Myriad Pro" w:cs="Microsoft Sans Serif"/>
                <w:b w:val="0"/>
                <w:color w:val="FFFFFF" w:themeColor="background1"/>
                <w:sz w:val="20"/>
                <w:szCs w:val="20"/>
                <w:lang w:val="en-GB"/>
              </w:rPr>
              <w:t>Proizvodnja gvožđa i čelika</w:t>
            </w:r>
          </w:p>
        </w:tc>
        <w:tc>
          <w:tcPr>
            <w:tcW w:w="850" w:type="dxa"/>
            <w:vAlign w:val="center"/>
          </w:tcPr>
          <w:p w14:paraId="14DB9A76"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0.0016</w:t>
            </w:r>
          </w:p>
        </w:tc>
        <w:tc>
          <w:tcPr>
            <w:tcW w:w="850" w:type="dxa"/>
            <w:vAlign w:val="center"/>
          </w:tcPr>
          <w:p w14:paraId="47C155FE"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0.0017</w:t>
            </w:r>
          </w:p>
        </w:tc>
        <w:tc>
          <w:tcPr>
            <w:tcW w:w="850" w:type="dxa"/>
            <w:noWrap/>
            <w:vAlign w:val="center"/>
          </w:tcPr>
          <w:p w14:paraId="5F0CC2CB"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0.0020</w:t>
            </w:r>
          </w:p>
        </w:tc>
        <w:tc>
          <w:tcPr>
            <w:tcW w:w="850" w:type="dxa"/>
            <w:noWrap/>
            <w:vAlign w:val="center"/>
          </w:tcPr>
          <w:p w14:paraId="0799D791"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0.001</w:t>
            </w:r>
          </w:p>
        </w:tc>
        <w:tc>
          <w:tcPr>
            <w:tcW w:w="850" w:type="dxa"/>
            <w:noWrap/>
            <w:vAlign w:val="center"/>
          </w:tcPr>
          <w:p w14:paraId="33EF85C8"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0.0005</w:t>
            </w:r>
          </w:p>
        </w:tc>
        <w:tc>
          <w:tcPr>
            <w:tcW w:w="850" w:type="dxa"/>
            <w:noWrap/>
            <w:vAlign w:val="center"/>
          </w:tcPr>
          <w:p w14:paraId="06EC14AA"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0.0006</w:t>
            </w:r>
          </w:p>
        </w:tc>
      </w:tr>
    </w:tbl>
    <w:p w14:paraId="47BC483D" w14:textId="77777777" w:rsidR="001A0012" w:rsidRPr="001A0012" w:rsidRDefault="001A0012">
      <w:pPr>
        <w:rPr>
          <w:sz w:val="6"/>
        </w:rPr>
      </w:pPr>
    </w:p>
    <w:tbl>
      <w:tblPr>
        <w:tblStyle w:val="MediumGrid3-Accent216"/>
        <w:tblW w:w="5084" w:type="pct"/>
        <w:jc w:val="center"/>
        <w:tblLayout w:type="fixed"/>
        <w:tblLook w:val="04A0" w:firstRow="1" w:lastRow="0" w:firstColumn="1" w:lastColumn="0" w:noHBand="0" w:noVBand="1"/>
      </w:tblPr>
      <w:tblGrid>
        <w:gridCol w:w="4040"/>
        <w:gridCol w:w="1292"/>
        <w:gridCol w:w="1291"/>
        <w:gridCol w:w="1291"/>
        <w:gridCol w:w="1291"/>
      </w:tblGrid>
      <w:tr w:rsidR="003801EA" w:rsidRPr="001A0012" w14:paraId="66CD8353" w14:textId="77777777" w:rsidTr="001A0012">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39" w:type="dxa"/>
            <w:noWrap/>
          </w:tcPr>
          <w:p w14:paraId="1D2C1CEF" w14:textId="4D928BD7" w:rsidR="003801EA" w:rsidRPr="001A0012" w:rsidRDefault="000463FF" w:rsidP="00EC510C">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1292" w:type="dxa"/>
            <w:vAlign w:val="center"/>
          </w:tcPr>
          <w:p w14:paraId="405ECF52"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2012</w:t>
            </w:r>
          </w:p>
        </w:tc>
        <w:tc>
          <w:tcPr>
            <w:tcW w:w="1291" w:type="dxa"/>
            <w:vAlign w:val="center"/>
          </w:tcPr>
          <w:p w14:paraId="1044561B"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2013</w:t>
            </w:r>
          </w:p>
        </w:tc>
        <w:tc>
          <w:tcPr>
            <w:tcW w:w="1291" w:type="dxa"/>
            <w:vAlign w:val="center"/>
          </w:tcPr>
          <w:p w14:paraId="28A81111"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2014</w:t>
            </w:r>
          </w:p>
        </w:tc>
        <w:tc>
          <w:tcPr>
            <w:tcW w:w="1291" w:type="dxa"/>
            <w:noWrap/>
            <w:vAlign w:val="center"/>
          </w:tcPr>
          <w:p w14:paraId="52A3890C" w14:textId="77777777" w:rsidR="003801EA" w:rsidRPr="001A0012" w:rsidRDefault="003801EA" w:rsidP="003801E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2015</w:t>
            </w:r>
          </w:p>
        </w:tc>
      </w:tr>
      <w:tr w:rsidR="003801EA" w:rsidRPr="001A0012" w14:paraId="45E0F22A"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39" w:type="dxa"/>
            <w:noWrap/>
            <w:vAlign w:val="center"/>
            <w:hideMark/>
          </w:tcPr>
          <w:p w14:paraId="7533EB8E" w14:textId="7C394E0E" w:rsidR="003801EA" w:rsidRPr="001A0012" w:rsidRDefault="003801EA" w:rsidP="00EC510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1292" w:type="dxa"/>
            <w:vAlign w:val="center"/>
          </w:tcPr>
          <w:p w14:paraId="63E08FB5"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0.0006</w:t>
            </w:r>
          </w:p>
        </w:tc>
        <w:tc>
          <w:tcPr>
            <w:tcW w:w="1291" w:type="dxa"/>
            <w:vAlign w:val="center"/>
          </w:tcPr>
          <w:p w14:paraId="38F60CF6"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0.002076</w:t>
            </w:r>
          </w:p>
        </w:tc>
        <w:tc>
          <w:tcPr>
            <w:tcW w:w="1291" w:type="dxa"/>
            <w:vAlign w:val="center"/>
          </w:tcPr>
          <w:p w14:paraId="525C1D05" w14:textId="77777777" w:rsidR="003801EA" w:rsidRPr="001A0012" w:rsidRDefault="003801EA"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0.00014</w:t>
            </w:r>
          </w:p>
        </w:tc>
        <w:tc>
          <w:tcPr>
            <w:tcW w:w="1291" w:type="dxa"/>
            <w:noWrap/>
            <w:vAlign w:val="center"/>
          </w:tcPr>
          <w:p w14:paraId="32D238FC"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0.00036</w:t>
            </w:r>
          </w:p>
        </w:tc>
      </w:tr>
      <w:tr w:rsidR="003801EA" w:rsidRPr="001A0012" w14:paraId="7A1E2845" w14:textId="77777777" w:rsidTr="001A0012">
        <w:trPr>
          <w:trHeight w:val="255"/>
          <w:jc w:val="center"/>
        </w:trPr>
        <w:tc>
          <w:tcPr>
            <w:cnfStyle w:val="001000000000" w:firstRow="0" w:lastRow="0" w:firstColumn="1" w:lastColumn="0" w:oddVBand="0" w:evenVBand="0" w:oddHBand="0" w:evenHBand="0" w:firstRowFirstColumn="0" w:firstRowLastColumn="0" w:lastRowFirstColumn="0" w:lastRowLastColumn="0"/>
            <w:tcW w:w="4039" w:type="dxa"/>
            <w:noWrap/>
            <w:vAlign w:val="center"/>
            <w:hideMark/>
          </w:tcPr>
          <w:p w14:paraId="61B70E32" w14:textId="001998B1" w:rsidR="003801EA" w:rsidRPr="001A0012" w:rsidRDefault="003801EA" w:rsidP="00EC510C">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1292" w:type="dxa"/>
            <w:vAlign w:val="center"/>
          </w:tcPr>
          <w:p w14:paraId="46A8854E"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0.0006</w:t>
            </w:r>
          </w:p>
        </w:tc>
        <w:tc>
          <w:tcPr>
            <w:tcW w:w="1291" w:type="dxa"/>
            <w:vAlign w:val="center"/>
          </w:tcPr>
          <w:p w14:paraId="4A0EE5D1" w14:textId="77777777" w:rsidR="003801EA" w:rsidRPr="001A0012" w:rsidRDefault="003801EA"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0.002076</w:t>
            </w:r>
          </w:p>
        </w:tc>
        <w:tc>
          <w:tcPr>
            <w:tcW w:w="1291" w:type="dxa"/>
            <w:vAlign w:val="center"/>
          </w:tcPr>
          <w:p w14:paraId="38934CA8" w14:textId="77777777" w:rsidR="003801EA" w:rsidRPr="001A0012" w:rsidRDefault="003801EA"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0.00014</w:t>
            </w:r>
          </w:p>
        </w:tc>
        <w:tc>
          <w:tcPr>
            <w:tcW w:w="1291" w:type="dxa"/>
            <w:noWrap/>
            <w:vAlign w:val="center"/>
          </w:tcPr>
          <w:p w14:paraId="05F098AF" w14:textId="77777777" w:rsidR="003801EA" w:rsidRPr="001A0012" w:rsidRDefault="003801EA"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0.00036</w:t>
            </w:r>
          </w:p>
        </w:tc>
      </w:tr>
      <w:tr w:rsidR="003801EA" w:rsidRPr="001A0012" w14:paraId="6909A4BA" w14:textId="77777777" w:rsidTr="001A001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39" w:type="dxa"/>
            <w:noWrap/>
            <w:vAlign w:val="center"/>
            <w:hideMark/>
          </w:tcPr>
          <w:p w14:paraId="71FBCFD5" w14:textId="50323B8F" w:rsidR="003801EA" w:rsidRPr="001A0012" w:rsidRDefault="003801EA" w:rsidP="00EC510C">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lastRenderedPageBreak/>
              <w:t xml:space="preserve">2.C.1 – </w:t>
            </w:r>
            <w:r w:rsidR="00D45704">
              <w:rPr>
                <w:rFonts w:ascii="Myriad Pro" w:hAnsi="Myriad Pro" w:cs="Microsoft Sans Serif"/>
                <w:b w:val="0"/>
                <w:color w:val="FFFFFF" w:themeColor="background1"/>
                <w:sz w:val="20"/>
                <w:szCs w:val="20"/>
                <w:lang w:val="en-GB"/>
              </w:rPr>
              <w:t>Proizvodnja gvožđa i čelika</w:t>
            </w:r>
          </w:p>
        </w:tc>
        <w:tc>
          <w:tcPr>
            <w:tcW w:w="1292" w:type="dxa"/>
            <w:vAlign w:val="center"/>
          </w:tcPr>
          <w:p w14:paraId="64610674"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0.0006</w:t>
            </w:r>
          </w:p>
        </w:tc>
        <w:tc>
          <w:tcPr>
            <w:tcW w:w="1291" w:type="dxa"/>
            <w:vAlign w:val="center"/>
          </w:tcPr>
          <w:p w14:paraId="79417584" w14:textId="77777777" w:rsidR="003801EA" w:rsidRPr="001A0012" w:rsidRDefault="003801EA"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0.002076</w:t>
            </w:r>
          </w:p>
        </w:tc>
        <w:tc>
          <w:tcPr>
            <w:tcW w:w="1291" w:type="dxa"/>
            <w:vAlign w:val="center"/>
          </w:tcPr>
          <w:p w14:paraId="5F463FF0" w14:textId="77777777" w:rsidR="003801EA" w:rsidRPr="001A0012" w:rsidRDefault="003801EA"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0.00014</w:t>
            </w:r>
          </w:p>
        </w:tc>
        <w:tc>
          <w:tcPr>
            <w:tcW w:w="1291" w:type="dxa"/>
            <w:noWrap/>
            <w:vAlign w:val="center"/>
          </w:tcPr>
          <w:p w14:paraId="250FC51D" w14:textId="77777777" w:rsidR="003801EA" w:rsidRPr="001A0012" w:rsidRDefault="003801EA"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sz w:val="20"/>
                <w:szCs w:val="20"/>
                <w:lang w:val="en-GB"/>
              </w:rPr>
              <w:t>0.00036</w:t>
            </w:r>
          </w:p>
        </w:tc>
      </w:tr>
    </w:tbl>
    <w:p w14:paraId="32016071" w14:textId="77777777" w:rsidR="00534336" w:rsidRDefault="00534336" w:rsidP="009A09A1"/>
    <w:p w14:paraId="79DDA5F7" w14:textId="77777777" w:rsidR="002D3557" w:rsidRPr="001A0012" w:rsidRDefault="002D3557" w:rsidP="001A0012">
      <w:pPr>
        <w:rPr>
          <w:sz w:val="12"/>
        </w:rPr>
      </w:pPr>
      <w:r w:rsidRPr="008B75E2">
        <w:rPr>
          <w:noProof/>
          <w:lang w:val="en-US"/>
        </w:rPr>
        <w:drawing>
          <wp:anchor distT="0" distB="0" distL="114300" distR="114300" simplePos="0" relativeHeight="251674624" behindDoc="1" locked="0" layoutInCell="1" allowOverlap="1" wp14:anchorId="70D114B5" wp14:editId="6127C1A2">
            <wp:simplePos x="0" y="0"/>
            <wp:positionH relativeFrom="margin">
              <wp:align>center</wp:align>
            </wp:positionH>
            <wp:positionV relativeFrom="paragraph">
              <wp:posOffset>26035</wp:posOffset>
            </wp:positionV>
            <wp:extent cx="5029200" cy="2286000"/>
            <wp:effectExtent l="0" t="0" r="0" b="0"/>
            <wp:wrapTight wrapText="bothSides">
              <wp:wrapPolygon edited="0">
                <wp:start x="0" y="0"/>
                <wp:lineTo x="0" y="21420"/>
                <wp:lineTo x="21518" y="21420"/>
                <wp:lineTo x="21518" y="0"/>
                <wp:lineTo x="0" y="0"/>
              </wp:wrapPolygon>
            </wp:wrapTight>
            <wp:docPr id="2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p>
    <w:p w14:paraId="4734E98B" w14:textId="2DD87381" w:rsidR="009A09A1" w:rsidRPr="00CF3E52" w:rsidRDefault="00D45704" w:rsidP="00315808">
      <w:pPr>
        <w:pStyle w:val="Caption"/>
        <w:jc w:val="center"/>
        <w:rPr>
          <w:rFonts w:ascii="Myriad Pro" w:hAnsi="Myriad Pro"/>
          <w:color w:val="2FA3EE" w:themeColor="accent1"/>
        </w:rPr>
      </w:pPr>
      <w:bookmarkStart w:id="166" w:name="_Toc529314938"/>
      <w:r>
        <w:rPr>
          <w:rFonts w:ascii="Myriad Pro" w:hAnsi="Myriad Pro"/>
          <w:color w:val="2FA3EE" w:themeColor="accent1"/>
        </w:rPr>
        <w:t>Dijagram</w:t>
      </w:r>
      <w:r w:rsidR="00A53CC8" w:rsidRPr="00CF3E52">
        <w:rPr>
          <w:rFonts w:ascii="Myriad Pro" w:hAnsi="Myriad Pro"/>
          <w:color w:val="2FA3EE" w:themeColor="accent1"/>
        </w:rPr>
        <w:t xml:space="preserve"> </w:t>
      </w:r>
      <w:r w:rsidR="00A53CC8" w:rsidRPr="00CF3E52">
        <w:rPr>
          <w:rFonts w:ascii="Myriad Pro" w:hAnsi="Myriad Pro"/>
          <w:color w:val="2FA3EE" w:themeColor="accent1"/>
        </w:rPr>
        <w:fldChar w:fldCharType="begin"/>
      </w:r>
      <w:r w:rsidR="00A53CC8" w:rsidRPr="00CF3E52">
        <w:rPr>
          <w:rFonts w:ascii="Myriad Pro" w:hAnsi="Myriad Pro"/>
          <w:color w:val="2FA3EE" w:themeColor="accent1"/>
        </w:rPr>
        <w:instrText xml:space="preserve"> SEQ Figure \* ARABIC </w:instrText>
      </w:r>
      <w:r w:rsidR="00A53CC8" w:rsidRPr="00CF3E52">
        <w:rPr>
          <w:rFonts w:ascii="Myriad Pro" w:hAnsi="Myriad Pro"/>
          <w:color w:val="2FA3EE" w:themeColor="accent1"/>
        </w:rPr>
        <w:fldChar w:fldCharType="separate"/>
      </w:r>
      <w:r w:rsidR="003A0D52">
        <w:rPr>
          <w:rFonts w:ascii="Myriad Pro" w:hAnsi="Myriad Pro"/>
          <w:noProof/>
          <w:color w:val="2FA3EE" w:themeColor="accent1"/>
        </w:rPr>
        <w:t>25</w:t>
      </w:r>
      <w:r w:rsidR="00A53CC8" w:rsidRPr="00CF3E52">
        <w:rPr>
          <w:rFonts w:ascii="Myriad Pro" w:hAnsi="Myriad Pro"/>
          <w:color w:val="2FA3EE" w:themeColor="accent1"/>
        </w:rPr>
        <w:fldChar w:fldCharType="end"/>
      </w:r>
      <w:r w:rsidR="00A53CC8" w:rsidRPr="00CF3E52">
        <w:rPr>
          <w:rFonts w:ascii="Myriad Pro" w:hAnsi="Myriad Pro"/>
          <w:color w:val="2FA3EE" w:themeColor="accent1"/>
        </w:rPr>
        <w:t xml:space="preserve">: </w:t>
      </w:r>
      <w:r>
        <w:rPr>
          <w:rFonts w:ascii="Myriad Pro" w:hAnsi="Myriad Pro"/>
          <w:color w:val="2FA3EE" w:themeColor="accent1"/>
        </w:rPr>
        <w:t>Ukupne emisije</w:t>
      </w:r>
      <w:r w:rsidR="00A53CC8" w:rsidRPr="00CF3E52">
        <w:rPr>
          <w:rFonts w:ascii="Myriad Pro" w:hAnsi="Myriad Pro"/>
          <w:color w:val="2FA3EE" w:themeColor="accent1"/>
        </w:rPr>
        <w:t xml:space="preserve">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A53CC8" w:rsidRPr="00CF3E52">
        <w:rPr>
          <w:rFonts w:ascii="Myriad Pro" w:hAnsi="Myriad Pro"/>
          <w:color w:val="2FA3EE" w:themeColor="accent1"/>
        </w:rPr>
        <w:t xml:space="preserve"> </w:t>
      </w:r>
      <w:r>
        <w:rPr>
          <w:rFonts w:ascii="Myriad Pro" w:hAnsi="Myriad Pro"/>
          <w:color w:val="2FA3EE" w:themeColor="accent1"/>
        </w:rPr>
        <w:t>iz industrijske</w:t>
      </w:r>
      <w:r w:rsidR="00BD1B2C">
        <w:rPr>
          <w:rFonts w:ascii="Myriad Pro" w:hAnsi="Myriad Pro"/>
          <w:color w:val="2FA3EE" w:themeColor="accent1"/>
        </w:rPr>
        <w:t xml:space="preserve"> proizvodnj</w:t>
      </w:r>
      <w:r>
        <w:rPr>
          <w:rFonts w:ascii="Myriad Pro" w:hAnsi="Myriad Pro"/>
          <w:color w:val="2FA3EE" w:themeColor="accent1"/>
        </w:rPr>
        <w:t>e</w:t>
      </w:r>
      <w:r w:rsidR="00BD1B2C">
        <w:rPr>
          <w:rFonts w:ascii="Myriad Pro" w:hAnsi="Myriad Pro"/>
          <w:color w:val="2FA3EE" w:themeColor="accent1"/>
        </w:rPr>
        <w:t xml:space="preserve"> i upotreb</w:t>
      </w:r>
      <w:r>
        <w:rPr>
          <w:rFonts w:ascii="Myriad Pro" w:hAnsi="Myriad Pro"/>
          <w:color w:val="2FA3EE" w:themeColor="accent1"/>
        </w:rPr>
        <w:t>e</w:t>
      </w:r>
      <w:r w:rsidR="00BD1B2C">
        <w:rPr>
          <w:rFonts w:ascii="Myriad Pro" w:hAnsi="Myriad Pro"/>
          <w:color w:val="2FA3EE" w:themeColor="accent1"/>
        </w:rPr>
        <w:t xml:space="preserve"> proizvoda</w:t>
      </w:r>
      <w:r w:rsidR="00A53CC8" w:rsidRPr="00CF3E52">
        <w:rPr>
          <w:rFonts w:ascii="Myriad Pro" w:hAnsi="Myriad Pro"/>
          <w:color w:val="2FA3EE" w:themeColor="accent1"/>
        </w:rPr>
        <w:t>, 1990-2015 (Gg)</w:t>
      </w:r>
      <w:bookmarkEnd w:id="166"/>
    </w:p>
    <w:p w14:paraId="53F05A3A" w14:textId="14170C8B" w:rsidR="009A09A1" w:rsidRPr="008B75E2" w:rsidRDefault="00D45704" w:rsidP="002D3557">
      <w:pPr>
        <w:pStyle w:val="AAAH3"/>
      </w:pPr>
      <w:bookmarkStart w:id="167" w:name="_Toc522802534"/>
      <w:bookmarkStart w:id="168" w:name="_Toc529312023"/>
      <w:r>
        <w:t>Emisije</w:t>
      </w:r>
      <w:r w:rsidR="009A09A1" w:rsidRPr="008B75E2">
        <w:t xml:space="preserve"> PFC, SF</w:t>
      </w:r>
      <w:r w:rsidR="009A09A1" w:rsidRPr="008B75E2">
        <w:rPr>
          <w:vertAlign w:val="subscript"/>
        </w:rPr>
        <w:t>6</w:t>
      </w:r>
      <w:r w:rsidR="009A09A1">
        <w:t xml:space="preserve"> </w:t>
      </w:r>
      <w:r>
        <w:t>i</w:t>
      </w:r>
      <w:r w:rsidR="009A09A1" w:rsidRPr="008B75E2">
        <w:t xml:space="preserve"> HFC</w:t>
      </w:r>
      <w:bookmarkEnd w:id="167"/>
      <w:bookmarkEnd w:id="168"/>
    </w:p>
    <w:p w14:paraId="46C25004" w14:textId="799C6628" w:rsidR="009A09A1" w:rsidRPr="002D3557" w:rsidRDefault="00D45704" w:rsidP="00160DA6">
      <w:pPr>
        <w:pStyle w:val="AAAtext"/>
        <w:jc w:val="both"/>
      </w:pPr>
      <w:r>
        <w:rPr>
          <w:lang w:val="sr-Latn-CS"/>
        </w:rPr>
        <w:t xml:space="preserve">Za posmatrani period procijenjene </w:t>
      </w:r>
      <w:r w:rsidR="00160DA6">
        <w:rPr>
          <w:lang w:val="sr-Latn-CS"/>
        </w:rPr>
        <w:t xml:space="preserve">emisije </w:t>
      </w:r>
      <w:r>
        <w:t>PFC</w:t>
      </w:r>
      <w:r w:rsidRPr="00FD7F71">
        <w:rPr>
          <w:lang w:val="sr-Latn-CS"/>
        </w:rPr>
        <w:t xml:space="preserve">, </w:t>
      </w:r>
      <w:r>
        <w:t>SF</w:t>
      </w:r>
      <w:r w:rsidRPr="00FD7F71">
        <w:rPr>
          <w:vertAlign w:val="subscript"/>
          <w:lang w:val="sr-Latn-CS"/>
        </w:rPr>
        <w:t xml:space="preserve">6 </w:t>
      </w:r>
      <w:r>
        <w:t>i</w:t>
      </w:r>
      <w:r w:rsidRPr="00FD7F71">
        <w:rPr>
          <w:lang w:val="sr-Latn-CS"/>
        </w:rPr>
        <w:t xml:space="preserve"> </w:t>
      </w:r>
      <w:r w:rsidRPr="00034ECF">
        <w:t>HFC</w:t>
      </w:r>
      <w:r w:rsidRPr="00FD7F71">
        <w:rPr>
          <w:vertAlign w:val="subscript"/>
          <w:lang w:val="sr-Latn-CS"/>
        </w:rPr>
        <w:t xml:space="preserve"> </w:t>
      </w:r>
      <w:r>
        <w:rPr>
          <w:lang w:val="sr-Latn-CS"/>
        </w:rPr>
        <w:t xml:space="preserve">iz industrijskih podsektora </w:t>
      </w:r>
      <w:r w:rsidRPr="001D456A">
        <w:rPr>
          <w:lang w:val="sr-Latn-CS"/>
        </w:rPr>
        <w:t>prikazan</w:t>
      </w:r>
      <w:r>
        <w:rPr>
          <w:lang w:val="sr-Latn-CS"/>
        </w:rPr>
        <w:t xml:space="preserve">e su </w:t>
      </w:r>
      <w:r w:rsidRPr="00D3585F">
        <w:rPr>
          <w:lang w:val="sr-Latn-CS"/>
        </w:rPr>
        <w:t xml:space="preserve">u </w:t>
      </w:r>
      <w:r w:rsidRPr="00632F0B">
        <w:rPr>
          <w:lang w:val="sr-Latn-CS"/>
        </w:rPr>
        <w:t xml:space="preserve">tabelama </w:t>
      </w:r>
      <w:r w:rsidR="009A09A1" w:rsidRPr="002D3557">
        <w:t>2</w:t>
      </w:r>
      <w:r w:rsidR="00D66EEB">
        <w:t>6</w:t>
      </w:r>
      <w:r w:rsidR="009A09A1" w:rsidRPr="002D3557">
        <w:t>, 2</w:t>
      </w:r>
      <w:r w:rsidR="00D66EEB">
        <w:t>7</w:t>
      </w:r>
      <w:r w:rsidR="009A09A1" w:rsidRPr="002D3557">
        <w:t xml:space="preserve"> </w:t>
      </w:r>
      <w:r>
        <w:t>i</w:t>
      </w:r>
      <w:r w:rsidR="009A09A1" w:rsidRPr="002D3557">
        <w:t xml:space="preserve"> 2</w:t>
      </w:r>
      <w:r w:rsidR="00D66EEB">
        <w:t>8</w:t>
      </w:r>
      <w:r w:rsidR="009A09A1" w:rsidRPr="002D3557">
        <w:t xml:space="preserve">, </w:t>
      </w:r>
      <w:r>
        <w:t>i</w:t>
      </w:r>
      <w:r w:rsidR="009A09A1" w:rsidRPr="002D3557">
        <w:t xml:space="preserve"> </w:t>
      </w:r>
      <w:r>
        <w:t>dijagramima</w:t>
      </w:r>
      <w:r w:rsidR="009A09A1" w:rsidRPr="002D3557">
        <w:t xml:space="preserve"> 2</w:t>
      </w:r>
      <w:r w:rsidR="00315808">
        <w:t>5</w:t>
      </w:r>
      <w:r w:rsidR="009A09A1" w:rsidRPr="002D3557">
        <w:t>,</w:t>
      </w:r>
      <w:r w:rsidR="00600E0C">
        <w:t xml:space="preserve"> </w:t>
      </w:r>
      <w:r w:rsidR="009A09A1" w:rsidRPr="002D3557">
        <w:t>2</w:t>
      </w:r>
      <w:r w:rsidR="00315808">
        <w:t>6</w:t>
      </w:r>
      <w:r w:rsidR="009A09A1" w:rsidRPr="002D3557">
        <w:t xml:space="preserve"> </w:t>
      </w:r>
      <w:r>
        <w:t>i</w:t>
      </w:r>
      <w:r w:rsidR="009A09A1" w:rsidRPr="002D3557">
        <w:t xml:space="preserve"> 2</w:t>
      </w:r>
      <w:r w:rsidR="00315808">
        <w:t>7</w:t>
      </w:r>
      <w:r w:rsidR="009A09A1" w:rsidRPr="002D3557">
        <w:t>.</w:t>
      </w:r>
    </w:p>
    <w:p w14:paraId="27848757" w14:textId="4456F483" w:rsidR="00A53CC8" w:rsidRPr="00EC510C" w:rsidRDefault="00D45704" w:rsidP="00EC510C">
      <w:pPr>
        <w:pStyle w:val="Caption"/>
        <w:keepNext/>
        <w:jc w:val="both"/>
        <w:rPr>
          <w:rFonts w:ascii="Myriad Pro" w:hAnsi="Myriad Pro"/>
          <w:color w:val="2FA3EE" w:themeColor="accent1"/>
        </w:rPr>
      </w:pPr>
      <w:bookmarkStart w:id="169" w:name="_Toc529312116"/>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26</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 xml:space="preserve">Emisije </w:t>
      </w:r>
      <w:r w:rsidR="00A53CC8" w:rsidRPr="00EC510C">
        <w:rPr>
          <w:rFonts w:ascii="Myriad Pro" w:hAnsi="Myriad Pro"/>
          <w:color w:val="2FA3EE" w:themeColor="accent1"/>
        </w:rPr>
        <w:t xml:space="preserve">PFC </w:t>
      </w:r>
      <w:r>
        <w:rPr>
          <w:rFonts w:ascii="Myriad Pro" w:hAnsi="Myriad Pro"/>
          <w:color w:val="2FA3EE" w:themeColor="accent1"/>
        </w:rPr>
        <w:t>izražene u</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industrijskih podektora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bookmarkEnd w:id="169"/>
    </w:p>
    <w:tbl>
      <w:tblPr>
        <w:tblStyle w:val="MediumGrid3-Accent213"/>
        <w:tblW w:w="5000" w:type="pct"/>
        <w:jc w:val="center"/>
        <w:tblLayout w:type="fixed"/>
        <w:tblLook w:val="04A0" w:firstRow="1" w:lastRow="0" w:firstColumn="1" w:lastColumn="0" w:noHBand="0" w:noVBand="1"/>
      </w:tblPr>
      <w:tblGrid>
        <w:gridCol w:w="3197"/>
        <w:gridCol w:w="748"/>
        <w:gridCol w:w="748"/>
        <w:gridCol w:w="6"/>
        <w:gridCol w:w="9"/>
        <w:gridCol w:w="723"/>
        <w:gridCol w:w="724"/>
        <w:gridCol w:w="724"/>
        <w:gridCol w:w="725"/>
        <w:gridCol w:w="724"/>
        <w:gridCol w:w="725"/>
      </w:tblGrid>
      <w:tr w:rsidR="002D3557" w:rsidRPr="001A0012" w14:paraId="30FCFBE0" w14:textId="77777777" w:rsidTr="00D4570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tcPr>
          <w:p w14:paraId="2248DEF0" w14:textId="779C52E7" w:rsidR="002D3557" w:rsidRPr="001A0012" w:rsidRDefault="000463FF" w:rsidP="002D3557">
            <w:pPr>
              <w:jc w:val="cente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48" w:type="dxa"/>
          </w:tcPr>
          <w:p w14:paraId="609D57DB" w14:textId="77777777" w:rsidR="002D3557" w:rsidRPr="001A0012" w:rsidRDefault="002D3557"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1990</w:t>
            </w:r>
          </w:p>
        </w:tc>
        <w:tc>
          <w:tcPr>
            <w:tcW w:w="763" w:type="dxa"/>
            <w:gridSpan w:val="3"/>
          </w:tcPr>
          <w:p w14:paraId="0F404F05" w14:textId="77777777" w:rsidR="002D3557" w:rsidRPr="001A0012" w:rsidRDefault="002D3557"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1991</w:t>
            </w:r>
          </w:p>
        </w:tc>
        <w:tc>
          <w:tcPr>
            <w:tcW w:w="723" w:type="dxa"/>
            <w:noWrap/>
          </w:tcPr>
          <w:p w14:paraId="312419DB" w14:textId="77777777" w:rsidR="002D3557" w:rsidRPr="001A0012" w:rsidRDefault="002D3557"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1992</w:t>
            </w:r>
          </w:p>
        </w:tc>
        <w:tc>
          <w:tcPr>
            <w:tcW w:w="724" w:type="dxa"/>
            <w:noWrap/>
          </w:tcPr>
          <w:p w14:paraId="5100B263" w14:textId="77777777" w:rsidR="002D3557" w:rsidRPr="001A0012" w:rsidRDefault="002D3557"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1993</w:t>
            </w:r>
          </w:p>
        </w:tc>
        <w:tc>
          <w:tcPr>
            <w:tcW w:w="724" w:type="dxa"/>
            <w:noWrap/>
          </w:tcPr>
          <w:p w14:paraId="22C852EA" w14:textId="77777777" w:rsidR="002D3557" w:rsidRPr="001A0012" w:rsidRDefault="002D3557"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1994</w:t>
            </w:r>
          </w:p>
        </w:tc>
        <w:tc>
          <w:tcPr>
            <w:tcW w:w="725" w:type="dxa"/>
            <w:noWrap/>
          </w:tcPr>
          <w:p w14:paraId="7A219167" w14:textId="77777777" w:rsidR="002D3557" w:rsidRPr="001A0012" w:rsidRDefault="002D3557"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1995</w:t>
            </w:r>
          </w:p>
        </w:tc>
        <w:tc>
          <w:tcPr>
            <w:tcW w:w="724" w:type="dxa"/>
            <w:noWrap/>
          </w:tcPr>
          <w:p w14:paraId="74D417AC" w14:textId="77777777" w:rsidR="002D3557" w:rsidRPr="001A0012" w:rsidRDefault="002D3557"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1996</w:t>
            </w:r>
          </w:p>
        </w:tc>
        <w:tc>
          <w:tcPr>
            <w:tcW w:w="725" w:type="dxa"/>
            <w:noWrap/>
          </w:tcPr>
          <w:p w14:paraId="079D1A0C" w14:textId="77777777" w:rsidR="002D3557" w:rsidRPr="001A0012" w:rsidRDefault="002D3557" w:rsidP="00CF3E52">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1997</w:t>
            </w:r>
          </w:p>
        </w:tc>
      </w:tr>
      <w:tr w:rsidR="002D3557" w:rsidRPr="001A0012" w14:paraId="3E2E639A"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74579F15" w14:textId="3B4EFBF5" w:rsidR="002D3557" w:rsidRPr="001A0012" w:rsidRDefault="002D3557"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748" w:type="dxa"/>
          </w:tcPr>
          <w:p w14:paraId="607ED93F"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2,389</w:t>
            </w:r>
          </w:p>
        </w:tc>
        <w:tc>
          <w:tcPr>
            <w:tcW w:w="763" w:type="dxa"/>
            <w:gridSpan w:val="3"/>
          </w:tcPr>
          <w:p w14:paraId="7D612006"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3,136</w:t>
            </w:r>
          </w:p>
        </w:tc>
        <w:tc>
          <w:tcPr>
            <w:tcW w:w="723" w:type="dxa"/>
            <w:noWrap/>
          </w:tcPr>
          <w:p w14:paraId="121673BA"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1,993</w:t>
            </w:r>
          </w:p>
        </w:tc>
        <w:tc>
          <w:tcPr>
            <w:tcW w:w="724" w:type="dxa"/>
            <w:noWrap/>
          </w:tcPr>
          <w:p w14:paraId="02626FA1"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738</w:t>
            </w:r>
          </w:p>
        </w:tc>
        <w:tc>
          <w:tcPr>
            <w:tcW w:w="724" w:type="dxa"/>
            <w:noWrap/>
          </w:tcPr>
          <w:p w14:paraId="15612ACA"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73.4</w:t>
            </w:r>
          </w:p>
        </w:tc>
        <w:tc>
          <w:tcPr>
            <w:tcW w:w="725" w:type="dxa"/>
            <w:noWrap/>
          </w:tcPr>
          <w:p w14:paraId="4BB33CCF"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277</w:t>
            </w:r>
          </w:p>
        </w:tc>
        <w:tc>
          <w:tcPr>
            <w:tcW w:w="724" w:type="dxa"/>
            <w:noWrap/>
          </w:tcPr>
          <w:p w14:paraId="3630AF3C"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277</w:t>
            </w:r>
          </w:p>
        </w:tc>
        <w:tc>
          <w:tcPr>
            <w:tcW w:w="725" w:type="dxa"/>
            <w:noWrap/>
          </w:tcPr>
          <w:p w14:paraId="04BF6911"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1,623</w:t>
            </w:r>
          </w:p>
        </w:tc>
      </w:tr>
      <w:tr w:rsidR="002D3557" w:rsidRPr="001A0012" w14:paraId="668E3A3F"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14AFEE27" w14:textId="2C75ADDD" w:rsidR="002D3557" w:rsidRPr="001A0012" w:rsidRDefault="002D3557"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748" w:type="dxa"/>
          </w:tcPr>
          <w:p w14:paraId="3C501487"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2,389</w:t>
            </w:r>
          </w:p>
        </w:tc>
        <w:tc>
          <w:tcPr>
            <w:tcW w:w="763" w:type="dxa"/>
            <w:gridSpan w:val="3"/>
          </w:tcPr>
          <w:p w14:paraId="67304805"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3,136</w:t>
            </w:r>
          </w:p>
        </w:tc>
        <w:tc>
          <w:tcPr>
            <w:tcW w:w="723" w:type="dxa"/>
            <w:noWrap/>
          </w:tcPr>
          <w:p w14:paraId="4247E4DF"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1,993</w:t>
            </w:r>
          </w:p>
        </w:tc>
        <w:tc>
          <w:tcPr>
            <w:tcW w:w="724" w:type="dxa"/>
            <w:noWrap/>
          </w:tcPr>
          <w:p w14:paraId="5B241EEB"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738</w:t>
            </w:r>
          </w:p>
        </w:tc>
        <w:tc>
          <w:tcPr>
            <w:tcW w:w="724" w:type="dxa"/>
            <w:noWrap/>
          </w:tcPr>
          <w:p w14:paraId="13C30A65"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73.4</w:t>
            </w:r>
          </w:p>
        </w:tc>
        <w:tc>
          <w:tcPr>
            <w:tcW w:w="725" w:type="dxa"/>
            <w:noWrap/>
          </w:tcPr>
          <w:p w14:paraId="3C72832F"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277</w:t>
            </w:r>
          </w:p>
        </w:tc>
        <w:tc>
          <w:tcPr>
            <w:tcW w:w="724" w:type="dxa"/>
            <w:noWrap/>
          </w:tcPr>
          <w:p w14:paraId="101F6849"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277</w:t>
            </w:r>
          </w:p>
        </w:tc>
        <w:tc>
          <w:tcPr>
            <w:tcW w:w="725" w:type="dxa"/>
            <w:noWrap/>
          </w:tcPr>
          <w:p w14:paraId="1FF07391"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1,623</w:t>
            </w:r>
          </w:p>
        </w:tc>
      </w:tr>
      <w:tr w:rsidR="002D3557" w:rsidRPr="001A0012" w14:paraId="14E4CE53"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795D620B" w14:textId="54851801" w:rsidR="002D3557" w:rsidRPr="001A0012" w:rsidRDefault="002D3557"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748" w:type="dxa"/>
          </w:tcPr>
          <w:p w14:paraId="0E873410"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2,389</w:t>
            </w:r>
          </w:p>
        </w:tc>
        <w:tc>
          <w:tcPr>
            <w:tcW w:w="763" w:type="dxa"/>
            <w:gridSpan w:val="3"/>
          </w:tcPr>
          <w:p w14:paraId="73E50B39"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3,136</w:t>
            </w:r>
          </w:p>
        </w:tc>
        <w:tc>
          <w:tcPr>
            <w:tcW w:w="723" w:type="dxa"/>
            <w:noWrap/>
          </w:tcPr>
          <w:p w14:paraId="34EC7980"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1,993</w:t>
            </w:r>
          </w:p>
        </w:tc>
        <w:tc>
          <w:tcPr>
            <w:tcW w:w="724" w:type="dxa"/>
            <w:noWrap/>
          </w:tcPr>
          <w:p w14:paraId="6EFDFDA3"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738</w:t>
            </w:r>
          </w:p>
        </w:tc>
        <w:tc>
          <w:tcPr>
            <w:tcW w:w="724" w:type="dxa"/>
            <w:noWrap/>
          </w:tcPr>
          <w:p w14:paraId="20F843C3"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73.4</w:t>
            </w:r>
          </w:p>
        </w:tc>
        <w:tc>
          <w:tcPr>
            <w:tcW w:w="725" w:type="dxa"/>
            <w:noWrap/>
          </w:tcPr>
          <w:p w14:paraId="6F4C58E4"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277</w:t>
            </w:r>
          </w:p>
        </w:tc>
        <w:tc>
          <w:tcPr>
            <w:tcW w:w="724" w:type="dxa"/>
            <w:noWrap/>
          </w:tcPr>
          <w:p w14:paraId="5EFB26DA"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277</w:t>
            </w:r>
          </w:p>
        </w:tc>
        <w:tc>
          <w:tcPr>
            <w:tcW w:w="725" w:type="dxa"/>
            <w:noWrap/>
          </w:tcPr>
          <w:p w14:paraId="640E5521"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1,623</w:t>
            </w:r>
          </w:p>
        </w:tc>
      </w:tr>
      <w:tr w:rsidR="002D3557" w:rsidRPr="001A0012" w14:paraId="1B03D38A"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tcPr>
          <w:p w14:paraId="28CBF8E1" w14:textId="0D65DB98" w:rsidR="002D3557" w:rsidRPr="001A0012" w:rsidRDefault="000463FF" w:rsidP="001A0012">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48" w:type="dxa"/>
            <w:shd w:val="clear" w:color="auto" w:fill="C0504D"/>
          </w:tcPr>
          <w:p w14:paraId="3417A874"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1998</w:t>
            </w:r>
          </w:p>
        </w:tc>
        <w:tc>
          <w:tcPr>
            <w:tcW w:w="754" w:type="dxa"/>
            <w:gridSpan w:val="2"/>
            <w:shd w:val="clear" w:color="auto" w:fill="C0504D"/>
          </w:tcPr>
          <w:p w14:paraId="0AA64662"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1999</w:t>
            </w:r>
          </w:p>
        </w:tc>
        <w:tc>
          <w:tcPr>
            <w:tcW w:w="732" w:type="dxa"/>
            <w:gridSpan w:val="2"/>
            <w:shd w:val="clear" w:color="auto" w:fill="C0504D"/>
            <w:noWrap/>
          </w:tcPr>
          <w:p w14:paraId="27E6C1B8"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2000</w:t>
            </w:r>
          </w:p>
        </w:tc>
        <w:tc>
          <w:tcPr>
            <w:tcW w:w="724" w:type="dxa"/>
            <w:shd w:val="clear" w:color="auto" w:fill="C0504D"/>
            <w:noWrap/>
          </w:tcPr>
          <w:p w14:paraId="5AA27873"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2001</w:t>
            </w:r>
          </w:p>
        </w:tc>
        <w:tc>
          <w:tcPr>
            <w:tcW w:w="724" w:type="dxa"/>
            <w:shd w:val="clear" w:color="auto" w:fill="C0504D"/>
            <w:noWrap/>
          </w:tcPr>
          <w:p w14:paraId="25F3ADFE"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2002</w:t>
            </w:r>
          </w:p>
        </w:tc>
        <w:tc>
          <w:tcPr>
            <w:tcW w:w="725" w:type="dxa"/>
            <w:shd w:val="clear" w:color="auto" w:fill="C0504D"/>
            <w:noWrap/>
          </w:tcPr>
          <w:p w14:paraId="1066B76D"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2003</w:t>
            </w:r>
          </w:p>
        </w:tc>
        <w:tc>
          <w:tcPr>
            <w:tcW w:w="724" w:type="dxa"/>
            <w:shd w:val="clear" w:color="auto" w:fill="C0504D"/>
            <w:noWrap/>
          </w:tcPr>
          <w:p w14:paraId="4F979562"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2004</w:t>
            </w:r>
          </w:p>
        </w:tc>
        <w:tc>
          <w:tcPr>
            <w:tcW w:w="725" w:type="dxa"/>
            <w:shd w:val="clear" w:color="auto" w:fill="C0504D"/>
            <w:noWrap/>
          </w:tcPr>
          <w:p w14:paraId="054AA0B4"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2005</w:t>
            </w:r>
          </w:p>
        </w:tc>
      </w:tr>
      <w:tr w:rsidR="002D3557" w:rsidRPr="001A0012" w14:paraId="19725749"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7CD706CF" w14:textId="7B202750" w:rsidR="002D3557" w:rsidRPr="001A0012" w:rsidRDefault="002D3557"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748" w:type="dxa"/>
          </w:tcPr>
          <w:p w14:paraId="602D1D72"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542</w:t>
            </w:r>
          </w:p>
        </w:tc>
        <w:tc>
          <w:tcPr>
            <w:tcW w:w="754" w:type="dxa"/>
            <w:gridSpan w:val="2"/>
          </w:tcPr>
          <w:p w14:paraId="3DCF8E22"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743</w:t>
            </w:r>
          </w:p>
        </w:tc>
        <w:tc>
          <w:tcPr>
            <w:tcW w:w="732" w:type="dxa"/>
            <w:gridSpan w:val="2"/>
            <w:noWrap/>
          </w:tcPr>
          <w:p w14:paraId="5E8C8185"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180</w:t>
            </w:r>
          </w:p>
        </w:tc>
        <w:tc>
          <w:tcPr>
            <w:tcW w:w="724" w:type="dxa"/>
            <w:noWrap/>
          </w:tcPr>
          <w:p w14:paraId="4F51BCFB"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295</w:t>
            </w:r>
          </w:p>
        </w:tc>
        <w:tc>
          <w:tcPr>
            <w:tcW w:w="724" w:type="dxa"/>
            <w:noWrap/>
          </w:tcPr>
          <w:p w14:paraId="0DCBD815"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343</w:t>
            </w:r>
          </w:p>
        </w:tc>
        <w:tc>
          <w:tcPr>
            <w:tcW w:w="725" w:type="dxa"/>
            <w:noWrap/>
          </w:tcPr>
          <w:p w14:paraId="602D4A82"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902</w:t>
            </w:r>
          </w:p>
        </w:tc>
        <w:tc>
          <w:tcPr>
            <w:tcW w:w="724" w:type="dxa"/>
            <w:noWrap/>
          </w:tcPr>
          <w:p w14:paraId="449055DC"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681</w:t>
            </w:r>
          </w:p>
        </w:tc>
        <w:tc>
          <w:tcPr>
            <w:tcW w:w="725" w:type="dxa"/>
            <w:noWrap/>
          </w:tcPr>
          <w:p w14:paraId="703AC3B1"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550</w:t>
            </w:r>
          </w:p>
        </w:tc>
      </w:tr>
      <w:tr w:rsidR="002D3557" w:rsidRPr="001A0012" w14:paraId="613F3C3C"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528B5A45" w14:textId="285F598F" w:rsidR="002D3557" w:rsidRPr="001A0012" w:rsidRDefault="002D3557"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748" w:type="dxa"/>
          </w:tcPr>
          <w:p w14:paraId="4712DF3C"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542</w:t>
            </w:r>
          </w:p>
        </w:tc>
        <w:tc>
          <w:tcPr>
            <w:tcW w:w="754" w:type="dxa"/>
            <w:gridSpan w:val="2"/>
          </w:tcPr>
          <w:p w14:paraId="3A0AD64A"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743</w:t>
            </w:r>
          </w:p>
        </w:tc>
        <w:tc>
          <w:tcPr>
            <w:tcW w:w="732" w:type="dxa"/>
            <w:gridSpan w:val="2"/>
            <w:noWrap/>
          </w:tcPr>
          <w:p w14:paraId="4CCBB863"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180</w:t>
            </w:r>
          </w:p>
        </w:tc>
        <w:tc>
          <w:tcPr>
            <w:tcW w:w="724" w:type="dxa"/>
            <w:noWrap/>
          </w:tcPr>
          <w:p w14:paraId="3E6D9032"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295</w:t>
            </w:r>
          </w:p>
        </w:tc>
        <w:tc>
          <w:tcPr>
            <w:tcW w:w="724" w:type="dxa"/>
            <w:noWrap/>
          </w:tcPr>
          <w:p w14:paraId="0C41AD07"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343</w:t>
            </w:r>
          </w:p>
        </w:tc>
        <w:tc>
          <w:tcPr>
            <w:tcW w:w="725" w:type="dxa"/>
            <w:noWrap/>
          </w:tcPr>
          <w:p w14:paraId="4E97975F"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902</w:t>
            </w:r>
          </w:p>
        </w:tc>
        <w:tc>
          <w:tcPr>
            <w:tcW w:w="724" w:type="dxa"/>
            <w:noWrap/>
          </w:tcPr>
          <w:p w14:paraId="2896E956"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681</w:t>
            </w:r>
          </w:p>
        </w:tc>
        <w:tc>
          <w:tcPr>
            <w:tcW w:w="725" w:type="dxa"/>
            <w:noWrap/>
          </w:tcPr>
          <w:p w14:paraId="40824935" w14:textId="77777777" w:rsidR="002D3557" w:rsidRPr="001A0012" w:rsidRDefault="002D3557" w:rsidP="002D35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550</w:t>
            </w:r>
          </w:p>
        </w:tc>
      </w:tr>
      <w:tr w:rsidR="002D3557" w:rsidRPr="001A0012" w14:paraId="0DF6DAB4"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51F6BCA9" w14:textId="6694D713" w:rsidR="002D3557" w:rsidRPr="001A0012" w:rsidRDefault="002D3557"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748" w:type="dxa"/>
          </w:tcPr>
          <w:p w14:paraId="01B08AB2"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542</w:t>
            </w:r>
          </w:p>
        </w:tc>
        <w:tc>
          <w:tcPr>
            <w:tcW w:w="754" w:type="dxa"/>
            <w:gridSpan w:val="2"/>
          </w:tcPr>
          <w:p w14:paraId="6CC58655"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743</w:t>
            </w:r>
          </w:p>
        </w:tc>
        <w:tc>
          <w:tcPr>
            <w:tcW w:w="732" w:type="dxa"/>
            <w:gridSpan w:val="2"/>
            <w:noWrap/>
          </w:tcPr>
          <w:p w14:paraId="70BF6982"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180</w:t>
            </w:r>
          </w:p>
        </w:tc>
        <w:tc>
          <w:tcPr>
            <w:tcW w:w="724" w:type="dxa"/>
            <w:noWrap/>
          </w:tcPr>
          <w:p w14:paraId="7A3F9017"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295</w:t>
            </w:r>
          </w:p>
        </w:tc>
        <w:tc>
          <w:tcPr>
            <w:tcW w:w="724" w:type="dxa"/>
            <w:noWrap/>
          </w:tcPr>
          <w:p w14:paraId="7387C9E6"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343</w:t>
            </w:r>
          </w:p>
        </w:tc>
        <w:tc>
          <w:tcPr>
            <w:tcW w:w="725" w:type="dxa"/>
            <w:noWrap/>
          </w:tcPr>
          <w:p w14:paraId="3B596D06"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902</w:t>
            </w:r>
          </w:p>
        </w:tc>
        <w:tc>
          <w:tcPr>
            <w:tcW w:w="724" w:type="dxa"/>
            <w:noWrap/>
          </w:tcPr>
          <w:p w14:paraId="70B84B61"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681</w:t>
            </w:r>
          </w:p>
        </w:tc>
        <w:tc>
          <w:tcPr>
            <w:tcW w:w="725" w:type="dxa"/>
            <w:noWrap/>
          </w:tcPr>
          <w:p w14:paraId="6930BE06" w14:textId="77777777" w:rsidR="002D3557" w:rsidRPr="001A0012" w:rsidRDefault="002D3557" w:rsidP="002D35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550</w:t>
            </w:r>
          </w:p>
        </w:tc>
      </w:tr>
      <w:tr w:rsidR="002D3557" w:rsidRPr="001A0012" w14:paraId="417187C9"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tcPr>
          <w:p w14:paraId="5230DBCB" w14:textId="5A66C576" w:rsidR="002D3557" w:rsidRPr="001A0012" w:rsidRDefault="000463FF" w:rsidP="001A0012">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48" w:type="dxa"/>
            <w:shd w:val="clear" w:color="auto" w:fill="C0504D"/>
          </w:tcPr>
          <w:p w14:paraId="376CE1A0" w14:textId="77777777" w:rsidR="002D3557" w:rsidRPr="001A0012" w:rsidRDefault="002D3557"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2006</w:t>
            </w:r>
          </w:p>
        </w:tc>
        <w:tc>
          <w:tcPr>
            <w:tcW w:w="763" w:type="dxa"/>
            <w:gridSpan w:val="3"/>
            <w:shd w:val="clear" w:color="auto" w:fill="C0504D"/>
          </w:tcPr>
          <w:p w14:paraId="671879A9" w14:textId="77777777" w:rsidR="002D3557" w:rsidRPr="001A0012" w:rsidRDefault="002D3557"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2007</w:t>
            </w:r>
          </w:p>
        </w:tc>
        <w:tc>
          <w:tcPr>
            <w:tcW w:w="723" w:type="dxa"/>
            <w:shd w:val="clear" w:color="auto" w:fill="C0504D"/>
            <w:noWrap/>
          </w:tcPr>
          <w:p w14:paraId="31002DA0" w14:textId="77777777" w:rsidR="002D3557" w:rsidRPr="001A0012" w:rsidRDefault="002D3557"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2008</w:t>
            </w:r>
          </w:p>
        </w:tc>
        <w:tc>
          <w:tcPr>
            <w:tcW w:w="724" w:type="dxa"/>
            <w:shd w:val="clear" w:color="auto" w:fill="C0504D"/>
            <w:noWrap/>
          </w:tcPr>
          <w:p w14:paraId="6EE315CF" w14:textId="77777777" w:rsidR="002D3557" w:rsidRPr="001A0012" w:rsidRDefault="002D3557"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2009</w:t>
            </w:r>
          </w:p>
        </w:tc>
        <w:tc>
          <w:tcPr>
            <w:tcW w:w="724" w:type="dxa"/>
            <w:shd w:val="clear" w:color="auto" w:fill="C0504D"/>
            <w:noWrap/>
          </w:tcPr>
          <w:p w14:paraId="18C8995E" w14:textId="77777777" w:rsidR="002D3557" w:rsidRPr="001A0012" w:rsidRDefault="002D3557"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2010</w:t>
            </w:r>
          </w:p>
        </w:tc>
        <w:tc>
          <w:tcPr>
            <w:tcW w:w="725" w:type="dxa"/>
            <w:shd w:val="clear" w:color="auto" w:fill="C0504D"/>
            <w:noWrap/>
          </w:tcPr>
          <w:p w14:paraId="62B065AA" w14:textId="77777777" w:rsidR="002D3557" w:rsidRPr="001A0012" w:rsidRDefault="002D3557"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2011</w:t>
            </w:r>
          </w:p>
        </w:tc>
        <w:tc>
          <w:tcPr>
            <w:tcW w:w="724" w:type="dxa"/>
            <w:shd w:val="clear" w:color="auto" w:fill="C0504D"/>
            <w:noWrap/>
          </w:tcPr>
          <w:p w14:paraId="243925A4" w14:textId="77777777" w:rsidR="002D3557" w:rsidRPr="001A0012" w:rsidRDefault="002D3557"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2012</w:t>
            </w:r>
          </w:p>
        </w:tc>
        <w:tc>
          <w:tcPr>
            <w:tcW w:w="725" w:type="dxa"/>
            <w:shd w:val="clear" w:color="auto" w:fill="C0504D"/>
            <w:noWrap/>
          </w:tcPr>
          <w:p w14:paraId="3F65DA39" w14:textId="77777777" w:rsidR="002D3557" w:rsidRPr="001A0012" w:rsidRDefault="002D3557"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2013</w:t>
            </w:r>
          </w:p>
        </w:tc>
      </w:tr>
      <w:tr w:rsidR="002D3557" w:rsidRPr="001A0012" w14:paraId="6389F5EF"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3B730402" w14:textId="294CDB44" w:rsidR="002D3557" w:rsidRPr="001A0012" w:rsidRDefault="002D3557"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748" w:type="dxa"/>
          </w:tcPr>
          <w:p w14:paraId="466DA056"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646</w:t>
            </w:r>
          </w:p>
        </w:tc>
        <w:tc>
          <w:tcPr>
            <w:tcW w:w="763" w:type="dxa"/>
            <w:gridSpan w:val="3"/>
          </w:tcPr>
          <w:p w14:paraId="76ACD463"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797</w:t>
            </w:r>
          </w:p>
        </w:tc>
        <w:tc>
          <w:tcPr>
            <w:tcW w:w="723" w:type="dxa"/>
            <w:noWrap/>
          </w:tcPr>
          <w:p w14:paraId="5F5CCF4D"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842</w:t>
            </w:r>
          </w:p>
        </w:tc>
        <w:tc>
          <w:tcPr>
            <w:tcW w:w="724" w:type="dxa"/>
            <w:noWrap/>
          </w:tcPr>
          <w:p w14:paraId="0689A833"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530</w:t>
            </w:r>
          </w:p>
        </w:tc>
        <w:tc>
          <w:tcPr>
            <w:tcW w:w="724" w:type="dxa"/>
            <w:noWrap/>
          </w:tcPr>
          <w:p w14:paraId="6A065D3A"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677</w:t>
            </w:r>
          </w:p>
        </w:tc>
        <w:tc>
          <w:tcPr>
            <w:tcW w:w="725" w:type="dxa"/>
            <w:noWrap/>
          </w:tcPr>
          <w:p w14:paraId="11337CD3"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658</w:t>
            </w:r>
          </w:p>
        </w:tc>
        <w:tc>
          <w:tcPr>
            <w:tcW w:w="724" w:type="dxa"/>
            <w:noWrap/>
          </w:tcPr>
          <w:p w14:paraId="7F485CB3"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259</w:t>
            </w:r>
          </w:p>
        </w:tc>
        <w:tc>
          <w:tcPr>
            <w:tcW w:w="725" w:type="dxa"/>
            <w:noWrap/>
          </w:tcPr>
          <w:p w14:paraId="16194C1F"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161</w:t>
            </w:r>
          </w:p>
        </w:tc>
      </w:tr>
      <w:tr w:rsidR="002D3557" w:rsidRPr="001A0012" w14:paraId="6BC705D8"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3EACC643" w14:textId="09CC594D" w:rsidR="002D3557" w:rsidRPr="001A0012" w:rsidRDefault="002D3557"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748" w:type="dxa"/>
          </w:tcPr>
          <w:p w14:paraId="053EDC86"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646</w:t>
            </w:r>
          </w:p>
        </w:tc>
        <w:tc>
          <w:tcPr>
            <w:tcW w:w="763" w:type="dxa"/>
            <w:gridSpan w:val="3"/>
          </w:tcPr>
          <w:p w14:paraId="579EAE89"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797</w:t>
            </w:r>
          </w:p>
        </w:tc>
        <w:tc>
          <w:tcPr>
            <w:tcW w:w="723" w:type="dxa"/>
            <w:noWrap/>
          </w:tcPr>
          <w:p w14:paraId="7D9A9DE6"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842</w:t>
            </w:r>
          </w:p>
        </w:tc>
        <w:tc>
          <w:tcPr>
            <w:tcW w:w="724" w:type="dxa"/>
            <w:noWrap/>
          </w:tcPr>
          <w:p w14:paraId="2FA8827B"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530</w:t>
            </w:r>
          </w:p>
        </w:tc>
        <w:tc>
          <w:tcPr>
            <w:tcW w:w="724" w:type="dxa"/>
            <w:noWrap/>
          </w:tcPr>
          <w:p w14:paraId="6EA28152"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677</w:t>
            </w:r>
          </w:p>
        </w:tc>
        <w:tc>
          <w:tcPr>
            <w:tcW w:w="725" w:type="dxa"/>
            <w:noWrap/>
          </w:tcPr>
          <w:p w14:paraId="6B48226B"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658</w:t>
            </w:r>
          </w:p>
        </w:tc>
        <w:tc>
          <w:tcPr>
            <w:tcW w:w="724" w:type="dxa"/>
            <w:noWrap/>
          </w:tcPr>
          <w:p w14:paraId="495D57FC"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259</w:t>
            </w:r>
          </w:p>
        </w:tc>
        <w:tc>
          <w:tcPr>
            <w:tcW w:w="725" w:type="dxa"/>
            <w:noWrap/>
          </w:tcPr>
          <w:p w14:paraId="1D0534CB"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161</w:t>
            </w:r>
          </w:p>
        </w:tc>
      </w:tr>
      <w:tr w:rsidR="002D3557" w:rsidRPr="001A0012" w14:paraId="168CC962"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4D380EDA" w14:textId="1DBAE2D9" w:rsidR="002D3557" w:rsidRPr="001A0012" w:rsidRDefault="002D3557"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748" w:type="dxa"/>
          </w:tcPr>
          <w:p w14:paraId="7A9EA3DF"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646</w:t>
            </w:r>
          </w:p>
        </w:tc>
        <w:tc>
          <w:tcPr>
            <w:tcW w:w="763" w:type="dxa"/>
            <w:gridSpan w:val="3"/>
          </w:tcPr>
          <w:p w14:paraId="3301AAAF"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w:t>
            </w:r>
            <w:r w:rsidR="00CF3E52" w:rsidRPr="001A0012">
              <w:rPr>
                <w:rFonts w:ascii="Myriad Pro" w:hAnsi="Myriad Pro" w:cs="Microsoft Sans Serif"/>
                <w:color w:val="000000"/>
                <w:sz w:val="20"/>
                <w:szCs w:val="20"/>
                <w:lang w:val="en-GB"/>
              </w:rPr>
              <w:t>,</w:t>
            </w:r>
            <w:r w:rsidRPr="001A0012">
              <w:rPr>
                <w:rFonts w:ascii="Myriad Pro" w:hAnsi="Myriad Pro" w:cs="Microsoft Sans Serif"/>
                <w:color w:val="000000"/>
                <w:sz w:val="20"/>
                <w:szCs w:val="20"/>
                <w:lang w:val="en-GB"/>
              </w:rPr>
              <w:t>797</w:t>
            </w:r>
          </w:p>
        </w:tc>
        <w:tc>
          <w:tcPr>
            <w:tcW w:w="723" w:type="dxa"/>
            <w:noWrap/>
          </w:tcPr>
          <w:p w14:paraId="61FDBB09"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842</w:t>
            </w:r>
          </w:p>
        </w:tc>
        <w:tc>
          <w:tcPr>
            <w:tcW w:w="724" w:type="dxa"/>
            <w:noWrap/>
          </w:tcPr>
          <w:p w14:paraId="5DFD42B3"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530</w:t>
            </w:r>
          </w:p>
        </w:tc>
        <w:tc>
          <w:tcPr>
            <w:tcW w:w="724" w:type="dxa"/>
            <w:noWrap/>
          </w:tcPr>
          <w:p w14:paraId="57F4C596"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677</w:t>
            </w:r>
          </w:p>
        </w:tc>
        <w:tc>
          <w:tcPr>
            <w:tcW w:w="725" w:type="dxa"/>
            <w:noWrap/>
          </w:tcPr>
          <w:p w14:paraId="644CEF4B"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658</w:t>
            </w:r>
          </w:p>
        </w:tc>
        <w:tc>
          <w:tcPr>
            <w:tcW w:w="724" w:type="dxa"/>
            <w:noWrap/>
          </w:tcPr>
          <w:p w14:paraId="76850E59"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259</w:t>
            </w:r>
          </w:p>
        </w:tc>
        <w:tc>
          <w:tcPr>
            <w:tcW w:w="725" w:type="dxa"/>
            <w:noWrap/>
          </w:tcPr>
          <w:p w14:paraId="69846111"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161</w:t>
            </w:r>
          </w:p>
        </w:tc>
      </w:tr>
      <w:tr w:rsidR="002D3557" w:rsidRPr="001A0012" w14:paraId="22EABDE4" w14:textId="77777777" w:rsidTr="00D45704">
        <w:trPr>
          <w:gridAfter w:val="8"/>
          <w:wAfter w:w="4360" w:type="dxa"/>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tcPr>
          <w:p w14:paraId="32165FE9" w14:textId="5390DAEA" w:rsidR="002D3557" w:rsidRPr="001A0012" w:rsidRDefault="000463FF" w:rsidP="001A0012">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48" w:type="dxa"/>
            <w:shd w:val="clear" w:color="auto" w:fill="C0504D"/>
          </w:tcPr>
          <w:p w14:paraId="1F6A4709" w14:textId="77777777" w:rsidR="002D3557" w:rsidRPr="001A0012" w:rsidRDefault="002D3557" w:rsidP="002D3557">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2014</w:t>
            </w:r>
          </w:p>
        </w:tc>
        <w:tc>
          <w:tcPr>
            <w:tcW w:w="748" w:type="dxa"/>
            <w:shd w:val="clear" w:color="auto" w:fill="C0504D"/>
          </w:tcPr>
          <w:p w14:paraId="4B33F27F" w14:textId="77777777" w:rsidR="002D3557" w:rsidRPr="001A0012" w:rsidRDefault="002D3557" w:rsidP="002D3557">
            <w:pPr>
              <w:spacing w:after="120"/>
              <w:jc w:val="both"/>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2015</w:t>
            </w:r>
          </w:p>
        </w:tc>
      </w:tr>
      <w:tr w:rsidR="002D3557" w:rsidRPr="001A0012" w14:paraId="2838426E" w14:textId="77777777" w:rsidTr="00D45704">
        <w:trPr>
          <w:gridAfter w:val="8"/>
          <w:cnfStyle w:val="000000100000" w:firstRow="0" w:lastRow="0" w:firstColumn="0" w:lastColumn="0" w:oddVBand="0" w:evenVBand="0" w:oddHBand="1" w:evenHBand="0" w:firstRowFirstColumn="0" w:firstRowLastColumn="0" w:lastRowFirstColumn="0" w:lastRowLastColumn="0"/>
          <w:wAfter w:w="4360" w:type="dxa"/>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22839FCF" w14:textId="6909D475" w:rsidR="002D3557" w:rsidRPr="001A0012" w:rsidRDefault="002D3557"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748" w:type="dxa"/>
          </w:tcPr>
          <w:p w14:paraId="2E9682B8"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223</w:t>
            </w:r>
          </w:p>
        </w:tc>
        <w:tc>
          <w:tcPr>
            <w:tcW w:w="748" w:type="dxa"/>
          </w:tcPr>
          <w:p w14:paraId="5F21A15C"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240</w:t>
            </w:r>
          </w:p>
        </w:tc>
      </w:tr>
      <w:tr w:rsidR="002D3557" w:rsidRPr="001A0012" w14:paraId="4B813AA9" w14:textId="77777777" w:rsidTr="00D45704">
        <w:trPr>
          <w:gridAfter w:val="8"/>
          <w:wAfter w:w="4360" w:type="dxa"/>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hideMark/>
          </w:tcPr>
          <w:p w14:paraId="1159410B" w14:textId="04D2F86A" w:rsidR="002D3557" w:rsidRPr="001A0012" w:rsidRDefault="002D3557" w:rsidP="001A0012">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2.C - </w:t>
            </w:r>
            <w:r w:rsidR="00BD1B2C">
              <w:rPr>
                <w:rFonts w:ascii="Myriad Pro" w:hAnsi="Myriad Pro" w:cs="Microsoft Sans Serif"/>
                <w:bCs w:val="0"/>
                <w:color w:val="FFFFFF" w:themeColor="background1"/>
                <w:sz w:val="20"/>
                <w:szCs w:val="20"/>
                <w:lang w:val="en-GB"/>
              </w:rPr>
              <w:t>Metalna industrija</w:t>
            </w:r>
          </w:p>
        </w:tc>
        <w:tc>
          <w:tcPr>
            <w:tcW w:w="748" w:type="dxa"/>
          </w:tcPr>
          <w:p w14:paraId="2820F6A0"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223</w:t>
            </w:r>
          </w:p>
        </w:tc>
        <w:tc>
          <w:tcPr>
            <w:tcW w:w="748" w:type="dxa"/>
          </w:tcPr>
          <w:p w14:paraId="13A21160" w14:textId="77777777" w:rsidR="002D3557" w:rsidRPr="001A0012" w:rsidRDefault="002D3557" w:rsidP="00CF3E52">
            <w:pPr>
              <w:spacing w:after="120"/>
              <w:jc w:val="right"/>
              <w:cnfStyle w:val="000000000000" w:firstRow="0" w:lastRow="0" w:firstColumn="0" w:lastColumn="0" w:oddVBand="0" w:evenVBand="0" w:oddHBand="0"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240</w:t>
            </w:r>
          </w:p>
        </w:tc>
      </w:tr>
      <w:tr w:rsidR="002D3557" w:rsidRPr="001A0012" w14:paraId="4E53EA5F" w14:textId="77777777" w:rsidTr="00D45704">
        <w:trPr>
          <w:gridAfter w:val="8"/>
          <w:cnfStyle w:val="000000100000" w:firstRow="0" w:lastRow="0" w:firstColumn="0" w:lastColumn="0" w:oddVBand="0" w:evenVBand="0" w:oddHBand="1" w:evenHBand="0" w:firstRowFirstColumn="0" w:firstRowLastColumn="0" w:lastRowFirstColumn="0" w:lastRowLastColumn="0"/>
          <w:wAfter w:w="4360" w:type="dxa"/>
          <w:trHeight w:val="255"/>
          <w:jc w:val="center"/>
        </w:trPr>
        <w:tc>
          <w:tcPr>
            <w:cnfStyle w:val="001000000000" w:firstRow="0" w:lastRow="0" w:firstColumn="1" w:lastColumn="0" w:oddVBand="0" w:evenVBand="0" w:oddHBand="0" w:evenHBand="0" w:firstRowFirstColumn="0" w:firstRowLastColumn="0" w:lastRowFirstColumn="0" w:lastRowLastColumn="0"/>
            <w:tcW w:w="3196" w:type="dxa"/>
            <w:noWrap/>
          </w:tcPr>
          <w:p w14:paraId="37B4345F" w14:textId="237643D1" w:rsidR="002D3557" w:rsidRPr="001A0012" w:rsidRDefault="002D3557" w:rsidP="001A0012">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2.C.3 – </w:t>
            </w:r>
            <w:r w:rsidR="00BD1B2C">
              <w:rPr>
                <w:rFonts w:ascii="Myriad Pro" w:hAnsi="Myriad Pro" w:cs="Microsoft Sans Serif"/>
                <w:b w:val="0"/>
                <w:color w:val="FFFFFF" w:themeColor="background1"/>
                <w:sz w:val="20"/>
                <w:szCs w:val="20"/>
                <w:lang w:val="en-GB"/>
              </w:rPr>
              <w:t>Proizvodnja aluminijuma</w:t>
            </w:r>
          </w:p>
        </w:tc>
        <w:tc>
          <w:tcPr>
            <w:tcW w:w="748" w:type="dxa"/>
          </w:tcPr>
          <w:p w14:paraId="1749E539"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223</w:t>
            </w:r>
          </w:p>
        </w:tc>
        <w:tc>
          <w:tcPr>
            <w:tcW w:w="748" w:type="dxa"/>
          </w:tcPr>
          <w:p w14:paraId="08EB84D7" w14:textId="77777777" w:rsidR="002D3557" w:rsidRPr="001A0012" w:rsidRDefault="002D3557" w:rsidP="00CF3E52">
            <w:pPr>
              <w:spacing w:after="120"/>
              <w:jc w:val="right"/>
              <w:cnfStyle w:val="000000100000" w:firstRow="0" w:lastRow="0" w:firstColumn="0" w:lastColumn="0" w:oddVBand="0" w:evenVBand="0" w:oddHBand="1" w:evenHBand="0" w:firstRowFirstColumn="0" w:firstRowLastColumn="0" w:lastRowFirstColumn="0" w:lastRowLastColumn="0"/>
              <w:rPr>
                <w:rFonts w:ascii="Microsoft Sans Serif" w:hAnsi="Microsoft Sans Serif" w:cs="Microsoft Sans Serif"/>
                <w:color w:val="000000"/>
                <w:sz w:val="20"/>
                <w:szCs w:val="20"/>
                <w:lang w:val="en-GB"/>
              </w:rPr>
            </w:pPr>
            <w:r w:rsidRPr="001A0012">
              <w:rPr>
                <w:rFonts w:ascii="Microsoft Sans Serif" w:hAnsi="Microsoft Sans Serif" w:cs="Microsoft Sans Serif"/>
                <w:color w:val="000000"/>
                <w:sz w:val="20"/>
                <w:szCs w:val="20"/>
                <w:lang w:val="en-GB"/>
              </w:rPr>
              <w:t>240</w:t>
            </w:r>
          </w:p>
        </w:tc>
      </w:tr>
    </w:tbl>
    <w:p w14:paraId="6F0F705B" w14:textId="77777777" w:rsidR="00D45704" w:rsidRPr="00517177" w:rsidRDefault="00D45704" w:rsidP="00D45704">
      <w:pPr>
        <w:autoSpaceDE w:val="0"/>
        <w:autoSpaceDN w:val="0"/>
        <w:adjustRightInd w:val="0"/>
        <w:spacing w:after="0"/>
        <w:rPr>
          <w:rFonts w:ascii="Myriad Pro" w:eastAsia="Times New Roman" w:hAnsi="Myriad Pro" w:cs="Microsoft Sans Serif"/>
          <w:bCs/>
        </w:rPr>
      </w:pPr>
      <w:r w:rsidRPr="00517177">
        <w:rPr>
          <w:rFonts w:ascii="Myriad Pro" w:eastAsia="Times New Roman" w:hAnsi="Myriad Pro" w:cs="Microsoft Sans Serif"/>
          <w:bCs/>
        </w:rPr>
        <w:t xml:space="preserve">Kao što je prikazano na dijagramu </w:t>
      </w:r>
      <w:r w:rsidR="009A09A1" w:rsidRPr="00517177">
        <w:rPr>
          <w:rFonts w:ascii="Myriad Pro" w:eastAsia="Times New Roman" w:hAnsi="Myriad Pro" w:cs="Microsoft Sans Serif"/>
          <w:bCs/>
        </w:rPr>
        <w:t>2</w:t>
      </w:r>
      <w:r w:rsidR="00315808" w:rsidRPr="00517177">
        <w:rPr>
          <w:rFonts w:ascii="Myriad Pro" w:eastAsia="Times New Roman" w:hAnsi="Myriad Pro" w:cs="Microsoft Sans Serif"/>
          <w:bCs/>
        </w:rPr>
        <w:t>5</w:t>
      </w:r>
      <w:r w:rsidR="009A09A1" w:rsidRPr="00517177">
        <w:rPr>
          <w:rFonts w:ascii="Myriad Pro" w:eastAsia="Times New Roman" w:hAnsi="Myriad Pro" w:cs="Microsoft Sans Serif"/>
          <w:bCs/>
        </w:rPr>
        <w:t xml:space="preserve">, </w:t>
      </w:r>
      <w:r w:rsidRPr="00517177">
        <w:rPr>
          <w:rFonts w:ascii="Myriad Pro" w:eastAsia="Times New Roman" w:hAnsi="Myriad Pro" w:cs="Microsoft Sans Serif"/>
          <w:bCs/>
        </w:rPr>
        <w:t>ukupne procijenjene emisije PFC supstanci iz ovog sekora potiču iz aluminijumske industrije (pogona elektrolize).</w:t>
      </w:r>
    </w:p>
    <w:p w14:paraId="0286AA1F" w14:textId="77777777" w:rsidR="00534336" w:rsidRPr="004F50DF" w:rsidRDefault="00534336" w:rsidP="004F50DF">
      <w:pPr>
        <w:autoSpaceDE w:val="0"/>
        <w:autoSpaceDN w:val="0"/>
        <w:adjustRightInd w:val="0"/>
        <w:spacing w:after="0"/>
        <w:jc w:val="both"/>
        <w:rPr>
          <w:rFonts w:ascii="Myriad Pro" w:hAnsi="Myriad Pro"/>
        </w:rPr>
      </w:pPr>
    </w:p>
    <w:p w14:paraId="03391EB6" w14:textId="77777777" w:rsidR="00A53CC8" w:rsidRDefault="004F50DF" w:rsidP="00A53CC8">
      <w:pPr>
        <w:keepNext/>
        <w:jc w:val="center"/>
      </w:pPr>
      <w:r w:rsidRPr="008B75E2">
        <w:rPr>
          <w:noProof/>
          <w:lang w:val="en-US"/>
        </w:rPr>
        <w:lastRenderedPageBreak/>
        <w:drawing>
          <wp:inline distT="0" distB="0" distL="0" distR="0" wp14:anchorId="46ECFAF7" wp14:editId="796DE497">
            <wp:extent cx="5029200" cy="2181225"/>
            <wp:effectExtent l="0" t="0" r="0" b="3175"/>
            <wp:docPr id="2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15BEF7B" w14:textId="07E75C69" w:rsidR="00107DD7" w:rsidRPr="00EC510C" w:rsidRDefault="00D45704" w:rsidP="001A0012">
      <w:pPr>
        <w:pStyle w:val="Caption"/>
        <w:spacing w:before="240"/>
        <w:jc w:val="center"/>
        <w:rPr>
          <w:rFonts w:ascii="Myriad Pro" w:hAnsi="Myriad Pro"/>
          <w:color w:val="2FA3EE" w:themeColor="accent1"/>
        </w:rPr>
      </w:pPr>
      <w:bookmarkStart w:id="170" w:name="_Toc529314939"/>
      <w:r>
        <w:rPr>
          <w:rFonts w:ascii="Myriad Pro" w:hAnsi="Myriad Pro"/>
          <w:color w:val="2FA3EE" w:themeColor="accent1"/>
        </w:rPr>
        <w:t>Dijagram</w:t>
      </w:r>
      <w:r w:rsidR="00A53CC8" w:rsidRPr="00EC510C">
        <w:rPr>
          <w:rFonts w:ascii="Myriad Pro" w:hAnsi="Myriad Pro"/>
          <w:color w:val="2FA3EE" w:themeColor="accent1"/>
        </w:rPr>
        <w:t xml:space="preserve"> </w:t>
      </w:r>
      <w:r w:rsidR="00A53CC8" w:rsidRPr="00EC510C">
        <w:rPr>
          <w:rFonts w:ascii="Myriad Pro" w:hAnsi="Myriad Pro"/>
          <w:color w:val="2FA3EE" w:themeColor="accent1"/>
        </w:rPr>
        <w:fldChar w:fldCharType="begin"/>
      </w:r>
      <w:r w:rsidR="00A53CC8" w:rsidRPr="00EC510C">
        <w:rPr>
          <w:rFonts w:ascii="Myriad Pro" w:hAnsi="Myriad Pro"/>
          <w:color w:val="2FA3EE" w:themeColor="accent1"/>
        </w:rPr>
        <w:instrText xml:space="preserve"> SEQ Figure \* ARABIC </w:instrText>
      </w:r>
      <w:r w:rsidR="00A53CC8" w:rsidRPr="00EC510C">
        <w:rPr>
          <w:rFonts w:ascii="Myriad Pro" w:hAnsi="Myriad Pro"/>
          <w:color w:val="2FA3EE" w:themeColor="accent1"/>
        </w:rPr>
        <w:fldChar w:fldCharType="separate"/>
      </w:r>
      <w:r w:rsidR="003A0D52">
        <w:rPr>
          <w:rFonts w:ascii="Myriad Pro" w:hAnsi="Myriad Pro"/>
          <w:noProof/>
          <w:color w:val="2FA3EE" w:themeColor="accent1"/>
        </w:rPr>
        <w:t>26</w:t>
      </w:r>
      <w:r w:rsidR="00A53CC8" w:rsidRPr="00EC510C">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Ukupne emisije</w:t>
      </w:r>
      <w:r w:rsidR="00A53CC8" w:rsidRPr="00EC510C">
        <w:rPr>
          <w:rFonts w:ascii="Myriad Pro" w:hAnsi="Myriad Pro"/>
          <w:color w:val="2FA3EE" w:themeColor="accent1"/>
        </w:rPr>
        <w:t xml:space="preserve"> PFC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industrijske</w:t>
      </w:r>
      <w:r w:rsidR="00BD1B2C">
        <w:rPr>
          <w:rFonts w:ascii="Myriad Pro" w:hAnsi="Myriad Pro"/>
          <w:color w:val="2FA3EE" w:themeColor="accent1"/>
        </w:rPr>
        <w:t xml:space="preserve"> proizvodnj</w:t>
      </w:r>
      <w:r>
        <w:rPr>
          <w:rFonts w:ascii="Myriad Pro" w:hAnsi="Myriad Pro"/>
          <w:color w:val="2FA3EE" w:themeColor="accent1"/>
        </w:rPr>
        <w:t>e</w:t>
      </w:r>
      <w:r w:rsidR="00BD1B2C">
        <w:rPr>
          <w:rFonts w:ascii="Myriad Pro" w:hAnsi="Myriad Pro"/>
          <w:color w:val="2FA3EE" w:themeColor="accent1"/>
        </w:rPr>
        <w:t xml:space="preserve"> i upotreb</w:t>
      </w:r>
      <w:r>
        <w:rPr>
          <w:rFonts w:ascii="Myriad Pro" w:hAnsi="Myriad Pro"/>
          <w:color w:val="2FA3EE" w:themeColor="accent1"/>
        </w:rPr>
        <w:t>e</w:t>
      </w:r>
      <w:r w:rsidR="00BD1B2C">
        <w:rPr>
          <w:rFonts w:ascii="Myriad Pro" w:hAnsi="Myriad Pro"/>
          <w:color w:val="2FA3EE" w:themeColor="accent1"/>
        </w:rPr>
        <w:t xml:space="preserve"> proizvoda</w:t>
      </w:r>
      <w:r w:rsidR="00A53CC8" w:rsidRPr="00EC510C">
        <w:rPr>
          <w:rFonts w:ascii="Myriad Pro" w:hAnsi="Myriad Pro"/>
          <w:color w:val="2FA3EE" w:themeColor="accent1"/>
        </w:rPr>
        <w:t xml:space="preserve">, </w:t>
      </w:r>
      <w:r w:rsidR="001A0012">
        <w:rPr>
          <w:rFonts w:ascii="Myriad Pro" w:hAnsi="Myriad Pro"/>
          <w:color w:val="2FA3EE" w:themeColor="accent1"/>
        </w:rPr>
        <w:br/>
      </w:r>
      <w:r w:rsidR="00A53CC8" w:rsidRPr="00EC510C">
        <w:rPr>
          <w:rFonts w:ascii="Myriad Pro" w:hAnsi="Myriad Pro"/>
          <w:color w:val="2FA3EE" w:themeColor="accent1"/>
        </w:rPr>
        <w:t>1990-2015</w:t>
      </w:r>
      <w:r w:rsidR="00570A79">
        <w:rPr>
          <w:rFonts w:ascii="Myriad Pro" w:hAnsi="Myriad Pro"/>
          <w:color w:val="2FA3EE" w:themeColor="accent1"/>
        </w:rPr>
        <w:t>.</w:t>
      </w:r>
      <w:r w:rsidR="00A53CC8" w:rsidRPr="00EC510C">
        <w:rPr>
          <w:rFonts w:ascii="Myriad Pro" w:hAnsi="Myriad Pro"/>
          <w:color w:val="2FA3EE" w:themeColor="accent1"/>
        </w:rPr>
        <w:t xml:space="preserve"> (Gg</w:t>
      </w:r>
      <w:r w:rsidR="004F50DF" w:rsidRPr="00EC510C">
        <w:rPr>
          <w:rFonts w:ascii="Myriad Pro" w:hAnsi="Myriad Pro"/>
          <w:color w:val="2FA3EE" w:themeColor="accent1"/>
        </w:rPr>
        <w:t>)</w:t>
      </w:r>
      <w:bookmarkEnd w:id="170"/>
    </w:p>
    <w:p w14:paraId="7EFF1778" w14:textId="74D34838" w:rsidR="00A53CC8" w:rsidRPr="00EC510C" w:rsidRDefault="00D45704" w:rsidP="00A53CC8">
      <w:pPr>
        <w:pStyle w:val="Caption"/>
        <w:keepNext/>
        <w:rPr>
          <w:rFonts w:ascii="Myriad Pro" w:hAnsi="Myriad Pro"/>
          <w:color w:val="2FA3EE" w:themeColor="accent1"/>
        </w:rPr>
      </w:pPr>
      <w:bookmarkStart w:id="171" w:name="_Toc529312117"/>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27</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 xml:space="preserve">Emisije </w:t>
      </w:r>
      <w:r w:rsidR="00A53CC8" w:rsidRPr="00EC510C">
        <w:rPr>
          <w:rFonts w:ascii="Myriad Pro" w:hAnsi="Myriad Pro"/>
          <w:color w:val="2FA3EE" w:themeColor="accent1"/>
        </w:rPr>
        <w:t xml:space="preserve">SF6 </w:t>
      </w:r>
      <w:r>
        <w:rPr>
          <w:rFonts w:ascii="Myriad Pro" w:hAnsi="Myriad Pro"/>
          <w:color w:val="2FA3EE" w:themeColor="accent1"/>
        </w:rPr>
        <w:t>izražene u</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industrijskih podsektora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bookmarkEnd w:id="171"/>
    </w:p>
    <w:tbl>
      <w:tblPr>
        <w:tblStyle w:val="MediumGrid3-Accent215"/>
        <w:tblW w:w="5000" w:type="pct"/>
        <w:jc w:val="center"/>
        <w:tblLayout w:type="fixed"/>
        <w:tblLook w:val="04A0" w:firstRow="1" w:lastRow="0" w:firstColumn="1" w:lastColumn="0" w:noHBand="0" w:noVBand="1"/>
      </w:tblPr>
      <w:tblGrid>
        <w:gridCol w:w="3268"/>
        <w:gridCol w:w="749"/>
        <w:gridCol w:w="749"/>
        <w:gridCol w:w="750"/>
        <w:gridCol w:w="681"/>
        <w:gridCol w:w="680"/>
        <w:gridCol w:w="681"/>
        <w:gridCol w:w="681"/>
        <w:gridCol w:w="814"/>
      </w:tblGrid>
      <w:tr w:rsidR="004F50DF" w:rsidRPr="001A0012" w14:paraId="26AE6029" w14:textId="77777777" w:rsidTr="00D4570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tcPr>
          <w:p w14:paraId="1B344E55" w14:textId="4E74062E" w:rsidR="004F50DF" w:rsidRPr="001A0012" w:rsidRDefault="000463FF" w:rsidP="004F50DF">
            <w:pPr>
              <w:jc w:val="cente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49" w:type="dxa"/>
          </w:tcPr>
          <w:p w14:paraId="40ADD08C" w14:textId="77777777" w:rsidR="004F50DF" w:rsidRPr="001A0012" w:rsidRDefault="004F50DF" w:rsidP="004F50DF">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1990</w:t>
            </w:r>
          </w:p>
        </w:tc>
        <w:tc>
          <w:tcPr>
            <w:tcW w:w="749" w:type="dxa"/>
          </w:tcPr>
          <w:p w14:paraId="67265124" w14:textId="77777777" w:rsidR="004F50DF" w:rsidRPr="001A0012" w:rsidRDefault="004F50DF" w:rsidP="004F50DF">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1991</w:t>
            </w:r>
          </w:p>
        </w:tc>
        <w:tc>
          <w:tcPr>
            <w:tcW w:w="750" w:type="dxa"/>
            <w:noWrap/>
          </w:tcPr>
          <w:p w14:paraId="4403BA74" w14:textId="77777777" w:rsidR="004F50DF" w:rsidRPr="001A0012" w:rsidRDefault="004F50DF" w:rsidP="004F50DF">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1992</w:t>
            </w:r>
          </w:p>
        </w:tc>
        <w:tc>
          <w:tcPr>
            <w:tcW w:w="681" w:type="dxa"/>
            <w:noWrap/>
          </w:tcPr>
          <w:p w14:paraId="5E14CEF4" w14:textId="77777777" w:rsidR="004F50DF" w:rsidRPr="001A0012" w:rsidRDefault="004F50DF" w:rsidP="004F50DF">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1993</w:t>
            </w:r>
          </w:p>
        </w:tc>
        <w:tc>
          <w:tcPr>
            <w:tcW w:w="680" w:type="dxa"/>
            <w:noWrap/>
          </w:tcPr>
          <w:p w14:paraId="5F54462C" w14:textId="77777777" w:rsidR="004F50DF" w:rsidRPr="001A0012" w:rsidRDefault="004F50DF" w:rsidP="004F50DF">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1994</w:t>
            </w:r>
          </w:p>
        </w:tc>
        <w:tc>
          <w:tcPr>
            <w:tcW w:w="681" w:type="dxa"/>
            <w:noWrap/>
          </w:tcPr>
          <w:p w14:paraId="3F14F687" w14:textId="77777777" w:rsidR="004F50DF" w:rsidRPr="001A0012" w:rsidRDefault="004F50DF" w:rsidP="004F50DF">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1995</w:t>
            </w:r>
          </w:p>
        </w:tc>
        <w:tc>
          <w:tcPr>
            <w:tcW w:w="681" w:type="dxa"/>
            <w:noWrap/>
          </w:tcPr>
          <w:p w14:paraId="22426C24" w14:textId="77777777" w:rsidR="004F50DF" w:rsidRPr="001A0012" w:rsidRDefault="004F50DF" w:rsidP="004F50DF">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1996</w:t>
            </w:r>
          </w:p>
        </w:tc>
        <w:tc>
          <w:tcPr>
            <w:tcW w:w="814" w:type="dxa"/>
            <w:noWrap/>
          </w:tcPr>
          <w:p w14:paraId="693B6569" w14:textId="77777777" w:rsidR="004F50DF" w:rsidRPr="001A0012" w:rsidRDefault="004F50DF" w:rsidP="004F50DF">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1A0012">
              <w:rPr>
                <w:rFonts w:ascii="Myriad Pro" w:hAnsi="Myriad Pro" w:cs="Arial"/>
                <w:bCs w:val="0"/>
                <w:color w:val="FFFFFF" w:themeColor="background1"/>
                <w:sz w:val="20"/>
                <w:szCs w:val="20"/>
                <w:lang w:val="en-GB"/>
              </w:rPr>
              <w:t>1997</w:t>
            </w:r>
          </w:p>
        </w:tc>
      </w:tr>
      <w:tr w:rsidR="004F50DF" w:rsidRPr="001A0012" w14:paraId="64846E68"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0AABD7C5" w14:textId="46723021" w:rsidR="004F50DF" w:rsidRPr="001A0012" w:rsidRDefault="004F50DF" w:rsidP="004F50DF">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749" w:type="dxa"/>
          </w:tcPr>
          <w:p w14:paraId="7D814FFE"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749" w:type="dxa"/>
          </w:tcPr>
          <w:p w14:paraId="64E6C2A6"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750" w:type="dxa"/>
            <w:noWrap/>
          </w:tcPr>
          <w:p w14:paraId="03C6526B"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6A548CDD"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0" w:type="dxa"/>
            <w:noWrap/>
          </w:tcPr>
          <w:p w14:paraId="48ACEAC1"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2CB6BA3E"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7913A4FA"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814" w:type="dxa"/>
            <w:noWrap/>
          </w:tcPr>
          <w:p w14:paraId="01ACFD77"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r>
      <w:tr w:rsidR="004F50DF" w:rsidRPr="001A0012" w14:paraId="7A04A834"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478C841E" w14:textId="385720E3" w:rsidR="004F50DF" w:rsidRPr="001A0012" w:rsidRDefault="004F50DF" w:rsidP="004F50DF">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749" w:type="dxa"/>
          </w:tcPr>
          <w:p w14:paraId="74B558CC"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749" w:type="dxa"/>
          </w:tcPr>
          <w:p w14:paraId="6C1C8B82"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750" w:type="dxa"/>
            <w:noWrap/>
          </w:tcPr>
          <w:p w14:paraId="1E20EEBE"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7073B3E1"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0" w:type="dxa"/>
            <w:noWrap/>
          </w:tcPr>
          <w:p w14:paraId="21C8BC2C"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2CE79A29"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4C11D6E2"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814" w:type="dxa"/>
            <w:noWrap/>
          </w:tcPr>
          <w:p w14:paraId="636D7A96"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r>
      <w:tr w:rsidR="004F50DF" w:rsidRPr="001A0012" w14:paraId="479319DB"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1FB5B952" w14:textId="14D87D4A" w:rsidR="004F50DF" w:rsidRPr="001A0012" w:rsidRDefault="004F50DF" w:rsidP="004F50DF">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749" w:type="dxa"/>
          </w:tcPr>
          <w:p w14:paraId="19933DF5"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749" w:type="dxa"/>
          </w:tcPr>
          <w:p w14:paraId="40BC9833"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750" w:type="dxa"/>
            <w:noWrap/>
          </w:tcPr>
          <w:p w14:paraId="1E27BF36"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75DF368F"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0" w:type="dxa"/>
            <w:noWrap/>
          </w:tcPr>
          <w:p w14:paraId="0F3CF1C8"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30143370"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681" w:type="dxa"/>
            <w:noWrap/>
          </w:tcPr>
          <w:p w14:paraId="120628DB"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c>
          <w:tcPr>
            <w:tcW w:w="814" w:type="dxa"/>
            <w:noWrap/>
          </w:tcPr>
          <w:p w14:paraId="115A12E2"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0.78</w:t>
            </w:r>
          </w:p>
        </w:tc>
      </w:tr>
      <w:tr w:rsidR="004F50DF" w:rsidRPr="001A0012" w14:paraId="05D2BB16"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tcPr>
          <w:p w14:paraId="7153B169" w14:textId="1DB4D01E" w:rsidR="004F50DF" w:rsidRPr="001A0012" w:rsidRDefault="000463FF" w:rsidP="004F50DF">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49" w:type="dxa"/>
            <w:shd w:val="clear" w:color="auto" w:fill="C0504D"/>
          </w:tcPr>
          <w:p w14:paraId="32C9F498" w14:textId="77777777" w:rsidR="004F50DF" w:rsidRPr="001A0012" w:rsidRDefault="004F50DF"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1998</w:t>
            </w:r>
          </w:p>
        </w:tc>
        <w:tc>
          <w:tcPr>
            <w:tcW w:w="749" w:type="dxa"/>
            <w:shd w:val="clear" w:color="auto" w:fill="C0504D"/>
          </w:tcPr>
          <w:p w14:paraId="08B930FB" w14:textId="77777777" w:rsidR="004F50DF" w:rsidRPr="001A0012" w:rsidRDefault="004F50DF"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1999</w:t>
            </w:r>
          </w:p>
        </w:tc>
        <w:tc>
          <w:tcPr>
            <w:tcW w:w="750" w:type="dxa"/>
            <w:shd w:val="clear" w:color="auto" w:fill="C0504D"/>
            <w:noWrap/>
          </w:tcPr>
          <w:p w14:paraId="4398C4C8" w14:textId="77777777" w:rsidR="004F50DF" w:rsidRPr="001A0012" w:rsidRDefault="004F50DF"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2000</w:t>
            </w:r>
          </w:p>
        </w:tc>
        <w:tc>
          <w:tcPr>
            <w:tcW w:w="681" w:type="dxa"/>
            <w:shd w:val="clear" w:color="auto" w:fill="C0504D"/>
            <w:noWrap/>
          </w:tcPr>
          <w:p w14:paraId="56C1FDF4"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2001</w:t>
            </w:r>
          </w:p>
        </w:tc>
        <w:tc>
          <w:tcPr>
            <w:tcW w:w="680" w:type="dxa"/>
            <w:shd w:val="clear" w:color="auto" w:fill="C0504D"/>
            <w:noWrap/>
          </w:tcPr>
          <w:p w14:paraId="6B38568D"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2002</w:t>
            </w:r>
          </w:p>
        </w:tc>
        <w:tc>
          <w:tcPr>
            <w:tcW w:w="681" w:type="dxa"/>
            <w:shd w:val="clear" w:color="auto" w:fill="C0504D"/>
            <w:noWrap/>
          </w:tcPr>
          <w:p w14:paraId="6B5D420D"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2003</w:t>
            </w:r>
          </w:p>
        </w:tc>
        <w:tc>
          <w:tcPr>
            <w:tcW w:w="681" w:type="dxa"/>
            <w:shd w:val="clear" w:color="auto" w:fill="C0504D"/>
            <w:noWrap/>
          </w:tcPr>
          <w:p w14:paraId="73BBDD0A"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2004</w:t>
            </w:r>
          </w:p>
        </w:tc>
        <w:tc>
          <w:tcPr>
            <w:tcW w:w="814" w:type="dxa"/>
            <w:shd w:val="clear" w:color="auto" w:fill="C0504D"/>
            <w:noWrap/>
          </w:tcPr>
          <w:p w14:paraId="091BAD44"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2005</w:t>
            </w:r>
          </w:p>
        </w:tc>
      </w:tr>
      <w:tr w:rsidR="004F50DF" w:rsidRPr="001A0012" w14:paraId="12299CEE"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005FE302" w14:textId="7FC65DBD" w:rsidR="004F50DF" w:rsidRPr="001A0012" w:rsidRDefault="004F50DF" w:rsidP="004F50DF">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749" w:type="dxa"/>
          </w:tcPr>
          <w:p w14:paraId="7994770D" w14:textId="77777777" w:rsidR="004F50DF" w:rsidRPr="001A0012" w:rsidRDefault="004F50DF" w:rsidP="004F50DF">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0.84</w:t>
            </w:r>
          </w:p>
        </w:tc>
        <w:tc>
          <w:tcPr>
            <w:tcW w:w="749" w:type="dxa"/>
          </w:tcPr>
          <w:p w14:paraId="4FA817D2"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0.84</w:t>
            </w:r>
          </w:p>
        </w:tc>
        <w:tc>
          <w:tcPr>
            <w:tcW w:w="750" w:type="dxa"/>
            <w:noWrap/>
          </w:tcPr>
          <w:p w14:paraId="7EA6C34E" w14:textId="77777777" w:rsidR="004F50DF" w:rsidRPr="001A0012" w:rsidRDefault="004F50DF" w:rsidP="004F50DF">
            <w:pPr>
              <w:jc w:val="right"/>
              <w:cnfStyle w:val="000000100000" w:firstRow="0" w:lastRow="0" w:firstColumn="0" w:lastColumn="0" w:oddVBand="0" w:evenVBand="0" w:oddHBand="1" w:evenHBand="0" w:firstRowFirstColumn="0" w:firstRowLastColumn="0" w:lastRowFirstColumn="0" w:lastRowLastColumn="0"/>
              <w:rPr>
                <w:rFonts w:ascii="Myriad Pro" w:hAnsi="Myriad Pro" w:cs="Calibri"/>
                <w:color w:val="000000"/>
                <w:sz w:val="20"/>
                <w:szCs w:val="20"/>
                <w:lang w:val="en-GB"/>
              </w:rPr>
            </w:pPr>
            <w:r w:rsidRPr="001A0012">
              <w:rPr>
                <w:rFonts w:ascii="Myriad Pro" w:hAnsi="Myriad Pro" w:cs="Calibri"/>
                <w:color w:val="000000"/>
                <w:sz w:val="20"/>
                <w:szCs w:val="20"/>
                <w:lang w:val="en-GB"/>
              </w:rPr>
              <w:t>0.92</w:t>
            </w:r>
          </w:p>
        </w:tc>
        <w:tc>
          <w:tcPr>
            <w:tcW w:w="681" w:type="dxa"/>
            <w:noWrap/>
          </w:tcPr>
          <w:p w14:paraId="5E9F7661"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0.92</w:t>
            </w:r>
          </w:p>
        </w:tc>
        <w:tc>
          <w:tcPr>
            <w:tcW w:w="680" w:type="dxa"/>
            <w:noWrap/>
          </w:tcPr>
          <w:p w14:paraId="268D4892"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0.97</w:t>
            </w:r>
          </w:p>
        </w:tc>
        <w:tc>
          <w:tcPr>
            <w:tcW w:w="681" w:type="dxa"/>
            <w:noWrap/>
          </w:tcPr>
          <w:p w14:paraId="1525E102"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1.15</w:t>
            </w:r>
          </w:p>
        </w:tc>
        <w:tc>
          <w:tcPr>
            <w:tcW w:w="681" w:type="dxa"/>
            <w:noWrap/>
          </w:tcPr>
          <w:p w14:paraId="6935C6A4"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1.33</w:t>
            </w:r>
          </w:p>
        </w:tc>
        <w:tc>
          <w:tcPr>
            <w:tcW w:w="814" w:type="dxa"/>
            <w:noWrap/>
          </w:tcPr>
          <w:p w14:paraId="4F127544"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1.43</w:t>
            </w:r>
          </w:p>
        </w:tc>
      </w:tr>
      <w:tr w:rsidR="004F50DF" w:rsidRPr="001A0012" w14:paraId="0F78EC6E"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6176072A" w14:textId="6096B6EF" w:rsidR="004F50DF" w:rsidRPr="001A0012" w:rsidRDefault="004F50DF" w:rsidP="004F50DF">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749" w:type="dxa"/>
          </w:tcPr>
          <w:p w14:paraId="07FDB2A6"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0.84</w:t>
            </w:r>
          </w:p>
        </w:tc>
        <w:tc>
          <w:tcPr>
            <w:tcW w:w="749" w:type="dxa"/>
          </w:tcPr>
          <w:p w14:paraId="2ABB3C5C"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0.84</w:t>
            </w:r>
          </w:p>
        </w:tc>
        <w:tc>
          <w:tcPr>
            <w:tcW w:w="750" w:type="dxa"/>
            <w:noWrap/>
          </w:tcPr>
          <w:p w14:paraId="6C0755C8"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0.92</w:t>
            </w:r>
          </w:p>
        </w:tc>
        <w:tc>
          <w:tcPr>
            <w:tcW w:w="681" w:type="dxa"/>
            <w:noWrap/>
          </w:tcPr>
          <w:p w14:paraId="7072DAFB"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0.92</w:t>
            </w:r>
          </w:p>
        </w:tc>
        <w:tc>
          <w:tcPr>
            <w:tcW w:w="680" w:type="dxa"/>
            <w:noWrap/>
          </w:tcPr>
          <w:p w14:paraId="0147BCCF"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0.97</w:t>
            </w:r>
          </w:p>
        </w:tc>
        <w:tc>
          <w:tcPr>
            <w:tcW w:w="681" w:type="dxa"/>
            <w:noWrap/>
          </w:tcPr>
          <w:p w14:paraId="3822FAC9"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1.15</w:t>
            </w:r>
          </w:p>
        </w:tc>
        <w:tc>
          <w:tcPr>
            <w:tcW w:w="681" w:type="dxa"/>
            <w:noWrap/>
          </w:tcPr>
          <w:p w14:paraId="30FBC398"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1.33</w:t>
            </w:r>
          </w:p>
        </w:tc>
        <w:tc>
          <w:tcPr>
            <w:tcW w:w="814" w:type="dxa"/>
            <w:noWrap/>
          </w:tcPr>
          <w:p w14:paraId="458B639A"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1.43</w:t>
            </w:r>
          </w:p>
        </w:tc>
      </w:tr>
      <w:tr w:rsidR="004F50DF" w:rsidRPr="001A0012" w14:paraId="77C1168E"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2D12F780" w14:textId="70266048" w:rsidR="004F50DF" w:rsidRPr="001A0012" w:rsidRDefault="004F50DF" w:rsidP="004F50DF">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749" w:type="dxa"/>
          </w:tcPr>
          <w:p w14:paraId="4BADC48A"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0.84</w:t>
            </w:r>
          </w:p>
        </w:tc>
        <w:tc>
          <w:tcPr>
            <w:tcW w:w="749" w:type="dxa"/>
          </w:tcPr>
          <w:p w14:paraId="6459B035"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0.84</w:t>
            </w:r>
          </w:p>
        </w:tc>
        <w:tc>
          <w:tcPr>
            <w:tcW w:w="750" w:type="dxa"/>
            <w:noWrap/>
          </w:tcPr>
          <w:p w14:paraId="5FC9C56E"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0.92</w:t>
            </w:r>
          </w:p>
        </w:tc>
        <w:tc>
          <w:tcPr>
            <w:tcW w:w="681" w:type="dxa"/>
            <w:noWrap/>
          </w:tcPr>
          <w:p w14:paraId="5AA8078B"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1A0012">
              <w:rPr>
                <w:rFonts w:ascii="Myriad Pro" w:hAnsi="Myriad Pro" w:cs="Calibri"/>
                <w:color w:val="000000"/>
                <w:sz w:val="20"/>
                <w:szCs w:val="20"/>
                <w:lang w:val="en-GB"/>
              </w:rPr>
              <w:t>0.92</w:t>
            </w:r>
          </w:p>
        </w:tc>
        <w:tc>
          <w:tcPr>
            <w:tcW w:w="680" w:type="dxa"/>
            <w:noWrap/>
          </w:tcPr>
          <w:p w14:paraId="7B363FA0"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0.97</w:t>
            </w:r>
          </w:p>
        </w:tc>
        <w:tc>
          <w:tcPr>
            <w:tcW w:w="681" w:type="dxa"/>
            <w:noWrap/>
          </w:tcPr>
          <w:p w14:paraId="6B33DF0C"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1.15</w:t>
            </w:r>
          </w:p>
        </w:tc>
        <w:tc>
          <w:tcPr>
            <w:tcW w:w="681" w:type="dxa"/>
            <w:noWrap/>
          </w:tcPr>
          <w:p w14:paraId="4000CE5D"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1.33</w:t>
            </w:r>
          </w:p>
        </w:tc>
        <w:tc>
          <w:tcPr>
            <w:tcW w:w="814" w:type="dxa"/>
            <w:noWrap/>
          </w:tcPr>
          <w:p w14:paraId="79F99B20"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1.43</w:t>
            </w:r>
          </w:p>
        </w:tc>
      </w:tr>
      <w:tr w:rsidR="004F50DF" w:rsidRPr="001A0012" w14:paraId="66D43530"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tcPr>
          <w:p w14:paraId="458B3035" w14:textId="00BA929E" w:rsidR="004F50DF" w:rsidRPr="001A0012" w:rsidRDefault="000463FF" w:rsidP="004F50DF">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49" w:type="dxa"/>
            <w:shd w:val="clear" w:color="auto" w:fill="C0504D"/>
          </w:tcPr>
          <w:p w14:paraId="07C54D61" w14:textId="77777777" w:rsidR="004F50DF" w:rsidRPr="001A0012" w:rsidRDefault="004F50DF"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2006</w:t>
            </w:r>
          </w:p>
        </w:tc>
        <w:tc>
          <w:tcPr>
            <w:tcW w:w="749" w:type="dxa"/>
            <w:shd w:val="clear" w:color="auto" w:fill="C0504D"/>
          </w:tcPr>
          <w:p w14:paraId="373639D6" w14:textId="77777777" w:rsidR="004F50DF" w:rsidRPr="001A0012" w:rsidRDefault="004F50DF"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2007</w:t>
            </w:r>
          </w:p>
        </w:tc>
        <w:tc>
          <w:tcPr>
            <w:tcW w:w="750" w:type="dxa"/>
            <w:shd w:val="clear" w:color="auto" w:fill="C0504D"/>
            <w:noWrap/>
          </w:tcPr>
          <w:p w14:paraId="3655980A" w14:textId="77777777" w:rsidR="004F50DF" w:rsidRPr="001A0012" w:rsidRDefault="004F50DF"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2008</w:t>
            </w:r>
          </w:p>
        </w:tc>
        <w:tc>
          <w:tcPr>
            <w:tcW w:w="681" w:type="dxa"/>
            <w:shd w:val="clear" w:color="auto" w:fill="C0504D"/>
            <w:noWrap/>
          </w:tcPr>
          <w:p w14:paraId="0CB6948C"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2009</w:t>
            </w:r>
          </w:p>
        </w:tc>
        <w:tc>
          <w:tcPr>
            <w:tcW w:w="680" w:type="dxa"/>
            <w:shd w:val="clear" w:color="auto" w:fill="C0504D"/>
            <w:noWrap/>
          </w:tcPr>
          <w:p w14:paraId="536D7B53"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2010</w:t>
            </w:r>
          </w:p>
        </w:tc>
        <w:tc>
          <w:tcPr>
            <w:tcW w:w="681" w:type="dxa"/>
            <w:shd w:val="clear" w:color="auto" w:fill="C0504D"/>
            <w:noWrap/>
          </w:tcPr>
          <w:p w14:paraId="2A210F66"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2011</w:t>
            </w:r>
          </w:p>
        </w:tc>
        <w:tc>
          <w:tcPr>
            <w:tcW w:w="681" w:type="dxa"/>
            <w:shd w:val="clear" w:color="auto" w:fill="C0504D"/>
            <w:noWrap/>
          </w:tcPr>
          <w:p w14:paraId="51587347"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2012</w:t>
            </w:r>
          </w:p>
        </w:tc>
        <w:tc>
          <w:tcPr>
            <w:tcW w:w="814" w:type="dxa"/>
            <w:shd w:val="clear" w:color="auto" w:fill="C0504D"/>
            <w:noWrap/>
          </w:tcPr>
          <w:p w14:paraId="494B3F9D" w14:textId="77777777" w:rsidR="004F50DF" w:rsidRPr="001A0012" w:rsidRDefault="004F50DF" w:rsidP="0035661F">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1A0012">
              <w:rPr>
                <w:rFonts w:ascii="Myriad Pro" w:hAnsi="Myriad Pro" w:cs="Arial"/>
                <w:b/>
                <w:bCs/>
                <w:color w:val="FFFFFF" w:themeColor="background1"/>
                <w:sz w:val="20"/>
                <w:szCs w:val="20"/>
                <w:lang w:val="en-GB"/>
              </w:rPr>
              <w:t>2013</w:t>
            </w:r>
          </w:p>
        </w:tc>
      </w:tr>
      <w:tr w:rsidR="004F50DF" w:rsidRPr="001A0012" w14:paraId="4178E9D6"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76095364" w14:textId="4396C11A" w:rsidR="004F50DF" w:rsidRPr="001A0012" w:rsidRDefault="004F50DF" w:rsidP="004F50DF">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749" w:type="dxa"/>
          </w:tcPr>
          <w:p w14:paraId="5ED1252D"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1.49</w:t>
            </w:r>
          </w:p>
        </w:tc>
        <w:tc>
          <w:tcPr>
            <w:tcW w:w="749" w:type="dxa"/>
          </w:tcPr>
          <w:p w14:paraId="188C2750"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1.49</w:t>
            </w:r>
          </w:p>
        </w:tc>
        <w:tc>
          <w:tcPr>
            <w:tcW w:w="750" w:type="dxa"/>
            <w:noWrap/>
          </w:tcPr>
          <w:p w14:paraId="53CCD41F"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1.52</w:t>
            </w:r>
          </w:p>
        </w:tc>
        <w:tc>
          <w:tcPr>
            <w:tcW w:w="681" w:type="dxa"/>
            <w:noWrap/>
          </w:tcPr>
          <w:p w14:paraId="73F27B9B"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1.54</w:t>
            </w:r>
          </w:p>
        </w:tc>
        <w:tc>
          <w:tcPr>
            <w:tcW w:w="680" w:type="dxa"/>
            <w:noWrap/>
          </w:tcPr>
          <w:p w14:paraId="387CDB0D"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1.55</w:t>
            </w:r>
          </w:p>
        </w:tc>
        <w:tc>
          <w:tcPr>
            <w:tcW w:w="681" w:type="dxa"/>
            <w:noWrap/>
          </w:tcPr>
          <w:p w14:paraId="28EC5160"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1.60</w:t>
            </w:r>
          </w:p>
        </w:tc>
        <w:tc>
          <w:tcPr>
            <w:tcW w:w="681" w:type="dxa"/>
            <w:noWrap/>
          </w:tcPr>
          <w:p w14:paraId="0CFA8693"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2.00</w:t>
            </w:r>
          </w:p>
        </w:tc>
        <w:tc>
          <w:tcPr>
            <w:tcW w:w="814" w:type="dxa"/>
            <w:noWrap/>
          </w:tcPr>
          <w:p w14:paraId="02097FCF"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2.19</w:t>
            </w:r>
          </w:p>
        </w:tc>
      </w:tr>
      <w:tr w:rsidR="004F50DF" w:rsidRPr="001A0012" w14:paraId="31C2E60A" w14:textId="77777777" w:rsidTr="00D45704">
        <w:trPr>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56AF9514" w14:textId="1E69095B" w:rsidR="004F50DF" w:rsidRPr="001A0012" w:rsidRDefault="004F50DF" w:rsidP="004F50DF">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749" w:type="dxa"/>
          </w:tcPr>
          <w:p w14:paraId="28F7050C"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1.49</w:t>
            </w:r>
          </w:p>
        </w:tc>
        <w:tc>
          <w:tcPr>
            <w:tcW w:w="749" w:type="dxa"/>
          </w:tcPr>
          <w:p w14:paraId="27895C9A"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1.49</w:t>
            </w:r>
          </w:p>
        </w:tc>
        <w:tc>
          <w:tcPr>
            <w:tcW w:w="750" w:type="dxa"/>
            <w:noWrap/>
          </w:tcPr>
          <w:p w14:paraId="5BB23F1C"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1.52</w:t>
            </w:r>
          </w:p>
        </w:tc>
        <w:tc>
          <w:tcPr>
            <w:tcW w:w="681" w:type="dxa"/>
            <w:noWrap/>
          </w:tcPr>
          <w:p w14:paraId="602BF3BB"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1.54</w:t>
            </w:r>
          </w:p>
        </w:tc>
        <w:tc>
          <w:tcPr>
            <w:tcW w:w="680" w:type="dxa"/>
            <w:noWrap/>
          </w:tcPr>
          <w:p w14:paraId="11322F9E"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1.55</w:t>
            </w:r>
          </w:p>
        </w:tc>
        <w:tc>
          <w:tcPr>
            <w:tcW w:w="681" w:type="dxa"/>
            <w:noWrap/>
          </w:tcPr>
          <w:p w14:paraId="4D597C57"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1.60</w:t>
            </w:r>
          </w:p>
        </w:tc>
        <w:tc>
          <w:tcPr>
            <w:tcW w:w="681" w:type="dxa"/>
            <w:noWrap/>
          </w:tcPr>
          <w:p w14:paraId="7D03FB6E"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2.00</w:t>
            </w:r>
          </w:p>
        </w:tc>
        <w:tc>
          <w:tcPr>
            <w:tcW w:w="814" w:type="dxa"/>
            <w:noWrap/>
          </w:tcPr>
          <w:p w14:paraId="1CD1A565"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2.19</w:t>
            </w:r>
          </w:p>
        </w:tc>
      </w:tr>
      <w:tr w:rsidR="004F50DF" w:rsidRPr="001A0012" w14:paraId="06264DEA" w14:textId="77777777" w:rsidTr="00D457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1CFFD903" w14:textId="7AC57F4F" w:rsidR="004F50DF" w:rsidRPr="001A0012" w:rsidRDefault="004F50DF" w:rsidP="004F50DF">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749" w:type="dxa"/>
          </w:tcPr>
          <w:p w14:paraId="1E351797"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1.49</w:t>
            </w:r>
          </w:p>
        </w:tc>
        <w:tc>
          <w:tcPr>
            <w:tcW w:w="749" w:type="dxa"/>
          </w:tcPr>
          <w:p w14:paraId="75D6CAFA"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1.49</w:t>
            </w:r>
          </w:p>
        </w:tc>
        <w:tc>
          <w:tcPr>
            <w:tcW w:w="750" w:type="dxa"/>
            <w:noWrap/>
          </w:tcPr>
          <w:p w14:paraId="4C35D1D4"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1.52</w:t>
            </w:r>
          </w:p>
        </w:tc>
        <w:tc>
          <w:tcPr>
            <w:tcW w:w="681" w:type="dxa"/>
            <w:noWrap/>
          </w:tcPr>
          <w:p w14:paraId="47BF9957"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1.54</w:t>
            </w:r>
          </w:p>
        </w:tc>
        <w:tc>
          <w:tcPr>
            <w:tcW w:w="680" w:type="dxa"/>
            <w:noWrap/>
          </w:tcPr>
          <w:p w14:paraId="1C6A8AF4"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1.55</w:t>
            </w:r>
          </w:p>
        </w:tc>
        <w:tc>
          <w:tcPr>
            <w:tcW w:w="681" w:type="dxa"/>
            <w:noWrap/>
          </w:tcPr>
          <w:p w14:paraId="3E617F25"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1.60</w:t>
            </w:r>
          </w:p>
        </w:tc>
        <w:tc>
          <w:tcPr>
            <w:tcW w:w="681" w:type="dxa"/>
            <w:noWrap/>
          </w:tcPr>
          <w:p w14:paraId="3D577360"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2.00</w:t>
            </w:r>
          </w:p>
        </w:tc>
        <w:tc>
          <w:tcPr>
            <w:tcW w:w="814" w:type="dxa"/>
            <w:noWrap/>
          </w:tcPr>
          <w:p w14:paraId="5EF207E9"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2.19</w:t>
            </w:r>
          </w:p>
        </w:tc>
      </w:tr>
      <w:tr w:rsidR="004F50DF" w:rsidRPr="001A0012" w14:paraId="51E46C2F" w14:textId="77777777" w:rsidTr="00D45704">
        <w:trPr>
          <w:gridAfter w:val="6"/>
          <w:wAfter w:w="4287" w:type="dxa"/>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tcPr>
          <w:p w14:paraId="0687BC70" w14:textId="1AAFB347" w:rsidR="004F50DF" w:rsidRPr="001A0012" w:rsidRDefault="000463FF" w:rsidP="004F50DF">
            <w:pPr>
              <w:rPr>
                <w:rFonts w:ascii="Myriad Pro" w:hAnsi="Myriad Pro" w:cs="Microsoft Sans Serif"/>
                <w:bCs w:val="0"/>
                <w:color w:val="FFFFFF" w:themeColor="background1"/>
                <w:sz w:val="20"/>
                <w:szCs w:val="20"/>
                <w:lang w:val="en-GB"/>
              </w:rPr>
            </w:pPr>
            <w:r>
              <w:rPr>
                <w:rFonts w:ascii="Myriad Pro" w:hAnsi="Myriad Pro" w:cs="Microsoft Sans Serif"/>
                <w:bCs w:val="0"/>
                <w:color w:val="FFFFFF" w:themeColor="background1"/>
                <w:sz w:val="20"/>
                <w:szCs w:val="20"/>
                <w:lang w:val="en-GB"/>
              </w:rPr>
              <w:t>Kategorija</w:t>
            </w:r>
          </w:p>
        </w:tc>
        <w:tc>
          <w:tcPr>
            <w:tcW w:w="749" w:type="dxa"/>
            <w:shd w:val="clear" w:color="auto" w:fill="C0504D"/>
          </w:tcPr>
          <w:p w14:paraId="2054D188" w14:textId="77777777" w:rsidR="004F50DF" w:rsidRPr="001A0012" w:rsidRDefault="004F50DF"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2014</w:t>
            </w:r>
          </w:p>
        </w:tc>
        <w:tc>
          <w:tcPr>
            <w:tcW w:w="749" w:type="dxa"/>
            <w:shd w:val="clear" w:color="auto" w:fill="C0504D"/>
          </w:tcPr>
          <w:p w14:paraId="70F714C3" w14:textId="77777777" w:rsidR="004F50DF" w:rsidRPr="001A0012" w:rsidRDefault="004F50DF"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1A0012">
              <w:rPr>
                <w:rFonts w:ascii="Myriad Pro" w:hAnsi="Myriad Pro" w:cs="Arial"/>
                <w:b/>
                <w:bCs/>
                <w:color w:val="FFFFFF" w:themeColor="background1"/>
                <w:sz w:val="20"/>
                <w:szCs w:val="20"/>
                <w:lang w:val="en-GB"/>
              </w:rPr>
              <w:t>2015</w:t>
            </w:r>
          </w:p>
        </w:tc>
      </w:tr>
      <w:tr w:rsidR="004F50DF" w:rsidRPr="001A0012" w14:paraId="4C49280F" w14:textId="77777777" w:rsidTr="00D45704">
        <w:trPr>
          <w:gridAfter w:val="6"/>
          <w:cnfStyle w:val="000000100000" w:firstRow="0" w:lastRow="0" w:firstColumn="0" w:lastColumn="0" w:oddVBand="0" w:evenVBand="0" w:oddHBand="1" w:evenHBand="0" w:firstRowFirstColumn="0" w:firstRowLastColumn="0" w:lastRowFirstColumn="0" w:lastRowLastColumn="0"/>
          <w:wAfter w:w="4287" w:type="dxa"/>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43171DEB" w14:textId="48C0B56F" w:rsidR="004F50DF" w:rsidRPr="001A0012" w:rsidRDefault="004F50DF" w:rsidP="004F50DF">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2</w:t>
            </w:r>
            <w:r w:rsidRPr="001A0012">
              <w:rPr>
                <w:rFonts w:ascii="Myriad Pro" w:hAnsi="Myriad Pro" w:cs="Microsoft Sans Serif"/>
                <w:bCs w:val="0"/>
                <w:color w:val="FFFFFF" w:themeColor="background1"/>
                <w:sz w:val="20"/>
                <w:szCs w:val="20"/>
                <w:lang w:val="en-GB"/>
              </w:rPr>
              <w:t>-</w:t>
            </w:r>
            <w:r w:rsidR="00BD1B2C">
              <w:rPr>
                <w:rFonts w:ascii="Myriad Pro" w:hAnsi="Myriad Pro" w:cs="Microsoft Sans Serif"/>
                <w:color w:val="FFFFFF" w:themeColor="background1"/>
                <w:sz w:val="20"/>
                <w:szCs w:val="20"/>
                <w:lang w:val="en-GB"/>
              </w:rPr>
              <w:t>Industrijska proizvodnja i upotreba proizvoda</w:t>
            </w:r>
          </w:p>
        </w:tc>
        <w:tc>
          <w:tcPr>
            <w:tcW w:w="749" w:type="dxa"/>
          </w:tcPr>
          <w:p w14:paraId="68E387DA"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2.23</w:t>
            </w:r>
          </w:p>
        </w:tc>
        <w:tc>
          <w:tcPr>
            <w:tcW w:w="749" w:type="dxa"/>
          </w:tcPr>
          <w:p w14:paraId="7BDF9AF8"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1.88</w:t>
            </w:r>
          </w:p>
        </w:tc>
      </w:tr>
      <w:tr w:rsidR="004F50DF" w:rsidRPr="001A0012" w14:paraId="328B11C1" w14:textId="77777777" w:rsidTr="00D45704">
        <w:trPr>
          <w:gridAfter w:val="6"/>
          <w:wAfter w:w="4287" w:type="dxa"/>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2D92ACFA" w14:textId="069C20A2" w:rsidR="004F50DF" w:rsidRPr="001A0012" w:rsidRDefault="004F50DF" w:rsidP="004F50DF">
            <w:pPr>
              <w:rPr>
                <w:rFonts w:ascii="Myriad Pro" w:hAnsi="Myriad Pro" w:cs="Microsoft Sans Serif"/>
                <w:color w:val="FFFFFF" w:themeColor="background1"/>
                <w:sz w:val="20"/>
                <w:szCs w:val="20"/>
                <w:lang w:val="en-GB"/>
              </w:rPr>
            </w:pPr>
            <w:r w:rsidRPr="001A0012">
              <w:rPr>
                <w:rFonts w:ascii="Myriad Pro" w:hAnsi="Myriad Pro" w:cs="Microsoft Sans Serif"/>
                <w:color w:val="FFFFFF" w:themeColor="background1"/>
                <w:sz w:val="20"/>
                <w:szCs w:val="20"/>
                <w:lang w:val="en-GB"/>
              </w:rPr>
              <w:t xml:space="preserve">2.G – </w:t>
            </w:r>
            <w:r w:rsidR="00BD1B2C">
              <w:rPr>
                <w:rFonts w:ascii="Myriad Pro" w:hAnsi="Myriad Pro" w:cs="Microsoft Sans Serif"/>
                <w:bCs w:val="0"/>
                <w:color w:val="FFFFFF" w:themeColor="background1"/>
                <w:sz w:val="20"/>
                <w:szCs w:val="20"/>
                <w:lang w:val="en-GB"/>
              </w:rPr>
              <w:t>Proizvodnja i upotreba drugih proizvoda</w:t>
            </w:r>
          </w:p>
        </w:tc>
        <w:tc>
          <w:tcPr>
            <w:tcW w:w="749" w:type="dxa"/>
          </w:tcPr>
          <w:p w14:paraId="6F02D161"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2.23</w:t>
            </w:r>
          </w:p>
        </w:tc>
        <w:tc>
          <w:tcPr>
            <w:tcW w:w="749" w:type="dxa"/>
          </w:tcPr>
          <w:p w14:paraId="5A2758EB" w14:textId="77777777" w:rsidR="004F50DF" w:rsidRPr="001A0012" w:rsidRDefault="004F50DF" w:rsidP="004F50DF">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1.88</w:t>
            </w:r>
          </w:p>
        </w:tc>
      </w:tr>
      <w:tr w:rsidR="004F50DF" w:rsidRPr="001A0012" w14:paraId="19EB75DA" w14:textId="77777777" w:rsidTr="00D45704">
        <w:trPr>
          <w:gridAfter w:val="6"/>
          <w:cnfStyle w:val="000000100000" w:firstRow="0" w:lastRow="0" w:firstColumn="0" w:lastColumn="0" w:oddVBand="0" w:evenVBand="0" w:oddHBand="1" w:evenHBand="0" w:firstRowFirstColumn="0" w:firstRowLastColumn="0" w:lastRowFirstColumn="0" w:lastRowLastColumn="0"/>
          <w:wAfter w:w="4287" w:type="dxa"/>
          <w:trHeight w:val="255"/>
          <w:jc w:val="center"/>
        </w:trPr>
        <w:tc>
          <w:tcPr>
            <w:cnfStyle w:val="001000000000" w:firstRow="0" w:lastRow="0" w:firstColumn="1" w:lastColumn="0" w:oddVBand="0" w:evenVBand="0" w:oddHBand="0" w:evenHBand="0" w:firstRowFirstColumn="0" w:firstRowLastColumn="0" w:lastRowFirstColumn="0" w:lastRowLastColumn="0"/>
            <w:tcW w:w="3267" w:type="dxa"/>
            <w:noWrap/>
            <w:hideMark/>
          </w:tcPr>
          <w:p w14:paraId="1C34DF8C" w14:textId="151823E9" w:rsidR="004F50DF" w:rsidRPr="001A0012" w:rsidRDefault="004F50DF" w:rsidP="004F50DF">
            <w:pPr>
              <w:rPr>
                <w:rFonts w:ascii="Myriad Pro" w:hAnsi="Myriad Pro" w:cs="Microsoft Sans Serif"/>
                <w:b w:val="0"/>
                <w:color w:val="FFFFFF" w:themeColor="background1"/>
                <w:sz w:val="20"/>
                <w:szCs w:val="20"/>
                <w:lang w:val="en-GB"/>
              </w:rPr>
            </w:pPr>
            <w:r w:rsidRPr="001A0012">
              <w:rPr>
                <w:rFonts w:ascii="Myriad Pro" w:hAnsi="Myriad Pro" w:cs="Microsoft Sans Serif"/>
                <w:b w:val="0"/>
                <w:color w:val="FFFFFF" w:themeColor="background1"/>
                <w:sz w:val="20"/>
                <w:szCs w:val="20"/>
                <w:lang w:val="en-GB"/>
              </w:rPr>
              <w:t xml:space="preserve">2.G.1 – </w:t>
            </w:r>
            <w:r w:rsidR="00BD1B2C">
              <w:rPr>
                <w:rFonts w:ascii="Myriad Pro" w:hAnsi="Myriad Pro" w:cs="Microsoft Sans Serif"/>
                <w:b w:val="0"/>
                <w:color w:val="FFFFFF" w:themeColor="background1"/>
                <w:sz w:val="20"/>
                <w:szCs w:val="20"/>
                <w:lang w:val="en-GB"/>
              </w:rPr>
              <w:t>Električna oprema</w:t>
            </w:r>
          </w:p>
        </w:tc>
        <w:tc>
          <w:tcPr>
            <w:tcW w:w="749" w:type="dxa"/>
          </w:tcPr>
          <w:p w14:paraId="3370CDCF"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2.23</w:t>
            </w:r>
          </w:p>
        </w:tc>
        <w:tc>
          <w:tcPr>
            <w:tcW w:w="749" w:type="dxa"/>
          </w:tcPr>
          <w:p w14:paraId="099450C6" w14:textId="77777777" w:rsidR="004F50DF" w:rsidRPr="001A0012" w:rsidRDefault="004F50DF" w:rsidP="004F50DF">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Microsoft Sans Serif"/>
                <w:color w:val="000000"/>
                <w:sz w:val="20"/>
                <w:szCs w:val="20"/>
                <w:lang w:val="en-GB"/>
              </w:rPr>
            </w:pPr>
            <w:r w:rsidRPr="001A0012">
              <w:rPr>
                <w:rFonts w:ascii="Myriad Pro" w:hAnsi="Myriad Pro" w:cs="Microsoft Sans Serif"/>
                <w:color w:val="000000"/>
                <w:sz w:val="20"/>
                <w:szCs w:val="20"/>
                <w:lang w:val="en-GB"/>
              </w:rPr>
              <w:t>1.88</w:t>
            </w:r>
          </w:p>
        </w:tc>
      </w:tr>
    </w:tbl>
    <w:p w14:paraId="27DDE368" w14:textId="77777777" w:rsidR="00D45704" w:rsidRDefault="00D45704" w:rsidP="00D45704">
      <w:pPr>
        <w:autoSpaceDE w:val="0"/>
        <w:autoSpaceDN w:val="0"/>
        <w:adjustRightInd w:val="0"/>
        <w:spacing w:after="0"/>
        <w:rPr>
          <w:lang w:val="sr-Latn-CS"/>
        </w:rPr>
      </w:pPr>
    </w:p>
    <w:p w14:paraId="6B43ECBC" w14:textId="47A7C0F3" w:rsidR="00D45704" w:rsidRPr="00517177" w:rsidRDefault="00D45704" w:rsidP="00D45704">
      <w:pPr>
        <w:autoSpaceDE w:val="0"/>
        <w:autoSpaceDN w:val="0"/>
        <w:adjustRightInd w:val="0"/>
        <w:spacing w:after="0"/>
        <w:rPr>
          <w:rFonts w:ascii="Myriad Pro" w:eastAsia="Times New Roman" w:hAnsi="Myriad Pro" w:cs="Microsoft Sans Serif"/>
          <w:bCs/>
        </w:rPr>
      </w:pPr>
      <w:r w:rsidRPr="00517177">
        <w:rPr>
          <w:rFonts w:ascii="Myriad Pro" w:eastAsia="Times New Roman" w:hAnsi="Myriad Pro" w:cs="Microsoft Sans Serif"/>
          <w:bCs/>
        </w:rPr>
        <w:t xml:space="preserve">Kao što je prikazano </w:t>
      </w:r>
      <w:r w:rsidR="00570A79">
        <w:rPr>
          <w:rFonts w:ascii="Myriad Pro" w:eastAsia="Times New Roman" w:hAnsi="Myriad Pro" w:cs="Microsoft Sans Serif"/>
          <w:bCs/>
        </w:rPr>
        <w:t>u</w:t>
      </w:r>
      <w:r w:rsidRPr="00517177">
        <w:rPr>
          <w:rFonts w:ascii="Myriad Pro" w:eastAsia="Times New Roman" w:hAnsi="Myriad Pro" w:cs="Microsoft Sans Serif"/>
          <w:bCs/>
        </w:rPr>
        <w:t xml:space="preserve"> dijagramu </w:t>
      </w:r>
      <w:r w:rsidR="009A09A1" w:rsidRPr="00517177">
        <w:rPr>
          <w:rFonts w:ascii="Myriad Pro" w:eastAsia="Times New Roman" w:hAnsi="Myriad Pro" w:cs="Microsoft Sans Serif"/>
          <w:bCs/>
        </w:rPr>
        <w:t>2</w:t>
      </w:r>
      <w:r w:rsidR="00315808" w:rsidRPr="00517177">
        <w:rPr>
          <w:rFonts w:ascii="Myriad Pro" w:eastAsia="Times New Roman" w:hAnsi="Myriad Pro" w:cs="Microsoft Sans Serif"/>
          <w:bCs/>
        </w:rPr>
        <w:t>6</w:t>
      </w:r>
      <w:r w:rsidR="009A09A1" w:rsidRPr="00517177">
        <w:rPr>
          <w:rFonts w:ascii="Myriad Pro" w:eastAsia="Times New Roman" w:hAnsi="Myriad Pro" w:cs="Microsoft Sans Serif"/>
          <w:bCs/>
        </w:rPr>
        <w:t xml:space="preserve">, </w:t>
      </w:r>
      <w:r w:rsidRPr="00517177">
        <w:rPr>
          <w:rFonts w:ascii="Myriad Pro" w:eastAsia="Times New Roman" w:hAnsi="Myriad Pro" w:cs="Microsoft Sans Serif"/>
          <w:bCs/>
        </w:rPr>
        <w:t>ukupne procijenjene emisije SF6 iz ovog sektora potiču iz upotrebe električ</w:t>
      </w:r>
      <w:r w:rsidR="00570A79">
        <w:rPr>
          <w:rFonts w:ascii="Myriad Pro" w:eastAsia="Times New Roman" w:hAnsi="Myriad Pro" w:cs="Microsoft Sans Serif"/>
          <w:bCs/>
        </w:rPr>
        <w:t>ne opreme</w:t>
      </w:r>
      <w:r w:rsidRPr="00517177">
        <w:rPr>
          <w:rFonts w:ascii="Myriad Pro" w:eastAsia="Times New Roman" w:hAnsi="Myriad Pro" w:cs="Microsoft Sans Serif"/>
          <w:bCs/>
        </w:rPr>
        <w:t xml:space="preserve"> gdje se ove supstance koriste kao rashladni fluidi.</w:t>
      </w:r>
    </w:p>
    <w:p w14:paraId="7914EF54" w14:textId="7CB94974" w:rsidR="009A09A1" w:rsidRPr="00517177" w:rsidRDefault="009A09A1" w:rsidP="001A0012">
      <w:pPr>
        <w:pStyle w:val="AAAtext"/>
      </w:pPr>
    </w:p>
    <w:p w14:paraId="332E6021" w14:textId="77777777" w:rsidR="009A09A1" w:rsidRPr="008B75E2" w:rsidRDefault="004F50DF" w:rsidP="009A09A1">
      <w:r w:rsidRPr="008B75E2">
        <w:rPr>
          <w:noProof/>
          <w:lang w:val="en-US"/>
        </w:rPr>
        <w:lastRenderedPageBreak/>
        <w:drawing>
          <wp:anchor distT="0" distB="0" distL="114300" distR="114300" simplePos="0" relativeHeight="251675648" behindDoc="1" locked="0" layoutInCell="1" allowOverlap="1" wp14:anchorId="0BB37C9B" wp14:editId="1C0B6679">
            <wp:simplePos x="0" y="0"/>
            <wp:positionH relativeFrom="margin">
              <wp:align>center</wp:align>
            </wp:positionH>
            <wp:positionV relativeFrom="paragraph">
              <wp:posOffset>44646</wp:posOffset>
            </wp:positionV>
            <wp:extent cx="5029200" cy="2286000"/>
            <wp:effectExtent l="0" t="0" r="0" b="0"/>
            <wp:wrapTight wrapText="bothSides">
              <wp:wrapPolygon edited="0">
                <wp:start x="0" y="0"/>
                <wp:lineTo x="0" y="21420"/>
                <wp:lineTo x="21518" y="21420"/>
                <wp:lineTo x="21518" y="0"/>
                <wp:lineTo x="0" y="0"/>
              </wp:wrapPolygon>
            </wp:wrapTight>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p>
    <w:p w14:paraId="152A9A26" w14:textId="77777777" w:rsidR="00A53CC8" w:rsidRDefault="00A53CC8" w:rsidP="00A53CC8">
      <w:pPr>
        <w:keepNext/>
      </w:pPr>
    </w:p>
    <w:p w14:paraId="1E685436" w14:textId="77777777" w:rsidR="004F50DF" w:rsidRDefault="004F50DF" w:rsidP="00A53CC8">
      <w:pPr>
        <w:pStyle w:val="Caption"/>
      </w:pPr>
    </w:p>
    <w:p w14:paraId="23735C22" w14:textId="77777777" w:rsidR="004F50DF" w:rsidRDefault="004F50DF" w:rsidP="00A53CC8">
      <w:pPr>
        <w:pStyle w:val="Caption"/>
      </w:pPr>
    </w:p>
    <w:p w14:paraId="1BA246E4" w14:textId="77777777" w:rsidR="004F50DF" w:rsidRDefault="004F50DF" w:rsidP="00A53CC8">
      <w:pPr>
        <w:pStyle w:val="Caption"/>
      </w:pPr>
    </w:p>
    <w:p w14:paraId="3B8657B2" w14:textId="77777777" w:rsidR="004F50DF" w:rsidRDefault="004F50DF" w:rsidP="00A53CC8">
      <w:pPr>
        <w:pStyle w:val="Caption"/>
      </w:pPr>
    </w:p>
    <w:p w14:paraId="2BDF0A5A" w14:textId="77777777" w:rsidR="004F50DF" w:rsidRDefault="004F50DF" w:rsidP="00A53CC8">
      <w:pPr>
        <w:pStyle w:val="Caption"/>
      </w:pPr>
    </w:p>
    <w:p w14:paraId="269CEB80" w14:textId="77777777" w:rsidR="004F50DF" w:rsidRDefault="004F50DF" w:rsidP="00A53CC8">
      <w:pPr>
        <w:pStyle w:val="Caption"/>
      </w:pPr>
    </w:p>
    <w:p w14:paraId="6D0347F1" w14:textId="77777777" w:rsidR="004F50DF" w:rsidRDefault="004F50DF" w:rsidP="00A53CC8">
      <w:pPr>
        <w:pStyle w:val="Caption"/>
      </w:pPr>
    </w:p>
    <w:p w14:paraId="31EBDC77" w14:textId="09A20A6A" w:rsidR="009A09A1" w:rsidRPr="00EC510C" w:rsidRDefault="00D45704" w:rsidP="001A0012">
      <w:pPr>
        <w:pStyle w:val="Caption"/>
        <w:jc w:val="center"/>
        <w:rPr>
          <w:rFonts w:ascii="Myriad Pro" w:hAnsi="Myriad Pro"/>
          <w:color w:val="2FA3EE" w:themeColor="accent1"/>
        </w:rPr>
      </w:pPr>
      <w:bookmarkStart w:id="172" w:name="_Toc529314940"/>
      <w:r>
        <w:rPr>
          <w:rFonts w:ascii="Myriad Pro" w:hAnsi="Myriad Pro"/>
          <w:color w:val="2FA3EE" w:themeColor="accent1"/>
        </w:rPr>
        <w:t>Dijagram</w:t>
      </w:r>
      <w:r w:rsidR="00A53CC8" w:rsidRPr="00EC510C">
        <w:rPr>
          <w:rFonts w:ascii="Myriad Pro" w:hAnsi="Myriad Pro"/>
          <w:color w:val="2FA3EE" w:themeColor="accent1"/>
        </w:rPr>
        <w:t xml:space="preserve"> </w:t>
      </w:r>
      <w:r w:rsidR="00A53CC8" w:rsidRPr="00EC510C">
        <w:rPr>
          <w:rFonts w:ascii="Myriad Pro" w:hAnsi="Myriad Pro"/>
          <w:color w:val="2FA3EE" w:themeColor="accent1"/>
        </w:rPr>
        <w:fldChar w:fldCharType="begin"/>
      </w:r>
      <w:r w:rsidR="00A53CC8" w:rsidRPr="00EC510C">
        <w:rPr>
          <w:rFonts w:ascii="Myriad Pro" w:hAnsi="Myriad Pro"/>
          <w:color w:val="2FA3EE" w:themeColor="accent1"/>
        </w:rPr>
        <w:instrText xml:space="preserve"> SEQ Figure \* ARABIC </w:instrText>
      </w:r>
      <w:r w:rsidR="00A53CC8" w:rsidRPr="00EC510C">
        <w:rPr>
          <w:rFonts w:ascii="Myriad Pro" w:hAnsi="Myriad Pro"/>
          <w:color w:val="2FA3EE" w:themeColor="accent1"/>
        </w:rPr>
        <w:fldChar w:fldCharType="separate"/>
      </w:r>
      <w:r w:rsidR="003A0D52">
        <w:rPr>
          <w:rFonts w:ascii="Myriad Pro" w:hAnsi="Myriad Pro"/>
          <w:noProof/>
          <w:color w:val="2FA3EE" w:themeColor="accent1"/>
        </w:rPr>
        <w:t>27</w:t>
      </w:r>
      <w:r w:rsidR="00A53CC8" w:rsidRPr="00EC510C">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Ukupne emisije</w:t>
      </w:r>
      <w:r w:rsidR="00A53CC8" w:rsidRPr="00EC510C">
        <w:rPr>
          <w:rFonts w:ascii="Myriad Pro" w:hAnsi="Myriad Pro"/>
          <w:color w:val="2FA3EE" w:themeColor="accent1"/>
        </w:rPr>
        <w:t xml:space="preserve"> SF6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industrijske proizvodnje i upotrebe proizvoda</w:t>
      </w:r>
      <w:r w:rsidR="00A53CC8" w:rsidRPr="00EC510C">
        <w:rPr>
          <w:rFonts w:ascii="Myriad Pro" w:hAnsi="Myriad Pro"/>
          <w:color w:val="2FA3EE" w:themeColor="accent1"/>
        </w:rPr>
        <w:t>, 1990-2015</w:t>
      </w:r>
      <w:r w:rsidR="00570A79">
        <w:rPr>
          <w:rFonts w:ascii="Myriad Pro" w:hAnsi="Myriad Pro"/>
          <w:color w:val="2FA3EE" w:themeColor="accent1"/>
        </w:rPr>
        <w:t>.</w:t>
      </w:r>
      <w:r w:rsidR="00A53CC8" w:rsidRPr="00EC510C">
        <w:rPr>
          <w:rFonts w:ascii="Myriad Pro" w:hAnsi="Myriad Pro"/>
          <w:color w:val="2FA3EE" w:themeColor="accent1"/>
        </w:rPr>
        <w:t xml:space="preserve"> (Gg)</w:t>
      </w:r>
      <w:bookmarkEnd w:id="172"/>
    </w:p>
    <w:p w14:paraId="40759B12" w14:textId="7426F943" w:rsidR="00A53CC8" w:rsidRDefault="00D45704" w:rsidP="00A53CC8">
      <w:pPr>
        <w:pStyle w:val="Caption"/>
        <w:keepNext/>
        <w:rPr>
          <w:rFonts w:ascii="Myriad Pro" w:hAnsi="Myriad Pro"/>
          <w:color w:val="2FA3EE" w:themeColor="accent1"/>
        </w:rPr>
      </w:pPr>
      <w:bookmarkStart w:id="173" w:name="_Toc529312118"/>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28</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 xml:space="preserve">Emisije </w:t>
      </w:r>
      <w:r w:rsidR="00A53CC8" w:rsidRPr="00EC510C">
        <w:rPr>
          <w:rFonts w:ascii="Myriad Pro" w:hAnsi="Myriad Pro"/>
          <w:color w:val="2FA3EE" w:themeColor="accent1"/>
        </w:rPr>
        <w:t xml:space="preserve">HFC </w:t>
      </w:r>
      <w:r>
        <w:rPr>
          <w:rFonts w:ascii="Myriad Pro" w:hAnsi="Myriad Pro"/>
          <w:color w:val="2FA3EE" w:themeColor="accent1"/>
        </w:rPr>
        <w:t>izražene u</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industrijskih podesektora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bookmarkEnd w:id="173"/>
    </w:p>
    <w:tbl>
      <w:tblPr>
        <w:tblStyle w:val="MediumGrid3-Accent24"/>
        <w:tblW w:w="5644" w:type="pct"/>
        <w:jc w:val="center"/>
        <w:tblLayout w:type="fixed"/>
        <w:tblLook w:val="04A0" w:firstRow="1" w:lastRow="0" w:firstColumn="1" w:lastColumn="0" w:noHBand="0" w:noVBand="1"/>
      </w:tblPr>
      <w:tblGrid>
        <w:gridCol w:w="2112"/>
        <w:gridCol w:w="737"/>
        <w:gridCol w:w="737"/>
        <w:gridCol w:w="737"/>
        <w:gridCol w:w="737"/>
        <w:gridCol w:w="737"/>
        <w:gridCol w:w="737"/>
        <w:gridCol w:w="737"/>
        <w:gridCol w:w="737"/>
        <w:gridCol w:w="737"/>
        <w:gridCol w:w="737"/>
        <w:gridCol w:w="737"/>
      </w:tblGrid>
      <w:tr w:rsidR="005F7FC3" w:rsidRPr="001A0012" w14:paraId="6D6BD928" w14:textId="77777777" w:rsidTr="00D45704">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111" w:type="dxa"/>
            <w:noWrap/>
            <w:hideMark/>
          </w:tcPr>
          <w:p w14:paraId="7ACAD335" w14:textId="223017D2" w:rsidR="009A09A1" w:rsidRPr="001A0012" w:rsidRDefault="000463FF" w:rsidP="00123126">
            <w:pPr>
              <w:jc w:val="center"/>
              <w:rPr>
                <w:rFonts w:ascii="Myriad Pro" w:hAnsi="Myriad Pro" w:cstheme="minorHAnsi"/>
                <w:bCs w:val="0"/>
                <w:color w:val="FFFFFF" w:themeColor="background1"/>
                <w:sz w:val="20"/>
                <w:szCs w:val="20"/>
              </w:rPr>
            </w:pPr>
            <w:r>
              <w:rPr>
                <w:rFonts w:ascii="Myriad Pro" w:hAnsi="Myriad Pro" w:cstheme="minorHAnsi"/>
                <w:color w:val="FFFFFF" w:themeColor="background1"/>
                <w:sz w:val="20"/>
                <w:szCs w:val="20"/>
              </w:rPr>
              <w:t>Kategorija</w:t>
            </w:r>
          </w:p>
        </w:tc>
        <w:tc>
          <w:tcPr>
            <w:tcW w:w="737" w:type="dxa"/>
          </w:tcPr>
          <w:p w14:paraId="52159802"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2005</w:t>
            </w:r>
          </w:p>
        </w:tc>
        <w:tc>
          <w:tcPr>
            <w:tcW w:w="737" w:type="dxa"/>
          </w:tcPr>
          <w:p w14:paraId="21755307"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2006</w:t>
            </w:r>
          </w:p>
        </w:tc>
        <w:tc>
          <w:tcPr>
            <w:tcW w:w="737" w:type="dxa"/>
          </w:tcPr>
          <w:p w14:paraId="2CFF0644"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2007</w:t>
            </w:r>
          </w:p>
        </w:tc>
        <w:tc>
          <w:tcPr>
            <w:tcW w:w="737" w:type="dxa"/>
          </w:tcPr>
          <w:p w14:paraId="4EA0268F"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2008</w:t>
            </w:r>
          </w:p>
        </w:tc>
        <w:tc>
          <w:tcPr>
            <w:tcW w:w="737" w:type="dxa"/>
          </w:tcPr>
          <w:p w14:paraId="70F41D34"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2009</w:t>
            </w:r>
          </w:p>
        </w:tc>
        <w:tc>
          <w:tcPr>
            <w:tcW w:w="737" w:type="dxa"/>
          </w:tcPr>
          <w:p w14:paraId="60114B40"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2010</w:t>
            </w:r>
          </w:p>
        </w:tc>
        <w:tc>
          <w:tcPr>
            <w:tcW w:w="737" w:type="dxa"/>
            <w:hideMark/>
          </w:tcPr>
          <w:p w14:paraId="1280BDBB"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b w:val="0"/>
                <w:bCs w:val="0"/>
                <w:color w:val="FFFFFF" w:themeColor="background1"/>
                <w:sz w:val="20"/>
                <w:szCs w:val="20"/>
              </w:rPr>
            </w:pPr>
            <w:r w:rsidRPr="001A0012">
              <w:rPr>
                <w:rFonts w:ascii="Myriad Pro" w:hAnsi="Myriad Pro" w:cstheme="minorHAnsi"/>
                <w:color w:val="FFFFFF" w:themeColor="background1"/>
                <w:sz w:val="20"/>
                <w:szCs w:val="20"/>
              </w:rPr>
              <w:t>2011</w:t>
            </w:r>
          </w:p>
        </w:tc>
        <w:tc>
          <w:tcPr>
            <w:tcW w:w="737" w:type="dxa"/>
            <w:hideMark/>
          </w:tcPr>
          <w:p w14:paraId="6FFB5C7D"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b w:val="0"/>
                <w:bCs w:val="0"/>
                <w:color w:val="FFFFFF" w:themeColor="background1"/>
                <w:sz w:val="20"/>
                <w:szCs w:val="20"/>
              </w:rPr>
            </w:pPr>
            <w:r w:rsidRPr="001A0012">
              <w:rPr>
                <w:rFonts w:ascii="Myriad Pro" w:hAnsi="Myriad Pro" w:cstheme="minorHAnsi"/>
                <w:color w:val="FFFFFF" w:themeColor="background1"/>
                <w:sz w:val="20"/>
                <w:szCs w:val="20"/>
              </w:rPr>
              <w:t>2012</w:t>
            </w:r>
          </w:p>
        </w:tc>
        <w:tc>
          <w:tcPr>
            <w:tcW w:w="737" w:type="dxa"/>
            <w:hideMark/>
          </w:tcPr>
          <w:p w14:paraId="19181209"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b w:val="0"/>
                <w:bCs w:val="0"/>
                <w:color w:val="FFFFFF" w:themeColor="background1"/>
                <w:sz w:val="20"/>
                <w:szCs w:val="20"/>
              </w:rPr>
            </w:pPr>
            <w:r w:rsidRPr="001A0012">
              <w:rPr>
                <w:rFonts w:ascii="Myriad Pro" w:hAnsi="Myriad Pro" w:cstheme="minorHAnsi"/>
                <w:color w:val="FFFFFF" w:themeColor="background1"/>
                <w:sz w:val="20"/>
                <w:szCs w:val="20"/>
              </w:rPr>
              <w:t>2013</w:t>
            </w:r>
          </w:p>
        </w:tc>
        <w:tc>
          <w:tcPr>
            <w:tcW w:w="737" w:type="dxa"/>
          </w:tcPr>
          <w:p w14:paraId="4B78A907"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2014</w:t>
            </w:r>
          </w:p>
        </w:tc>
        <w:tc>
          <w:tcPr>
            <w:tcW w:w="737" w:type="dxa"/>
          </w:tcPr>
          <w:p w14:paraId="6EF94F80" w14:textId="77777777" w:rsidR="009A09A1" w:rsidRPr="001A0012"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2015</w:t>
            </w:r>
          </w:p>
        </w:tc>
      </w:tr>
      <w:tr w:rsidR="009A09A1" w:rsidRPr="001A0012" w14:paraId="32832A0B" w14:textId="77777777" w:rsidTr="00D45704">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2111" w:type="dxa"/>
            <w:noWrap/>
            <w:hideMark/>
          </w:tcPr>
          <w:p w14:paraId="5D76D6E1" w14:textId="71DC4012" w:rsidR="009A09A1" w:rsidRPr="001A0012" w:rsidRDefault="009A09A1" w:rsidP="009A09A1">
            <w:pPr>
              <w:rPr>
                <w:rFonts w:ascii="Myriad Pro" w:hAnsi="Myriad Pro" w:cstheme="minorHAnsi"/>
                <w:color w:val="FFFFFF" w:themeColor="background1"/>
                <w:sz w:val="20"/>
                <w:szCs w:val="20"/>
              </w:rPr>
            </w:pPr>
            <w:r w:rsidRPr="001A0012">
              <w:rPr>
                <w:rFonts w:ascii="Myriad Pro" w:hAnsi="Myriad Pro" w:cstheme="minorHAnsi"/>
                <w:color w:val="FFFFFF" w:themeColor="background1"/>
                <w:sz w:val="20"/>
                <w:szCs w:val="20"/>
              </w:rPr>
              <w:t xml:space="preserve">2.F – </w:t>
            </w:r>
            <w:r w:rsidR="00D45704">
              <w:rPr>
                <w:rFonts w:ascii="Myriad Pro" w:hAnsi="Myriad Pro" w:cs="Microsoft Sans Serif"/>
                <w:color w:val="FFFFFF" w:themeColor="background1"/>
                <w:sz w:val="20"/>
                <w:szCs w:val="20"/>
                <w:lang w:val="en-GB"/>
              </w:rPr>
              <w:t>Upotreba supstanci koje su zamjena supstancama koje oštećuju ozonski omotač</w:t>
            </w:r>
          </w:p>
        </w:tc>
        <w:tc>
          <w:tcPr>
            <w:tcW w:w="737" w:type="dxa"/>
          </w:tcPr>
          <w:p w14:paraId="331E5F9D"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1.85</w:t>
            </w:r>
          </w:p>
        </w:tc>
        <w:tc>
          <w:tcPr>
            <w:tcW w:w="737" w:type="dxa"/>
          </w:tcPr>
          <w:p w14:paraId="2F46D6C3"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5.42</w:t>
            </w:r>
          </w:p>
        </w:tc>
        <w:tc>
          <w:tcPr>
            <w:tcW w:w="737" w:type="dxa"/>
          </w:tcPr>
          <w:p w14:paraId="4BA9D0AE"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10.64</w:t>
            </w:r>
          </w:p>
        </w:tc>
        <w:tc>
          <w:tcPr>
            <w:tcW w:w="737" w:type="dxa"/>
          </w:tcPr>
          <w:p w14:paraId="4CB774E2"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17.38</w:t>
            </w:r>
          </w:p>
        </w:tc>
        <w:tc>
          <w:tcPr>
            <w:tcW w:w="737" w:type="dxa"/>
          </w:tcPr>
          <w:p w14:paraId="350BDB7E"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25.57</w:t>
            </w:r>
          </w:p>
        </w:tc>
        <w:tc>
          <w:tcPr>
            <w:tcW w:w="737" w:type="dxa"/>
          </w:tcPr>
          <w:p w14:paraId="22F03F00"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35.11</w:t>
            </w:r>
          </w:p>
        </w:tc>
        <w:tc>
          <w:tcPr>
            <w:tcW w:w="737" w:type="dxa"/>
            <w:hideMark/>
          </w:tcPr>
          <w:p w14:paraId="75ADAEC0"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45.92</w:t>
            </w:r>
          </w:p>
        </w:tc>
        <w:tc>
          <w:tcPr>
            <w:tcW w:w="737" w:type="dxa"/>
            <w:hideMark/>
          </w:tcPr>
          <w:p w14:paraId="2315EE18"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61.25</w:t>
            </w:r>
          </w:p>
        </w:tc>
        <w:tc>
          <w:tcPr>
            <w:tcW w:w="737" w:type="dxa"/>
            <w:hideMark/>
          </w:tcPr>
          <w:p w14:paraId="1B5BC964"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73.25</w:t>
            </w:r>
          </w:p>
        </w:tc>
        <w:tc>
          <w:tcPr>
            <w:tcW w:w="737" w:type="dxa"/>
          </w:tcPr>
          <w:p w14:paraId="2B49BD6C"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85.36</w:t>
            </w:r>
          </w:p>
        </w:tc>
        <w:tc>
          <w:tcPr>
            <w:tcW w:w="737" w:type="dxa"/>
          </w:tcPr>
          <w:p w14:paraId="46F4A5A3" w14:textId="77777777" w:rsidR="009A09A1" w:rsidRPr="001A0012"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94.06</w:t>
            </w:r>
          </w:p>
        </w:tc>
      </w:tr>
      <w:tr w:rsidR="009A09A1" w:rsidRPr="001A0012" w14:paraId="7D5C5EED" w14:textId="77777777" w:rsidTr="00D45704">
        <w:trPr>
          <w:trHeight w:val="132"/>
          <w:jc w:val="center"/>
        </w:trPr>
        <w:tc>
          <w:tcPr>
            <w:cnfStyle w:val="001000000000" w:firstRow="0" w:lastRow="0" w:firstColumn="1" w:lastColumn="0" w:oddVBand="0" w:evenVBand="0" w:oddHBand="0" w:evenHBand="0" w:firstRowFirstColumn="0" w:firstRowLastColumn="0" w:lastRowFirstColumn="0" w:lastRowLastColumn="0"/>
            <w:tcW w:w="2111" w:type="dxa"/>
            <w:noWrap/>
            <w:hideMark/>
          </w:tcPr>
          <w:p w14:paraId="6CF0BAF0" w14:textId="5F276F60" w:rsidR="009A09A1" w:rsidRPr="001A0012" w:rsidRDefault="009A09A1" w:rsidP="009A09A1">
            <w:pPr>
              <w:rPr>
                <w:rFonts w:ascii="Myriad Pro" w:hAnsi="Myriad Pro" w:cstheme="minorHAnsi"/>
                <w:b w:val="0"/>
                <w:color w:val="FFFFFF" w:themeColor="background1"/>
                <w:sz w:val="20"/>
                <w:szCs w:val="20"/>
              </w:rPr>
            </w:pPr>
            <w:r w:rsidRPr="001A0012">
              <w:rPr>
                <w:rFonts w:ascii="Myriad Pro" w:hAnsi="Myriad Pro" w:cstheme="minorHAnsi"/>
                <w:b w:val="0"/>
                <w:color w:val="FFFFFF" w:themeColor="background1"/>
                <w:sz w:val="20"/>
                <w:szCs w:val="20"/>
              </w:rPr>
              <w:t xml:space="preserve">2.F.1 – </w:t>
            </w:r>
            <w:r w:rsidR="00D45704">
              <w:rPr>
                <w:rFonts w:ascii="Myriad Pro" w:hAnsi="Myriad Pro" w:cstheme="minorHAnsi"/>
                <w:b w:val="0"/>
                <w:color w:val="FFFFFF" w:themeColor="background1"/>
                <w:sz w:val="20"/>
                <w:szCs w:val="20"/>
              </w:rPr>
              <w:t>Frižideri i klima uređaji</w:t>
            </w:r>
          </w:p>
        </w:tc>
        <w:tc>
          <w:tcPr>
            <w:tcW w:w="737" w:type="dxa"/>
          </w:tcPr>
          <w:p w14:paraId="6A408C4F"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1.85</w:t>
            </w:r>
          </w:p>
        </w:tc>
        <w:tc>
          <w:tcPr>
            <w:tcW w:w="737" w:type="dxa"/>
          </w:tcPr>
          <w:p w14:paraId="4953AE1B"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5.42</w:t>
            </w:r>
          </w:p>
        </w:tc>
        <w:tc>
          <w:tcPr>
            <w:tcW w:w="737" w:type="dxa"/>
          </w:tcPr>
          <w:p w14:paraId="2A4B21DE"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10.64</w:t>
            </w:r>
          </w:p>
        </w:tc>
        <w:tc>
          <w:tcPr>
            <w:tcW w:w="737" w:type="dxa"/>
          </w:tcPr>
          <w:p w14:paraId="1F5F163F"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17.38</w:t>
            </w:r>
          </w:p>
        </w:tc>
        <w:tc>
          <w:tcPr>
            <w:tcW w:w="737" w:type="dxa"/>
          </w:tcPr>
          <w:p w14:paraId="1DE52523"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25.57</w:t>
            </w:r>
          </w:p>
        </w:tc>
        <w:tc>
          <w:tcPr>
            <w:tcW w:w="737" w:type="dxa"/>
          </w:tcPr>
          <w:p w14:paraId="7ACE76AB"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35.11</w:t>
            </w:r>
          </w:p>
        </w:tc>
        <w:tc>
          <w:tcPr>
            <w:tcW w:w="737" w:type="dxa"/>
            <w:hideMark/>
          </w:tcPr>
          <w:p w14:paraId="5DAB7ED9"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45.92</w:t>
            </w:r>
          </w:p>
        </w:tc>
        <w:tc>
          <w:tcPr>
            <w:tcW w:w="737" w:type="dxa"/>
            <w:hideMark/>
          </w:tcPr>
          <w:p w14:paraId="172E2712"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61.25</w:t>
            </w:r>
          </w:p>
        </w:tc>
        <w:tc>
          <w:tcPr>
            <w:tcW w:w="737" w:type="dxa"/>
            <w:hideMark/>
          </w:tcPr>
          <w:p w14:paraId="609DA804"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73.25</w:t>
            </w:r>
          </w:p>
        </w:tc>
        <w:tc>
          <w:tcPr>
            <w:tcW w:w="737" w:type="dxa"/>
          </w:tcPr>
          <w:p w14:paraId="1B43906D"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85.36</w:t>
            </w:r>
          </w:p>
        </w:tc>
        <w:tc>
          <w:tcPr>
            <w:tcW w:w="737" w:type="dxa"/>
          </w:tcPr>
          <w:p w14:paraId="0A085974" w14:textId="77777777" w:rsidR="009A09A1" w:rsidRPr="001A0012"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20"/>
                <w:szCs w:val="20"/>
              </w:rPr>
            </w:pPr>
            <w:r w:rsidRPr="001A0012">
              <w:rPr>
                <w:rFonts w:ascii="Myriad Pro" w:hAnsi="Myriad Pro" w:cstheme="minorHAnsi"/>
                <w:color w:val="000000"/>
                <w:sz w:val="20"/>
                <w:szCs w:val="20"/>
              </w:rPr>
              <w:t>94.06</w:t>
            </w:r>
          </w:p>
        </w:tc>
      </w:tr>
    </w:tbl>
    <w:p w14:paraId="5BB2953E" w14:textId="44351FCE" w:rsidR="009A09A1" w:rsidRPr="004F50DF" w:rsidRDefault="00D45704" w:rsidP="00D45704">
      <w:pPr>
        <w:pStyle w:val="AAAtext"/>
        <w:jc w:val="both"/>
      </w:pPr>
      <w:r>
        <w:rPr>
          <w:lang w:val="sr-Latn-CS"/>
        </w:rPr>
        <w:t xml:space="preserve">Shodno raspoloživim podacima </w:t>
      </w:r>
      <w:r w:rsidR="00570A79">
        <w:rPr>
          <w:lang w:val="sr-Latn-CS"/>
        </w:rPr>
        <w:t xml:space="preserve">emisije </w:t>
      </w:r>
      <w:r>
        <w:rPr>
          <w:lang w:val="sr-Latn-CS"/>
        </w:rPr>
        <w:t>HFC su procijenjene za period 2005-2015. godine. Za period 2011-2015. godine na raspolaganju su bili evidencija Agencije za zaštitu prirode i životne sredine o uvozu alternativnih supstanci koje se koriste umjesto supstanci koje oštećuju ozonski omotač i statistički podaci o uvozu frižidera i klima uređaja (MONSTAT</w:t>
      </w:r>
      <w:r w:rsidR="009A09A1" w:rsidRPr="004F50DF">
        <w:t>)</w:t>
      </w:r>
      <w:r w:rsidR="00107DD7" w:rsidRPr="004F50DF">
        <w:t>.</w:t>
      </w:r>
      <w:r w:rsidR="009A09A1" w:rsidRPr="004F50DF">
        <w:t xml:space="preserve"> </w:t>
      </w:r>
      <w:r>
        <w:t>Za period</w:t>
      </w:r>
      <w:r w:rsidR="009A09A1" w:rsidRPr="004F50DF">
        <w:t xml:space="preserve"> 2005-2010</w:t>
      </w:r>
      <w:r>
        <w:t>. godine</w:t>
      </w:r>
      <w:r w:rsidR="009A09A1" w:rsidRPr="004F50DF">
        <w:t xml:space="preserve">, </w:t>
      </w:r>
      <w:r>
        <w:t xml:space="preserve">proračun je generisan automatski primjenom softverske </w:t>
      </w:r>
      <w:r w:rsidRPr="00E16D41">
        <w:t>alatke</w:t>
      </w:r>
      <w:r>
        <w:t xml:space="preserve"> </w:t>
      </w:r>
      <w:r w:rsidR="009A09A1" w:rsidRPr="004F50DF">
        <w:t>IPCC 2006.</w:t>
      </w:r>
    </w:p>
    <w:p w14:paraId="6D146222" w14:textId="77777777" w:rsidR="00A53CC8" w:rsidRDefault="004F50DF" w:rsidP="00A53CC8">
      <w:pPr>
        <w:keepNext/>
      </w:pPr>
      <w:r w:rsidRPr="008B75E2">
        <w:rPr>
          <w:noProof/>
          <w:lang w:val="en-US"/>
        </w:rPr>
        <w:drawing>
          <wp:anchor distT="0" distB="0" distL="114300" distR="114300" simplePos="0" relativeHeight="251676672" behindDoc="1" locked="0" layoutInCell="1" allowOverlap="1" wp14:anchorId="02E14591" wp14:editId="51C4E360">
            <wp:simplePos x="0" y="0"/>
            <wp:positionH relativeFrom="margin">
              <wp:posOffset>699867</wp:posOffset>
            </wp:positionH>
            <wp:positionV relativeFrom="paragraph">
              <wp:posOffset>203102</wp:posOffset>
            </wp:positionV>
            <wp:extent cx="5029200" cy="2286000"/>
            <wp:effectExtent l="0" t="0" r="0" b="0"/>
            <wp:wrapTight wrapText="bothSides">
              <wp:wrapPolygon edited="0">
                <wp:start x="0" y="0"/>
                <wp:lineTo x="0" y="21420"/>
                <wp:lineTo x="21518" y="21420"/>
                <wp:lineTo x="21518"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14:paraId="4205A0CC" w14:textId="77777777" w:rsidR="004F50DF" w:rsidRDefault="004F50DF" w:rsidP="00A53CC8">
      <w:pPr>
        <w:keepNext/>
      </w:pPr>
    </w:p>
    <w:p w14:paraId="6CF6820E" w14:textId="77777777" w:rsidR="004F50DF" w:rsidRDefault="004F50DF" w:rsidP="00A53CC8">
      <w:pPr>
        <w:keepNext/>
      </w:pPr>
    </w:p>
    <w:p w14:paraId="47E84C05" w14:textId="77777777" w:rsidR="004F50DF" w:rsidRDefault="004F50DF" w:rsidP="00A53CC8">
      <w:pPr>
        <w:keepNext/>
      </w:pPr>
    </w:p>
    <w:p w14:paraId="35B93C40" w14:textId="77777777" w:rsidR="004F50DF" w:rsidRDefault="004F50DF" w:rsidP="00A53CC8">
      <w:pPr>
        <w:keepNext/>
      </w:pPr>
    </w:p>
    <w:p w14:paraId="1E493453" w14:textId="77777777" w:rsidR="004F50DF" w:rsidRDefault="004F50DF" w:rsidP="00A53CC8">
      <w:pPr>
        <w:keepNext/>
      </w:pPr>
    </w:p>
    <w:p w14:paraId="79691C28" w14:textId="77777777" w:rsidR="004F50DF" w:rsidRDefault="004F50DF" w:rsidP="00A53CC8">
      <w:pPr>
        <w:keepNext/>
      </w:pPr>
    </w:p>
    <w:p w14:paraId="506A19B9" w14:textId="77777777" w:rsidR="004F50DF" w:rsidRDefault="004F50DF" w:rsidP="00A53CC8">
      <w:pPr>
        <w:pStyle w:val="Caption"/>
      </w:pPr>
    </w:p>
    <w:p w14:paraId="1169BD54" w14:textId="77777777" w:rsidR="004F50DF" w:rsidRDefault="004F50DF" w:rsidP="00A53CC8">
      <w:pPr>
        <w:pStyle w:val="Caption"/>
      </w:pPr>
    </w:p>
    <w:p w14:paraId="2091014E" w14:textId="77777777" w:rsidR="007016EE" w:rsidRDefault="007016EE" w:rsidP="00A53CC8">
      <w:pPr>
        <w:pStyle w:val="Caption"/>
        <w:rPr>
          <w:rFonts w:ascii="Myriad Pro" w:hAnsi="Myriad Pro"/>
          <w:color w:val="2FA3EE" w:themeColor="accent1"/>
        </w:rPr>
      </w:pPr>
    </w:p>
    <w:p w14:paraId="75EBD33E" w14:textId="77777777" w:rsidR="007016EE" w:rsidRPr="007016EE" w:rsidRDefault="007016EE" w:rsidP="00A53CC8">
      <w:pPr>
        <w:pStyle w:val="Caption"/>
        <w:rPr>
          <w:rFonts w:ascii="Myriad Pro" w:hAnsi="Myriad Pro"/>
          <w:color w:val="2FA3EE" w:themeColor="accent1"/>
          <w:sz w:val="14"/>
        </w:rPr>
      </w:pPr>
    </w:p>
    <w:p w14:paraId="7313DD6B" w14:textId="451205B7" w:rsidR="009A09A1" w:rsidRPr="00EC510C" w:rsidRDefault="00D45704" w:rsidP="007016EE">
      <w:pPr>
        <w:pStyle w:val="Caption"/>
        <w:jc w:val="center"/>
        <w:rPr>
          <w:rFonts w:ascii="Myriad Pro" w:hAnsi="Myriad Pro"/>
          <w:color w:val="2FA3EE" w:themeColor="accent1"/>
        </w:rPr>
      </w:pPr>
      <w:bookmarkStart w:id="174" w:name="_Toc529314941"/>
      <w:r>
        <w:rPr>
          <w:rFonts w:ascii="Myriad Pro" w:hAnsi="Myriad Pro"/>
          <w:color w:val="2FA3EE" w:themeColor="accent1"/>
        </w:rPr>
        <w:t>Dijagram</w:t>
      </w:r>
      <w:r w:rsidR="00A53CC8" w:rsidRPr="00EC510C">
        <w:rPr>
          <w:rFonts w:ascii="Myriad Pro" w:hAnsi="Myriad Pro"/>
          <w:color w:val="2FA3EE" w:themeColor="accent1"/>
        </w:rPr>
        <w:t xml:space="preserve"> </w:t>
      </w:r>
      <w:r w:rsidR="00A53CC8" w:rsidRPr="00EC510C">
        <w:rPr>
          <w:rFonts w:ascii="Myriad Pro" w:hAnsi="Myriad Pro"/>
          <w:color w:val="2FA3EE" w:themeColor="accent1"/>
        </w:rPr>
        <w:fldChar w:fldCharType="begin"/>
      </w:r>
      <w:r w:rsidR="00A53CC8" w:rsidRPr="00EC510C">
        <w:rPr>
          <w:rFonts w:ascii="Myriad Pro" w:hAnsi="Myriad Pro"/>
          <w:color w:val="2FA3EE" w:themeColor="accent1"/>
        </w:rPr>
        <w:instrText xml:space="preserve"> SEQ Figure \* ARABIC </w:instrText>
      </w:r>
      <w:r w:rsidR="00A53CC8" w:rsidRPr="00EC510C">
        <w:rPr>
          <w:rFonts w:ascii="Myriad Pro" w:hAnsi="Myriad Pro"/>
          <w:color w:val="2FA3EE" w:themeColor="accent1"/>
        </w:rPr>
        <w:fldChar w:fldCharType="separate"/>
      </w:r>
      <w:r w:rsidR="003A0D52">
        <w:rPr>
          <w:rFonts w:ascii="Myriad Pro" w:hAnsi="Myriad Pro"/>
          <w:noProof/>
          <w:color w:val="2FA3EE" w:themeColor="accent1"/>
        </w:rPr>
        <w:t>28</w:t>
      </w:r>
      <w:r w:rsidR="00A53CC8" w:rsidRPr="00EC510C">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Ukupne emisije</w:t>
      </w:r>
      <w:r w:rsidR="00A53CC8" w:rsidRPr="00EC510C">
        <w:rPr>
          <w:rFonts w:ascii="Myriad Pro" w:hAnsi="Myriad Pro"/>
          <w:color w:val="2FA3EE" w:themeColor="accent1"/>
        </w:rPr>
        <w:t xml:space="preserve"> HFC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industrijske proizvodnje i upotrebe proizvoda</w:t>
      </w:r>
      <w:r w:rsidR="00A53CC8" w:rsidRPr="00EC510C">
        <w:rPr>
          <w:rFonts w:ascii="Myriad Pro" w:hAnsi="Myriad Pro"/>
          <w:color w:val="2FA3EE" w:themeColor="accent1"/>
        </w:rPr>
        <w:t>, 1990-2015</w:t>
      </w:r>
      <w:r w:rsidR="00570A79">
        <w:rPr>
          <w:rFonts w:ascii="Myriad Pro" w:hAnsi="Myriad Pro"/>
          <w:color w:val="2FA3EE" w:themeColor="accent1"/>
        </w:rPr>
        <w:t>.</w:t>
      </w:r>
      <w:r w:rsidR="00A53CC8" w:rsidRPr="00EC510C">
        <w:rPr>
          <w:rFonts w:ascii="Myriad Pro" w:hAnsi="Myriad Pro"/>
          <w:color w:val="2FA3EE" w:themeColor="accent1"/>
        </w:rPr>
        <w:t xml:space="preserve"> (Gg)</w:t>
      </w:r>
      <w:bookmarkEnd w:id="174"/>
    </w:p>
    <w:p w14:paraId="5C22414A" w14:textId="77777777" w:rsidR="004F50DF" w:rsidRPr="004F50DF" w:rsidRDefault="004F50DF" w:rsidP="004F50DF"/>
    <w:p w14:paraId="292F919F" w14:textId="64BA5145" w:rsidR="009A09A1" w:rsidRPr="008B75E2" w:rsidRDefault="00D45704" w:rsidP="004F50DF">
      <w:pPr>
        <w:pStyle w:val="AAAH3"/>
      </w:pPr>
      <w:bookmarkStart w:id="175" w:name="_Toc529312024"/>
      <w:r>
        <w:lastRenderedPageBreak/>
        <w:t>Indikatori aktivnosti i emisioni faktori</w:t>
      </w:r>
      <w:bookmarkEnd w:id="175"/>
    </w:p>
    <w:p w14:paraId="3D7488C9" w14:textId="242BE5A9" w:rsidR="00616BB4" w:rsidRPr="00616BB4" w:rsidRDefault="00616BB4" w:rsidP="00616BB4">
      <w:pPr>
        <w:pStyle w:val="AAAtext"/>
        <w:jc w:val="both"/>
      </w:pPr>
      <w:r w:rsidRPr="00616BB4">
        <w:t xml:space="preserve">U skladu sa raspoloživim nacionalnim podacima, za procjenu emisija iz aluminijumske industrije </w:t>
      </w:r>
      <w:r w:rsidR="00570A79" w:rsidRPr="00616BB4">
        <w:t xml:space="preserve">bilo </w:t>
      </w:r>
      <w:r w:rsidRPr="00616BB4">
        <w:t>je moguće primijeniti Tier 2 pristup za procjenu em</w:t>
      </w:r>
      <w:r w:rsidR="00570A79">
        <w:t>i</w:t>
      </w:r>
      <w:r w:rsidRPr="00616BB4">
        <w:t>sija</w:t>
      </w:r>
      <w:r w:rsidR="009A09A1" w:rsidRPr="004F50DF">
        <w:t xml:space="preserve">. </w:t>
      </w:r>
      <w:r w:rsidRPr="00616BB4">
        <w:t>Procjena ostalih GHG emisija iz industrijskih procesa je urađena prema Tier 1 pristupu.</w:t>
      </w:r>
      <w:r>
        <w:t xml:space="preserve"> U tabeli 29 prikazani su indikatori aktivnosti za sektor industrije, a u tabeli 30 su prikazani korišćeni emisioni faktori.</w:t>
      </w:r>
    </w:p>
    <w:p w14:paraId="0820EA72" w14:textId="6038B401" w:rsidR="0035661F" w:rsidRDefault="00616BB4" w:rsidP="0035661F">
      <w:pPr>
        <w:pStyle w:val="Caption"/>
        <w:keepNext/>
        <w:rPr>
          <w:rFonts w:ascii="Myriad Pro" w:hAnsi="Myriad Pro"/>
          <w:color w:val="2FA3EE" w:themeColor="accent1"/>
        </w:rPr>
      </w:pPr>
      <w:bookmarkStart w:id="176" w:name="_Toc529312119"/>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29</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 xml:space="preserve">Indikatori aktivnosti za sektor industrije </w:t>
      </w:r>
      <w:r w:rsidR="00BD1B2C">
        <w:rPr>
          <w:rFonts w:ascii="Myriad Pro" w:hAnsi="Myriad Pro"/>
          <w:color w:val="2FA3EE" w:themeColor="accent1"/>
        </w:rPr>
        <w:t>i upotreb</w:t>
      </w:r>
      <w:r w:rsidR="00570A79">
        <w:rPr>
          <w:rFonts w:ascii="Myriad Pro" w:hAnsi="Myriad Pro"/>
          <w:color w:val="2FA3EE" w:themeColor="accent1"/>
        </w:rPr>
        <w:t>u</w:t>
      </w:r>
      <w:r w:rsidR="00BD1B2C">
        <w:rPr>
          <w:rFonts w:ascii="Myriad Pro" w:hAnsi="Myriad Pro"/>
          <w:color w:val="2FA3EE" w:themeColor="accent1"/>
        </w:rPr>
        <w:t xml:space="preserve"> proizvoda</w:t>
      </w:r>
      <w:r w:rsidR="00A53CC8" w:rsidRPr="00EC510C">
        <w:rPr>
          <w:rFonts w:ascii="Myriad Pro" w:hAnsi="Myriad Pro"/>
          <w:color w:val="2FA3EE" w:themeColor="accent1"/>
        </w:rPr>
        <w:t xml:space="preserve">, </w:t>
      </w:r>
      <w:r w:rsidR="00A53CC8" w:rsidRPr="00165F96">
        <w:rPr>
          <w:rFonts w:ascii="Myriad Pro" w:hAnsi="Myriad Pro"/>
          <w:color w:val="2FA3EE" w:themeColor="accent1"/>
        </w:rPr>
        <w:t>1990-201</w:t>
      </w:r>
      <w:bookmarkEnd w:id="176"/>
      <w:r w:rsidR="00165F96" w:rsidRPr="00165F96">
        <w:rPr>
          <w:rFonts w:ascii="Myriad Pro" w:hAnsi="Myriad Pro"/>
          <w:color w:val="2FA3EE" w:themeColor="accent1"/>
        </w:rPr>
        <w:t>5</w:t>
      </w:r>
    </w:p>
    <w:tbl>
      <w:tblPr>
        <w:tblStyle w:val="MediumGrid3-Accent22"/>
        <w:tblW w:w="5656" w:type="pct"/>
        <w:jc w:val="center"/>
        <w:tblLayout w:type="fixed"/>
        <w:tblLook w:val="04A0" w:firstRow="1" w:lastRow="0" w:firstColumn="1" w:lastColumn="0" w:noHBand="0" w:noVBand="1"/>
      </w:tblPr>
      <w:tblGrid>
        <w:gridCol w:w="1834"/>
        <w:gridCol w:w="695"/>
        <w:gridCol w:w="964"/>
        <w:gridCol w:w="964"/>
        <w:gridCol w:w="964"/>
        <w:gridCol w:w="964"/>
        <w:gridCol w:w="964"/>
        <w:gridCol w:w="964"/>
        <w:gridCol w:w="964"/>
        <w:gridCol w:w="964"/>
      </w:tblGrid>
      <w:tr w:rsidR="001D139A" w:rsidRPr="007016EE" w14:paraId="6B00D61A" w14:textId="77777777" w:rsidTr="007016EE">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71CED2C1" w14:textId="0E964DDD" w:rsidR="004F50DF" w:rsidRPr="007016EE" w:rsidRDefault="000463FF" w:rsidP="007016EE">
            <w:pPr>
              <w:rPr>
                <w:rFonts w:ascii="Myriad Pro" w:hAnsi="Myriad Pro" w:cs="Arial"/>
                <w:bCs w:val="0"/>
                <w:color w:val="FFFFFF" w:themeColor="background1"/>
                <w:sz w:val="20"/>
                <w:szCs w:val="20"/>
                <w:lang w:val="en-GB"/>
              </w:rPr>
            </w:pPr>
            <w:r>
              <w:rPr>
                <w:rFonts w:ascii="Myriad Pro" w:hAnsi="Myriad Pro" w:cs="Arial"/>
                <w:bCs w:val="0"/>
                <w:color w:val="FFFFFF" w:themeColor="background1"/>
                <w:sz w:val="20"/>
                <w:szCs w:val="20"/>
                <w:lang w:val="en-GB"/>
              </w:rPr>
              <w:t>Kategorija</w:t>
            </w:r>
          </w:p>
        </w:tc>
        <w:tc>
          <w:tcPr>
            <w:tcW w:w="695" w:type="dxa"/>
          </w:tcPr>
          <w:p w14:paraId="267830EC" w14:textId="4C536C16" w:rsidR="004F50DF" w:rsidRPr="007016EE" w:rsidRDefault="00616BB4"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Pr>
                <w:rFonts w:ascii="Myriad Pro" w:hAnsi="Myriad Pro" w:cs="Arial"/>
                <w:bCs w:val="0"/>
                <w:color w:val="FFFFFF" w:themeColor="background1"/>
                <w:sz w:val="20"/>
                <w:szCs w:val="20"/>
                <w:lang w:val="en-GB"/>
              </w:rPr>
              <w:t>Jedinica</w:t>
            </w:r>
          </w:p>
        </w:tc>
        <w:tc>
          <w:tcPr>
            <w:tcW w:w="964" w:type="dxa"/>
            <w:hideMark/>
          </w:tcPr>
          <w:p w14:paraId="6BF99C7B" w14:textId="77777777" w:rsidR="004F50DF" w:rsidRPr="007016EE" w:rsidRDefault="004F50DF"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7016EE">
              <w:rPr>
                <w:rFonts w:ascii="Myriad Pro" w:hAnsi="Myriad Pro" w:cs="Arial"/>
                <w:bCs w:val="0"/>
                <w:color w:val="FFFFFF" w:themeColor="background1"/>
                <w:sz w:val="20"/>
                <w:szCs w:val="20"/>
                <w:lang w:val="en-GB"/>
              </w:rPr>
              <w:t>1990</w:t>
            </w:r>
          </w:p>
        </w:tc>
        <w:tc>
          <w:tcPr>
            <w:tcW w:w="964" w:type="dxa"/>
            <w:hideMark/>
          </w:tcPr>
          <w:p w14:paraId="61F51736" w14:textId="77777777" w:rsidR="004F50DF" w:rsidRPr="007016EE" w:rsidRDefault="004F50DF"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7016EE">
              <w:rPr>
                <w:rFonts w:ascii="Myriad Pro" w:hAnsi="Myriad Pro" w:cs="Arial"/>
                <w:bCs w:val="0"/>
                <w:color w:val="FFFFFF" w:themeColor="background1"/>
                <w:sz w:val="20"/>
                <w:szCs w:val="20"/>
                <w:lang w:val="en-GB"/>
              </w:rPr>
              <w:t>1991</w:t>
            </w:r>
          </w:p>
        </w:tc>
        <w:tc>
          <w:tcPr>
            <w:tcW w:w="964" w:type="dxa"/>
            <w:hideMark/>
          </w:tcPr>
          <w:p w14:paraId="12886EA0" w14:textId="77777777" w:rsidR="004F50DF" w:rsidRPr="007016EE" w:rsidRDefault="004F50DF"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7016EE">
              <w:rPr>
                <w:rFonts w:ascii="Myriad Pro" w:hAnsi="Myriad Pro" w:cs="Arial"/>
                <w:bCs w:val="0"/>
                <w:color w:val="FFFFFF" w:themeColor="background1"/>
                <w:sz w:val="20"/>
                <w:szCs w:val="20"/>
                <w:lang w:val="en-GB"/>
              </w:rPr>
              <w:t>1992</w:t>
            </w:r>
          </w:p>
        </w:tc>
        <w:tc>
          <w:tcPr>
            <w:tcW w:w="964" w:type="dxa"/>
            <w:hideMark/>
          </w:tcPr>
          <w:p w14:paraId="1708BB35" w14:textId="77777777" w:rsidR="004F50DF" w:rsidRPr="007016EE" w:rsidRDefault="004F50DF"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7016EE">
              <w:rPr>
                <w:rFonts w:ascii="Myriad Pro" w:hAnsi="Myriad Pro" w:cs="Arial"/>
                <w:bCs w:val="0"/>
                <w:color w:val="FFFFFF" w:themeColor="background1"/>
                <w:sz w:val="20"/>
                <w:szCs w:val="20"/>
                <w:lang w:val="en-GB"/>
              </w:rPr>
              <w:t>1993</w:t>
            </w:r>
          </w:p>
        </w:tc>
        <w:tc>
          <w:tcPr>
            <w:tcW w:w="964" w:type="dxa"/>
            <w:hideMark/>
          </w:tcPr>
          <w:p w14:paraId="450293E1" w14:textId="77777777" w:rsidR="004F50DF" w:rsidRPr="007016EE" w:rsidRDefault="004F50DF"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7016EE">
              <w:rPr>
                <w:rFonts w:ascii="Myriad Pro" w:hAnsi="Myriad Pro" w:cs="Arial"/>
                <w:bCs w:val="0"/>
                <w:color w:val="FFFFFF" w:themeColor="background1"/>
                <w:sz w:val="20"/>
                <w:szCs w:val="20"/>
                <w:lang w:val="en-GB"/>
              </w:rPr>
              <w:t>1994</w:t>
            </w:r>
          </w:p>
        </w:tc>
        <w:tc>
          <w:tcPr>
            <w:tcW w:w="964" w:type="dxa"/>
            <w:hideMark/>
          </w:tcPr>
          <w:p w14:paraId="0EEFFE5A" w14:textId="77777777" w:rsidR="004F50DF" w:rsidRPr="007016EE" w:rsidRDefault="004F50DF"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7016EE">
              <w:rPr>
                <w:rFonts w:ascii="Myriad Pro" w:hAnsi="Myriad Pro" w:cs="Arial"/>
                <w:bCs w:val="0"/>
                <w:color w:val="FFFFFF" w:themeColor="background1"/>
                <w:sz w:val="20"/>
                <w:szCs w:val="20"/>
                <w:lang w:val="en-GB"/>
              </w:rPr>
              <w:t>1995</w:t>
            </w:r>
          </w:p>
        </w:tc>
        <w:tc>
          <w:tcPr>
            <w:tcW w:w="964" w:type="dxa"/>
            <w:hideMark/>
          </w:tcPr>
          <w:p w14:paraId="27FD6D7B" w14:textId="77777777" w:rsidR="004F50DF" w:rsidRPr="007016EE" w:rsidRDefault="004F50DF"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7016EE">
              <w:rPr>
                <w:rFonts w:ascii="Myriad Pro" w:hAnsi="Myriad Pro" w:cs="Arial"/>
                <w:bCs w:val="0"/>
                <w:color w:val="FFFFFF" w:themeColor="background1"/>
                <w:sz w:val="20"/>
                <w:szCs w:val="20"/>
                <w:lang w:val="en-GB"/>
              </w:rPr>
              <w:t>1996</w:t>
            </w:r>
          </w:p>
        </w:tc>
        <w:tc>
          <w:tcPr>
            <w:tcW w:w="964" w:type="dxa"/>
            <w:hideMark/>
          </w:tcPr>
          <w:p w14:paraId="405DD6A9" w14:textId="77777777" w:rsidR="004F50DF" w:rsidRPr="007016EE" w:rsidRDefault="004F50DF"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7016EE">
              <w:rPr>
                <w:rFonts w:ascii="Myriad Pro" w:hAnsi="Myriad Pro" w:cs="Arial"/>
                <w:bCs w:val="0"/>
                <w:color w:val="FFFFFF" w:themeColor="background1"/>
                <w:sz w:val="20"/>
                <w:szCs w:val="20"/>
                <w:lang w:val="en-GB"/>
              </w:rPr>
              <w:t>1997</w:t>
            </w:r>
          </w:p>
        </w:tc>
      </w:tr>
      <w:tr w:rsidR="001D139A" w:rsidRPr="007016EE" w14:paraId="08321EB5"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1A2292F1" w14:textId="79E96589"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2.A.2 </w:t>
            </w:r>
            <w:r w:rsidR="00BD1B2C">
              <w:rPr>
                <w:rFonts w:ascii="Myriad Pro" w:hAnsi="Myriad Pro" w:cs="Arial"/>
                <w:color w:val="FFFFFF" w:themeColor="background1"/>
                <w:sz w:val="20"/>
                <w:szCs w:val="20"/>
                <w:lang w:val="en-GB"/>
              </w:rPr>
              <w:t>Proizvodnja kreča</w:t>
            </w:r>
          </w:p>
        </w:tc>
        <w:tc>
          <w:tcPr>
            <w:tcW w:w="695" w:type="dxa"/>
          </w:tcPr>
          <w:p w14:paraId="3B6BE5D1"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355C5A98"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33</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330C40A0"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31</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781817EF"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22000</w:t>
            </w:r>
          </w:p>
        </w:tc>
        <w:tc>
          <w:tcPr>
            <w:tcW w:w="964" w:type="dxa"/>
          </w:tcPr>
          <w:p w14:paraId="4F5B158C"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0</w:t>
            </w:r>
          </w:p>
        </w:tc>
        <w:tc>
          <w:tcPr>
            <w:tcW w:w="964" w:type="dxa"/>
          </w:tcPr>
          <w:p w14:paraId="7456811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0</w:t>
            </w:r>
          </w:p>
        </w:tc>
        <w:tc>
          <w:tcPr>
            <w:tcW w:w="964" w:type="dxa"/>
          </w:tcPr>
          <w:p w14:paraId="35A3120B"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33</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4BF7FCF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03AFBEA9"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r>
      <w:tr w:rsidR="004F50DF" w:rsidRPr="007016EE" w14:paraId="6E86C63C"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05D0B9E8" w14:textId="5696361B" w:rsidR="004F50DF" w:rsidRPr="007016EE" w:rsidRDefault="004F50DF" w:rsidP="00616BB4">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2.C.1 – </w:t>
            </w:r>
            <w:r w:rsidR="00616BB4">
              <w:rPr>
                <w:rFonts w:ascii="Myriad Pro" w:hAnsi="Myriad Pro" w:cs="Arial"/>
                <w:color w:val="FFFFFF" w:themeColor="background1"/>
                <w:sz w:val="20"/>
                <w:szCs w:val="20"/>
                <w:lang w:val="en-GB"/>
              </w:rPr>
              <w:t>Proizvodnja gvožđa i čelika</w:t>
            </w:r>
          </w:p>
        </w:tc>
        <w:tc>
          <w:tcPr>
            <w:tcW w:w="695" w:type="dxa"/>
          </w:tcPr>
          <w:p w14:paraId="3378BCF1"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39F5443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207</w:t>
            </w:r>
            <w:r w:rsidR="001D139A" w:rsidRPr="007016EE">
              <w:rPr>
                <w:rFonts w:ascii="Myriad Pro" w:hAnsi="Myriad Pro" w:cs="Arial"/>
                <w:sz w:val="20"/>
                <w:szCs w:val="20"/>
                <w:lang w:val="en-GB"/>
              </w:rPr>
              <w:t>,</w:t>
            </w:r>
            <w:r w:rsidRPr="007016EE">
              <w:rPr>
                <w:rFonts w:ascii="Myriad Pro" w:hAnsi="Myriad Pro" w:cs="Arial"/>
                <w:sz w:val="20"/>
                <w:szCs w:val="20"/>
                <w:lang w:val="en-GB"/>
              </w:rPr>
              <w:t>642</w:t>
            </w:r>
          </w:p>
        </w:tc>
        <w:tc>
          <w:tcPr>
            <w:tcW w:w="964" w:type="dxa"/>
          </w:tcPr>
          <w:p w14:paraId="1146C395"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196</w:t>
            </w:r>
            <w:r w:rsidR="001D139A" w:rsidRPr="007016EE">
              <w:rPr>
                <w:rFonts w:ascii="Myriad Pro" w:hAnsi="Myriad Pro" w:cs="Arial"/>
                <w:sz w:val="20"/>
                <w:szCs w:val="20"/>
                <w:lang w:val="en-GB"/>
              </w:rPr>
              <w:t>,</w:t>
            </w:r>
            <w:r w:rsidRPr="007016EE">
              <w:rPr>
                <w:rFonts w:ascii="Myriad Pro" w:hAnsi="Myriad Pro" w:cs="Arial"/>
                <w:sz w:val="20"/>
                <w:szCs w:val="20"/>
                <w:lang w:val="en-GB"/>
              </w:rPr>
              <w:t>365</w:t>
            </w:r>
          </w:p>
        </w:tc>
        <w:tc>
          <w:tcPr>
            <w:tcW w:w="964" w:type="dxa"/>
          </w:tcPr>
          <w:p w14:paraId="62C9D72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142775</w:t>
            </w:r>
          </w:p>
        </w:tc>
        <w:tc>
          <w:tcPr>
            <w:tcW w:w="964" w:type="dxa"/>
          </w:tcPr>
          <w:p w14:paraId="74511EC8"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115</w:t>
            </w:r>
            <w:r w:rsidR="001D139A" w:rsidRPr="007016EE">
              <w:rPr>
                <w:rFonts w:ascii="Myriad Pro" w:hAnsi="Myriad Pro" w:cs="Arial"/>
                <w:sz w:val="20"/>
                <w:szCs w:val="20"/>
                <w:lang w:val="en-GB"/>
              </w:rPr>
              <w:t>,</w:t>
            </w:r>
            <w:r w:rsidRPr="007016EE">
              <w:rPr>
                <w:rFonts w:ascii="Myriad Pro" w:hAnsi="Myriad Pro" w:cs="Arial"/>
                <w:sz w:val="20"/>
                <w:szCs w:val="20"/>
                <w:lang w:val="en-GB"/>
              </w:rPr>
              <w:t>301</w:t>
            </w:r>
          </w:p>
        </w:tc>
        <w:tc>
          <w:tcPr>
            <w:tcW w:w="964" w:type="dxa"/>
          </w:tcPr>
          <w:p w14:paraId="6716D065"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111</w:t>
            </w:r>
            <w:r w:rsidR="001D139A" w:rsidRPr="007016EE">
              <w:rPr>
                <w:rFonts w:ascii="Myriad Pro" w:hAnsi="Myriad Pro" w:cs="Arial"/>
                <w:sz w:val="20"/>
                <w:szCs w:val="20"/>
                <w:lang w:val="en-GB"/>
              </w:rPr>
              <w:t>,</w:t>
            </w:r>
            <w:r w:rsidRPr="007016EE">
              <w:rPr>
                <w:rFonts w:ascii="Myriad Pro" w:hAnsi="Myriad Pro" w:cs="Arial"/>
                <w:sz w:val="20"/>
                <w:szCs w:val="20"/>
                <w:lang w:val="en-GB"/>
              </w:rPr>
              <w:t>821</w:t>
            </w:r>
          </w:p>
        </w:tc>
        <w:tc>
          <w:tcPr>
            <w:tcW w:w="964" w:type="dxa"/>
          </w:tcPr>
          <w:p w14:paraId="7145A8B3"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207</w:t>
            </w:r>
            <w:r w:rsidR="001D139A" w:rsidRPr="007016EE">
              <w:rPr>
                <w:rFonts w:ascii="Myriad Pro" w:hAnsi="Myriad Pro" w:cs="Arial"/>
                <w:sz w:val="20"/>
                <w:szCs w:val="20"/>
                <w:lang w:val="en-GB"/>
              </w:rPr>
              <w:t>,</w:t>
            </w:r>
            <w:r w:rsidRPr="007016EE">
              <w:rPr>
                <w:rFonts w:ascii="Myriad Pro" w:hAnsi="Myriad Pro" w:cs="Arial"/>
                <w:sz w:val="20"/>
                <w:szCs w:val="20"/>
                <w:lang w:val="en-GB"/>
              </w:rPr>
              <w:t>642</w:t>
            </w:r>
          </w:p>
        </w:tc>
        <w:tc>
          <w:tcPr>
            <w:tcW w:w="964" w:type="dxa"/>
          </w:tcPr>
          <w:p w14:paraId="1865DE74"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88</w:t>
            </w:r>
            <w:r w:rsidR="001D139A" w:rsidRPr="007016EE">
              <w:rPr>
                <w:rFonts w:ascii="Myriad Pro" w:hAnsi="Myriad Pro" w:cs="Arial"/>
                <w:sz w:val="20"/>
                <w:szCs w:val="20"/>
                <w:lang w:val="en-GB"/>
              </w:rPr>
              <w:t>,</w:t>
            </w:r>
            <w:r w:rsidRPr="007016EE">
              <w:rPr>
                <w:rFonts w:ascii="Myriad Pro" w:hAnsi="Myriad Pro" w:cs="Arial"/>
                <w:sz w:val="20"/>
                <w:szCs w:val="20"/>
                <w:lang w:val="en-GB"/>
              </w:rPr>
              <w:t>591</w:t>
            </w:r>
          </w:p>
        </w:tc>
        <w:tc>
          <w:tcPr>
            <w:tcW w:w="964" w:type="dxa"/>
          </w:tcPr>
          <w:p w14:paraId="1713D2B2"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132</w:t>
            </w:r>
            <w:r w:rsidR="001D139A" w:rsidRPr="007016EE">
              <w:rPr>
                <w:rFonts w:ascii="Myriad Pro" w:hAnsi="Myriad Pro" w:cs="Arial"/>
                <w:sz w:val="20"/>
                <w:szCs w:val="20"/>
                <w:lang w:val="en-GB"/>
              </w:rPr>
              <w:t>,</w:t>
            </w:r>
            <w:r w:rsidRPr="007016EE">
              <w:rPr>
                <w:rFonts w:ascii="Myriad Pro" w:hAnsi="Myriad Pro" w:cs="Arial"/>
                <w:sz w:val="20"/>
                <w:szCs w:val="20"/>
                <w:lang w:val="en-GB"/>
              </w:rPr>
              <w:t>362</w:t>
            </w:r>
          </w:p>
        </w:tc>
      </w:tr>
      <w:tr w:rsidR="001D139A" w:rsidRPr="007016EE" w14:paraId="4346C3AE"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436FE841" w14:textId="28FB5824"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2.C.3 – </w:t>
            </w:r>
            <w:r w:rsidR="00BD1B2C">
              <w:rPr>
                <w:rFonts w:ascii="Myriad Pro" w:hAnsi="Myriad Pro" w:cs="Arial"/>
                <w:color w:val="FFFFFF" w:themeColor="background1"/>
                <w:sz w:val="20"/>
                <w:szCs w:val="20"/>
                <w:lang w:val="en-GB"/>
              </w:rPr>
              <w:t>Proizvodnja aluminijuma</w:t>
            </w:r>
          </w:p>
        </w:tc>
        <w:tc>
          <w:tcPr>
            <w:tcW w:w="695" w:type="dxa"/>
          </w:tcPr>
          <w:p w14:paraId="372DD437"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74330A35" w14:textId="77777777" w:rsidR="001D139A"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105</w:t>
            </w:r>
            <w:r w:rsidR="001D139A" w:rsidRPr="007016EE">
              <w:rPr>
                <w:rFonts w:ascii="Myriad Pro" w:hAnsi="Myriad Pro" w:cs="Arial"/>
                <w:sz w:val="20"/>
                <w:szCs w:val="20"/>
                <w:lang w:val="en-GB"/>
              </w:rPr>
              <w:t>,</w:t>
            </w:r>
            <w:r w:rsidRPr="007016EE">
              <w:rPr>
                <w:rFonts w:ascii="Myriad Pro" w:hAnsi="Myriad Pro" w:cs="Arial"/>
                <w:sz w:val="20"/>
                <w:szCs w:val="20"/>
                <w:lang w:val="en-GB"/>
              </w:rPr>
              <w:t>41</w:t>
            </w:r>
            <w:r w:rsidR="001D139A" w:rsidRPr="007016EE">
              <w:rPr>
                <w:rFonts w:ascii="Myriad Pro" w:hAnsi="Myriad Pro" w:cs="Arial"/>
                <w:sz w:val="20"/>
                <w:szCs w:val="20"/>
                <w:lang w:val="en-GB"/>
              </w:rPr>
              <w:t>7</w:t>
            </w:r>
          </w:p>
        </w:tc>
        <w:tc>
          <w:tcPr>
            <w:tcW w:w="964" w:type="dxa"/>
          </w:tcPr>
          <w:p w14:paraId="651B975A"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102</w:t>
            </w:r>
            <w:r w:rsidR="001D139A" w:rsidRPr="007016EE">
              <w:rPr>
                <w:rFonts w:ascii="Myriad Pro" w:hAnsi="Myriad Pro" w:cs="Arial"/>
                <w:sz w:val="20"/>
                <w:szCs w:val="20"/>
                <w:lang w:val="en-GB"/>
              </w:rPr>
              <w:t>,</w:t>
            </w:r>
            <w:r w:rsidRPr="007016EE">
              <w:rPr>
                <w:rFonts w:ascii="Myriad Pro" w:hAnsi="Myriad Pro" w:cs="Arial"/>
                <w:sz w:val="20"/>
                <w:szCs w:val="20"/>
                <w:lang w:val="en-GB"/>
              </w:rPr>
              <w:t>328</w:t>
            </w:r>
          </w:p>
        </w:tc>
        <w:tc>
          <w:tcPr>
            <w:tcW w:w="964" w:type="dxa"/>
          </w:tcPr>
          <w:p w14:paraId="6E8A3A8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89</w:t>
            </w:r>
            <w:r w:rsidR="001D139A" w:rsidRPr="007016EE">
              <w:rPr>
                <w:rFonts w:ascii="Myriad Pro" w:hAnsi="Myriad Pro" w:cs="Arial"/>
                <w:sz w:val="20"/>
                <w:szCs w:val="20"/>
                <w:lang w:val="en-GB"/>
              </w:rPr>
              <w:t>,</w:t>
            </w:r>
            <w:r w:rsidRPr="007016EE">
              <w:rPr>
                <w:rFonts w:ascii="Myriad Pro" w:hAnsi="Myriad Pro" w:cs="Arial"/>
                <w:sz w:val="20"/>
                <w:szCs w:val="20"/>
                <w:lang w:val="en-GB"/>
              </w:rPr>
              <w:t>164</w:t>
            </w:r>
          </w:p>
        </w:tc>
        <w:tc>
          <w:tcPr>
            <w:tcW w:w="964" w:type="dxa"/>
          </w:tcPr>
          <w:p w14:paraId="47F416EC"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38</w:t>
            </w:r>
            <w:r w:rsidR="001D139A" w:rsidRPr="007016EE">
              <w:rPr>
                <w:rFonts w:ascii="Myriad Pro" w:hAnsi="Myriad Pro" w:cs="Arial"/>
                <w:sz w:val="20"/>
                <w:szCs w:val="20"/>
                <w:lang w:val="en-GB"/>
              </w:rPr>
              <w:t>,</w:t>
            </w:r>
            <w:r w:rsidRPr="007016EE">
              <w:rPr>
                <w:rFonts w:ascii="Myriad Pro" w:hAnsi="Myriad Pro" w:cs="Arial"/>
                <w:sz w:val="20"/>
                <w:szCs w:val="20"/>
                <w:lang w:val="en-GB"/>
              </w:rPr>
              <w:t>104</w:t>
            </w:r>
          </w:p>
        </w:tc>
        <w:tc>
          <w:tcPr>
            <w:tcW w:w="964" w:type="dxa"/>
          </w:tcPr>
          <w:p w14:paraId="7A203977"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w:t>
            </w:r>
            <w:r w:rsidR="001D139A" w:rsidRPr="007016EE">
              <w:rPr>
                <w:rFonts w:ascii="Myriad Pro" w:hAnsi="Myriad Pro" w:cs="Arial"/>
                <w:sz w:val="20"/>
                <w:szCs w:val="20"/>
                <w:lang w:val="en-GB"/>
              </w:rPr>
              <w:t>,</w:t>
            </w:r>
            <w:r w:rsidRPr="007016EE">
              <w:rPr>
                <w:rFonts w:ascii="Myriad Pro" w:hAnsi="Myriad Pro" w:cs="Arial"/>
                <w:sz w:val="20"/>
                <w:szCs w:val="20"/>
                <w:lang w:val="en-GB"/>
              </w:rPr>
              <w:t>496</w:t>
            </w:r>
          </w:p>
        </w:tc>
        <w:tc>
          <w:tcPr>
            <w:tcW w:w="964" w:type="dxa"/>
          </w:tcPr>
          <w:p w14:paraId="41499359"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105</w:t>
            </w:r>
            <w:r w:rsidR="001D139A" w:rsidRPr="007016EE">
              <w:rPr>
                <w:rFonts w:ascii="Myriad Pro" w:hAnsi="Myriad Pro" w:cs="Arial"/>
                <w:sz w:val="20"/>
                <w:szCs w:val="20"/>
                <w:lang w:val="en-GB"/>
              </w:rPr>
              <w:t>,</w:t>
            </w:r>
            <w:r w:rsidRPr="007016EE">
              <w:rPr>
                <w:rFonts w:ascii="Myriad Pro" w:hAnsi="Myriad Pro" w:cs="Arial"/>
                <w:sz w:val="20"/>
                <w:szCs w:val="20"/>
                <w:lang w:val="en-GB"/>
              </w:rPr>
              <w:t>41</w:t>
            </w:r>
            <w:r w:rsidR="001D139A" w:rsidRPr="007016EE">
              <w:rPr>
                <w:rFonts w:ascii="Myriad Pro" w:hAnsi="Myriad Pro" w:cs="Arial"/>
                <w:sz w:val="20"/>
                <w:szCs w:val="20"/>
                <w:lang w:val="en-GB"/>
              </w:rPr>
              <w:t>7</w:t>
            </w:r>
          </w:p>
        </w:tc>
        <w:tc>
          <w:tcPr>
            <w:tcW w:w="964" w:type="dxa"/>
          </w:tcPr>
          <w:p w14:paraId="3EA6A6C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26</w:t>
            </w:r>
            <w:r w:rsidR="001D139A" w:rsidRPr="007016EE">
              <w:rPr>
                <w:rFonts w:ascii="Myriad Pro" w:hAnsi="Myriad Pro" w:cs="Arial"/>
                <w:sz w:val="20"/>
                <w:szCs w:val="20"/>
                <w:lang w:val="en-GB"/>
              </w:rPr>
              <w:t>,</w:t>
            </w:r>
            <w:r w:rsidRPr="007016EE">
              <w:rPr>
                <w:rFonts w:ascii="Myriad Pro" w:hAnsi="Myriad Pro" w:cs="Arial"/>
                <w:sz w:val="20"/>
                <w:szCs w:val="20"/>
                <w:lang w:val="en-GB"/>
              </w:rPr>
              <w:t>071</w:t>
            </w:r>
          </w:p>
        </w:tc>
        <w:tc>
          <w:tcPr>
            <w:tcW w:w="964" w:type="dxa"/>
          </w:tcPr>
          <w:p w14:paraId="1A5829C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80</w:t>
            </w:r>
            <w:r w:rsidR="001D139A" w:rsidRPr="007016EE">
              <w:rPr>
                <w:rFonts w:ascii="Myriad Pro" w:hAnsi="Myriad Pro" w:cs="Arial"/>
                <w:sz w:val="20"/>
                <w:szCs w:val="20"/>
                <w:lang w:val="en-GB"/>
              </w:rPr>
              <w:t>,</w:t>
            </w:r>
            <w:r w:rsidRPr="007016EE">
              <w:rPr>
                <w:rFonts w:ascii="Myriad Pro" w:hAnsi="Myriad Pro" w:cs="Arial"/>
                <w:sz w:val="20"/>
                <w:szCs w:val="20"/>
                <w:lang w:val="en-GB"/>
              </w:rPr>
              <w:t>600</w:t>
            </w:r>
          </w:p>
        </w:tc>
      </w:tr>
      <w:tr w:rsidR="004F50DF" w:rsidRPr="007016EE" w14:paraId="2F994B41"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0CCDB9A3" w14:textId="1F34BC0C" w:rsidR="004F50DF" w:rsidRPr="007016EE" w:rsidRDefault="004F50DF" w:rsidP="00616BB4">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Pivo</w:t>
            </w:r>
          </w:p>
        </w:tc>
        <w:tc>
          <w:tcPr>
            <w:tcW w:w="695" w:type="dxa"/>
          </w:tcPr>
          <w:p w14:paraId="4B576A5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hl</w:t>
            </w:r>
          </w:p>
        </w:tc>
        <w:tc>
          <w:tcPr>
            <w:tcW w:w="964" w:type="dxa"/>
          </w:tcPr>
          <w:p w14:paraId="7398954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662</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3FA3ABAB"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607</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04FDA819"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418</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12268CEB"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217</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6BF8D1E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365</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439AB15D"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662</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20931A39"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421</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4661C39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398</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r>
      <w:tr w:rsidR="001D139A" w:rsidRPr="007016EE" w14:paraId="3A8ECBCC"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tcPr>
          <w:p w14:paraId="26E8B676" w14:textId="4AE8D21E" w:rsidR="004F50DF" w:rsidRPr="007016EE" w:rsidRDefault="004F50DF" w:rsidP="00616BB4">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Hljeb</w:t>
            </w:r>
          </w:p>
        </w:tc>
        <w:tc>
          <w:tcPr>
            <w:tcW w:w="695" w:type="dxa"/>
          </w:tcPr>
          <w:p w14:paraId="48AC8909"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1E11F2A4"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0</w:t>
            </w:r>
          </w:p>
        </w:tc>
        <w:tc>
          <w:tcPr>
            <w:tcW w:w="964" w:type="dxa"/>
          </w:tcPr>
          <w:p w14:paraId="31964549"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823</w:t>
            </w:r>
          </w:p>
        </w:tc>
        <w:tc>
          <w:tcPr>
            <w:tcW w:w="964" w:type="dxa"/>
          </w:tcPr>
          <w:p w14:paraId="6CECD4D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838</w:t>
            </w:r>
          </w:p>
        </w:tc>
        <w:tc>
          <w:tcPr>
            <w:tcW w:w="964" w:type="dxa"/>
          </w:tcPr>
          <w:p w14:paraId="54AE1558"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853</w:t>
            </w:r>
          </w:p>
        </w:tc>
        <w:tc>
          <w:tcPr>
            <w:tcW w:w="964" w:type="dxa"/>
          </w:tcPr>
          <w:p w14:paraId="3575B7B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869</w:t>
            </w:r>
          </w:p>
        </w:tc>
        <w:tc>
          <w:tcPr>
            <w:tcW w:w="964" w:type="dxa"/>
          </w:tcPr>
          <w:p w14:paraId="001502A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0</w:t>
            </w:r>
          </w:p>
        </w:tc>
        <w:tc>
          <w:tcPr>
            <w:tcW w:w="964" w:type="dxa"/>
          </w:tcPr>
          <w:p w14:paraId="4112A198"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884</w:t>
            </w:r>
          </w:p>
        </w:tc>
        <w:tc>
          <w:tcPr>
            <w:tcW w:w="964" w:type="dxa"/>
          </w:tcPr>
          <w:p w14:paraId="02CE2C8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914</w:t>
            </w:r>
          </w:p>
        </w:tc>
      </w:tr>
      <w:tr w:rsidR="004F50DF" w:rsidRPr="007016EE" w14:paraId="7717C171"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tcPr>
          <w:p w14:paraId="132D3704" w14:textId="67F7E054" w:rsidR="004F50DF" w:rsidRPr="007016EE" w:rsidRDefault="004F50DF" w:rsidP="00616BB4">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Vino</w:t>
            </w:r>
          </w:p>
        </w:tc>
        <w:tc>
          <w:tcPr>
            <w:tcW w:w="695" w:type="dxa"/>
          </w:tcPr>
          <w:p w14:paraId="48A46021"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hl</w:t>
            </w:r>
          </w:p>
        </w:tc>
        <w:tc>
          <w:tcPr>
            <w:tcW w:w="964" w:type="dxa"/>
          </w:tcPr>
          <w:p w14:paraId="6508BD5C"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33</w:t>
            </w:r>
            <w:r w:rsidR="001D139A" w:rsidRPr="007016EE">
              <w:rPr>
                <w:rFonts w:ascii="Myriad Pro" w:hAnsi="Myriad Pro" w:cs="Arial"/>
                <w:sz w:val="20"/>
                <w:szCs w:val="20"/>
                <w:lang w:val="en-GB"/>
              </w:rPr>
              <w:t>,</w:t>
            </w:r>
            <w:r w:rsidRPr="007016EE">
              <w:rPr>
                <w:rFonts w:ascii="Myriad Pro" w:hAnsi="Myriad Pro" w:cs="Arial"/>
                <w:sz w:val="20"/>
                <w:szCs w:val="20"/>
                <w:lang w:val="en-GB"/>
              </w:rPr>
              <w:t>230</w:t>
            </w:r>
          </w:p>
        </w:tc>
        <w:tc>
          <w:tcPr>
            <w:tcW w:w="964" w:type="dxa"/>
          </w:tcPr>
          <w:p w14:paraId="1B55576E"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24</w:t>
            </w:r>
            <w:r w:rsidR="001D139A" w:rsidRPr="007016EE">
              <w:rPr>
                <w:rFonts w:ascii="Myriad Pro" w:hAnsi="Myriad Pro" w:cs="Arial"/>
                <w:sz w:val="20"/>
                <w:szCs w:val="20"/>
                <w:lang w:val="en-GB"/>
              </w:rPr>
              <w:t>,</w:t>
            </w:r>
            <w:r w:rsidRPr="007016EE">
              <w:rPr>
                <w:rFonts w:ascii="Myriad Pro" w:hAnsi="Myriad Pro" w:cs="Arial"/>
                <w:sz w:val="20"/>
                <w:szCs w:val="20"/>
                <w:lang w:val="en-GB"/>
              </w:rPr>
              <w:t>166</w:t>
            </w:r>
          </w:p>
        </w:tc>
        <w:tc>
          <w:tcPr>
            <w:tcW w:w="964" w:type="dxa"/>
          </w:tcPr>
          <w:p w14:paraId="3407C4BE"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25</w:t>
            </w:r>
            <w:r w:rsidR="001D139A" w:rsidRPr="007016EE">
              <w:rPr>
                <w:rFonts w:ascii="Myriad Pro" w:hAnsi="Myriad Pro" w:cs="Arial"/>
                <w:sz w:val="20"/>
                <w:szCs w:val="20"/>
                <w:lang w:val="en-GB"/>
              </w:rPr>
              <w:t>,</w:t>
            </w:r>
            <w:r w:rsidRPr="007016EE">
              <w:rPr>
                <w:rFonts w:ascii="Myriad Pro" w:hAnsi="Myriad Pro" w:cs="Arial"/>
                <w:sz w:val="20"/>
                <w:szCs w:val="20"/>
                <w:lang w:val="en-GB"/>
              </w:rPr>
              <w:t>222</w:t>
            </w:r>
          </w:p>
        </w:tc>
        <w:tc>
          <w:tcPr>
            <w:tcW w:w="964" w:type="dxa"/>
          </w:tcPr>
          <w:p w14:paraId="29138631"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17</w:t>
            </w:r>
            <w:r w:rsidR="001D139A" w:rsidRPr="007016EE">
              <w:rPr>
                <w:rFonts w:ascii="Myriad Pro" w:hAnsi="Myriad Pro" w:cs="Arial"/>
                <w:sz w:val="20"/>
                <w:szCs w:val="20"/>
                <w:lang w:val="en-GB"/>
              </w:rPr>
              <w:t>,</w:t>
            </w:r>
            <w:r w:rsidRPr="007016EE">
              <w:rPr>
                <w:rFonts w:ascii="Myriad Pro" w:hAnsi="Myriad Pro" w:cs="Arial"/>
                <w:sz w:val="20"/>
                <w:szCs w:val="20"/>
                <w:lang w:val="en-GB"/>
              </w:rPr>
              <w:t>261</w:t>
            </w:r>
          </w:p>
        </w:tc>
        <w:tc>
          <w:tcPr>
            <w:tcW w:w="964" w:type="dxa"/>
          </w:tcPr>
          <w:p w14:paraId="6D0FBF1E"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26</w:t>
            </w:r>
            <w:r w:rsidR="001D139A" w:rsidRPr="007016EE">
              <w:rPr>
                <w:rFonts w:ascii="Myriad Pro" w:hAnsi="Myriad Pro" w:cs="Arial"/>
                <w:sz w:val="20"/>
                <w:szCs w:val="20"/>
                <w:lang w:val="en-GB"/>
              </w:rPr>
              <w:t>,</w:t>
            </w:r>
            <w:r w:rsidRPr="007016EE">
              <w:rPr>
                <w:rFonts w:ascii="Myriad Pro" w:hAnsi="Myriad Pro" w:cs="Arial"/>
                <w:sz w:val="20"/>
                <w:szCs w:val="20"/>
                <w:lang w:val="en-GB"/>
              </w:rPr>
              <w:t>788</w:t>
            </w:r>
          </w:p>
        </w:tc>
        <w:tc>
          <w:tcPr>
            <w:tcW w:w="964" w:type="dxa"/>
          </w:tcPr>
          <w:p w14:paraId="1023E061"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33</w:t>
            </w:r>
            <w:r w:rsidR="001D139A" w:rsidRPr="007016EE">
              <w:rPr>
                <w:rFonts w:ascii="Myriad Pro" w:hAnsi="Myriad Pro" w:cs="Arial"/>
                <w:sz w:val="20"/>
                <w:szCs w:val="20"/>
                <w:lang w:val="en-GB"/>
              </w:rPr>
              <w:t>,</w:t>
            </w:r>
            <w:r w:rsidRPr="007016EE">
              <w:rPr>
                <w:rFonts w:ascii="Myriad Pro" w:hAnsi="Myriad Pro" w:cs="Arial"/>
                <w:sz w:val="20"/>
                <w:szCs w:val="20"/>
                <w:lang w:val="en-GB"/>
              </w:rPr>
              <w:t>230</w:t>
            </w:r>
          </w:p>
        </w:tc>
        <w:tc>
          <w:tcPr>
            <w:tcW w:w="964" w:type="dxa"/>
          </w:tcPr>
          <w:p w14:paraId="4B63B41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35</w:t>
            </w:r>
            <w:r w:rsidR="001D139A" w:rsidRPr="007016EE">
              <w:rPr>
                <w:rFonts w:ascii="Myriad Pro" w:hAnsi="Myriad Pro" w:cs="Arial"/>
                <w:sz w:val="20"/>
                <w:szCs w:val="20"/>
                <w:lang w:val="en-GB"/>
              </w:rPr>
              <w:t>,</w:t>
            </w:r>
            <w:r w:rsidRPr="007016EE">
              <w:rPr>
                <w:rFonts w:ascii="Myriad Pro" w:hAnsi="Myriad Pro" w:cs="Arial"/>
                <w:sz w:val="20"/>
                <w:szCs w:val="20"/>
                <w:lang w:val="en-GB"/>
              </w:rPr>
              <w:t>374</w:t>
            </w:r>
          </w:p>
        </w:tc>
        <w:tc>
          <w:tcPr>
            <w:tcW w:w="964" w:type="dxa"/>
          </w:tcPr>
          <w:p w14:paraId="4B00C1CD"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28</w:t>
            </w:r>
            <w:r w:rsidR="001D139A" w:rsidRPr="007016EE">
              <w:rPr>
                <w:rFonts w:ascii="Myriad Pro" w:hAnsi="Myriad Pro" w:cs="Arial"/>
                <w:sz w:val="20"/>
                <w:szCs w:val="20"/>
                <w:lang w:val="en-GB"/>
              </w:rPr>
              <w:t>,</w:t>
            </w:r>
            <w:r w:rsidRPr="007016EE">
              <w:rPr>
                <w:rFonts w:ascii="Myriad Pro" w:hAnsi="Myriad Pro" w:cs="Arial"/>
                <w:sz w:val="20"/>
                <w:szCs w:val="20"/>
                <w:lang w:val="en-GB"/>
              </w:rPr>
              <w:t>759</w:t>
            </w:r>
          </w:p>
        </w:tc>
      </w:tr>
      <w:tr w:rsidR="004F50DF" w:rsidRPr="007016EE" w14:paraId="28C8A9E9"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6565026F" w14:textId="2745BA47" w:rsidR="004F50DF" w:rsidRPr="007016EE" w:rsidRDefault="000463FF" w:rsidP="007016EE">
            <w:pPr>
              <w:rPr>
                <w:rFonts w:ascii="Myriad Pro" w:hAnsi="Myriad Pro" w:cs="Arial"/>
                <w:bCs w:val="0"/>
                <w:color w:val="FFFFFF" w:themeColor="background1"/>
                <w:sz w:val="20"/>
                <w:szCs w:val="20"/>
                <w:lang w:val="en-GB"/>
              </w:rPr>
            </w:pPr>
            <w:r>
              <w:rPr>
                <w:rFonts w:ascii="Myriad Pro" w:hAnsi="Myriad Pro" w:cs="Arial"/>
                <w:bCs w:val="0"/>
                <w:color w:val="FFFFFF" w:themeColor="background1"/>
                <w:sz w:val="20"/>
                <w:szCs w:val="20"/>
                <w:lang w:val="en-GB"/>
              </w:rPr>
              <w:t>Kategorija</w:t>
            </w:r>
          </w:p>
        </w:tc>
        <w:tc>
          <w:tcPr>
            <w:tcW w:w="695" w:type="dxa"/>
            <w:shd w:val="clear" w:color="auto" w:fill="C0504D"/>
          </w:tcPr>
          <w:p w14:paraId="6F1B5C39" w14:textId="3B8FC7EA" w:rsidR="004F50DF" w:rsidRPr="00616BB4" w:rsidRDefault="00616BB4"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616BB4">
              <w:rPr>
                <w:rFonts w:ascii="Myriad Pro" w:hAnsi="Myriad Pro" w:cs="Arial"/>
                <w:b/>
                <w:bCs/>
                <w:color w:val="FFFFFF" w:themeColor="background1"/>
                <w:sz w:val="20"/>
                <w:szCs w:val="20"/>
                <w:lang w:val="en-GB"/>
              </w:rPr>
              <w:t>Jedinica</w:t>
            </w:r>
          </w:p>
        </w:tc>
        <w:tc>
          <w:tcPr>
            <w:tcW w:w="964" w:type="dxa"/>
            <w:shd w:val="clear" w:color="auto" w:fill="C0504D"/>
          </w:tcPr>
          <w:p w14:paraId="07ADF93C"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1998</w:t>
            </w:r>
          </w:p>
        </w:tc>
        <w:tc>
          <w:tcPr>
            <w:tcW w:w="964" w:type="dxa"/>
            <w:shd w:val="clear" w:color="auto" w:fill="C0504D"/>
          </w:tcPr>
          <w:p w14:paraId="383F3675"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1999</w:t>
            </w:r>
          </w:p>
        </w:tc>
        <w:tc>
          <w:tcPr>
            <w:tcW w:w="964" w:type="dxa"/>
            <w:shd w:val="clear" w:color="auto" w:fill="C0504D"/>
          </w:tcPr>
          <w:p w14:paraId="6C19012A"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2000</w:t>
            </w:r>
          </w:p>
        </w:tc>
        <w:tc>
          <w:tcPr>
            <w:tcW w:w="964" w:type="dxa"/>
            <w:shd w:val="clear" w:color="auto" w:fill="C0504D"/>
          </w:tcPr>
          <w:p w14:paraId="164EA039"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2001</w:t>
            </w:r>
          </w:p>
        </w:tc>
        <w:tc>
          <w:tcPr>
            <w:tcW w:w="964" w:type="dxa"/>
            <w:shd w:val="clear" w:color="auto" w:fill="C0504D"/>
          </w:tcPr>
          <w:p w14:paraId="616556D7"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2002</w:t>
            </w:r>
          </w:p>
        </w:tc>
        <w:tc>
          <w:tcPr>
            <w:tcW w:w="964" w:type="dxa"/>
            <w:shd w:val="clear" w:color="auto" w:fill="C0504D"/>
          </w:tcPr>
          <w:p w14:paraId="07C14F6C"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2003</w:t>
            </w:r>
          </w:p>
        </w:tc>
        <w:tc>
          <w:tcPr>
            <w:tcW w:w="964" w:type="dxa"/>
            <w:shd w:val="clear" w:color="auto" w:fill="C0504D"/>
          </w:tcPr>
          <w:p w14:paraId="1E10A97E"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2004</w:t>
            </w:r>
          </w:p>
        </w:tc>
        <w:tc>
          <w:tcPr>
            <w:tcW w:w="964" w:type="dxa"/>
            <w:shd w:val="clear" w:color="auto" w:fill="C0504D"/>
          </w:tcPr>
          <w:p w14:paraId="004316A7"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2005</w:t>
            </w:r>
          </w:p>
        </w:tc>
      </w:tr>
      <w:tr w:rsidR="004F50DF" w:rsidRPr="007016EE" w14:paraId="7EC760B1"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352B0DB0" w14:textId="52F0BD91"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2.A.2 </w:t>
            </w:r>
            <w:r w:rsidR="00BD1B2C">
              <w:rPr>
                <w:rFonts w:ascii="Myriad Pro" w:hAnsi="Myriad Pro" w:cs="Arial"/>
                <w:color w:val="FFFFFF" w:themeColor="background1"/>
                <w:sz w:val="20"/>
                <w:szCs w:val="20"/>
                <w:lang w:val="en-GB"/>
              </w:rPr>
              <w:t>Proizvodnja kreča</w:t>
            </w:r>
          </w:p>
        </w:tc>
        <w:tc>
          <w:tcPr>
            <w:tcW w:w="695" w:type="dxa"/>
          </w:tcPr>
          <w:p w14:paraId="4FB8EA16"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03F91CF8"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06D91AC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51E619F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7</w:t>
            </w:r>
            <w:r w:rsidR="001D139A" w:rsidRPr="007016EE">
              <w:rPr>
                <w:rFonts w:ascii="Myriad Pro" w:hAnsi="Myriad Pro" w:cs="Arial"/>
                <w:sz w:val="20"/>
                <w:szCs w:val="20"/>
                <w:lang w:val="en-GB"/>
              </w:rPr>
              <w:t>,</w:t>
            </w:r>
            <w:r w:rsidRPr="007016EE">
              <w:rPr>
                <w:rFonts w:ascii="Myriad Pro" w:hAnsi="Myriad Pro" w:cs="Arial"/>
                <w:sz w:val="20"/>
                <w:szCs w:val="20"/>
                <w:lang w:val="en-GB"/>
              </w:rPr>
              <w:t>113</w:t>
            </w:r>
          </w:p>
        </w:tc>
        <w:tc>
          <w:tcPr>
            <w:tcW w:w="964" w:type="dxa"/>
          </w:tcPr>
          <w:p w14:paraId="037EFD5D"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12</w:t>
            </w:r>
            <w:r w:rsidR="001D139A" w:rsidRPr="007016EE">
              <w:rPr>
                <w:rFonts w:ascii="Myriad Pro" w:hAnsi="Myriad Pro" w:cs="Arial"/>
                <w:sz w:val="20"/>
                <w:szCs w:val="20"/>
                <w:lang w:val="en-GB"/>
              </w:rPr>
              <w:t>,</w:t>
            </w:r>
            <w:r w:rsidRPr="007016EE">
              <w:rPr>
                <w:rFonts w:ascii="Myriad Pro" w:hAnsi="Myriad Pro" w:cs="Arial"/>
                <w:sz w:val="20"/>
                <w:szCs w:val="20"/>
                <w:lang w:val="en-GB"/>
              </w:rPr>
              <w:t>989</w:t>
            </w:r>
          </w:p>
        </w:tc>
        <w:tc>
          <w:tcPr>
            <w:tcW w:w="964" w:type="dxa"/>
          </w:tcPr>
          <w:p w14:paraId="39CA8A1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w:t>
            </w:r>
            <w:r w:rsidR="001D139A" w:rsidRPr="007016EE">
              <w:rPr>
                <w:rFonts w:ascii="Myriad Pro" w:hAnsi="Myriad Pro" w:cs="Arial"/>
                <w:sz w:val="20"/>
                <w:szCs w:val="20"/>
                <w:lang w:val="en-GB"/>
              </w:rPr>
              <w:t>,</w:t>
            </w:r>
            <w:r w:rsidRPr="007016EE">
              <w:rPr>
                <w:rFonts w:ascii="Myriad Pro" w:hAnsi="Myriad Pro" w:cs="Arial"/>
                <w:sz w:val="20"/>
                <w:szCs w:val="20"/>
                <w:lang w:val="en-GB"/>
              </w:rPr>
              <w:t>123</w:t>
            </w:r>
          </w:p>
        </w:tc>
        <w:tc>
          <w:tcPr>
            <w:tcW w:w="964" w:type="dxa"/>
          </w:tcPr>
          <w:p w14:paraId="2A205BC4"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w:t>
            </w:r>
            <w:r w:rsidR="001D139A" w:rsidRPr="007016EE">
              <w:rPr>
                <w:rFonts w:ascii="Myriad Pro" w:hAnsi="Myriad Pro" w:cs="Arial"/>
                <w:sz w:val="20"/>
                <w:szCs w:val="20"/>
                <w:lang w:val="en-GB"/>
              </w:rPr>
              <w:t>,</w:t>
            </w:r>
            <w:r w:rsidRPr="007016EE">
              <w:rPr>
                <w:rFonts w:ascii="Myriad Pro" w:hAnsi="Myriad Pro" w:cs="Arial"/>
                <w:sz w:val="20"/>
                <w:szCs w:val="20"/>
                <w:lang w:val="en-GB"/>
              </w:rPr>
              <w:t>136</w:t>
            </w:r>
          </w:p>
        </w:tc>
        <w:tc>
          <w:tcPr>
            <w:tcW w:w="964" w:type="dxa"/>
          </w:tcPr>
          <w:p w14:paraId="366D25A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w:t>
            </w:r>
            <w:r w:rsidR="001D139A" w:rsidRPr="007016EE">
              <w:rPr>
                <w:rFonts w:ascii="Myriad Pro" w:hAnsi="Myriad Pro" w:cs="Arial"/>
                <w:sz w:val="20"/>
                <w:szCs w:val="20"/>
                <w:lang w:val="en-GB"/>
              </w:rPr>
              <w:t>,</w:t>
            </w:r>
            <w:r w:rsidRPr="007016EE">
              <w:rPr>
                <w:rFonts w:ascii="Myriad Pro" w:hAnsi="Myriad Pro" w:cs="Arial"/>
                <w:sz w:val="20"/>
                <w:szCs w:val="20"/>
                <w:lang w:val="en-GB"/>
              </w:rPr>
              <w:t>591</w:t>
            </w:r>
          </w:p>
        </w:tc>
        <w:tc>
          <w:tcPr>
            <w:tcW w:w="964" w:type="dxa"/>
          </w:tcPr>
          <w:p w14:paraId="144A3B08"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w:t>
            </w:r>
            <w:r w:rsidR="001D139A" w:rsidRPr="007016EE">
              <w:rPr>
                <w:rFonts w:ascii="Myriad Pro" w:hAnsi="Myriad Pro" w:cs="Arial"/>
                <w:sz w:val="20"/>
                <w:szCs w:val="20"/>
                <w:lang w:val="en-GB"/>
              </w:rPr>
              <w:t>,</w:t>
            </w:r>
            <w:r w:rsidRPr="007016EE">
              <w:rPr>
                <w:rFonts w:ascii="Myriad Pro" w:hAnsi="Myriad Pro" w:cs="Arial"/>
                <w:sz w:val="20"/>
                <w:szCs w:val="20"/>
                <w:lang w:val="en-GB"/>
              </w:rPr>
              <w:t>008</w:t>
            </w:r>
          </w:p>
        </w:tc>
      </w:tr>
      <w:tr w:rsidR="004F50DF" w:rsidRPr="007016EE" w14:paraId="780F9433"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41D56EBF" w14:textId="73D7639A"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2.C.1 – </w:t>
            </w:r>
            <w:r w:rsidR="00616BB4">
              <w:rPr>
                <w:rFonts w:ascii="Myriad Pro" w:hAnsi="Myriad Pro" w:cs="Arial"/>
                <w:color w:val="FFFFFF" w:themeColor="background1"/>
                <w:sz w:val="20"/>
                <w:szCs w:val="20"/>
                <w:lang w:val="en-GB"/>
              </w:rPr>
              <w:t>Proizvodnja gvožđa i čelika</w:t>
            </w:r>
          </w:p>
        </w:tc>
        <w:tc>
          <w:tcPr>
            <w:tcW w:w="695" w:type="dxa"/>
          </w:tcPr>
          <w:p w14:paraId="34066663"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7492A500"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141</w:t>
            </w:r>
            <w:r w:rsidR="001D139A" w:rsidRPr="007016EE">
              <w:rPr>
                <w:rFonts w:ascii="Myriad Pro" w:hAnsi="Myriad Pro" w:cs="Arial"/>
                <w:sz w:val="20"/>
                <w:szCs w:val="20"/>
                <w:lang w:val="en-GB"/>
              </w:rPr>
              <w:t>,</w:t>
            </w:r>
            <w:r w:rsidRPr="007016EE">
              <w:rPr>
                <w:rFonts w:ascii="Myriad Pro" w:hAnsi="Myriad Pro" w:cs="Arial"/>
                <w:sz w:val="20"/>
                <w:szCs w:val="20"/>
                <w:lang w:val="en-GB"/>
              </w:rPr>
              <w:t>445</w:t>
            </w:r>
          </w:p>
        </w:tc>
        <w:tc>
          <w:tcPr>
            <w:tcW w:w="964" w:type="dxa"/>
          </w:tcPr>
          <w:p w14:paraId="38D0E451"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88</w:t>
            </w:r>
            <w:r w:rsidR="001D139A" w:rsidRPr="007016EE">
              <w:rPr>
                <w:rFonts w:ascii="Myriad Pro" w:hAnsi="Myriad Pro" w:cs="Arial"/>
                <w:sz w:val="20"/>
                <w:szCs w:val="20"/>
                <w:lang w:val="en-GB"/>
              </w:rPr>
              <w:t>,</w:t>
            </w:r>
            <w:r w:rsidRPr="007016EE">
              <w:rPr>
                <w:rFonts w:ascii="Myriad Pro" w:hAnsi="Myriad Pro" w:cs="Arial"/>
                <w:sz w:val="20"/>
                <w:szCs w:val="20"/>
                <w:lang w:val="en-GB"/>
              </w:rPr>
              <w:t>002</w:t>
            </w:r>
          </w:p>
        </w:tc>
        <w:tc>
          <w:tcPr>
            <w:tcW w:w="964" w:type="dxa"/>
          </w:tcPr>
          <w:p w14:paraId="40D3BFE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84</w:t>
            </w:r>
            <w:r w:rsidR="001D139A" w:rsidRPr="007016EE">
              <w:rPr>
                <w:rFonts w:ascii="Myriad Pro" w:hAnsi="Myriad Pro" w:cs="Arial"/>
                <w:sz w:val="20"/>
                <w:szCs w:val="20"/>
                <w:lang w:val="en-GB"/>
              </w:rPr>
              <w:t>,</w:t>
            </w:r>
            <w:r w:rsidRPr="007016EE">
              <w:rPr>
                <w:rFonts w:ascii="Myriad Pro" w:hAnsi="Myriad Pro" w:cs="Arial"/>
                <w:sz w:val="20"/>
                <w:szCs w:val="20"/>
                <w:lang w:val="en-GB"/>
              </w:rPr>
              <w:t>789</w:t>
            </w:r>
          </w:p>
        </w:tc>
        <w:tc>
          <w:tcPr>
            <w:tcW w:w="964" w:type="dxa"/>
          </w:tcPr>
          <w:p w14:paraId="16750D6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109</w:t>
            </w:r>
            <w:r w:rsidR="001D139A" w:rsidRPr="007016EE">
              <w:rPr>
                <w:rFonts w:ascii="Myriad Pro" w:hAnsi="Myriad Pro" w:cs="Arial"/>
                <w:sz w:val="20"/>
                <w:szCs w:val="20"/>
                <w:lang w:val="en-GB"/>
              </w:rPr>
              <w:t>,</w:t>
            </w:r>
            <w:r w:rsidRPr="007016EE">
              <w:rPr>
                <w:rFonts w:ascii="Myriad Pro" w:hAnsi="Myriad Pro" w:cs="Arial"/>
                <w:sz w:val="20"/>
                <w:szCs w:val="20"/>
                <w:lang w:val="en-GB"/>
              </w:rPr>
              <w:t>757</w:t>
            </w:r>
          </w:p>
        </w:tc>
        <w:tc>
          <w:tcPr>
            <w:tcW w:w="964" w:type="dxa"/>
          </w:tcPr>
          <w:p w14:paraId="238F18A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82</w:t>
            </w:r>
            <w:r w:rsidR="001D139A" w:rsidRPr="007016EE">
              <w:rPr>
                <w:rFonts w:ascii="Myriad Pro" w:hAnsi="Myriad Pro" w:cs="Arial"/>
                <w:sz w:val="20"/>
                <w:szCs w:val="20"/>
                <w:lang w:val="en-GB"/>
              </w:rPr>
              <w:t>,</w:t>
            </w:r>
            <w:r w:rsidRPr="007016EE">
              <w:rPr>
                <w:rFonts w:ascii="Myriad Pro" w:hAnsi="Myriad Pro" w:cs="Arial"/>
                <w:sz w:val="20"/>
                <w:szCs w:val="20"/>
                <w:lang w:val="en-GB"/>
              </w:rPr>
              <w:t>832</w:t>
            </w:r>
          </w:p>
        </w:tc>
        <w:tc>
          <w:tcPr>
            <w:tcW w:w="964" w:type="dxa"/>
          </w:tcPr>
          <w:p w14:paraId="43B0C2E3"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59</w:t>
            </w:r>
            <w:r w:rsidR="001D139A" w:rsidRPr="007016EE">
              <w:rPr>
                <w:rFonts w:ascii="Myriad Pro" w:hAnsi="Myriad Pro" w:cs="Arial"/>
                <w:sz w:val="20"/>
                <w:szCs w:val="20"/>
                <w:lang w:val="en-GB"/>
              </w:rPr>
              <w:t>,</w:t>
            </w:r>
            <w:r w:rsidRPr="007016EE">
              <w:rPr>
                <w:rFonts w:ascii="Myriad Pro" w:hAnsi="Myriad Pro" w:cs="Arial"/>
                <w:sz w:val="20"/>
                <w:szCs w:val="20"/>
                <w:lang w:val="en-GB"/>
              </w:rPr>
              <w:t>036</w:t>
            </w:r>
          </w:p>
        </w:tc>
        <w:tc>
          <w:tcPr>
            <w:tcW w:w="964" w:type="dxa"/>
          </w:tcPr>
          <w:p w14:paraId="6F31559B"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150</w:t>
            </w:r>
            <w:r w:rsidR="001D139A" w:rsidRPr="007016EE">
              <w:rPr>
                <w:rFonts w:ascii="Myriad Pro" w:hAnsi="Myriad Pro" w:cs="Arial"/>
                <w:sz w:val="20"/>
                <w:szCs w:val="20"/>
                <w:lang w:val="en-GB"/>
              </w:rPr>
              <w:t>,</w:t>
            </w:r>
            <w:r w:rsidRPr="007016EE">
              <w:rPr>
                <w:rFonts w:ascii="Myriad Pro" w:hAnsi="Myriad Pro" w:cs="Arial"/>
                <w:sz w:val="20"/>
                <w:szCs w:val="20"/>
                <w:lang w:val="en-GB"/>
              </w:rPr>
              <w:t>165</w:t>
            </w:r>
          </w:p>
        </w:tc>
        <w:tc>
          <w:tcPr>
            <w:tcW w:w="964" w:type="dxa"/>
          </w:tcPr>
          <w:p w14:paraId="52ADFEAA"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102</w:t>
            </w:r>
            <w:r w:rsidR="001D139A" w:rsidRPr="007016EE">
              <w:rPr>
                <w:rFonts w:ascii="Myriad Pro" w:hAnsi="Myriad Pro" w:cs="Arial"/>
                <w:sz w:val="20"/>
                <w:szCs w:val="20"/>
                <w:lang w:val="en-GB"/>
              </w:rPr>
              <w:t>,</w:t>
            </w:r>
            <w:r w:rsidRPr="007016EE">
              <w:rPr>
                <w:rFonts w:ascii="Myriad Pro" w:hAnsi="Myriad Pro" w:cs="Arial"/>
                <w:sz w:val="20"/>
                <w:szCs w:val="20"/>
                <w:lang w:val="en-GB"/>
              </w:rPr>
              <w:t>247</w:t>
            </w:r>
          </w:p>
        </w:tc>
      </w:tr>
      <w:tr w:rsidR="004F50DF" w:rsidRPr="007016EE" w14:paraId="74518BA5"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08B55D92" w14:textId="08F34277"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2.C.3 – </w:t>
            </w:r>
            <w:r w:rsidR="00BD1B2C">
              <w:rPr>
                <w:rFonts w:ascii="Myriad Pro" w:hAnsi="Myriad Pro" w:cs="Arial"/>
                <w:color w:val="FFFFFF" w:themeColor="background1"/>
                <w:sz w:val="20"/>
                <w:szCs w:val="20"/>
                <w:lang w:val="en-GB"/>
              </w:rPr>
              <w:t>Proizvodnja aluminijuma</w:t>
            </w:r>
          </w:p>
        </w:tc>
        <w:tc>
          <w:tcPr>
            <w:tcW w:w="695" w:type="dxa"/>
          </w:tcPr>
          <w:p w14:paraId="30D3530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3624F4BB"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76</w:t>
            </w:r>
            <w:r w:rsidR="001D139A" w:rsidRPr="007016EE">
              <w:rPr>
                <w:rFonts w:ascii="Myriad Pro" w:hAnsi="Myriad Pro" w:cs="Arial"/>
                <w:sz w:val="20"/>
                <w:szCs w:val="20"/>
                <w:lang w:val="en-GB"/>
              </w:rPr>
              <w:t>,</w:t>
            </w:r>
            <w:r w:rsidRPr="007016EE">
              <w:rPr>
                <w:rFonts w:ascii="Myriad Pro" w:hAnsi="Myriad Pro" w:cs="Arial"/>
                <w:sz w:val="20"/>
                <w:szCs w:val="20"/>
                <w:lang w:val="en-GB"/>
              </w:rPr>
              <w:t>55</w:t>
            </w:r>
            <w:r w:rsidR="001D139A" w:rsidRPr="007016EE">
              <w:rPr>
                <w:rFonts w:ascii="Myriad Pro" w:hAnsi="Myriad Pro" w:cs="Arial"/>
                <w:sz w:val="20"/>
                <w:szCs w:val="20"/>
                <w:lang w:val="en-GB"/>
              </w:rPr>
              <w:t>7</w:t>
            </w:r>
          </w:p>
        </w:tc>
        <w:tc>
          <w:tcPr>
            <w:tcW w:w="964" w:type="dxa"/>
          </w:tcPr>
          <w:p w14:paraId="42CD84D2"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80</w:t>
            </w:r>
            <w:r w:rsidR="001D139A" w:rsidRPr="007016EE">
              <w:rPr>
                <w:rFonts w:ascii="Myriad Pro" w:hAnsi="Myriad Pro" w:cs="Arial"/>
                <w:sz w:val="20"/>
                <w:szCs w:val="20"/>
                <w:lang w:val="en-GB"/>
              </w:rPr>
              <w:t>,</w:t>
            </w:r>
            <w:r w:rsidRPr="007016EE">
              <w:rPr>
                <w:rFonts w:ascii="Myriad Pro" w:hAnsi="Myriad Pro" w:cs="Arial"/>
                <w:sz w:val="20"/>
                <w:szCs w:val="20"/>
                <w:lang w:val="en-GB"/>
              </w:rPr>
              <w:t>916</w:t>
            </w:r>
          </w:p>
        </w:tc>
        <w:tc>
          <w:tcPr>
            <w:tcW w:w="964" w:type="dxa"/>
          </w:tcPr>
          <w:p w14:paraId="616D52CA"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95</w:t>
            </w:r>
            <w:r w:rsidR="001D139A" w:rsidRPr="007016EE">
              <w:rPr>
                <w:rFonts w:ascii="Myriad Pro" w:hAnsi="Myriad Pro" w:cs="Arial"/>
                <w:sz w:val="20"/>
                <w:szCs w:val="20"/>
                <w:lang w:val="en-GB"/>
              </w:rPr>
              <w:t>,</w:t>
            </w:r>
            <w:r w:rsidRPr="007016EE">
              <w:rPr>
                <w:rFonts w:ascii="Myriad Pro" w:hAnsi="Myriad Pro" w:cs="Arial"/>
                <w:sz w:val="20"/>
                <w:szCs w:val="20"/>
                <w:lang w:val="en-GB"/>
              </w:rPr>
              <w:t>52</w:t>
            </w:r>
            <w:r w:rsidR="001D139A" w:rsidRPr="007016EE">
              <w:rPr>
                <w:rFonts w:ascii="Myriad Pro" w:hAnsi="Myriad Pro" w:cs="Arial"/>
                <w:sz w:val="20"/>
                <w:szCs w:val="20"/>
                <w:lang w:val="en-GB"/>
              </w:rPr>
              <w:t>6</w:t>
            </w:r>
          </w:p>
        </w:tc>
        <w:tc>
          <w:tcPr>
            <w:tcW w:w="964" w:type="dxa"/>
          </w:tcPr>
          <w:p w14:paraId="3A0DFBCE"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108</w:t>
            </w:r>
            <w:r w:rsidR="001D139A" w:rsidRPr="007016EE">
              <w:rPr>
                <w:rFonts w:ascii="Myriad Pro" w:hAnsi="Myriad Pro" w:cs="Arial"/>
                <w:sz w:val="20"/>
                <w:szCs w:val="20"/>
                <w:lang w:val="en-GB"/>
              </w:rPr>
              <w:t>,</w:t>
            </w:r>
            <w:r w:rsidRPr="007016EE">
              <w:rPr>
                <w:rFonts w:ascii="Myriad Pro" w:hAnsi="Myriad Pro" w:cs="Arial"/>
                <w:sz w:val="20"/>
                <w:szCs w:val="20"/>
                <w:lang w:val="en-GB"/>
              </w:rPr>
              <w:t>12</w:t>
            </w:r>
            <w:r w:rsidR="001D139A" w:rsidRPr="007016EE">
              <w:rPr>
                <w:rFonts w:ascii="Myriad Pro" w:hAnsi="Myriad Pro" w:cs="Arial"/>
                <w:sz w:val="20"/>
                <w:szCs w:val="20"/>
                <w:lang w:val="en-GB"/>
              </w:rPr>
              <w:t>3</w:t>
            </w:r>
          </w:p>
        </w:tc>
        <w:tc>
          <w:tcPr>
            <w:tcW w:w="964" w:type="dxa"/>
          </w:tcPr>
          <w:p w14:paraId="4581E14E"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116</w:t>
            </w:r>
            <w:r w:rsidR="001D139A" w:rsidRPr="007016EE">
              <w:rPr>
                <w:rFonts w:ascii="Myriad Pro" w:hAnsi="Myriad Pro" w:cs="Arial"/>
                <w:sz w:val="20"/>
                <w:szCs w:val="20"/>
                <w:lang w:val="en-GB"/>
              </w:rPr>
              <w:t>,</w:t>
            </w:r>
            <w:r w:rsidRPr="007016EE">
              <w:rPr>
                <w:rFonts w:ascii="Myriad Pro" w:hAnsi="Myriad Pro" w:cs="Arial"/>
                <w:sz w:val="20"/>
                <w:szCs w:val="20"/>
                <w:lang w:val="en-GB"/>
              </w:rPr>
              <w:t>482</w:t>
            </w:r>
          </w:p>
        </w:tc>
        <w:tc>
          <w:tcPr>
            <w:tcW w:w="964" w:type="dxa"/>
          </w:tcPr>
          <w:p w14:paraId="22AD5484"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120</w:t>
            </w:r>
            <w:r w:rsidR="001D139A" w:rsidRPr="007016EE">
              <w:rPr>
                <w:rFonts w:ascii="Myriad Pro" w:hAnsi="Myriad Pro" w:cs="Arial"/>
                <w:sz w:val="20"/>
                <w:szCs w:val="20"/>
                <w:lang w:val="en-GB"/>
              </w:rPr>
              <w:t>,</w:t>
            </w:r>
            <w:r w:rsidRPr="007016EE">
              <w:rPr>
                <w:rFonts w:ascii="Myriad Pro" w:hAnsi="Myriad Pro" w:cs="Arial"/>
                <w:sz w:val="20"/>
                <w:szCs w:val="20"/>
                <w:lang w:val="en-GB"/>
              </w:rPr>
              <w:t>21</w:t>
            </w:r>
            <w:r w:rsidR="001D139A" w:rsidRPr="007016EE">
              <w:rPr>
                <w:rFonts w:ascii="Myriad Pro" w:hAnsi="Myriad Pro" w:cs="Arial"/>
                <w:sz w:val="20"/>
                <w:szCs w:val="20"/>
                <w:lang w:val="en-GB"/>
              </w:rPr>
              <w:t>3</w:t>
            </w:r>
          </w:p>
        </w:tc>
        <w:tc>
          <w:tcPr>
            <w:tcW w:w="964" w:type="dxa"/>
          </w:tcPr>
          <w:p w14:paraId="6E9003F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120</w:t>
            </w:r>
            <w:r w:rsidR="001D139A" w:rsidRPr="007016EE">
              <w:rPr>
                <w:rFonts w:ascii="Myriad Pro" w:hAnsi="Myriad Pro" w:cs="Arial"/>
                <w:sz w:val="20"/>
                <w:szCs w:val="20"/>
                <w:lang w:val="en-GB"/>
              </w:rPr>
              <w:t>,</w:t>
            </w:r>
            <w:r w:rsidRPr="007016EE">
              <w:rPr>
                <w:rFonts w:ascii="Myriad Pro" w:hAnsi="Myriad Pro" w:cs="Arial"/>
                <w:sz w:val="20"/>
                <w:szCs w:val="20"/>
                <w:lang w:val="en-GB"/>
              </w:rPr>
              <w:t>79</w:t>
            </w:r>
            <w:r w:rsidR="001D139A" w:rsidRPr="007016EE">
              <w:rPr>
                <w:rFonts w:ascii="Myriad Pro" w:hAnsi="Myriad Pro" w:cs="Arial"/>
                <w:sz w:val="20"/>
                <w:szCs w:val="20"/>
                <w:lang w:val="en-GB"/>
              </w:rPr>
              <w:t>7</w:t>
            </w:r>
          </w:p>
        </w:tc>
        <w:tc>
          <w:tcPr>
            <w:tcW w:w="964" w:type="dxa"/>
          </w:tcPr>
          <w:p w14:paraId="25F648B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120</w:t>
            </w:r>
            <w:r w:rsidR="001D139A" w:rsidRPr="007016EE">
              <w:rPr>
                <w:rFonts w:ascii="Myriad Pro" w:hAnsi="Myriad Pro" w:cs="Arial"/>
                <w:sz w:val="20"/>
                <w:szCs w:val="20"/>
                <w:lang w:val="en-GB"/>
              </w:rPr>
              <w:t>,</w:t>
            </w:r>
            <w:r w:rsidRPr="007016EE">
              <w:rPr>
                <w:rFonts w:ascii="Myriad Pro" w:hAnsi="Myriad Pro" w:cs="Arial"/>
                <w:sz w:val="20"/>
                <w:szCs w:val="20"/>
                <w:lang w:val="en-GB"/>
              </w:rPr>
              <w:t>379</w:t>
            </w:r>
          </w:p>
        </w:tc>
      </w:tr>
      <w:tr w:rsidR="004F50DF" w:rsidRPr="007016EE" w14:paraId="649C2262"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776724FC" w14:textId="2787807C" w:rsidR="004F50DF" w:rsidRPr="007016EE" w:rsidRDefault="004F50DF" w:rsidP="00616BB4">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Pivo</w:t>
            </w:r>
          </w:p>
        </w:tc>
        <w:tc>
          <w:tcPr>
            <w:tcW w:w="695" w:type="dxa"/>
          </w:tcPr>
          <w:p w14:paraId="4B02D50D"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hl</w:t>
            </w:r>
          </w:p>
        </w:tc>
        <w:tc>
          <w:tcPr>
            <w:tcW w:w="964" w:type="dxa"/>
          </w:tcPr>
          <w:p w14:paraId="46B43727"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453</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0AB4AE6F"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594</w:t>
            </w:r>
            <w:r w:rsidR="001D139A" w:rsidRPr="007016EE">
              <w:rPr>
                <w:rFonts w:ascii="Myriad Pro" w:hAnsi="Myriad Pro" w:cs="Arial"/>
                <w:sz w:val="20"/>
                <w:szCs w:val="20"/>
                <w:lang w:val="en-GB"/>
              </w:rPr>
              <w:t>,</w:t>
            </w:r>
            <w:r w:rsidRPr="007016EE">
              <w:rPr>
                <w:rFonts w:ascii="Myriad Pro" w:hAnsi="Myriad Pro" w:cs="Arial"/>
                <w:sz w:val="20"/>
                <w:szCs w:val="20"/>
                <w:lang w:val="en-GB"/>
              </w:rPr>
              <w:t>000</w:t>
            </w:r>
          </w:p>
        </w:tc>
        <w:tc>
          <w:tcPr>
            <w:tcW w:w="964" w:type="dxa"/>
          </w:tcPr>
          <w:p w14:paraId="509494F1"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675</w:t>
            </w:r>
            <w:r w:rsidR="001D139A" w:rsidRPr="007016EE">
              <w:rPr>
                <w:rFonts w:ascii="Myriad Pro" w:hAnsi="Myriad Pro" w:cs="Arial"/>
                <w:sz w:val="20"/>
                <w:szCs w:val="20"/>
                <w:lang w:val="en-GB"/>
              </w:rPr>
              <w:t>,</w:t>
            </w:r>
            <w:r w:rsidRPr="007016EE">
              <w:rPr>
                <w:rFonts w:ascii="Myriad Pro" w:hAnsi="Myriad Pro" w:cs="Arial"/>
                <w:sz w:val="20"/>
                <w:szCs w:val="20"/>
                <w:lang w:val="en-GB"/>
              </w:rPr>
              <w:t>532</w:t>
            </w:r>
          </w:p>
        </w:tc>
        <w:tc>
          <w:tcPr>
            <w:tcW w:w="964" w:type="dxa"/>
          </w:tcPr>
          <w:p w14:paraId="6F22B95D"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675</w:t>
            </w:r>
            <w:r w:rsidR="001D139A" w:rsidRPr="007016EE">
              <w:rPr>
                <w:rFonts w:ascii="Myriad Pro" w:hAnsi="Myriad Pro" w:cs="Arial"/>
                <w:sz w:val="20"/>
                <w:szCs w:val="20"/>
                <w:lang w:val="en-GB"/>
              </w:rPr>
              <w:t>,</w:t>
            </w:r>
            <w:r w:rsidRPr="007016EE">
              <w:rPr>
                <w:rFonts w:ascii="Myriad Pro" w:hAnsi="Myriad Pro" w:cs="Arial"/>
                <w:sz w:val="20"/>
                <w:szCs w:val="20"/>
                <w:lang w:val="en-GB"/>
              </w:rPr>
              <w:t>532</w:t>
            </w:r>
          </w:p>
        </w:tc>
        <w:tc>
          <w:tcPr>
            <w:tcW w:w="964" w:type="dxa"/>
          </w:tcPr>
          <w:p w14:paraId="222E207E"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301</w:t>
            </w:r>
            <w:r w:rsidR="001D139A" w:rsidRPr="007016EE">
              <w:rPr>
                <w:rFonts w:ascii="Myriad Pro" w:hAnsi="Myriad Pro" w:cs="Arial"/>
                <w:sz w:val="20"/>
                <w:szCs w:val="20"/>
                <w:lang w:val="en-GB"/>
              </w:rPr>
              <w:t>,</w:t>
            </w:r>
            <w:r w:rsidRPr="007016EE">
              <w:rPr>
                <w:rFonts w:ascii="Myriad Pro" w:hAnsi="Myriad Pro" w:cs="Arial"/>
                <w:sz w:val="20"/>
                <w:szCs w:val="20"/>
                <w:lang w:val="en-GB"/>
              </w:rPr>
              <w:t>213</w:t>
            </w:r>
          </w:p>
        </w:tc>
        <w:tc>
          <w:tcPr>
            <w:tcW w:w="964" w:type="dxa"/>
          </w:tcPr>
          <w:p w14:paraId="5EA1576A"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553</w:t>
            </w:r>
            <w:r w:rsidR="001D139A" w:rsidRPr="007016EE">
              <w:rPr>
                <w:rFonts w:ascii="Myriad Pro" w:hAnsi="Myriad Pro" w:cs="Arial"/>
                <w:sz w:val="20"/>
                <w:szCs w:val="20"/>
                <w:lang w:val="en-GB"/>
              </w:rPr>
              <w:t>,</w:t>
            </w:r>
            <w:r w:rsidRPr="007016EE">
              <w:rPr>
                <w:rFonts w:ascii="Myriad Pro" w:hAnsi="Myriad Pro" w:cs="Arial"/>
                <w:sz w:val="20"/>
                <w:szCs w:val="20"/>
                <w:lang w:val="en-GB"/>
              </w:rPr>
              <w:t>282</w:t>
            </w:r>
          </w:p>
        </w:tc>
        <w:tc>
          <w:tcPr>
            <w:tcW w:w="964" w:type="dxa"/>
          </w:tcPr>
          <w:p w14:paraId="6EA36EF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491</w:t>
            </w:r>
            <w:r w:rsidR="001D139A" w:rsidRPr="007016EE">
              <w:rPr>
                <w:rFonts w:ascii="Myriad Pro" w:hAnsi="Myriad Pro" w:cs="Arial"/>
                <w:sz w:val="20"/>
                <w:szCs w:val="20"/>
                <w:lang w:val="en-GB"/>
              </w:rPr>
              <w:t>,</w:t>
            </w:r>
            <w:r w:rsidRPr="007016EE">
              <w:rPr>
                <w:rFonts w:ascii="Myriad Pro" w:hAnsi="Myriad Pro" w:cs="Arial"/>
                <w:sz w:val="20"/>
                <w:szCs w:val="20"/>
                <w:lang w:val="en-GB"/>
              </w:rPr>
              <w:t>189</w:t>
            </w:r>
          </w:p>
        </w:tc>
        <w:tc>
          <w:tcPr>
            <w:tcW w:w="964" w:type="dxa"/>
          </w:tcPr>
          <w:p w14:paraId="0EE43A45"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515</w:t>
            </w:r>
            <w:r w:rsidR="001D139A" w:rsidRPr="007016EE">
              <w:rPr>
                <w:rFonts w:ascii="Myriad Pro" w:hAnsi="Myriad Pro" w:cs="Arial"/>
                <w:sz w:val="20"/>
                <w:szCs w:val="20"/>
                <w:lang w:val="en-GB"/>
              </w:rPr>
              <w:t>,</w:t>
            </w:r>
            <w:r w:rsidRPr="007016EE">
              <w:rPr>
                <w:rFonts w:ascii="Myriad Pro" w:hAnsi="Myriad Pro" w:cs="Arial"/>
                <w:sz w:val="20"/>
                <w:szCs w:val="20"/>
                <w:lang w:val="en-GB"/>
              </w:rPr>
              <w:t>332</w:t>
            </w:r>
          </w:p>
        </w:tc>
      </w:tr>
      <w:tr w:rsidR="004F50DF" w:rsidRPr="007016EE" w14:paraId="6B217B98"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tcPr>
          <w:p w14:paraId="54E00814" w14:textId="2FA9907B" w:rsidR="004F50DF" w:rsidRPr="007016EE" w:rsidRDefault="004F50DF" w:rsidP="00616BB4">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Hljeb</w:t>
            </w:r>
          </w:p>
        </w:tc>
        <w:tc>
          <w:tcPr>
            <w:tcW w:w="695" w:type="dxa"/>
          </w:tcPr>
          <w:p w14:paraId="31A2D87C"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4F57D221"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929</w:t>
            </w:r>
          </w:p>
        </w:tc>
        <w:tc>
          <w:tcPr>
            <w:tcW w:w="964" w:type="dxa"/>
          </w:tcPr>
          <w:p w14:paraId="772527F5"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944</w:t>
            </w:r>
          </w:p>
        </w:tc>
        <w:tc>
          <w:tcPr>
            <w:tcW w:w="964" w:type="dxa"/>
          </w:tcPr>
          <w:p w14:paraId="677AD863"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053</w:t>
            </w:r>
          </w:p>
        </w:tc>
        <w:tc>
          <w:tcPr>
            <w:tcW w:w="964" w:type="dxa"/>
          </w:tcPr>
          <w:p w14:paraId="6ECC4DDD"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053</w:t>
            </w:r>
          </w:p>
        </w:tc>
        <w:tc>
          <w:tcPr>
            <w:tcW w:w="964" w:type="dxa"/>
          </w:tcPr>
          <w:p w14:paraId="2ED419D0"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20</w:t>
            </w:r>
            <w:r w:rsidR="001D139A" w:rsidRPr="007016EE">
              <w:rPr>
                <w:rFonts w:ascii="Myriad Pro" w:hAnsi="Myriad Pro" w:cs="Arial"/>
                <w:sz w:val="20"/>
                <w:szCs w:val="20"/>
                <w:lang w:val="en-GB"/>
              </w:rPr>
              <w:t>,</w:t>
            </w:r>
            <w:r w:rsidRPr="007016EE">
              <w:rPr>
                <w:rFonts w:ascii="Myriad Pro" w:hAnsi="Myriad Pro" w:cs="Arial"/>
                <w:sz w:val="20"/>
                <w:szCs w:val="20"/>
                <w:lang w:val="en-GB"/>
              </w:rPr>
              <w:t>247</w:t>
            </w:r>
          </w:p>
        </w:tc>
        <w:tc>
          <w:tcPr>
            <w:tcW w:w="964" w:type="dxa"/>
          </w:tcPr>
          <w:p w14:paraId="19EF043A"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18</w:t>
            </w:r>
            <w:r w:rsidR="001D139A" w:rsidRPr="007016EE">
              <w:rPr>
                <w:rFonts w:ascii="Myriad Pro" w:hAnsi="Myriad Pro" w:cs="Arial"/>
                <w:sz w:val="20"/>
                <w:szCs w:val="20"/>
                <w:lang w:val="en-GB"/>
              </w:rPr>
              <w:t>,</w:t>
            </w:r>
            <w:r w:rsidRPr="007016EE">
              <w:rPr>
                <w:rFonts w:ascii="Myriad Pro" w:hAnsi="Myriad Pro" w:cs="Arial"/>
                <w:sz w:val="20"/>
                <w:szCs w:val="20"/>
                <w:lang w:val="en-GB"/>
              </w:rPr>
              <w:t>640</w:t>
            </w:r>
          </w:p>
        </w:tc>
        <w:tc>
          <w:tcPr>
            <w:tcW w:w="964" w:type="dxa"/>
          </w:tcPr>
          <w:p w14:paraId="0181D960"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20</w:t>
            </w:r>
            <w:r w:rsidR="001D139A" w:rsidRPr="007016EE">
              <w:rPr>
                <w:rFonts w:ascii="Myriad Pro" w:hAnsi="Myriad Pro" w:cs="Arial"/>
                <w:sz w:val="20"/>
                <w:szCs w:val="20"/>
                <w:lang w:val="en-GB"/>
              </w:rPr>
              <w:t>,</w:t>
            </w:r>
            <w:r w:rsidRPr="007016EE">
              <w:rPr>
                <w:rFonts w:ascii="Myriad Pro" w:hAnsi="Myriad Pro" w:cs="Arial"/>
                <w:sz w:val="20"/>
                <w:szCs w:val="20"/>
                <w:lang w:val="en-GB"/>
              </w:rPr>
              <w:t>746</w:t>
            </w:r>
          </w:p>
        </w:tc>
        <w:tc>
          <w:tcPr>
            <w:tcW w:w="964" w:type="dxa"/>
          </w:tcPr>
          <w:p w14:paraId="6D7CE31B"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22</w:t>
            </w:r>
            <w:r w:rsidR="001D139A" w:rsidRPr="007016EE">
              <w:rPr>
                <w:rFonts w:ascii="Myriad Pro" w:hAnsi="Myriad Pro" w:cs="Arial"/>
                <w:sz w:val="20"/>
                <w:szCs w:val="20"/>
                <w:lang w:val="en-GB"/>
              </w:rPr>
              <w:t>,</w:t>
            </w:r>
            <w:r w:rsidRPr="007016EE">
              <w:rPr>
                <w:rFonts w:ascii="Myriad Pro" w:hAnsi="Myriad Pro" w:cs="Arial"/>
                <w:sz w:val="20"/>
                <w:szCs w:val="20"/>
                <w:lang w:val="en-GB"/>
              </w:rPr>
              <w:t>787</w:t>
            </w:r>
          </w:p>
        </w:tc>
      </w:tr>
      <w:tr w:rsidR="004F50DF" w:rsidRPr="007016EE" w14:paraId="1161B678"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tcPr>
          <w:p w14:paraId="7E8F541A" w14:textId="20E0350F" w:rsidR="004F50DF" w:rsidRPr="007016EE" w:rsidRDefault="004F50DF" w:rsidP="00616BB4">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Vino</w:t>
            </w:r>
          </w:p>
        </w:tc>
        <w:tc>
          <w:tcPr>
            <w:tcW w:w="695" w:type="dxa"/>
          </w:tcPr>
          <w:p w14:paraId="5B9A5A3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hl</w:t>
            </w:r>
          </w:p>
        </w:tc>
        <w:tc>
          <w:tcPr>
            <w:tcW w:w="964" w:type="dxa"/>
          </w:tcPr>
          <w:p w14:paraId="4B83B1B1"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35</w:t>
            </w:r>
            <w:r w:rsidR="001D139A" w:rsidRPr="007016EE">
              <w:rPr>
                <w:rFonts w:ascii="Myriad Pro" w:hAnsi="Myriad Pro" w:cs="Arial"/>
                <w:sz w:val="20"/>
                <w:szCs w:val="20"/>
                <w:lang w:val="en-GB"/>
              </w:rPr>
              <w:t>,</w:t>
            </w:r>
            <w:r w:rsidRPr="007016EE">
              <w:rPr>
                <w:rFonts w:ascii="Myriad Pro" w:hAnsi="Myriad Pro" w:cs="Arial"/>
                <w:sz w:val="20"/>
                <w:szCs w:val="20"/>
                <w:lang w:val="en-GB"/>
              </w:rPr>
              <w:t>989</w:t>
            </w:r>
          </w:p>
        </w:tc>
        <w:tc>
          <w:tcPr>
            <w:tcW w:w="964" w:type="dxa"/>
          </w:tcPr>
          <w:p w14:paraId="1644B89B"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49</w:t>
            </w:r>
            <w:r w:rsidR="001D139A" w:rsidRPr="007016EE">
              <w:rPr>
                <w:rFonts w:ascii="Myriad Pro" w:hAnsi="Myriad Pro" w:cs="Arial"/>
                <w:sz w:val="20"/>
                <w:szCs w:val="20"/>
                <w:lang w:val="en-GB"/>
              </w:rPr>
              <w:t>,</w:t>
            </w:r>
            <w:r w:rsidRPr="007016EE">
              <w:rPr>
                <w:rFonts w:ascii="Myriad Pro" w:hAnsi="Myriad Pro" w:cs="Arial"/>
                <w:sz w:val="20"/>
                <w:szCs w:val="20"/>
                <w:lang w:val="en-GB"/>
              </w:rPr>
              <w:t>202</w:t>
            </w:r>
          </w:p>
        </w:tc>
        <w:tc>
          <w:tcPr>
            <w:tcW w:w="964" w:type="dxa"/>
          </w:tcPr>
          <w:p w14:paraId="656ADBF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66</w:t>
            </w:r>
            <w:r w:rsidR="001D139A" w:rsidRPr="007016EE">
              <w:rPr>
                <w:rFonts w:ascii="Myriad Pro" w:hAnsi="Myriad Pro" w:cs="Arial"/>
                <w:sz w:val="20"/>
                <w:szCs w:val="20"/>
                <w:lang w:val="en-GB"/>
              </w:rPr>
              <w:t>,</w:t>
            </w:r>
            <w:r w:rsidRPr="007016EE">
              <w:rPr>
                <w:rFonts w:ascii="Myriad Pro" w:hAnsi="Myriad Pro" w:cs="Arial"/>
                <w:sz w:val="20"/>
                <w:szCs w:val="20"/>
                <w:lang w:val="en-GB"/>
              </w:rPr>
              <w:t>249</w:t>
            </w:r>
          </w:p>
        </w:tc>
        <w:tc>
          <w:tcPr>
            <w:tcW w:w="964" w:type="dxa"/>
          </w:tcPr>
          <w:p w14:paraId="4F855B69"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66</w:t>
            </w:r>
            <w:r w:rsidR="001D139A" w:rsidRPr="007016EE">
              <w:rPr>
                <w:rFonts w:ascii="Myriad Pro" w:hAnsi="Myriad Pro" w:cs="Arial"/>
                <w:sz w:val="20"/>
                <w:szCs w:val="20"/>
                <w:lang w:val="en-GB"/>
              </w:rPr>
              <w:t>,</w:t>
            </w:r>
            <w:r w:rsidRPr="007016EE">
              <w:rPr>
                <w:rFonts w:ascii="Myriad Pro" w:hAnsi="Myriad Pro" w:cs="Arial"/>
                <w:sz w:val="20"/>
                <w:szCs w:val="20"/>
                <w:lang w:val="en-GB"/>
              </w:rPr>
              <w:t>249</w:t>
            </w:r>
          </w:p>
        </w:tc>
        <w:tc>
          <w:tcPr>
            <w:tcW w:w="964" w:type="dxa"/>
          </w:tcPr>
          <w:p w14:paraId="4A10AC54"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100</w:t>
            </w:r>
            <w:r w:rsidR="001D139A" w:rsidRPr="007016EE">
              <w:rPr>
                <w:rFonts w:ascii="Myriad Pro" w:hAnsi="Myriad Pro" w:cs="Arial"/>
                <w:sz w:val="20"/>
                <w:szCs w:val="20"/>
                <w:lang w:val="en-GB"/>
              </w:rPr>
              <w:t>,</w:t>
            </w:r>
            <w:r w:rsidRPr="007016EE">
              <w:rPr>
                <w:rFonts w:ascii="Myriad Pro" w:hAnsi="Myriad Pro" w:cs="Arial"/>
                <w:sz w:val="20"/>
                <w:szCs w:val="20"/>
                <w:lang w:val="en-GB"/>
              </w:rPr>
              <w:t>269</w:t>
            </w:r>
          </w:p>
        </w:tc>
        <w:tc>
          <w:tcPr>
            <w:tcW w:w="964" w:type="dxa"/>
          </w:tcPr>
          <w:p w14:paraId="7CAFDC8B"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86</w:t>
            </w:r>
            <w:r w:rsidR="001D139A" w:rsidRPr="007016EE">
              <w:rPr>
                <w:rFonts w:ascii="Myriad Pro" w:hAnsi="Myriad Pro" w:cs="Arial"/>
                <w:sz w:val="20"/>
                <w:szCs w:val="20"/>
                <w:lang w:val="en-GB"/>
              </w:rPr>
              <w:t>,</w:t>
            </w:r>
            <w:r w:rsidRPr="007016EE">
              <w:rPr>
                <w:rFonts w:ascii="Myriad Pro" w:hAnsi="Myriad Pro" w:cs="Arial"/>
                <w:sz w:val="20"/>
                <w:szCs w:val="20"/>
                <w:lang w:val="en-GB"/>
              </w:rPr>
              <w:t>517</w:t>
            </w:r>
          </w:p>
        </w:tc>
        <w:tc>
          <w:tcPr>
            <w:tcW w:w="964" w:type="dxa"/>
          </w:tcPr>
          <w:p w14:paraId="01ACAC0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93</w:t>
            </w:r>
            <w:r w:rsidR="001D139A" w:rsidRPr="007016EE">
              <w:rPr>
                <w:rFonts w:ascii="Myriad Pro" w:hAnsi="Myriad Pro" w:cs="Arial"/>
                <w:sz w:val="20"/>
                <w:szCs w:val="20"/>
                <w:lang w:val="en-GB"/>
              </w:rPr>
              <w:t>,</w:t>
            </w:r>
            <w:r w:rsidRPr="007016EE">
              <w:rPr>
                <w:rFonts w:ascii="Myriad Pro" w:hAnsi="Myriad Pro" w:cs="Arial"/>
                <w:sz w:val="20"/>
                <w:szCs w:val="20"/>
                <w:lang w:val="en-GB"/>
              </w:rPr>
              <w:t>872</w:t>
            </w:r>
          </w:p>
        </w:tc>
        <w:tc>
          <w:tcPr>
            <w:tcW w:w="964" w:type="dxa"/>
          </w:tcPr>
          <w:p w14:paraId="58500878"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100</w:t>
            </w:r>
            <w:r w:rsidR="001D139A" w:rsidRPr="007016EE">
              <w:rPr>
                <w:rFonts w:ascii="Myriad Pro" w:hAnsi="Myriad Pro" w:cs="Arial"/>
                <w:sz w:val="20"/>
                <w:szCs w:val="20"/>
                <w:lang w:val="en-GB"/>
              </w:rPr>
              <w:t>,</w:t>
            </w:r>
            <w:r w:rsidRPr="007016EE">
              <w:rPr>
                <w:rFonts w:ascii="Myriad Pro" w:hAnsi="Myriad Pro" w:cs="Arial"/>
                <w:sz w:val="20"/>
                <w:szCs w:val="20"/>
                <w:lang w:val="en-GB"/>
              </w:rPr>
              <w:t>704</w:t>
            </w:r>
          </w:p>
        </w:tc>
      </w:tr>
      <w:tr w:rsidR="004F50DF" w:rsidRPr="007016EE" w14:paraId="36041CCA"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6CA1E006" w14:textId="0463B601" w:rsidR="004F50DF" w:rsidRPr="007016EE" w:rsidRDefault="000463FF" w:rsidP="007016EE">
            <w:pPr>
              <w:rPr>
                <w:rFonts w:ascii="Myriad Pro" w:hAnsi="Myriad Pro" w:cs="Arial"/>
                <w:bCs w:val="0"/>
                <w:color w:val="FFFFFF" w:themeColor="background1"/>
                <w:sz w:val="20"/>
                <w:szCs w:val="20"/>
                <w:lang w:val="en-GB"/>
              </w:rPr>
            </w:pPr>
            <w:r>
              <w:rPr>
                <w:rFonts w:ascii="Myriad Pro" w:hAnsi="Myriad Pro" w:cs="Arial"/>
                <w:bCs w:val="0"/>
                <w:color w:val="FFFFFF" w:themeColor="background1"/>
                <w:sz w:val="20"/>
                <w:szCs w:val="20"/>
                <w:lang w:val="en-GB"/>
              </w:rPr>
              <w:t>Kategorija</w:t>
            </w:r>
          </w:p>
        </w:tc>
        <w:tc>
          <w:tcPr>
            <w:tcW w:w="695" w:type="dxa"/>
            <w:shd w:val="clear" w:color="auto" w:fill="C0504D"/>
          </w:tcPr>
          <w:p w14:paraId="191C3C7F" w14:textId="78BB530C" w:rsidR="004F50DF" w:rsidRPr="00616BB4" w:rsidRDefault="00616BB4"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616BB4">
              <w:rPr>
                <w:rFonts w:ascii="Myriad Pro" w:hAnsi="Myriad Pro" w:cs="Arial"/>
                <w:b/>
                <w:bCs/>
                <w:color w:val="FFFFFF" w:themeColor="background1"/>
                <w:sz w:val="20"/>
                <w:szCs w:val="20"/>
                <w:lang w:val="en-GB"/>
              </w:rPr>
              <w:t>Jedinica</w:t>
            </w:r>
          </w:p>
        </w:tc>
        <w:tc>
          <w:tcPr>
            <w:tcW w:w="964" w:type="dxa"/>
            <w:shd w:val="clear" w:color="auto" w:fill="C0504D"/>
          </w:tcPr>
          <w:p w14:paraId="6B49806B" w14:textId="77777777" w:rsidR="004F50DF" w:rsidRPr="007016EE" w:rsidRDefault="004F50DF"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2006</w:t>
            </w:r>
          </w:p>
        </w:tc>
        <w:tc>
          <w:tcPr>
            <w:tcW w:w="964" w:type="dxa"/>
            <w:shd w:val="clear" w:color="auto" w:fill="C0504D"/>
          </w:tcPr>
          <w:p w14:paraId="7DD0701E" w14:textId="77777777" w:rsidR="004F50DF" w:rsidRPr="007016EE" w:rsidRDefault="004F50DF"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2007</w:t>
            </w:r>
          </w:p>
        </w:tc>
        <w:tc>
          <w:tcPr>
            <w:tcW w:w="964" w:type="dxa"/>
            <w:shd w:val="clear" w:color="auto" w:fill="C0504D"/>
          </w:tcPr>
          <w:p w14:paraId="406A3ACA" w14:textId="77777777" w:rsidR="004F50DF" w:rsidRPr="007016EE" w:rsidRDefault="004F50DF"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2008</w:t>
            </w:r>
          </w:p>
        </w:tc>
        <w:tc>
          <w:tcPr>
            <w:tcW w:w="964" w:type="dxa"/>
            <w:shd w:val="clear" w:color="auto" w:fill="C0504D"/>
          </w:tcPr>
          <w:p w14:paraId="465E3604" w14:textId="77777777" w:rsidR="004F50DF" w:rsidRPr="007016EE" w:rsidRDefault="004F50DF"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2009</w:t>
            </w:r>
          </w:p>
        </w:tc>
        <w:tc>
          <w:tcPr>
            <w:tcW w:w="964" w:type="dxa"/>
            <w:shd w:val="clear" w:color="auto" w:fill="C0504D"/>
          </w:tcPr>
          <w:p w14:paraId="274B211B" w14:textId="77777777" w:rsidR="004F50DF" w:rsidRPr="007016EE" w:rsidRDefault="004F50DF"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2010</w:t>
            </w:r>
          </w:p>
        </w:tc>
        <w:tc>
          <w:tcPr>
            <w:tcW w:w="964" w:type="dxa"/>
            <w:shd w:val="clear" w:color="auto" w:fill="C0504D"/>
          </w:tcPr>
          <w:p w14:paraId="0841C0A2" w14:textId="77777777" w:rsidR="004F50DF" w:rsidRPr="007016EE" w:rsidRDefault="004F50DF"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2011</w:t>
            </w:r>
          </w:p>
        </w:tc>
        <w:tc>
          <w:tcPr>
            <w:tcW w:w="964" w:type="dxa"/>
            <w:shd w:val="clear" w:color="auto" w:fill="C0504D"/>
          </w:tcPr>
          <w:p w14:paraId="5D87C6B0" w14:textId="77777777" w:rsidR="004F50DF" w:rsidRPr="007016EE" w:rsidRDefault="004F50DF"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2012</w:t>
            </w:r>
          </w:p>
        </w:tc>
        <w:tc>
          <w:tcPr>
            <w:tcW w:w="964" w:type="dxa"/>
            <w:shd w:val="clear" w:color="auto" w:fill="C0504D"/>
          </w:tcPr>
          <w:p w14:paraId="3CDE44D9" w14:textId="77777777" w:rsidR="004F50DF" w:rsidRPr="007016EE" w:rsidRDefault="004F50DF" w:rsidP="001D139A">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2013</w:t>
            </w:r>
          </w:p>
        </w:tc>
      </w:tr>
      <w:tr w:rsidR="004F50DF" w:rsidRPr="007016EE" w14:paraId="5BBEA16D"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56D130B2" w14:textId="75FF2514"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2.A.2 </w:t>
            </w:r>
            <w:r w:rsidR="00BD1B2C">
              <w:rPr>
                <w:rFonts w:ascii="Myriad Pro" w:hAnsi="Myriad Pro" w:cs="Arial"/>
                <w:color w:val="FFFFFF" w:themeColor="background1"/>
                <w:sz w:val="20"/>
                <w:szCs w:val="20"/>
                <w:lang w:val="en-GB"/>
              </w:rPr>
              <w:t>Proizvodnja kreča</w:t>
            </w:r>
          </w:p>
        </w:tc>
        <w:tc>
          <w:tcPr>
            <w:tcW w:w="695" w:type="dxa"/>
          </w:tcPr>
          <w:p w14:paraId="32460929"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43DA4455"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w:t>
            </w:r>
            <w:r w:rsidR="001D139A" w:rsidRPr="007016EE">
              <w:rPr>
                <w:rFonts w:ascii="Myriad Pro" w:hAnsi="Myriad Pro" w:cs="Arial"/>
                <w:sz w:val="20"/>
                <w:szCs w:val="20"/>
                <w:lang w:val="en-GB"/>
              </w:rPr>
              <w:t>,</w:t>
            </w:r>
            <w:r w:rsidRPr="007016EE">
              <w:rPr>
                <w:rFonts w:ascii="Myriad Pro" w:hAnsi="Myriad Pro" w:cs="Arial"/>
                <w:sz w:val="20"/>
                <w:szCs w:val="20"/>
                <w:lang w:val="en-GB"/>
              </w:rPr>
              <w:t>118</w:t>
            </w:r>
          </w:p>
        </w:tc>
        <w:tc>
          <w:tcPr>
            <w:tcW w:w="964" w:type="dxa"/>
          </w:tcPr>
          <w:p w14:paraId="277C53F0"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7</w:t>
            </w:r>
            <w:r w:rsidR="001D139A" w:rsidRPr="007016EE">
              <w:rPr>
                <w:rFonts w:ascii="Myriad Pro" w:hAnsi="Myriad Pro" w:cs="Arial"/>
                <w:sz w:val="20"/>
                <w:szCs w:val="20"/>
                <w:lang w:val="en-GB"/>
              </w:rPr>
              <w:t>,</w:t>
            </w:r>
            <w:r w:rsidRPr="007016EE">
              <w:rPr>
                <w:rFonts w:ascii="Myriad Pro" w:hAnsi="Myriad Pro" w:cs="Arial"/>
                <w:sz w:val="20"/>
                <w:szCs w:val="20"/>
                <w:lang w:val="en-GB"/>
              </w:rPr>
              <w:t>089</w:t>
            </w:r>
          </w:p>
        </w:tc>
        <w:tc>
          <w:tcPr>
            <w:tcW w:w="964" w:type="dxa"/>
          </w:tcPr>
          <w:p w14:paraId="67ACD69B"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9</w:t>
            </w:r>
            <w:r w:rsidR="001D139A" w:rsidRPr="007016EE">
              <w:rPr>
                <w:rFonts w:ascii="Myriad Pro" w:hAnsi="Myriad Pro" w:cs="Arial"/>
                <w:sz w:val="20"/>
                <w:szCs w:val="20"/>
                <w:lang w:val="en-GB"/>
              </w:rPr>
              <w:t>,</w:t>
            </w:r>
            <w:r w:rsidRPr="007016EE">
              <w:rPr>
                <w:rFonts w:ascii="Myriad Pro" w:hAnsi="Myriad Pro" w:cs="Arial"/>
                <w:sz w:val="20"/>
                <w:szCs w:val="20"/>
                <w:lang w:val="en-GB"/>
              </w:rPr>
              <w:t>839</w:t>
            </w:r>
          </w:p>
        </w:tc>
        <w:tc>
          <w:tcPr>
            <w:tcW w:w="964" w:type="dxa"/>
          </w:tcPr>
          <w:p w14:paraId="6CB1EFE4"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w:t>
            </w:r>
            <w:r w:rsidR="001D139A" w:rsidRPr="007016EE">
              <w:rPr>
                <w:rFonts w:ascii="Myriad Pro" w:hAnsi="Myriad Pro" w:cs="Arial"/>
                <w:sz w:val="20"/>
                <w:szCs w:val="20"/>
                <w:lang w:val="en-GB"/>
              </w:rPr>
              <w:t>,</w:t>
            </w:r>
            <w:r w:rsidRPr="007016EE">
              <w:rPr>
                <w:rFonts w:ascii="Myriad Pro" w:hAnsi="Myriad Pro" w:cs="Arial"/>
                <w:sz w:val="20"/>
                <w:szCs w:val="20"/>
                <w:lang w:val="en-GB"/>
              </w:rPr>
              <w:t>497</w:t>
            </w:r>
          </w:p>
        </w:tc>
        <w:tc>
          <w:tcPr>
            <w:tcW w:w="964" w:type="dxa"/>
          </w:tcPr>
          <w:p w14:paraId="014CFA23"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839</w:t>
            </w:r>
          </w:p>
        </w:tc>
        <w:tc>
          <w:tcPr>
            <w:tcW w:w="964" w:type="dxa"/>
          </w:tcPr>
          <w:p w14:paraId="0124D16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3448</w:t>
            </w:r>
          </w:p>
        </w:tc>
        <w:tc>
          <w:tcPr>
            <w:tcW w:w="964" w:type="dxa"/>
          </w:tcPr>
          <w:p w14:paraId="7C8146B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0</w:t>
            </w:r>
          </w:p>
        </w:tc>
        <w:tc>
          <w:tcPr>
            <w:tcW w:w="964" w:type="dxa"/>
          </w:tcPr>
          <w:p w14:paraId="06829C9B"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0</w:t>
            </w:r>
          </w:p>
        </w:tc>
      </w:tr>
      <w:tr w:rsidR="004F50DF" w:rsidRPr="007016EE" w14:paraId="01DE4EC4"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3B43B880" w14:textId="0C2A6073"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2.C.1 – </w:t>
            </w:r>
            <w:r w:rsidR="00616BB4">
              <w:rPr>
                <w:rFonts w:ascii="Myriad Pro" w:hAnsi="Myriad Pro" w:cs="Arial"/>
                <w:color w:val="FFFFFF" w:themeColor="background1"/>
                <w:sz w:val="20"/>
                <w:szCs w:val="20"/>
                <w:lang w:val="en-GB"/>
              </w:rPr>
              <w:t>Proizvodnja gvožđa i čelika</w:t>
            </w:r>
          </w:p>
        </w:tc>
        <w:tc>
          <w:tcPr>
            <w:tcW w:w="695" w:type="dxa"/>
          </w:tcPr>
          <w:p w14:paraId="3009E18A"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061E3936"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161</w:t>
            </w:r>
            <w:r w:rsidR="001D139A" w:rsidRPr="007016EE">
              <w:rPr>
                <w:rFonts w:ascii="Myriad Pro" w:hAnsi="Myriad Pro" w:cs="Arial"/>
                <w:sz w:val="20"/>
                <w:szCs w:val="20"/>
                <w:lang w:val="en-GB"/>
              </w:rPr>
              <w:t>,</w:t>
            </w:r>
            <w:r w:rsidRPr="007016EE">
              <w:rPr>
                <w:rFonts w:ascii="Myriad Pro" w:hAnsi="Myriad Pro" w:cs="Arial"/>
                <w:sz w:val="20"/>
                <w:szCs w:val="20"/>
                <w:lang w:val="en-GB"/>
              </w:rPr>
              <w:t>333</w:t>
            </w:r>
          </w:p>
        </w:tc>
        <w:tc>
          <w:tcPr>
            <w:tcW w:w="964" w:type="dxa"/>
          </w:tcPr>
          <w:p w14:paraId="50858A6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173</w:t>
            </w:r>
            <w:r w:rsidR="001D139A" w:rsidRPr="007016EE">
              <w:rPr>
                <w:rFonts w:ascii="Myriad Pro" w:hAnsi="Myriad Pro" w:cs="Arial"/>
                <w:sz w:val="20"/>
                <w:szCs w:val="20"/>
                <w:lang w:val="en-GB"/>
              </w:rPr>
              <w:t>,</w:t>
            </w:r>
            <w:r w:rsidRPr="007016EE">
              <w:rPr>
                <w:rFonts w:ascii="Myriad Pro" w:hAnsi="Myriad Pro" w:cs="Arial"/>
                <w:sz w:val="20"/>
                <w:szCs w:val="20"/>
                <w:lang w:val="en-GB"/>
              </w:rPr>
              <w:t>913</w:t>
            </w:r>
          </w:p>
        </w:tc>
        <w:tc>
          <w:tcPr>
            <w:tcW w:w="964" w:type="dxa"/>
          </w:tcPr>
          <w:p w14:paraId="2E1C988C"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201</w:t>
            </w:r>
            <w:r w:rsidR="001D139A" w:rsidRPr="007016EE">
              <w:rPr>
                <w:rFonts w:ascii="Myriad Pro" w:hAnsi="Myriad Pro" w:cs="Arial"/>
                <w:sz w:val="20"/>
                <w:szCs w:val="20"/>
                <w:lang w:val="en-GB"/>
              </w:rPr>
              <w:t>,</w:t>
            </w:r>
            <w:r w:rsidRPr="007016EE">
              <w:rPr>
                <w:rFonts w:ascii="Myriad Pro" w:hAnsi="Myriad Pro" w:cs="Arial"/>
                <w:sz w:val="20"/>
                <w:szCs w:val="20"/>
                <w:lang w:val="en-GB"/>
              </w:rPr>
              <w:t>690</w:t>
            </w:r>
          </w:p>
        </w:tc>
        <w:tc>
          <w:tcPr>
            <w:tcW w:w="964" w:type="dxa"/>
          </w:tcPr>
          <w:p w14:paraId="1A14ECA2"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103</w:t>
            </w:r>
            <w:r w:rsidR="001D139A" w:rsidRPr="007016EE">
              <w:rPr>
                <w:rFonts w:ascii="Myriad Pro" w:hAnsi="Myriad Pro" w:cs="Arial"/>
                <w:sz w:val="20"/>
                <w:szCs w:val="20"/>
                <w:lang w:val="en-GB"/>
              </w:rPr>
              <w:t>,</w:t>
            </w:r>
            <w:r w:rsidRPr="007016EE">
              <w:rPr>
                <w:rFonts w:ascii="Myriad Pro" w:hAnsi="Myriad Pro" w:cs="Arial"/>
                <w:sz w:val="20"/>
                <w:szCs w:val="20"/>
                <w:lang w:val="en-GB"/>
              </w:rPr>
              <w:t>479</w:t>
            </w:r>
          </w:p>
        </w:tc>
        <w:tc>
          <w:tcPr>
            <w:tcW w:w="964" w:type="dxa"/>
          </w:tcPr>
          <w:p w14:paraId="2FC6B80D"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48</w:t>
            </w:r>
            <w:r w:rsidR="001D139A" w:rsidRPr="007016EE">
              <w:rPr>
                <w:rFonts w:ascii="Myriad Pro" w:hAnsi="Myriad Pro" w:cs="Arial"/>
                <w:sz w:val="20"/>
                <w:szCs w:val="20"/>
                <w:lang w:val="en-GB"/>
              </w:rPr>
              <w:t>,</w:t>
            </w:r>
            <w:r w:rsidRPr="007016EE">
              <w:rPr>
                <w:rFonts w:ascii="Myriad Pro" w:hAnsi="Myriad Pro" w:cs="Arial"/>
                <w:sz w:val="20"/>
                <w:szCs w:val="20"/>
                <w:lang w:val="en-GB"/>
              </w:rPr>
              <w:t>272</w:t>
            </w:r>
          </w:p>
        </w:tc>
        <w:tc>
          <w:tcPr>
            <w:tcW w:w="964" w:type="dxa"/>
          </w:tcPr>
          <w:p w14:paraId="758FA336"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61</w:t>
            </w:r>
            <w:r w:rsidR="001D139A" w:rsidRPr="007016EE">
              <w:rPr>
                <w:rFonts w:ascii="Myriad Pro" w:hAnsi="Myriad Pro" w:cs="Arial"/>
                <w:sz w:val="20"/>
                <w:szCs w:val="20"/>
                <w:lang w:val="en-GB"/>
              </w:rPr>
              <w:t>,</w:t>
            </w:r>
            <w:r w:rsidRPr="007016EE">
              <w:rPr>
                <w:rFonts w:ascii="Myriad Pro" w:hAnsi="Myriad Pro" w:cs="Arial"/>
                <w:sz w:val="20"/>
                <w:szCs w:val="20"/>
                <w:lang w:val="en-GB"/>
              </w:rPr>
              <w:t>164</w:t>
            </w:r>
          </w:p>
        </w:tc>
        <w:tc>
          <w:tcPr>
            <w:tcW w:w="964" w:type="dxa"/>
          </w:tcPr>
          <w:p w14:paraId="22753C50"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28</w:t>
            </w:r>
            <w:r w:rsidR="001D139A" w:rsidRPr="007016EE">
              <w:rPr>
                <w:rFonts w:ascii="Myriad Pro" w:hAnsi="Myriad Pro" w:cs="Arial"/>
                <w:sz w:val="20"/>
                <w:szCs w:val="20"/>
                <w:lang w:val="en-GB"/>
              </w:rPr>
              <w:t>,</w:t>
            </w:r>
            <w:r w:rsidRPr="007016EE">
              <w:rPr>
                <w:rFonts w:ascii="Myriad Pro" w:hAnsi="Myriad Pro" w:cs="Arial"/>
                <w:sz w:val="20"/>
                <w:szCs w:val="20"/>
                <w:lang w:val="en-GB"/>
              </w:rPr>
              <w:t>161</w:t>
            </w:r>
          </w:p>
        </w:tc>
        <w:tc>
          <w:tcPr>
            <w:tcW w:w="964" w:type="dxa"/>
          </w:tcPr>
          <w:p w14:paraId="06979FE9"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19</w:t>
            </w:r>
            <w:r w:rsidR="001D139A" w:rsidRPr="007016EE">
              <w:rPr>
                <w:rFonts w:ascii="Myriad Pro" w:hAnsi="Myriad Pro" w:cs="Arial"/>
                <w:sz w:val="20"/>
                <w:szCs w:val="20"/>
                <w:lang w:val="en-GB"/>
              </w:rPr>
              <w:t>,</w:t>
            </w:r>
            <w:r w:rsidRPr="007016EE">
              <w:rPr>
                <w:rFonts w:ascii="Myriad Pro" w:hAnsi="Myriad Pro" w:cs="Arial"/>
                <w:sz w:val="20"/>
                <w:szCs w:val="20"/>
                <w:lang w:val="en-GB"/>
              </w:rPr>
              <w:t>723</w:t>
            </w:r>
          </w:p>
        </w:tc>
      </w:tr>
      <w:tr w:rsidR="004F50DF" w:rsidRPr="007016EE" w14:paraId="3600A2C0"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4880739E" w14:textId="58C97B34"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2.C.3 – </w:t>
            </w:r>
            <w:r w:rsidR="00BD1B2C">
              <w:rPr>
                <w:rFonts w:ascii="Myriad Pro" w:hAnsi="Myriad Pro" w:cs="Arial"/>
                <w:color w:val="FFFFFF" w:themeColor="background1"/>
                <w:sz w:val="20"/>
                <w:szCs w:val="20"/>
                <w:lang w:val="en-GB"/>
              </w:rPr>
              <w:t>Proizvodnja aluminijuma</w:t>
            </w:r>
          </w:p>
        </w:tc>
        <w:tc>
          <w:tcPr>
            <w:tcW w:w="695" w:type="dxa"/>
          </w:tcPr>
          <w:p w14:paraId="02E05A0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73E9AE87"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121</w:t>
            </w:r>
            <w:r w:rsidR="001D139A" w:rsidRPr="007016EE">
              <w:rPr>
                <w:rFonts w:ascii="Myriad Pro" w:hAnsi="Myriad Pro" w:cs="Arial"/>
                <w:sz w:val="20"/>
                <w:szCs w:val="20"/>
                <w:lang w:val="en-GB"/>
              </w:rPr>
              <w:t>,</w:t>
            </w:r>
            <w:r w:rsidRPr="007016EE">
              <w:rPr>
                <w:rFonts w:ascii="Myriad Pro" w:hAnsi="Myriad Pro" w:cs="Arial"/>
                <w:sz w:val="20"/>
                <w:szCs w:val="20"/>
                <w:lang w:val="en-GB"/>
              </w:rPr>
              <w:t>798</w:t>
            </w:r>
          </w:p>
        </w:tc>
        <w:tc>
          <w:tcPr>
            <w:tcW w:w="964" w:type="dxa"/>
          </w:tcPr>
          <w:p w14:paraId="66D96CE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124</w:t>
            </w:r>
            <w:r w:rsidR="001D139A" w:rsidRPr="007016EE">
              <w:rPr>
                <w:rFonts w:ascii="Myriad Pro" w:hAnsi="Myriad Pro" w:cs="Arial"/>
                <w:sz w:val="20"/>
                <w:szCs w:val="20"/>
                <w:lang w:val="en-GB"/>
              </w:rPr>
              <w:t>,</w:t>
            </w:r>
            <w:r w:rsidRPr="007016EE">
              <w:rPr>
                <w:rFonts w:ascii="Myriad Pro" w:hAnsi="Myriad Pro" w:cs="Arial"/>
                <w:sz w:val="20"/>
                <w:szCs w:val="20"/>
                <w:lang w:val="en-GB"/>
              </w:rPr>
              <w:t>2</w:t>
            </w:r>
            <w:r w:rsidR="001D139A" w:rsidRPr="007016EE">
              <w:rPr>
                <w:rFonts w:ascii="Myriad Pro" w:hAnsi="Myriad Pro" w:cs="Arial"/>
                <w:sz w:val="20"/>
                <w:szCs w:val="20"/>
                <w:lang w:val="en-GB"/>
              </w:rPr>
              <w:t>30</w:t>
            </w:r>
          </w:p>
        </w:tc>
        <w:tc>
          <w:tcPr>
            <w:tcW w:w="964" w:type="dxa"/>
          </w:tcPr>
          <w:p w14:paraId="3E33AE10"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111</w:t>
            </w:r>
            <w:r w:rsidR="001D139A" w:rsidRPr="007016EE">
              <w:rPr>
                <w:rFonts w:ascii="Myriad Pro" w:hAnsi="Myriad Pro" w:cs="Arial"/>
                <w:sz w:val="20"/>
                <w:szCs w:val="20"/>
                <w:lang w:val="en-GB"/>
              </w:rPr>
              <w:t>,</w:t>
            </w:r>
            <w:r w:rsidRPr="007016EE">
              <w:rPr>
                <w:rFonts w:ascii="Myriad Pro" w:hAnsi="Myriad Pro" w:cs="Arial"/>
                <w:sz w:val="20"/>
                <w:szCs w:val="20"/>
                <w:lang w:val="en-GB"/>
              </w:rPr>
              <w:t>344</w:t>
            </w:r>
          </w:p>
        </w:tc>
        <w:tc>
          <w:tcPr>
            <w:tcW w:w="964" w:type="dxa"/>
          </w:tcPr>
          <w:p w14:paraId="5FA974FA"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63</w:t>
            </w:r>
            <w:r w:rsidR="001D139A" w:rsidRPr="007016EE">
              <w:rPr>
                <w:rFonts w:ascii="Myriad Pro" w:hAnsi="Myriad Pro" w:cs="Arial"/>
                <w:sz w:val="20"/>
                <w:szCs w:val="20"/>
                <w:lang w:val="en-GB"/>
              </w:rPr>
              <w:t>,</w:t>
            </w:r>
            <w:r w:rsidRPr="007016EE">
              <w:rPr>
                <w:rFonts w:ascii="Myriad Pro" w:hAnsi="Myriad Pro" w:cs="Arial"/>
                <w:sz w:val="20"/>
                <w:szCs w:val="20"/>
                <w:lang w:val="en-GB"/>
              </w:rPr>
              <w:t>379</w:t>
            </w:r>
          </w:p>
        </w:tc>
        <w:tc>
          <w:tcPr>
            <w:tcW w:w="964" w:type="dxa"/>
          </w:tcPr>
          <w:p w14:paraId="02F97A82"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82</w:t>
            </w:r>
            <w:r w:rsidR="001D139A" w:rsidRPr="007016EE">
              <w:rPr>
                <w:rFonts w:ascii="Myriad Pro" w:hAnsi="Myriad Pro" w:cs="Arial"/>
                <w:sz w:val="20"/>
                <w:szCs w:val="20"/>
                <w:lang w:val="en-GB"/>
              </w:rPr>
              <w:t>,</w:t>
            </w:r>
            <w:r w:rsidRPr="007016EE">
              <w:rPr>
                <w:rFonts w:ascii="Myriad Pro" w:hAnsi="Myriad Pro" w:cs="Arial"/>
                <w:sz w:val="20"/>
                <w:szCs w:val="20"/>
                <w:lang w:val="en-GB"/>
              </w:rPr>
              <w:t>560</w:t>
            </w:r>
          </w:p>
        </w:tc>
        <w:tc>
          <w:tcPr>
            <w:tcW w:w="964" w:type="dxa"/>
          </w:tcPr>
          <w:p w14:paraId="37DD7EFB"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93</w:t>
            </w:r>
            <w:r w:rsidR="001D139A" w:rsidRPr="007016EE">
              <w:rPr>
                <w:rFonts w:ascii="Myriad Pro" w:hAnsi="Myriad Pro" w:cs="Arial"/>
                <w:sz w:val="20"/>
                <w:szCs w:val="20"/>
                <w:lang w:val="en-GB"/>
              </w:rPr>
              <w:t>,</w:t>
            </w:r>
            <w:r w:rsidRPr="007016EE">
              <w:rPr>
                <w:rFonts w:ascii="Myriad Pro" w:hAnsi="Myriad Pro" w:cs="Arial"/>
                <w:sz w:val="20"/>
                <w:szCs w:val="20"/>
                <w:lang w:val="en-GB"/>
              </w:rPr>
              <w:t>242</w:t>
            </w:r>
          </w:p>
        </w:tc>
        <w:tc>
          <w:tcPr>
            <w:tcW w:w="964" w:type="dxa"/>
          </w:tcPr>
          <w:p w14:paraId="475D2E0A"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74</w:t>
            </w:r>
            <w:r w:rsidR="001D139A" w:rsidRPr="007016EE">
              <w:rPr>
                <w:rFonts w:ascii="Myriad Pro" w:hAnsi="Myriad Pro" w:cs="Arial"/>
                <w:sz w:val="20"/>
                <w:szCs w:val="20"/>
                <w:lang w:val="en-GB"/>
              </w:rPr>
              <w:t>,</w:t>
            </w:r>
            <w:r w:rsidRPr="007016EE">
              <w:rPr>
                <w:rFonts w:ascii="Myriad Pro" w:hAnsi="Myriad Pro" w:cs="Arial"/>
                <w:sz w:val="20"/>
                <w:szCs w:val="20"/>
                <w:lang w:val="en-GB"/>
              </w:rPr>
              <w:t>38</w:t>
            </w:r>
            <w:r w:rsidR="001D139A" w:rsidRPr="007016EE">
              <w:rPr>
                <w:rFonts w:ascii="Myriad Pro" w:hAnsi="Myriad Pro" w:cs="Arial"/>
                <w:sz w:val="20"/>
                <w:szCs w:val="20"/>
                <w:lang w:val="en-GB"/>
              </w:rPr>
              <w:t>5</w:t>
            </w:r>
          </w:p>
        </w:tc>
        <w:tc>
          <w:tcPr>
            <w:tcW w:w="964" w:type="dxa"/>
          </w:tcPr>
          <w:p w14:paraId="5CBC11B8"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48</w:t>
            </w:r>
            <w:r w:rsidR="001D139A" w:rsidRPr="007016EE">
              <w:rPr>
                <w:rFonts w:ascii="Myriad Pro" w:hAnsi="Myriad Pro" w:cs="Arial"/>
                <w:sz w:val="20"/>
                <w:szCs w:val="20"/>
                <w:lang w:val="en-GB"/>
              </w:rPr>
              <w:t>,</w:t>
            </w:r>
            <w:r w:rsidRPr="007016EE">
              <w:rPr>
                <w:rFonts w:ascii="Myriad Pro" w:hAnsi="Myriad Pro" w:cs="Arial"/>
                <w:sz w:val="20"/>
                <w:szCs w:val="20"/>
                <w:lang w:val="en-GB"/>
              </w:rPr>
              <w:t>32</w:t>
            </w:r>
            <w:r w:rsidR="001D139A" w:rsidRPr="007016EE">
              <w:rPr>
                <w:rFonts w:ascii="Myriad Pro" w:hAnsi="Myriad Pro" w:cs="Arial"/>
                <w:sz w:val="20"/>
                <w:szCs w:val="20"/>
                <w:lang w:val="en-GB"/>
              </w:rPr>
              <w:t>4</w:t>
            </w:r>
          </w:p>
        </w:tc>
      </w:tr>
      <w:tr w:rsidR="004F50DF" w:rsidRPr="007016EE" w14:paraId="49C5C608"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51707099" w14:textId="5F3F03A2" w:rsidR="004F50DF" w:rsidRPr="007016EE" w:rsidRDefault="004F50DF" w:rsidP="00616BB4">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Pivo</w:t>
            </w:r>
          </w:p>
        </w:tc>
        <w:tc>
          <w:tcPr>
            <w:tcW w:w="695" w:type="dxa"/>
          </w:tcPr>
          <w:p w14:paraId="619C770B"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hl</w:t>
            </w:r>
          </w:p>
        </w:tc>
        <w:tc>
          <w:tcPr>
            <w:tcW w:w="964" w:type="dxa"/>
          </w:tcPr>
          <w:p w14:paraId="4A8FDC8D"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516</w:t>
            </w:r>
            <w:r w:rsidR="001D139A" w:rsidRPr="007016EE">
              <w:rPr>
                <w:rFonts w:ascii="Myriad Pro" w:hAnsi="Myriad Pro" w:cs="Arial"/>
                <w:sz w:val="20"/>
                <w:szCs w:val="20"/>
                <w:lang w:val="en-GB"/>
              </w:rPr>
              <w:t>,</w:t>
            </w:r>
            <w:r w:rsidRPr="007016EE">
              <w:rPr>
                <w:rFonts w:ascii="Myriad Pro" w:hAnsi="Myriad Pro" w:cs="Arial"/>
                <w:sz w:val="20"/>
                <w:szCs w:val="20"/>
                <w:lang w:val="en-GB"/>
              </w:rPr>
              <w:t>942</w:t>
            </w:r>
          </w:p>
        </w:tc>
        <w:tc>
          <w:tcPr>
            <w:tcW w:w="964" w:type="dxa"/>
          </w:tcPr>
          <w:p w14:paraId="0C0CFB39"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534</w:t>
            </w:r>
            <w:r w:rsidR="001D139A" w:rsidRPr="007016EE">
              <w:rPr>
                <w:rFonts w:ascii="Myriad Pro" w:hAnsi="Myriad Pro" w:cs="Arial"/>
                <w:sz w:val="20"/>
                <w:szCs w:val="20"/>
                <w:lang w:val="en-GB"/>
              </w:rPr>
              <w:t>,</w:t>
            </w:r>
            <w:r w:rsidRPr="007016EE">
              <w:rPr>
                <w:rFonts w:ascii="Myriad Pro" w:hAnsi="Myriad Pro" w:cs="Arial"/>
                <w:sz w:val="20"/>
                <w:szCs w:val="20"/>
                <w:lang w:val="en-GB"/>
              </w:rPr>
              <w:t>386</w:t>
            </w:r>
          </w:p>
        </w:tc>
        <w:tc>
          <w:tcPr>
            <w:tcW w:w="964" w:type="dxa"/>
          </w:tcPr>
          <w:p w14:paraId="690E5FB2"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556</w:t>
            </w:r>
            <w:r w:rsidR="001D139A" w:rsidRPr="007016EE">
              <w:rPr>
                <w:rFonts w:ascii="Myriad Pro" w:hAnsi="Myriad Pro" w:cs="Arial"/>
                <w:sz w:val="20"/>
                <w:szCs w:val="20"/>
                <w:lang w:val="en-GB"/>
              </w:rPr>
              <w:t>,</w:t>
            </w:r>
            <w:r w:rsidRPr="007016EE">
              <w:rPr>
                <w:rFonts w:ascii="Myriad Pro" w:hAnsi="Myriad Pro" w:cs="Arial"/>
                <w:sz w:val="20"/>
                <w:szCs w:val="20"/>
                <w:lang w:val="en-GB"/>
              </w:rPr>
              <w:t>521</w:t>
            </w:r>
          </w:p>
        </w:tc>
        <w:tc>
          <w:tcPr>
            <w:tcW w:w="964" w:type="dxa"/>
          </w:tcPr>
          <w:p w14:paraId="677A0D06"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456</w:t>
            </w:r>
            <w:r w:rsidR="001D139A" w:rsidRPr="007016EE">
              <w:rPr>
                <w:rFonts w:ascii="Myriad Pro" w:hAnsi="Myriad Pro" w:cs="Arial"/>
                <w:sz w:val="20"/>
                <w:szCs w:val="20"/>
                <w:lang w:val="en-GB"/>
              </w:rPr>
              <w:t>,</w:t>
            </w:r>
            <w:r w:rsidRPr="007016EE">
              <w:rPr>
                <w:rFonts w:ascii="Myriad Pro" w:hAnsi="Myriad Pro" w:cs="Arial"/>
                <w:sz w:val="20"/>
                <w:szCs w:val="20"/>
                <w:lang w:val="en-GB"/>
              </w:rPr>
              <w:t>896</w:t>
            </w:r>
          </w:p>
        </w:tc>
        <w:tc>
          <w:tcPr>
            <w:tcW w:w="964" w:type="dxa"/>
          </w:tcPr>
          <w:p w14:paraId="50528575"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423</w:t>
            </w:r>
            <w:r w:rsidR="001D139A" w:rsidRPr="007016EE">
              <w:rPr>
                <w:rFonts w:ascii="Myriad Pro" w:hAnsi="Myriad Pro" w:cs="Arial"/>
                <w:sz w:val="20"/>
                <w:szCs w:val="20"/>
                <w:lang w:val="en-GB"/>
              </w:rPr>
              <w:t>,</w:t>
            </w:r>
            <w:r w:rsidRPr="007016EE">
              <w:rPr>
                <w:rFonts w:ascii="Myriad Pro" w:hAnsi="Myriad Pro" w:cs="Arial"/>
                <w:sz w:val="20"/>
                <w:szCs w:val="20"/>
                <w:lang w:val="en-GB"/>
              </w:rPr>
              <w:t>799</w:t>
            </w:r>
          </w:p>
        </w:tc>
        <w:tc>
          <w:tcPr>
            <w:tcW w:w="964" w:type="dxa"/>
          </w:tcPr>
          <w:p w14:paraId="08D6B106"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404</w:t>
            </w:r>
            <w:r w:rsidR="001D139A" w:rsidRPr="007016EE">
              <w:rPr>
                <w:rFonts w:ascii="Myriad Pro" w:hAnsi="Myriad Pro" w:cs="Arial"/>
                <w:sz w:val="20"/>
                <w:szCs w:val="20"/>
                <w:lang w:val="en-GB"/>
              </w:rPr>
              <w:t>,</w:t>
            </w:r>
            <w:r w:rsidRPr="007016EE">
              <w:rPr>
                <w:rFonts w:ascii="Myriad Pro" w:hAnsi="Myriad Pro" w:cs="Arial"/>
                <w:sz w:val="20"/>
                <w:szCs w:val="20"/>
                <w:lang w:val="en-GB"/>
              </w:rPr>
              <w:t>396</w:t>
            </w:r>
          </w:p>
        </w:tc>
        <w:tc>
          <w:tcPr>
            <w:tcW w:w="964" w:type="dxa"/>
          </w:tcPr>
          <w:p w14:paraId="2F51ECA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433</w:t>
            </w:r>
            <w:r w:rsidR="001D139A" w:rsidRPr="007016EE">
              <w:rPr>
                <w:rFonts w:ascii="Myriad Pro" w:hAnsi="Myriad Pro" w:cs="Arial"/>
                <w:sz w:val="20"/>
                <w:szCs w:val="20"/>
                <w:lang w:val="en-GB"/>
              </w:rPr>
              <w:t>,</w:t>
            </w:r>
            <w:r w:rsidRPr="007016EE">
              <w:rPr>
                <w:rFonts w:ascii="Myriad Pro" w:hAnsi="Myriad Pro" w:cs="Arial"/>
                <w:sz w:val="20"/>
                <w:szCs w:val="20"/>
                <w:lang w:val="en-GB"/>
              </w:rPr>
              <w:t>880</w:t>
            </w:r>
          </w:p>
        </w:tc>
        <w:tc>
          <w:tcPr>
            <w:tcW w:w="964" w:type="dxa"/>
          </w:tcPr>
          <w:p w14:paraId="74F0825B"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400</w:t>
            </w:r>
            <w:r w:rsidR="001D139A" w:rsidRPr="007016EE">
              <w:rPr>
                <w:rFonts w:ascii="Myriad Pro" w:hAnsi="Myriad Pro" w:cs="Arial"/>
                <w:sz w:val="20"/>
                <w:szCs w:val="20"/>
                <w:lang w:val="en-GB"/>
              </w:rPr>
              <w:t>,</w:t>
            </w:r>
            <w:r w:rsidRPr="007016EE">
              <w:rPr>
                <w:rFonts w:ascii="Myriad Pro" w:hAnsi="Myriad Pro" w:cs="Arial"/>
                <w:sz w:val="20"/>
                <w:szCs w:val="20"/>
                <w:lang w:val="en-GB"/>
              </w:rPr>
              <w:t>720</w:t>
            </w:r>
          </w:p>
        </w:tc>
      </w:tr>
      <w:tr w:rsidR="004F50DF" w:rsidRPr="007016EE" w14:paraId="3826F7B0" w14:textId="77777777" w:rsidTr="007016EE">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tcPr>
          <w:p w14:paraId="434B0D2E" w14:textId="081F4FEE" w:rsidR="004F50DF" w:rsidRPr="007016EE" w:rsidRDefault="004F50DF" w:rsidP="00616BB4">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Hljeb</w:t>
            </w:r>
          </w:p>
        </w:tc>
        <w:tc>
          <w:tcPr>
            <w:tcW w:w="695" w:type="dxa"/>
          </w:tcPr>
          <w:p w14:paraId="3145633F"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4DFD30F1"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24</w:t>
            </w:r>
            <w:r w:rsidR="001D139A" w:rsidRPr="007016EE">
              <w:rPr>
                <w:rFonts w:ascii="Myriad Pro" w:hAnsi="Myriad Pro" w:cs="Arial"/>
                <w:sz w:val="20"/>
                <w:szCs w:val="20"/>
                <w:lang w:val="en-GB"/>
              </w:rPr>
              <w:t>,</w:t>
            </w:r>
            <w:r w:rsidRPr="007016EE">
              <w:rPr>
                <w:rFonts w:ascii="Myriad Pro" w:hAnsi="Myriad Pro" w:cs="Arial"/>
                <w:sz w:val="20"/>
                <w:szCs w:val="20"/>
                <w:lang w:val="en-GB"/>
              </w:rPr>
              <w:t>166</w:t>
            </w:r>
          </w:p>
        </w:tc>
        <w:tc>
          <w:tcPr>
            <w:tcW w:w="964" w:type="dxa"/>
          </w:tcPr>
          <w:p w14:paraId="054B6B37"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25</w:t>
            </w:r>
            <w:r w:rsidR="001D139A" w:rsidRPr="007016EE">
              <w:rPr>
                <w:rFonts w:ascii="Myriad Pro" w:hAnsi="Myriad Pro" w:cs="Arial"/>
                <w:sz w:val="20"/>
                <w:szCs w:val="20"/>
                <w:lang w:val="en-GB"/>
              </w:rPr>
              <w:t>,</w:t>
            </w:r>
            <w:r w:rsidRPr="007016EE">
              <w:rPr>
                <w:rFonts w:ascii="Myriad Pro" w:hAnsi="Myriad Pro" w:cs="Arial"/>
                <w:sz w:val="20"/>
                <w:szCs w:val="20"/>
                <w:lang w:val="en-GB"/>
              </w:rPr>
              <w:t>229</w:t>
            </w:r>
          </w:p>
        </w:tc>
        <w:tc>
          <w:tcPr>
            <w:tcW w:w="964" w:type="dxa"/>
          </w:tcPr>
          <w:p w14:paraId="395CD268"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25</w:t>
            </w:r>
            <w:r w:rsidR="001D139A" w:rsidRPr="007016EE">
              <w:rPr>
                <w:rFonts w:ascii="Myriad Pro" w:hAnsi="Myriad Pro" w:cs="Arial"/>
                <w:sz w:val="20"/>
                <w:szCs w:val="20"/>
                <w:lang w:val="en-GB"/>
              </w:rPr>
              <w:t>,</w:t>
            </w:r>
            <w:r w:rsidRPr="007016EE">
              <w:rPr>
                <w:rFonts w:ascii="Myriad Pro" w:hAnsi="Myriad Pro" w:cs="Arial"/>
                <w:sz w:val="20"/>
                <w:szCs w:val="20"/>
                <w:lang w:val="en-GB"/>
              </w:rPr>
              <w:t>246</w:t>
            </w:r>
          </w:p>
        </w:tc>
        <w:tc>
          <w:tcPr>
            <w:tcW w:w="964" w:type="dxa"/>
          </w:tcPr>
          <w:p w14:paraId="3900A6D0"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22</w:t>
            </w:r>
            <w:r w:rsidR="001D139A" w:rsidRPr="007016EE">
              <w:rPr>
                <w:rFonts w:ascii="Myriad Pro" w:hAnsi="Myriad Pro" w:cs="Arial"/>
                <w:sz w:val="20"/>
                <w:szCs w:val="20"/>
                <w:lang w:val="en-GB"/>
              </w:rPr>
              <w:t>,</w:t>
            </w:r>
            <w:r w:rsidRPr="007016EE">
              <w:rPr>
                <w:rFonts w:ascii="Myriad Pro" w:hAnsi="Myriad Pro" w:cs="Arial"/>
                <w:sz w:val="20"/>
                <w:szCs w:val="20"/>
                <w:lang w:val="en-GB"/>
              </w:rPr>
              <w:t>733</w:t>
            </w:r>
          </w:p>
        </w:tc>
        <w:tc>
          <w:tcPr>
            <w:tcW w:w="964" w:type="dxa"/>
          </w:tcPr>
          <w:p w14:paraId="690C5AE4"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21</w:t>
            </w:r>
            <w:r w:rsidR="001D139A" w:rsidRPr="007016EE">
              <w:rPr>
                <w:rFonts w:ascii="Myriad Pro" w:hAnsi="Myriad Pro" w:cs="Arial"/>
                <w:sz w:val="20"/>
                <w:szCs w:val="20"/>
                <w:lang w:val="en-GB"/>
              </w:rPr>
              <w:t>,</w:t>
            </w:r>
            <w:r w:rsidRPr="007016EE">
              <w:rPr>
                <w:rFonts w:ascii="Myriad Pro" w:hAnsi="Myriad Pro" w:cs="Arial"/>
                <w:sz w:val="20"/>
                <w:szCs w:val="20"/>
                <w:lang w:val="en-GB"/>
              </w:rPr>
              <w:t>596</w:t>
            </w:r>
          </w:p>
        </w:tc>
        <w:tc>
          <w:tcPr>
            <w:tcW w:w="964" w:type="dxa"/>
          </w:tcPr>
          <w:p w14:paraId="1A07DB29"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17</w:t>
            </w:r>
            <w:r w:rsidR="001D139A" w:rsidRPr="007016EE">
              <w:rPr>
                <w:rFonts w:ascii="Myriad Pro" w:hAnsi="Myriad Pro" w:cs="Arial"/>
                <w:sz w:val="20"/>
                <w:szCs w:val="20"/>
                <w:lang w:val="en-GB"/>
              </w:rPr>
              <w:t>,</w:t>
            </w:r>
            <w:r w:rsidRPr="007016EE">
              <w:rPr>
                <w:rFonts w:ascii="Myriad Pro" w:hAnsi="Myriad Pro" w:cs="Arial"/>
                <w:sz w:val="20"/>
                <w:szCs w:val="20"/>
                <w:lang w:val="en-GB"/>
              </w:rPr>
              <w:t>858</w:t>
            </w:r>
          </w:p>
        </w:tc>
        <w:tc>
          <w:tcPr>
            <w:tcW w:w="964" w:type="dxa"/>
          </w:tcPr>
          <w:p w14:paraId="3A6F70D0"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16</w:t>
            </w:r>
            <w:r w:rsidR="001D139A" w:rsidRPr="007016EE">
              <w:rPr>
                <w:rFonts w:ascii="Myriad Pro" w:hAnsi="Myriad Pro" w:cs="Arial"/>
                <w:sz w:val="20"/>
                <w:szCs w:val="20"/>
                <w:lang w:val="en-GB"/>
              </w:rPr>
              <w:t>,</w:t>
            </w:r>
            <w:r w:rsidRPr="007016EE">
              <w:rPr>
                <w:rFonts w:ascii="Myriad Pro" w:hAnsi="Myriad Pro" w:cs="Arial"/>
                <w:sz w:val="20"/>
                <w:szCs w:val="20"/>
                <w:lang w:val="en-GB"/>
              </w:rPr>
              <w:t>335</w:t>
            </w:r>
          </w:p>
        </w:tc>
        <w:tc>
          <w:tcPr>
            <w:tcW w:w="964" w:type="dxa"/>
          </w:tcPr>
          <w:p w14:paraId="6047A8E3"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15</w:t>
            </w:r>
            <w:r w:rsidR="001D139A" w:rsidRPr="007016EE">
              <w:rPr>
                <w:rFonts w:ascii="Myriad Pro" w:hAnsi="Myriad Pro" w:cs="Arial"/>
                <w:sz w:val="20"/>
                <w:szCs w:val="20"/>
                <w:lang w:val="en-GB"/>
              </w:rPr>
              <w:t>,</w:t>
            </w:r>
            <w:r w:rsidRPr="007016EE">
              <w:rPr>
                <w:rFonts w:ascii="Myriad Pro" w:hAnsi="Myriad Pro" w:cs="Arial"/>
                <w:sz w:val="20"/>
                <w:szCs w:val="20"/>
                <w:lang w:val="en-GB"/>
              </w:rPr>
              <w:t>407</w:t>
            </w:r>
          </w:p>
        </w:tc>
      </w:tr>
      <w:tr w:rsidR="004F50DF" w:rsidRPr="007016EE" w14:paraId="70D4B83A" w14:textId="77777777" w:rsidTr="007016EE">
        <w:trPr>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tcPr>
          <w:p w14:paraId="49F8F201" w14:textId="17C38102" w:rsidR="004F50DF" w:rsidRPr="007016EE" w:rsidRDefault="004F50DF" w:rsidP="00616BB4">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lastRenderedPageBreak/>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Vino</w:t>
            </w:r>
          </w:p>
        </w:tc>
        <w:tc>
          <w:tcPr>
            <w:tcW w:w="695" w:type="dxa"/>
          </w:tcPr>
          <w:p w14:paraId="6E68ECB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hl</w:t>
            </w:r>
          </w:p>
        </w:tc>
        <w:tc>
          <w:tcPr>
            <w:tcW w:w="964" w:type="dxa"/>
          </w:tcPr>
          <w:p w14:paraId="4A4F5A2A"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121</w:t>
            </w:r>
            <w:r w:rsidR="001D139A" w:rsidRPr="007016EE">
              <w:rPr>
                <w:rFonts w:ascii="Myriad Pro" w:hAnsi="Myriad Pro" w:cs="Arial"/>
                <w:sz w:val="20"/>
                <w:szCs w:val="20"/>
                <w:lang w:val="en-GB"/>
              </w:rPr>
              <w:t>,</w:t>
            </w:r>
            <w:r w:rsidRPr="007016EE">
              <w:rPr>
                <w:rFonts w:ascii="Myriad Pro" w:hAnsi="Myriad Pro" w:cs="Arial"/>
                <w:sz w:val="20"/>
                <w:szCs w:val="20"/>
                <w:lang w:val="en-GB"/>
              </w:rPr>
              <w:t>701</w:t>
            </w:r>
          </w:p>
        </w:tc>
        <w:tc>
          <w:tcPr>
            <w:tcW w:w="964" w:type="dxa"/>
          </w:tcPr>
          <w:p w14:paraId="6142E3FC"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110</w:t>
            </w:r>
            <w:r w:rsidR="001D139A" w:rsidRPr="007016EE">
              <w:rPr>
                <w:rFonts w:ascii="Myriad Pro" w:hAnsi="Myriad Pro" w:cs="Arial"/>
                <w:sz w:val="20"/>
                <w:szCs w:val="20"/>
                <w:lang w:val="en-GB"/>
              </w:rPr>
              <w:t>,</w:t>
            </w:r>
            <w:r w:rsidRPr="007016EE">
              <w:rPr>
                <w:rFonts w:ascii="Myriad Pro" w:hAnsi="Myriad Pro" w:cs="Arial"/>
                <w:sz w:val="20"/>
                <w:szCs w:val="20"/>
                <w:lang w:val="en-GB"/>
              </w:rPr>
              <w:t>158</w:t>
            </w:r>
          </w:p>
        </w:tc>
        <w:tc>
          <w:tcPr>
            <w:tcW w:w="964" w:type="dxa"/>
          </w:tcPr>
          <w:p w14:paraId="5E311582"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111</w:t>
            </w:r>
            <w:r w:rsidR="001D139A" w:rsidRPr="007016EE">
              <w:rPr>
                <w:rFonts w:ascii="Myriad Pro" w:hAnsi="Myriad Pro" w:cs="Arial"/>
                <w:sz w:val="20"/>
                <w:szCs w:val="20"/>
                <w:lang w:val="en-GB"/>
              </w:rPr>
              <w:t>,</w:t>
            </w:r>
            <w:r w:rsidRPr="007016EE">
              <w:rPr>
                <w:rFonts w:ascii="Myriad Pro" w:hAnsi="Myriad Pro" w:cs="Arial"/>
                <w:sz w:val="20"/>
                <w:szCs w:val="20"/>
                <w:lang w:val="en-GB"/>
              </w:rPr>
              <w:t>381</w:t>
            </w:r>
          </w:p>
        </w:tc>
        <w:tc>
          <w:tcPr>
            <w:tcW w:w="964" w:type="dxa"/>
          </w:tcPr>
          <w:p w14:paraId="1C1309B3"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105</w:t>
            </w:r>
            <w:r w:rsidR="001D139A" w:rsidRPr="007016EE">
              <w:rPr>
                <w:rFonts w:ascii="Myriad Pro" w:hAnsi="Myriad Pro" w:cs="Arial"/>
                <w:sz w:val="20"/>
                <w:szCs w:val="20"/>
                <w:lang w:val="en-GB"/>
              </w:rPr>
              <w:t>,</w:t>
            </w:r>
            <w:r w:rsidRPr="007016EE">
              <w:rPr>
                <w:rFonts w:ascii="Myriad Pro" w:hAnsi="Myriad Pro" w:cs="Arial"/>
                <w:sz w:val="20"/>
                <w:szCs w:val="20"/>
                <w:lang w:val="en-GB"/>
              </w:rPr>
              <w:t>916</w:t>
            </w:r>
          </w:p>
        </w:tc>
        <w:tc>
          <w:tcPr>
            <w:tcW w:w="964" w:type="dxa"/>
          </w:tcPr>
          <w:p w14:paraId="2167D9F7"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105</w:t>
            </w:r>
            <w:r w:rsidR="001D139A" w:rsidRPr="007016EE">
              <w:rPr>
                <w:rFonts w:ascii="Myriad Pro" w:hAnsi="Myriad Pro" w:cs="Arial"/>
                <w:sz w:val="20"/>
                <w:szCs w:val="20"/>
                <w:lang w:val="en-GB"/>
              </w:rPr>
              <w:t>,</w:t>
            </w:r>
            <w:r w:rsidRPr="007016EE">
              <w:rPr>
                <w:rFonts w:ascii="Myriad Pro" w:hAnsi="Myriad Pro" w:cs="Arial"/>
                <w:sz w:val="20"/>
                <w:szCs w:val="20"/>
                <w:lang w:val="en-GB"/>
              </w:rPr>
              <w:t>586</w:t>
            </w:r>
          </w:p>
        </w:tc>
        <w:tc>
          <w:tcPr>
            <w:tcW w:w="964" w:type="dxa"/>
          </w:tcPr>
          <w:p w14:paraId="2821AC94"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104</w:t>
            </w:r>
            <w:r w:rsidR="001D139A" w:rsidRPr="007016EE">
              <w:rPr>
                <w:rFonts w:ascii="Myriad Pro" w:hAnsi="Myriad Pro" w:cs="Arial"/>
                <w:sz w:val="20"/>
                <w:szCs w:val="20"/>
                <w:lang w:val="en-GB"/>
              </w:rPr>
              <w:t>,</w:t>
            </w:r>
            <w:r w:rsidRPr="007016EE">
              <w:rPr>
                <w:rFonts w:ascii="Myriad Pro" w:hAnsi="Myriad Pro" w:cs="Arial"/>
                <w:sz w:val="20"/>
                <w:szCs w:val="20"/>
                <w:lang w:val="en-GB"/>
              </w:rPr>
              <w:t>436</w:t>
            </w:r>
          </w:p>
        </w:tc>
        <w:tc>
          <w:tcPr>
            <w:tcW w:w="964" w:type="dxa"/>
          </w:tcPr>
          <w:p w14:paraId="2EE6670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102</w:t>
            </w:r>
            <w:r w:rsidR="001D139A" w:rsidRPr="007016EE">
              <w:rPr>
                <w:rFonts w:ascii="Myriad Pro" w:hAnsi="Myriad Pro" w:cs="Arial"/>
                <w:sz w:val="20"/>
                <w:szCs w:val="20"/>
                <w:lang w:val="en-GB"/>
              </w:rPr>
              <w:t>,</w:t>
            </w:r>
            <w:r w:rsidRPr="007016EE">
              <w:rPr>
                <w:rFonts w:ascii="Myriad Pro" w:hAnsi="Myriad Pro" w:cs="Arial"/>
                <w:sz w:val="20"/>
                <w:szCs w:val="20"/>
                <w:lang w:val="en-GB"/>
              </w:rPr>
              <w:t>966</w:t>
            </w:r>
          </w:p>
        </w:tc>
        <w:tc>
          <w:tcPr>
            <w:tcW w:w="964" w:type="dxa"/>
          </w:tcPr>
          <w:p w14:paraId="580C7441"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93</w:t>
            </w:r>
            <w:r w:rsidR="001D139A" w:rsidRPr="007016EE">
              <w:rPr>
                <w:rFonts w:ascii="Myriad Pro" w:hAnsi="Myriad Pro" w:cs="Arial"/>
                <w:sz w:val="20"/>
                <w:szCs w:val="20"/>
                <w:lang w:val="en-GB"/>
              </w:rPr>
              <w:t>,</w:t>
            </w:r>
            <w:r w:rsidRPr="007016EE">
              <w:rPr>
                <w:rFonts w:ascii="Myriad Pro" w:hAnsi="Myriad Pro" w:cs="Arial"/>
                <w:sz w:val="20"/>
                <w:szCs w:val="20"/>
                <w:lang w:val="en-GB"/>
              </w:rPr>
              <w:t>011</w:t>
            </w:r>
          </w:p>
        </w:tc>
      </w:tr>
      <w:tr w:rsidR="004F50DF" w:rsidRPr="007016EE" w14:paraId="42EDC29F" w14:textId="77777777" w:rsidTr="007016EE">
        <w:trPr>
          <w:gridAfter w:val="6"/>
          <w:cnfStyle w:val="000000100000" w:firstRow="0" w:lastRow="0" w:firstColumn="0" w:lastColumn="0" w:oddVBand="0" w:evenVBand="0" w:oddHBand="1" w:evenHBand="0" w:firstRowFirstColumn="0" w:firstRowLastColumn="0" w:lastRowFirstColumn="0" w:lastRowLastColumn="0"/>
          <w:wAfter w:w="5784" w:type="dxa"/>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2BAC8860" w14:textId="2EECB957" w:rsidR="004F50DF" w:rsidRPr="007016EE" w:rsidRDefault="000463FF" w:rsidP="007016EE">
            <w:pPr>
              <w:rPr>
                <w:rFonts w:ascii="Myriad Pro" w:hAnsi="Myriad Pro" w:cs="Arial"/>
                <w:bCs w:val="0"/>
                <w:color w:val="FFFFFF" w:themeColor="background1"/>
                <w:sz w:val="20"/>
                <w:szCs w:val="20"/>
                <w:lang w:val="en-GB"/>
              </w:rPr>
            </w:pPr>
            <w:r>
              <w:rPr>
                <w:rFonts w:ascii="Myriad Pro" w:hAnsi="Myriad Pro" w:cs="Arial"/>
                <w:bCs w:val="0"/>
                <w:color w:val="FFFFFF" w:themeColor="background1"/>
                <w:sz w:val="20"/>
                <w:szCs w:val="20"/>
                <w:lang w:val="en-GB"/>
              </w:rPr>
              <w:t>Kategorija</w:t>
            </w:r>
          </w:p>
        </w:tc>
        <w:tc>
          <w:tcPr>
            <w:tcW w:w="695" w:type="dxa"/>
            <w:shd w:val="clear" w:color="auto" w:fill="C0504D"/>
          </w:tcPr>
          <w:p w14:paraId="14F895BB" w14:textId="1EE35384" w:rsidR="004F50DF" w:rsidRPr="007016EE" w:rsidRDefault="00616BB4"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Pr>
                <w:rFonts w:ascii="Myriad Pro" w:hAnsi="Myriad Pro" w:cs="Arial"/>
                <w:b/>
                <w:bCs/>
                <w:color w:val="FFFFFF" w:themeColor="background1"/>
                <w:sz w:val="20"/>
                <w:szCs w:val="20"/>
                <w:lang w:val="en-GB"/>
              </w:rPr>
              <w:t>Jedinica</w:t>
            </w:r>
          </w:p>
        </w:tc>
        <w:tc>
          <w:tcPr>
            <w:tcW w:w="964" w:type="dxa"/>
            <w:shd w:val="clear" w:color="auto" w:fill="C0504D"/>
          </w:tcPr>
          <w:p w14:paraId="1F94EC05"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2014</w:t>
            </w:r>
          </w:p>
        </w:tc>
        <w:tc>
          <w:tcPr>
            <w:tcW w:w="964" w:type="dxa"/>
            <w:shd w:val="clear" w:color="auto" w:fill="C0504D"/>
          </w:tcPr>
          <w:p w14:paraId="2F2F416D" w14:textId="77777777" w:rsidR="004F50DF" w:rsidRPr="007016EE" w:rsidRDefault="004F50DF" w:rsidP="001D139A">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7016EE">
              <w:rPr>
                <w:rFonts w:ascii="Myriad Pro" w:hAnsi="Myriad Pro" w:cs="Arial"/>
                <w:b/>
                <w:bCs/>
                <w:color w:val="FFFFFF" w:themeColor="background1"/>
                <w:sz w:val="20"/>
                <w:szCs w:val="20"/>
                <w:lang w:val="en-GB"/>
              </w:rPr>
              <w:t>2015</w:t>
            </w:r>
          </w:p>
        </w:tc>
      </w:tr>
      <w:tr w:rsidR="004F50DF" w:rsidRPr="007016EE" w14:paraId="4D703BF3" w14:textId="77777777" w:rsidTr="007016EE">
        <w:trPr>
          <w:gridAfter w:val="6"/>
          <w:wAfter w:w="5784" w:type="dxa"/>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3650274D" w14:textId="6E9B7B45"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2.A.2 </w:t>
            </w:r>
            <w:r w:rsidR="00BD1B2C">
              <w:rPr>
                <w:rFonts w:ascii="Myriad Pro" w:hAnsi="Myriad Pro" w:cs="Arial"/>
                <w:color w:val="FFFFFF" w:themeColor="background1"/>
                <w:sz w:val="20"/>
                <w:szCs w:val="20"/>
                <w:lang w:val="en-GB"/>
              </w:rPr>
              <w:t>Proizvodnja kreča</w:t>
            </w:r>
          </w:p>
        </w:tc>
        <w:tc>
          <w:tcPr>
            <w:tcW w:w="695" w:type="dxa"/>
          </w:tcPr>
          <w:p w14:paraId="3C009123"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7CCCAF39"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0</w:t>
            </w:r>
          </w:p>
        </w:tc>
        <w:tc>
          <w:tcPr>
            <w:tcW w:w="964" w:type="dxa"/>
          </w:tcPr>
          <w:p w14:paraId="536B10CC"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0</w:t>
            </w:r>
          </w:p>
        </w:tc>
      </w:tr>
      <w:tr w:rsidR="004F50DF" w:rsidRPr="007016EE" w14:paraId="6C73E8F8" w14:textId="77777777" w:rsidTr="007016EE">
        <w:trPr>
          <w:gridAfter w:val="6"/>
          <w:cnfStyle w:val="000000100000" w:firstRow="0" w:lastRow="0" w:firstColumn="0" w:lastColumn="0" w:oddVBand="0" w:evenVBand="0" w:oddHBand="1" w:evenHBand="0" w:firstRowFirstColumn="0" w:firstRowLastColumn="0" w:lastRowFirstColumn="0" w:lastRowLastColumn="0"/>
          <w:wAfter w:w="5784" w:type="dxa"/>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65B8AAF2" w14:textId="3A527FD4"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2.C.1 – </w:t>
            </w:r>
            <w:r w:rsidR="00616BB4">
              <w:rPr>
                <w:rFonts w:ascii="Myriad Pro" w:hAnsi="Myriad Pro" w:cs="Arial"/>
                <w:color w:val="FFFFFF" w:themeColor="background1"/>
                <w:sz w:val="20"/>
                <w:szCs w:val="20"/>
                <w:lang w:val="en-GB"/>
              </w:rPr>
              <w:t>Proizvodnja gvožđa i čelika</w:t>
            </w:r>
          </w:p>
        </w:tc>
        <w:tc>
          <w:tcPr>
            <w:tcW w:w="695" w:type="dxa"/>
          </w:tcPr>
          <w:p w14:paraId="788305AA"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557D3F58"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Microsoft Sans Serif"/>
                <w:color w:val="000000"/>
                <w:sz w:val="20"/>
                <w:szCs w:val="20"/>
                <w:lang w:val="en-GB"/>
              </w:rPr>
              <w:t>14</w:t>
            </w:r>
            <w:r w:rsidR="001D139A" w:rsidRPr="007016EE">
              <w:rPr>
                <w:rFonts w:ascii="Myriad Pro" w:hAnsi="Myriad Pro" w:cs="Microsoft Sans Serif"/>
                <w:color w:val="000000"/>
                <w:sz w:val="20"/>
                <w:szCs w:val="20"/>
                <w:lang w:val="en-GB"/>
              </w:rPr>
              <w:t>,</w:t>
            </w:r>
            <w:r w:rsidRPr="007016EE">
              <w:rPr>
                <w:rFonts w:ascii="Myriad Pro" w:hAnsi="Myriad Pro" w:cs="Microsoft Sans Serif"/>
                <w:color w:val="000000"/>
                <w:sz w:val="20"/>
                <w:szCs w:val="20"/>
                <w:lang w:val="en-GB"/>
              </w:rPr>
              <w:t>330</w:t>
            </w:r>
          </w:p>
        </w:tc>
        <w:tc>
          <w:tcPr>
            <w:tcW w:w="964" w:type="dxa"/>
          </w:tcPr>
          <w:p w14:paraId="40F4051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36</w:t>
            </w:r>
            <w:r w:rsidR="001D139A" w:rsidRPr="007016EE">
              <w:rPr>
                <w:rFonts w:ascii="Myriad Pro" w:hAnsi="Myriad Pro" w:cs="Arial"/>
                <w:sz w:val="20"/>
                <w:szCs w:val="20"/>
                <w:lang w:val="en-GB"/>
              </w:rPr>
              <w:t>,</w:t>
            </w:r>
            <w:r w:rsidRPr="007016EE">
              <w:rPr>
                <w:rFonts w:ascii="Myriad Pro" w:hAnsi="Myriad Pro" w:cs="Arial"/>
                <w:sz w:val="20"/>
                <w:szCs w:val="20"/>
                <w:lang w:val="en-GB"/>
              </w:rPr>
              <w:t>2</w:t>
            </w:r>
            <w:r w:rsidR="001D139A" w:rsidRPr="007016EE">
              <w:rPr>
                <w:rFonts w:ascii="Myriad Pro" w:hAnsi="Myriad Pro" w:cs="Arial"/>
                <w:sz w:val="20"/>
                <w:szCs w:val="20"/>
                <w:lang w:val="en-GB"/>
              </w:rPr>
              <w:t>80</w:t>
            </w:r>
          </w:p>
        </w:tc>
      </w:tr>
      <w:tr w:rsidR="004F50DF" w:rsidRPr="007016EE" w14:paraId="7927DAB4" w14:textId="77777777" w:rsidTr="007016EE">
        <w:trPr>
          <w:gridAfter w:val="6"/>
          <w:wAfter w:w="5784" w:type="dxa"/>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35BD52FA" w14:textId="3D8AF866" w:rsidR="004F50DF" w:rsidRPr="007016EE" w:rsidRDefault="004F50DF" w:rsidP="007016EE">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2.C.3 – </w:t>
            </w:r>
            <w:r w:rsidR="00BD1B2C">
              <w:rPr>
                <w:rFonts w:ascii="Myriad Pro" w:hAnsi="Myriad Pro" w:cs="Arial"/>
                <w:color w:val="FFFFFF" w:themeColor="background1"/>
                <w:sz w:val="20"/>
                <w:szCs w:val="20"/>
                <w:lang w:val="en-GB"/>
              </w:rPr>
              <w:t>Proizvodnja aluminijuma</w:t>
            </w:r>
          </w:p>
        </w:tc>
        <w:tc>
          <w:tcPr>
            <w:tcW w:w="695" w:type="dxa"/>
          </w:tcPr>
          <w:p w14:paraId="3B25156A"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18B3601F"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r w:rsidRPr="007016EE">
              <w:rPr>
                <w:rFonts w:ascii="Myriad Pro" w:hAnsi="Myriad Pro" w:cs="Microsoft Sans Serif"/>
                <w:color w:val="000000"/>
                <w:sz w:val="20"/>
                <w:szCs w:val="20"/>
                <w:lang w:val="en-GB"/>
              </w:rPr>
              <w:t>4</w:t>
            </w:r>
            <w:r w:rsidR="001D139A" w:rsidRPr="007016EE">
              <w:rPr>
                <w:rFonts w:ascii="Myriad Pro" w:hAnsi="Myriad Pro" w:cs="Microsoft Sans Serif"/>
                <w:color w:val="000000"/>
                <w:sz w:val="20"/>
                <w:szCs w:val="20"/>
                <w:lang w:val="en-GB"/>
              </w:rPr>
              <w:t>,</w:t>
            </w:r>
            <w:r w:rsidRPr="007016EE">
              <w:rPr>
                <w:rFonts w:ascii="Myriad Pro" w:hAnsi="Myriad Pro" w:cs="Microsoft Sans Serif"/>
                <w:color w:val="000000"/>
                <w:sz w:val="20"/>
                <w:szCs w:val="20"/>
                <w:lang w:val="en-GB"/>
              </w:rPr>
              <w:t>32</w:t>
            </w:r>
            <w:r w:rsidR="001D139A" w:rsidRPr="007016EE">
              <w:rPr>
                <w:rFonts w:ascii="Myriad Pro" w:hAnsi="Myriad Pro" w:cs="Microsoft Sans Serif"/>
                <w:color w:val="000000"/>
                <w:sz w:val="20"/>
                <w:szCs w:val="20"/>
                <w:lang w:val="en-GB"/>
              </w:rPr>
              <w:t>5</w:t>
            </w:r>
          </w:p>
        </w:tc>
        <w:tc>
          <w:tcPr>
            <w:tcW w:w="964" w:type="dxa"/>
          </w:tcPr>
          <w:p w14:paraId="347B4C38"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42</w:t>
            </w:r>
            <w:r w:rsidR="001D139A" w:rsidRPr="007016EE">
              <w:rPr>
                <w:rFonts w:ascii="Myriad Pro" w:hAnsi="Myriad Pro" w:cs="Arial"/>
                <w:sz w:val="20"/>
                <w:szCs w:val="20"/>
                <w:lang w:val="en-GB"/>
              </w:rPr>
              <w:t>,</w:t>
            </w:r>
            <w:r w:rsidRPr="007016EE">
              <w:rPr>
                <w:rFonts w:ascii="Myriad Pro" w:hAnsi="Myriad Pro" w:cs="Arial"/>
                <w:sz w:val="20"/>
                <w:szCs w:val="20"/>
                <w:lang w:val="en-GB"/>
              </w:rPr>
              <w:t>210</w:t>
            </w:r>
          </w:p>
        </w:tc>
      </w:tr>
      <w:tr w:rsidR="004F50DF" w:rsidRPr="007016EE" w14:paraId="04859B25" w14:textId="77777777" w:rsidTr="007016EE">
        <w:trPr>
          <w:gridAfter w:val="6"/>
          <w:cnfStyle w:val="000000100000" w:firstRow="0" w:lastRow="0" w:firstColumn="0" w:lastColumn="0" w:oddVBand="0" w:evenVBand="0" w:oddHBand="1" w:evenHBand="0" w:firstRowFirstColumn="0" w:firstRowLastColumn="0" w:lastRowFirstColumn="0" w:lastRowLastColumn="0"/>
          <w:wAfter w:w="5784" w:type="dxa"/>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hideMark/>
          </w:tcPr>
          <w:p w14:paraId="08FE2DD8" w14:textId="0C20AE97" w:rsidR="004F50DF" w:rsidRPr="007016EE" w:rsidRDefault="004F50DF" w:rsidP="00616BB4">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Pivo</w:t>
            </w:r>
          </w:p>
        </w:tc>
        <w:tc>
          <w:tcPr>
            <w:tcW w:w="695" w:type="dxa"/>
          </w:tcPr>
          <w:p w14:paraId="1A317417"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hl</w:t>
            </w:r>
          </w:p>
        </w:tc>
        <w:tc>
          <w:tcPr>
            <w:tcW w:w="964" w:type="dxa"/>
          </w:tcPr>
          <w:p w14:paraId="763F47CE"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364</w:t>
            </w:r>
            <w:r w:rsidR="001D139A" w:rsidRPr="007016EE">
              <w:rPr>
                <w:rFonts w:ascii="Myriad Pro" w:hAnsi="Myriad Pro" w:cs="Arial"/>
                <w:sz w:val="20"/>
                <w:szCs w:val="20"/>
                <w:lang w:val="en-GB"/>
              </w:rPr>
              <w:t>,</w:t>
            </w:r>
            <w:r w:rsidRPr="007016EE">
              <w:rPr>
                <w:rFonts w:ascii="Myriad Pro" w:hAnsi="Myriad Pro" w:cs="Arial"/>
                <w:sz w:val="20"/>
                <w:szCs w:val="20"/>
                <w:lang w:val="en-GB"/>
              </w:rPr>
              <w:t>511</w:t>
            </w:r>
          </w:p>
        </w:tc>
        <w:tc>
          <w:tcPr>
            <w:tcW w:w="964" w:type="dxa"/>
          </w:tcPr>
          <w:p w14:paraId="74B2A58A"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357</w:t>
            </w:r>
            <w:r w:rsidR="001D139A" w:rsidRPr="007016EE">
              <w:rPr>
                <w:rFonts w:ascii="Myriad Pro" w:hAnsi="Myriad Pro" w:cs="Arial"/>
                <w:sz w:val="20"/>
                <w:szCs w:val="20"/>
                <w:lang w:val="en-GB"/>
              </w:rPr>
              <w:t>,</w:t>
            </w:r>
            <w:r w:rsidRPr="007016EE">
              <w:rPr>
                <w:rFonts w:ascii="Myriad Pro" w:hAnsi="Myriad Pro" w:cs="Arial"/>
                <w:sz w:val="20"/>
                <w:szCs w:val="20"/>
                <w:lang w:val="en-GB"/>
              </w:rPr>
              <w:t>804</w:t>
            </w:r>
          </w:p>
        </w:tc>
      </w:tr>
      <w:tr w:rsidR="004F50DF" w:rsidRPr="007016EE" w14:paraId="00CCB41B" w14:textId="77777777" w:rsidTr="007016EE">
        <w:trPr>
          <w:gridAfter w:val="6"/>
          <w:wAfter w:w="5784" w:type="dxa"/>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tcPr>
          <w:p w14:paraId="149D7F3C" w14:textId="2D04565F" w:rsidR="004F50DF" w:rsidRPr="007016EE" w:rsidRDefault="004F50DF" w:rsidP="00616BB4">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Hljeb</w:t>
            </w:r>
          </w:p>
        </w:tc>
        <w:tc>
          <w:tcPr>
            <w:tcW w:w="695" w:type="dxa"/>
          </w:tcPr>
          <w:p w14:paraId="7926DB63"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t</w:t>
            </w:r>
          </w:p>
        </w:tc>
        <w:tc>
          <w:tcPr>
            <w:tcW w:w="964" w:type="dxa"/>
          </w:tcPr>
          <w:p w14:paraId="62BB66D0"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15</w:t>
            </w:r>
            <w:r w:rsidR="001D139A" w:rsidRPr="007016EE">
              <w:rPr>
                <w:rFonts w:ascii="Myriad Pro" w:hAnsi="Myriad Pro" w:cs="Arial"/>
                <w:sz w:val="20"/>
                <w:szCs w:val="20"/>
                <w:lang w:val="en-GB"/>
              </w:rPr>
              <w:t>,</w:t>
            </w:r>
            <w:r w:rsidRPr="007016EE">
              <w:rPr>
                <w:rFonts w:ascii="Myriad Pro" w:hAnsi="Myriad Pro" w:cs="Arial"/>
                <w:sz w:val="20"/>
                <w:szCs w:val="20"/>
                <w:lang w:val="en-GB"/>
              </w:rPr>
              <w:t>229</w:t>
            </w:r>
          </w:p>
        </w:tc>
        <w:tc>
          <w:tcPr>
            <w:tcW w:w="964" w:type="dxa"/>
          </w:tcPr>
          <w:p w14:paraId="4A643186" w14:textId="77777777" w:rsidR="004F50DF" w:rsidRPr="007016EE" w:rsidRDefault="004F50DF"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16</w:t>
            </w:r>
            <w:r w:rsidR="001D139A" w:rsidRPr="007016EE">
              <w:rPr>
                <w:rFonts w:ascii="Myriad Pro" w:hAnsi="Myriad Pro" w:cs="Arial"/>
                <w:sz w:val="20"/>
                <w:szCs w:val="20"/>
                <w:lang w:val="en-GB"/>
              </w:rPr>
              <w:t>,</w:t>
            </w:r>
            <w:r w:rsidRPr="007016EE">
              <w:rPr>
                <w:rFonts w:ascii="Myriad Pro" w:hAnsi="Myriad Pro" w:cs="Arial"/>
                <w:sz w:val="20"/>
                <w:szCs w:val="20"/>
                <w:lang w:val="en-GB"/>
              </w:rPr>
              <w:t>210</w:t>
            </w:r>
          </w:p>
        </w:tc>
      </w:tr>
      <w:tr w:rsidR="004F50DF" w:rsidRPr="007016EE" w14:paraId="16906469" w14:textId="77777777" w:rsidTr="007016EE">
        <w:trPr>
          <w:gridAfter w:val="6"/>
          <w:cnfStyle w:val="000000100000" w:firstRow="0" w:lastRow="0" w:firstColumn="0" w:lastColumn="0" w:oddVBand="0" w:evenVBand="0" w:oddHBand="1" w:evenHBand="0" w:firstRowFirstColumn="0" w:firstRowLastColumn="0" w:lastRowFirstColumn="0" w:lastRowLastColumn="0"/>
          <w:wAfter w:w="5784" w:type="dxa"/>
          <w:trHeight w:val="144"/>
          <w:jc w:val="center"/>
        </w:trPr>
        <w:tc>
          <w:tcPr>
            <w:cnfStyle w:val="001000000000" w:firstRow="0" w:lastRow="0" w:firstColumn="1" w:lastColumn="0" w:oddVBand="0" w:evenVBand="0" w:oddHBand="0" w:evenHBand="0" w:firstRowFirstColumn="0" w:firstRowLastColumn="0" w:lastRowFirstColumn="0" w:lastRowLastColumn="0"/>
            <w:tcW w:w="1833" w:type="dxa"/>
            <w:noWrap/>
          </w:tcPr>
          <w:p w14:paraId="48261BCB" w14:textId="2E153E23" w:rsidR="004F50DF" w:rsidRPr="007016EE" w:rsidRDefault="004F50DF" w:rsidP="00616BB4">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616BB4">
              <w:rPr>
                <w:rFonts w:ascii="Myriad Pro" w:hAnsi="Myriad Pro" w:cs="Arial"/>
                <w:color w:val="FFFFFF" w:themeColor="background1"/>
                <w:sz w:val="20"/>
                <w:szCs w:val="20"/>
                <w:lang w:val="en-GB"/>
              </w:rPr>
              <w:t>Vino</w:t>
            </w:r>
          </w:p>
        </w:tc>
        <w:tc>
          <w:tcPr>
            <w:tcW w:w="695" w:type="dxa"/>
          </w:tcPr>
          <w:p w14:paraId="7905061F"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hl</w:t>
            </w:r>
          </w:p>
        </w:tc>
        <w:tc>
          <w:tcPr>
            <w:tcW w:w="964" w:type="dxa"/>
          </w:tcPr>
          <w:p w14:paraId="50C8D496"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109</w:t>
            </w:r>
            <w:r w:rsidR="001D139A" w:rsidRPr="007016EE">
              <w:rPr>
                <w:rFonts w:ascii="Myriad Pro" w:hAnsi="Myriad Pro" w:cs="Arial"/>
                <w:sz w:val="20"/>
                <w:szCs w:val="20"/>
                <w:lang w:val="en-GB"/>
              </w:rPr>
              <w:t>,</w:t>
            </w:r>
            <w:r w:rsidRPr="007016EE">
              <w:rPr>
                <w:rFonts w:ascii="Myriad Pro" w:hAnsi="Myriad Pro" w:cs="Arial"/>
                <w:sz w:val="20"/>
                <w:szCs w:val="20"/>
                <w:lang w:val="en-GB"/>
              </w:rPr>
              <w:t>981</w:t>
            </w:r>
          </w:p>
        </w:tc>
        <w:tc>
          <w:tcPr>
            <w:tcW w:w="964" w:type="dxa"/>
          </w:tcPr>
          <w:p w14:paraId="43906C1D" w14:textId="77777777" w:rsidR="004F50DF" w:rsidRPr="007016EE" w:rsidRDefault="004F50DF"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r w:rsidRPr="007016EE">
              <w:rPr>
                <w:rFonts w:ascii="Myriad Pro" w:hAnsi="Myriad Pro" w:cs="Arial"/>
                <w:sz w:val="20"/>
                <w:szCs w:val="20"/>
                <w:lang w:val="en-GB"/>
              </w:rPr>
              <w:t>113</w:t>
            </w:r>
            <w:r w:rsidR="001D139A" w:rsidRPr="007016EE">
              <w:rPr>
                <w:rFonts w:ascii="Myriad Pro" w:hAnsi="Myriad Pro" w:cs="Arial"/>
                <w:sz w:val="20"/>
                <w:szCs w:val="20"/>
                <w:lang w:val="en-GB"/>
              </w:rPr>
              <w:t>,</w:t>
            </w:r>
            <w:r w:rsidRPr="007016EE">
              <w:rPr>
                <w:rFonts w:ascii="Myriad Pro" w:hAnsi="Myriad Pro" w:cs="Arial"/>
                <w:sz w:val="20"/>
                <w:szCs w:val="20"/>
                <w:lang w:val="en-GB"/>
              </w:rPr>
              <w:t>241</w:t>
            </w:r>
          </w:p>
        </w:tc>
      </w:tr>
    </w:tbl>
    <w:p w14:paraId="3C68DBBF" w14:textId="77777777" w:rsidR="009A09A1" w:rsidRPr="008B75E2" w:rsidRDefault="009A09A1" w:rsidP="00A53CC8">
      <w:pPr>
        <w:pStyle w:val="Tabele"/>
        <w:numPr>
          <w:ilvl w:val="0"/>
          <w:numId w:val="0"/>
        </w:numPr>
        <w:spacing w:after="0"/>
        <w:jc w:val="left"/>
        <w:rPr>
          <w:lang w:val="en-GB"/>
        </w:rPr>
      </w:pPr>
    </w:p>
    <w:p w14:paraId="1DC312CB" w14:textId="6F37B275" w:rsidR="00A53CC8" w:rsidRPr="00EC510C" w:rsidRDefault="00616BB4" w:rsidP="00A53CC8">
      <w:pPr>
        <w:pStyle w:val="Caption"/>
        <w:keepNext/>
        <w:rPr>
          <w:rFonts w:ascii="Myriad Pro" w:hAnsi="Myriad Pro"/>
          <w:color w:val="2FA3EE" w:themeColor="accent1"/>
        </w:rPr>
      </w:pPr>
      <w:bookmarkStart w:id="177" w:name="_Toc529312120"/>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30</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Emisioni faktori za i</w:t>
      </w:r>
      <w:r w:rsidR="00BD1B2C">
        <w:rPr>
          <w:rFonts w:ascii="Myriad Pro" w:hAnsi="Myriad Pro"/>
          <w:color w:val="2FA3EE" w:themeColor="accent1"/>
        </w:rPr>
        <w:t>ndustrijsk</w:t>
      </w:r>
      <w:r>
        <w:rPr>
          <w:rFonts w:ascii="Myriad Pro" w:hAnsi="Myriad Pro"/>
          <w:color w:val="2FA3EE" w:themeColor="accent1"/>
        </w:rPr>
        <w:t>u</w:t>
      </w:r>
      <w:r w:rsidR="00BD1B2C">
        <w:rPr>
          <w:rFonts w:ascii="Myriad Pro" w:hAnsi="Myriad Pro"/>
          <w:color w:val="2FA3EE" w:themeColor="accent1"/>
        </w:rPr>
        <w:t xml:space="preserve"> proizvodnj</w:t>
      </w:r>
      <w:r>
        <w:rPr>
          <w:rFonts w:ascii="Myriad Pro" w:hAnsi="Myriad Pro"/>
          <w:color w:val="2FA3EE" w:themeColor="accent1"/>
        </w:rPr>
        <w:t xml:space="preserve">u </w:t>
      </w:r>
      <w:r w:rsidR="00BD1B2C">
        <w:rPr>
          <w:rFonts w:ascii="Myriad Pro" w:hAnsi="Myriad Pro"/>
          <w:color w:val="2FA3EE" w:themeColor="accent1"/>
        </w:rPr>
        <w:t>i upotreb</w:t>
      </w:r>
      <w:r>
        <w:rPr>
          <w:rFonts w:ascii="Myriad Pro" w:hAnsi="Myriad Pro"/>
          <w:color w:val="2FA3EE" w:themeColor="accent1"/>
        </w:rPr>
        <w:t>u</w:t>
      </w:r>
      <w:r w:rsidR="00BD1B2C">
        <w:rPr>
          <w:rFonts w:ascii="Myriad Pro" w:hAnsi="Myriad Pro"/>
          <w:color w:val="2FA3EE" w:themeColor="accent1"/>
        </w:rPr>
        <w:t xml:space="preserve"> proizvoda</w:t>
      </w:r>
      <w:r w:rsidR="00A53CC8" w:rsidRPr="00EC510C">
        <w:rPr>
          <w:rFonts w:ascii="Myriad Pro" w:hAnsi="Myriad Pro"/>
          <w:color w:val="2FA3EE" w:themeColor="accent1"/>
        </w:rPr>
        <w:t>, 1990-2015</w:t>
      </w:r>
      <w:r>
        <w:rPr>
          <w:rFonts w:ascii="Myriad Pro" w:hAnsi="Myriad Pro"/>
          <w:color w:val="2FA3EE" w:themeColor="accent1"/>
        </w:rPr>
        <w:t>.</w:t>
      </w:r>
      <w:bookmarkEnd w:id="177"/>
    </w:p>
    <w:tbl>
      <w:tblPr>
        <w:tblStyle w:val="MediumGrid3-Accent22"/>
        <w:tblW w:w="5000" w:type="pct"/>
        <w:jc w:val="center"/>
        <w:tblLayout w:type="fixed"/>
        <w:tblLook w:val="04A0" w:firstRow="1" w:lastRow="0" w:firstColumn="1" w:lastColumn="0" w:noHBand="0" w:noVBand="1"/>
      </w:tblPr>
      <w:tblGrid>
        <w:gridCol w:w="2787"/>
        <w:gridCol w:w="2001"/>
        <w:gridCol w:w="1202"/>
        <w:gridCol w:w="1802"/>
        <w:gridCol w:w="1261"/>
      </w:tblGrid>
      <w:tr w:rsidR="001D139A" w:rsidRPr="007016EE" w14:paraId="531DCBB0" w14:textId="77777777" w:rsidTr="007016EE">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75" w:type="dxa"/>
          </w:tcPr>
          <w:p w14:paraId="5FB4B881" w14:textId="67B10E32" w:rsidR="001D139A" w:rsidRPr="007016EE" w:rsidRDefault="00616BB4" w:rsidP="001D139A">
            <w:pPr>
              <w:jc w:val="center"/>
              <w:rPr>
                <w:rFonts w:ascii="Myriad Pro" w:hAnsi="Myriad Pro"/>
                <w:color w:val="FFFFFF" w:themeColor="background1"/>
                <w:sz w:val="20"/>
                <w:szCs w:val="20"/>
                <w:lang w:val="en-GB"/>
              </w:rPr>
            </w:pPr>
            <w:r>
              <w:rPr>
                <w:rFonts w:ascii="Myriad Pro" w:hAnsi="Myriad Pro"/>
                <w:color w:val="FFFFFF" w:themeColor="background1"/>
                <w:sz w:val="20"/>
                <w:szCs w:val="20"/>
                <w:lang w:val="en-GB"/>
              </w:rPr>
              <w:t>Sektor industrije</w:t>
            </w:r>
          </w:p>
        </w:tc>
        <w:tc>
          <w:tcPr>
            <w:tcW w:w="1417" w:type="dxa"/>
          </w:tcPr>
          <w:p w14:paraId="331726FF" w14:textId="12A4AABD" w:rsidR="001D139A" w:rsidRPr="007016EE" w:rsidRDefault="008323B0"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8323B0">
              <w:rPr>
                <w:rFonts w:ascii="Myriad Pro" w:hAnsi="Myriad Pro"/>
                <w:color w:val="FFFFFF" w:themeColor="background1"/>
                <w:sz w:val="20"/>
                <w:szCs w:val="20"/>
                <w:lang w:val="en-GB"/>
              </w:rPr>
              <w:t>CO</w:t>
            </w:r>
            <w:r w:rsidRPr="008323B0">
              <w:rPr>
                <w:rFonts w:ascii="Myriad Pro" w:hAnsi="Myriad Pro"/>
                <w:color w:val="FFFFFF" w:themeColor="background1"/>
                <w:sz w:val="20"/>
                <w:szCs w:val="20"/>
                <w:vertAlign w:val="subscript"/>
                <w:lang w:val="en-GB"/>
              </w:rPr>
              <w:t>2</w:t>
            </w:r>
            <w:r w:rsidR="001D139A" w:rsidRPr="007016EE">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851" w:type="dxa"/>
          </w:tcPr>
          <w:p w14:paraId="1A3FE153" w14:textId="6EFF4AFB" w:rsidR="001D139A" w:rsidRPr="007016EE" w:rsidRDefault="00201C31"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E16D41">
              <w:rPr>
                <w:rFonts w:ascii="Myriad Pro" w:hAnsi="Myriad Pro"/>
                <w:color w:val="FFFFFF" w:themeColor="background1"/>
                <w:sz w:val="20"/>
                <w:szCs w:val="20"/>
                <w:lang w:val="en-GB"/>
              </w:rPr>
              <w:t>Jedinica</w:t>
            </w:r>
          </w:p>
        </w:tc>
        <w:tc>
          <w:tcPr>
            <w:tcW w:w="1276" w:type="dxa"/>
          </w:tcPr>
          <w:p w14:paraId="1FB3FB14" w14:textId="1B6C2F98" w:rsidR="001D139A" w:rsidRPr="007016EE" w:rsidRDefault="008323B0"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8323B0">
              <w:rPr>
                <w:rFonts w:ascii="Myriad Pro" w:hAnsi="Myriad Pro"/>
                <w:color w:val="FFFFFF" w:themeColor="background1"/>
                <w:sz w:val="20"/>
                <w:szCs w:val="20"/>
                <w:lang w:val="en-GB"/>
              </w:rPr>
              <w:t>CH</w:t>
            </w:r>
            <w:r w:rsidRPr="008323B0">
              <w:rPr>
                <w:rFonts w:ascii="Myriad Pro" w:hAnsi="Myriad Pro"/>
                <w:color w:val="FFFFFF" w:themeColor="background1"/>
                <w:sz w:val="20"/>
                <w:szCs w:val="20"/>
                <w:vertAlign w:val="subscript"/>
                <w:lang w:val="en-GB"/>
              </w:rPr>
              <w:t>4</w:t>
            </w:r>
            <w:r w:rsidR="001D139A" w:rsidRPr="007016EE">
              <w:rPr>
                <w:rFonts w:ascii="Myriad Pro" w:hAnsi="Myriad Pro"/>
                <w:color w:val="FFFFFF" w:themeColor="background1"/>
                <w:sz w:val="20"/>
                <w:szCs w:val="20"/>
                <w:vertAlign w:val="subscript"/>
                <w:lang w:val="en-GB"/>
              </w:rPr>
              <w:t xml:space="preserve"> </w:t>
            </w:r>
            <w:r w:rsidR="000463FF">
              <w:rPr>
                <w:rFonts w:ascii="Myriad Pro" w:hAnsi="Myriad Pro"/>
                <w:color w:val="FFFFFF" w:themeColor="background1"/>
                <w:sz w:val="20"/>
                <w:szCs w:val="20"/>
                <w:lang w:val="en-GB"/>
              </w:rPr>
              <w:t>emisioni faktor</w:t>
            </w:r>
          </w:p>
        </w:tc>
        <w:tc>
          <w:tcPr>
            <w:tcW w:w="893" w:type="dxa"/>
          </w:tcPr>
          <w:p w14:paraId="56B40482" w14:textId="3935C24D" w:rsidR="001D139A" w:rsidRPr="007016EE" w:rsidRDefault="00616BB4" w:rsidP="001D139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Pr>
                <w:rFonts w:ascii="Myriad Pro" w:hAnsi="Myriad Pro"/>
                <w:color w:val="FFFFFF" w:themeColor="background1"/>
                <w:sz w:val="20"/>
                <w:szCs w:val="20"/>
                <w:lang w:val="en-GB"/>
              </w:rPr>
              <w:t>Jedinica</w:t>
            </w:r>
          </w:p>
        </w:tc>
      </w:tr>
      <w:tr w:rsidR="001D139A" w:rsidRPr="007016EE" w14:paraId="5637389C" w14:textId="77777777" w:rsidTr="007016EE">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75" w:type="dxa"/>
          </w:tcPr>
          <w:p w14:paraId="391BFE52" w14:textId="4D369B3A" w:rsidR="001D139A" w:rsidRPr="007016EE" w:rsidRDefault="004623B9" w:rsidP="004623B9">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2</w:t>
            </w:r>
            <w:r w:rsidR="001D139A" w:rsidRPr="007016EE">
              <w:rPr>
                <w:rFonts w:ascii="Myriad Pro" w:hAnsi="Myriad Pro" w:cs="Arial"/>
                <w:color w:val="FFFFFF" w:themeColor="background1"/>
                <w:sz w:val="20"/>
                <w:szCs w:val="20"/>
                <w:lang w:val="en-GB"/>
              </w:rPr>
              <w:t xml:space="preserve">.A.2 </w:t>
            </w:r>
            <w:r w:rsidR="00BD1B2C">
              <w:rPr>
                <w:rFonts w:ascii="Myriad Pro" w:hAnsi="Myriad Pro" w:cs="Arial"/>
                <w:color w:val="FFFFFF" w:themeColor="background1"/>
                <w:sz w:val="20"/>
                <w:szCs w:val="20"/>
                <w:lang w:val="en-GB"/>
              </w:rPr>
              <w:t>Proizvodnja kreča</w:t>
            </w:r>
          </w:p>
        </w:tc>
        <w:tc>
          <w:tcPr>
            <w:tcW w:w="1417" w:type="dxa"/>
          </w:tcPr>
          <w:p w14:paraId="01F87266" w14:textId="77777777" w:rsidR="001D139A" w:rsidRPr="007016EE" w:rsidRDefault="001D139A" w:rsidP="001D139A">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Arial" w:hAnsi="Arial" w:cs="Arial"/>
                <w:sz w:val="20"/>
                <w:szCs w:val="20"/>
                <w:lang w:val="en-GB"/>
              </w:rPr>
              <w:t>0.75</w:t>
            </w:r>
          </w:p>
        </w:tc>
        <w:tc>
          <w:tcPr>
            <w:tcW w:w="851" w:type="dxa"/>
          </w:tcPr>
          <w:p w14:paraId="33496808"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t/t</w:t>
            </w:r>
          </w:p>
        </w:tc>
        <w:tc>
          <w:tcPr>
            <w:tcW w:w="1276" w:type="dxa"/>
          </w:tcPr>
          <w:p w14:paraId="2228BE7F"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NA</w:t>
            </w:r>
          </w:p>
        </w:tc>
        <w:tc>
          <w:tcPr>
            <w:tcW w:w="893" w:type="dxa"/>
          </w:tcPr>
          <w:p w14:paraId="1020D279"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1D139A" w:rsidRPr="007016EE" w14:paraId="34A67E22" w14:textId="77777777" w:rsidTr="007016EE">
        <w:trPr>
          <w:trHeight w:val="432"/>
          <w:jc w:val="center"/>
        </w:trPr>
        <w:tc>
          <w:tcPr>
            <w:cnfStyle w:val="001000000000" w:firstRow="0" w:lastRow="0" w:firstColumn="1" w:lastColumn="0" w:oddVBand="0" w:evenVBand="0" w:oddHBand="0" w:evenHBand="0" w:firstRowFirstColumn="0" w:firstRowLastColumn="0" w:lastRowFirstColumn="0" w:lastRowLastColumn="0"/>
            <w:tcW w:w="1975" w:type="dxa"/>
          </w:tcPr>
          <w:p w14:paraId="1F838B8B" w14:textId="0AE64203" w:rsidR="001D139A" w:rsidRPr="007016EE" w:rsidRDefault="001D139A" w:rsidP="004623B9">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2.C.1 – </w:t>
            </w:r>
            <w:r w:rsidR="00616BB4">
              <w:rPr>
                <w:rFonts w:ascii="Myriad Pro" w:hAnsi="Myriad Pro" w:cs="Arial"/>
                <w:color w:val="FFFFFF" w:themeColor="background1"/>
                <w:sz w:val="20"/>
                <w:szCs w:val="20"/>
                <w:lang w:val="en-GB"/>
              </w:rPr>
              <w:t>Proizvodnja gvožđa i čelika</w:t>
            </w:r>
          </w:p>
        </w:tc>
        <w:tc>
          <w:tcPr>
            <w:tcW w:w="1417" w:type="dxa"/>
          </w:tcPr>
          <w:p w14:paraId="148D294B"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0.08</w:t>
            </w:r>
          </w:p>
        </w:tc>
        <w:tc>
          <w:tcPr>
            <w:tcW w:w="851" w:type="dxa"/>
          </w:tcPr>
          <w:p w14:paraId="0675D4E7"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t/t</w:t>
            </w:r>
          </w:p>
        </w:tc>
        <w:tc>
          <w:tcPr>
            <w:tcW w:w="1276" w:type="dxa"/>
          </w:tcPr>
          <w:p w14:paraId="71754D4C"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0.01</w:t>
            </w:r>
          </w:p>
        </w:tc>
        <w:tc>
          <w:tcPr>
            <w:tcW w:w="893" w:type="dxa"/>
          </w:tcPr>
          <w:p w14:paraId="3C236355"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kg/t</w:t>
            </w:r>
          </w:p>
        </w:tc>
      </w:tr>
      <w:tr w:rsidR="001D139A" w:rsidRPr="007016EE" w14:paraId="66448F4A" w14:textId="77777777" w:rsidTr="007016EE">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75" w:type="dxa"/>
          </w:tcPr>
          <w:p w14:paraId="7241B86A" w14:textId="13B0FFFD" w:rsidR="001D139A" w:rsidRPr="007016EE" w:rsidRDefault="001D139A" w:rsidP="004623B9">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2.C.3 – </w:t>
            </w:r>
            <w:r w:rsidR="00BD1B2C">
              <w:rPr>
                <w:rFonts w:ascii="Myriad Pro" w:hAnsi="Myriad Pro" w:cs="Arial"/>
                <w:color w:val="FFFFFF" w:themeColor="background1"/>
                <w:sz w:val="20"/>
                <w:szCs w:val="20"/>
                <w:lang w:val="en-GB"/>
              </w:rPr>
              <w:t>Proizvodnja aluminijuma</w:t>
            </w:r>
          </w:p>
        </w:tc>
        <w:tc>
          <w:tcPr>
            <w:tcW w:w="1417" w:type="dxa"/>
          </w:tcPr>
          <w:p w14:paraId="5E4CA115"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1.6</w:t>
            </w:r>
          </w:p>
        </w:tc>
        <w:tc>
          <w:tcPr>
            <w:tcW w:w="851" w:type="dxa"/>
          </w:tcPr>
          <w:p w14:paraId="3CCC9618"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t/t</w:t>
            </w:r>
          </w:p>
        </w:tc>
        <w:tc>
          <w:tcPr>
            <w:tcW w:w="1276" w:type="dxa"/>
          </w:tcPr>
          <w:p w14:paraId="0FA6ED0A"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NA</w:t>
            </w:r>
          </w:p>
        </w:tc>
        <w:tc>
          <w:tcPr>
            <w:tcW w:w="893" w:type="dxa"/>
          </w:tcPr>
          <w:p w14:paraId="11E055B4"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1D139A" w:rsidRPr="007016EE" w14:paraId="1AAF459B" w14:textId="77777777" w:rsidTr="007016EE">
        <w:trPr>
          <w:trHeight w:val="432"/>
          <w:jc w:val="center"/>
        </w:trPr>
        <w:tc>
          <w:tcPr>
            <w:cnfStyle w:val="001000000000" w:firstRow="0" w:lastRow="0" w:firstColumn="1" w:lastColumn="0" w:oddVBand="0" w:evenVBand="0" w:oddHBand="0" w:evenHBand="0" w:firstRowFirstColumn="0" w:firstRowLastColumn="0" w:lastRowFirstColumn="0" w:lastRowLastColumn="0"/>
            <w:tcW w:w="1975" w:type="dxa"/>
          </w:tcPr>
          <w:p w14:paraId="6F39ECDC" w14:textId="6F048DCD" w:rsidR="001D139A" w:rsidRPr="007016EE" w:rsidRDefault="001D139A" w:rsidP="004623B9">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2.D.1 – </w:t>
            </w:r>
            <w:r w:rsidR="00BD1B2C">
              <w:rPr>
                <w:rFonts w:ascii="Myriad Pro" w:hAnsi="Myriad Pro" w:cs="Arial"/>
                <w:color w:val="FFFFFF" w:themeColor="background1"/>
                <w:sz w:val="20"/>
                <w:szCs w:val="20"/>
                <w:lang w:val="en-GB"/>
              </w:rPr>
              <w:t>Upotreba maziva</w:t>
            </w:r>
          </w:p>
        </w:tc>
        <w:tc>
          <w:tcPr>
            <w:tcW w:w="1417" w:type="dxa"/>
          </w:tcPr>
          <w:p w14:paraId="1C40B21B" w14:textId="77777777" w:rsidR="001D139A" w:rsidRPr="007016EE" w:rsidRDefault="001D139A" w:rsidP="001D139A">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Arial" w:hAnsi="Arial" w:cs="Arial"/>
                <w:sz w:val="20"/>
                <w:szCs w:val="20"/>
                <w:lang w:val="en-GB"/>
              </w:rPr>
              <w:t>20</w:t>
            </w:r>
          </w:p>
        </w:tc>
        <w:tc>
          <w:tcPr>
            <w:tcW w:w="851" w:type="dxa"/>
          </w:tcPr>
          <w:p w14:paraId="78FD64C9"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t C/TJ</w:t>
            </w:r>
          </w:p>
        </w:tc>
        <w:tc>
          <w:tcPr>
            <w:tcW w:w="1276" w:type="dxa"/>
          </w:tcPr>
          <w:p w14:paraId="2C106EF4"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NA</w:t>
            </w:r>
          </w:p>
        </w:tc>
        <w:tc>
          <w:tcPr>
            <w:tcW w:w="893" w:type="dxa"/>
          </w:tcPr>
          <w:p w14:paraId="0D7D4AE7"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1D139A" w:rsidRPr="007016EE" w14:paraId="24E24263" w14:textId="77777777" w:rsidTr="007016EE">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75" w:type="dxa"/>
          </w:tcPr>
          <w:p w14:paraId="510DFBF0" w14:textId="540B3FB7" w:rsidR="001D139A" w:rsidRPr="007016EE" w:rsidRDefault="001D139A" w:rsidP="00201C31">
            <w:pPr>
              <w:rPr>
                <w:rFonts w:ascii="Myriad Pro" w:hAnsi="Myriad Pro" w:cs="Arial"/>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201C31">
              <w:rPr>
                <w:rFonts w:ascii="Myriad Pro" w:hAnsi="Myriad Pro" w:cs="Arial"/>
                <w:color w:val="FFFFFF" w:themeColor="background1"/>
                <w:sz w:val="20"/>
                <w:szCs w:val="20"/>
                <w:lang w:val="en-GB"/>
              </w:rPr>
              <w:t>Pivo</w:t>
            </w:r>
          </w:p>
        </w:tc>
        <w:tc>
          <w:tcPr>
            <w:tcW w:w="1417" w:type="dxa"/>
          </w:tcPr>
          <w:p w14:paraId="2086FB9C" w14:textId="77777777" w:rsidR="001D139A" w:rsidRPr="007016EE" w:rsidRDefault="001D139A" w:rsidP="001D139A">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7016EE">
              <w:rPr>
                <w:rFonts w:ascii="Arial" w:hAnsi="Arial" w:cs="Arial"/>
                <w:sz w:val="20"/>
                <w:szCs w:val="20"/>
                <w:lang w:val="en-GB"/>
              </w:rPr>
              <w:t>8 ×10</w:t>
            </w:r>
            <w:r w:rsidRPr="007016EE">
              <w:rPr>
                <w:rFonts w:ascii="Arial" w:hAnsi="Arial" w:cs="Arial"/>
                <w:sz w:val="20"/>
                <w:szCs w:val="20"/>
                <w:vertAlign w:val="superscript"/>
                <w:lang w:val="en-GB"/>
              </w:rPr>
              <w:t>-9</w:t>
            </w:r>
          </w:p>
        </w:tc>
        <w:tc>
          <w:tcPr>
            <w:tcW w:w="851" w:type="dxa"/>
          </w:tcPr>
          <w:p w14:paraId="756F45D8"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t/t</w:t>
            </w:r>
          </w:p>
        </w:tc>
        <w:tc>
          <w:tcPr>
            <w:tcW w:w="1276" w:type="dxa"/>
          </w:tcPr>
          <w:p w14:paraId="48D755D2"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NA</w:t>
            </w:r>
          </w:p>
        </w:tc>
        <w:tc>
          <w:tcPr>
            <w:tcW w:w="893" w:type="dxa"/>
          </w:tcPr>
          <w:p w14:paraId="080437ED"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r w:rsidR="001D139A" w:rsidRPr="007016EE" w14:paraId="6B7AC930" w14:textId="77777777" w:rsidTr="007016EE">
        <w:trPr>
          <w:trHeight w:val="432"/>
          <w:jc w:val="center"/>
        </w:trPr>
        <w:tc>
          <w:tcPr>
            <w:cnfStyle w:val="001000000000" w:firstRow="0" w:lastRow="0" w:firstColumn="1" w:lastColumn="0" w:oddVBand="0" w:evenVBand="0" w:oddHBand="0" w:evenHBand="0" w:firstRowFirstColumn="0" w:firstRowLastColumn="0" w:lastRowFirstColumn="0" w:lastRowLastColumn="0"/>
            <w:tcW w:w="1975" w:type="dxa"/>
          </w:tcPr>
          <w:p w14:paraId="171987CA" w14:textId="4152FF7C" w:rsidR="001D139A" w:rsidRPr="007016EE" w:rsidRDefault="001D139A" w:rsidP="00201C31">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201C31">
              <w:rPr>
                <w:rFonts w:ascii="Myriad Pro" w:hAnsi="Myriad Pro" w:cs="Arial"/>
                <w:color w:val="FFFFFF" w:themeColor="background1"/>
                <w:sz w:val="20"/>
                <w:szCs w:val="20"/>
                <w:lang w:val="en-GB"/>
              </w:rPr>
              <w:t>Hljeb</w:t>
            </w:r>
          </w:p>
        </w:tc>
        <w:tc>
          <w:tcPr>
            <w:tcW w:w="1417" w:type="dxa"/>
          </w:tcPr>
          <w:p w14:paraId="497B1039" w14:textId="77777777" w:rsidR="001D139A" w:rsidRPr="007016EE" w:rsidRDefault="001D139A" w:rsidP="001D139A">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7016EE">
              <w:rPr>
                <w:rFonts w:ascii="Arial" w:hAnsi="Arial" w:cs="Arial"/>
                <w:sz w:val="20"/>
                <w:szCs w:val="20"/>
                <w:lang w:val="en-GB"/>
              </w:rPr>
              <w:t>6.15×10</w:t>
            </w:r>
            <w:r w:rsidRPr="007016EE">
              <w:rPr>
                <w:rFonts w:ascii="Arial" w:hAnsi="Arial" w:cs="Arial"/>
                <w:sz w:val="20"/>
                <w:szCs w:val="20"/>
                <w:vertAlign w:val="superscript"/>
                <w:lang w:val="en-GB"/>
              </w:rPr>
              <w:t>-6</w:t>
            </w:r>
          </w:p>
        </w:tc>
        <w:tc>
          <w:tcPr>
            <w:tcW w:w="851" w:type="dxa"/>
          </w:tcPr>
          <w:p w14:paraId="112A2B42"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t/t</w:t>
            </w:r>
          </w:p>
        </w:tc>
        <w:tc>
          <w:tcPr>
            <w:tcW w:w="1276" w:type="dxa"/>
          </w:tcPr>
          <w:p w14:paraId="19CA4092"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NA</w:t>
            </w:r>
          </w:p>
        </w:tc>
        <w:tc>
          <w:tcPr>
            <w:tcW w:w="893" w:type="dxa"/>
          </w:tcPr>
          <w:p w14:paraId="7F1BE05A" w14:textId="77777777" w:rsidR="001D139A" w:rsidRPr="007016EE" w:rsidRDefault="001D139A" w:rsidP="001D139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p>
        </w:tc>
      </w:tr>
      <w:tr w:rsidR="001D139A" w:rsidRPr="007016EE" w14:paraId="7AA7BD3B" w14:textId="77777777" w:rsidTr="007016EE">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75" w:type="dxa"/>
          </w:tcPr>
          <w:p w14:paraId="6085373D" w14:textId="6F07FDE8" w:rsidR="001D139A" w:rsidRPr="007016EE" w:rsidRDefault="001D139A" w:rsidP="00201C31">
            <w:pPr>
              <w:rPr>
                <w:rFonts w:ascii="Myriad Pro" w:hAnsi="Myriad Pro"/>
                <w:color w:val="FFFFFF" w:themeColor="background1"/>
                <w:sz w:val="20"/>
                <w:szCs w:val="20"/>
                <w:lang w:val="en-GB"/>
              </w:rPr>
            </w:pPr>
            <w:r w:rsidRPr="007016EE">
              <w:rPr>
                <w:rFonts w:ascii="Myriad Pro" w:hAnsi="Myriad Pro" w:cs="Arial"/>
                <w:color w:val="FFFFFF" w:themeColor="background1"/>
                <w:sz w:val="20"/>
                <w:szCs w:val="20"/>
                <w:lang w:val="en-GB"/>
              </w:rPr>
              <w:t xml:space="preserve">2.H.2 – </w:t>
            </w:r>
            <w:r w:rsidR="00D45704">
              <w:rPr>
                <w:rFonts w:ascii="Myriad Pro" w:hAnsi="Myriad Pro" w:cs="Arial"/>
                <w:color w:val="FFFFFF" w:themeColor="background1"/>
                <w:sz w:val="20"/>
                <w:szCs w:val="20"/>
                <w:lang w:val="en-GB"/>
              </w:rPr>
              <w:t>Industrija hrane i pića</w:t>
            </w:r>
            <w:r w:rsidRPr="007016EE">
              <w:rPr>
                <w:rFonts w:ascii="Myriad Pro" w:hAnsi="Myriad Pro" w:cs="Arial"/>
                <w:color w:val="FFFFFF" w:themeColor="background1"/>
                <w:sz w:val="20"/>
                <w:szCs w:val="20"/>
                <w:lang w:val="en-GB"/>
              </w:rPr>
              <w:t xml:space="preserve"> – </w:t>
            </w:r>
            <w:r w:rsidR="00201C31">
              <w:rPr>
                <w:rFonts w:ascii="Myriad Pro" w:hAnsi="Myriad Pro" w:cs="Arial"/>
                <w:color w:val="FFFFFF" w:themeColor="background1"/>
                <w:sz w:val="20"/>
                <w:szCs w:val="20"/>
                <w:lang w:val="en-GB"/>
              </w:rPr>
              <w:t>Vino</w:t>
            </w:r>
          </w:p>
        </w:tc>
        <w:tc>
          <w:tcPr>
            <w:tcW w:w="1417" w:type="dxa"/>
          </w:tcPr>
          <w:p w14:paraId="71A5024A" w14:textId="77777777" w:rsidR="001D139A" w:rsidRPr="007016EE" w:rsidRDefault="001D139A" w:rsidP="001D139A">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7016EE">
              <w:rPr>
                <w:rFonts w:ascii="Arial" w:hAnsi="Arial" w:cs="Arial"/>
                <w:sz w:val="20"/>
                <w:szCs w:val="20"/>
                <w:lang w:val="en-GB"/>
              </w:rPr>
              <w:t>8.3 ×10</w:t>
            </w:r>
            <w:r w:rsidRPr="007016EE">
              <w:rPr>
                <w:rFonts w:ascii="Arial" w:hAnsi="Arial" w:cs="Arial"/>
                <w:sz w:val="20"/>
                <w:szCs w:val="20"/>
                <w:vertAlign w:val="superscript"/>
                <w:lang w:val="en-GB"/>
              </w:rPr>
              <w:t>-9</w:t>
            </w:r>
          </w:p>
        </w:tc>
        <w:tc>
          <w:tcPr>
            <w:tcW w:w="851" w:type="dxa"/>
          </w:tcPr>
          <w:p w14:paraId="6255B6A2"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t/t</w:t>
            </w:r>
          </w:p>
        </w:tc>
        <w:tc>
          <w:tcPr>
            <w:tcW w:w="1276" w:type="dxa"/>
          </w:tcPr>
          <w:p w14:paraId="0D4C5878"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7016EE">
              <w:rPr>
                <w:rFonts w:ascii="Myriad Pro" w:hAnsi="Myriad Pro"/>
                <w:sz w:val="20"/>
                <w:szCs w:val="20"/>
                <w:lang w:val="en-GB"/>
              </w:rPr>
              <w:t>NA</w:t>
            </w:r>
          </w:p>
        </w:tc>
        <w:tc>
          <w:tcPr>
            <w:tcW w:w="893" w:type="dxa"/>
          </w:tcPr>
          <w:p w14:paraId="44EAB17C" w14:textId="77777777" w:rsidR="001D139A" w:rsidRPr="007016EE" w:rsidRDefault="001D139A" w:rsidP="001D139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p>
        </w:tc>
      </w:tr>
    </w:tbl>
    <w:p w14:paraId="101382D0" w14:textId="77777777" w:rsidR="004623B9" w:rsidRDefault="004623B9" w:rsidP="00A53CC8">
      <w:pPr>
        <w:pStyle w:val="Caption"/>
        <w:keepNext/>
        <w:rPr>
          <w:rFonts w:ascii="Myriad Pro" w:eastAsia="Times New Roman" w:hAnsi="Myriad Pro" w:cs="Times New Roman"/>
          <w:b w:val="0"/>
          <w:bCs w:val="0"/>
          <w:i/>
          <w:color w:val="auto"/>
          <w:szCs w:val="24"/>
        </w:rPr>
      </w:pPr>
    </w:p>
    <w:p w14:paraId="578E1B23" w14:textId="03F4F433" w:rsidR="00A53CC8" w:rsidRPr="00EC510C" w:rsidRDefault="00616BB4" w:rsidP="00EC510C">
      <w:pPr>
        <w:pStyle w:val="Caption"/>
        <w:keepNext/>
        <w:rPr>
          <w:rFonts w:ascii="Myriad Pro" w:hAnsi="Myriad Pro"/>
          <w:color w:val="2FA3EE" w:themeColor="accent1"/>
        </w:rPr>
      </w:pPr>
      <w:bookmarkStart w:id="178" w:name="_Toc529312121"/>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31</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Emisioni faktori za</w:t>
      </w:r>
      <w:r w:rsidR="00A53CC8" w:rsidRPr="00EC510C">
        <w:rPr>
          <w:rFonts w:ascii="Myriad Pro" w:hAnsi="Myriad Pro"/>
          <w:color w:val="2FA3EE" w:themeColor="accent1"/>
        </w:rPr>
        <w:t xml:space="preserve"> PFC </w:t>
      </w:r>
      <w:r>
        <w:rPr>
          <w:rFonts w:ascii="Myriad Pro" w:hAnsi="Myriad Pro"/>
          <w:color w:val="2FA3EE" w:themeColor="accent1"/>
        </w:rPr>
        <w:t>iz</w:t>
      </w:r>
      <w:r w:rsidR="00A53CC8" w:rsidRPr="00EC510C">
        <w:rPr>
          <w:rFonts w:ascii="Myriad Pro" w:hAnsi="Myriad Pro"/>
          <w:color w:val="2FA3EE" w:themeColor="accent1"/>
        </w:rPr>
        <w:t xml:space="preserve"> 2.C.3 – </w:t>
      </w:r>
      <w:r w:rsidR="00BD1B2C">
        <w:rPr>
          <w:rFonts w:ascii="Myriad Pro" w:hAnsi="Myriad Pro"/>
          <w:color w:val="2FA3EE" w:themeColor="accent1"/>
        </w:rPr>
        <w:t>Proizvodnja aluminijuma</w:t>
      </w:r>
      <w:r w:rsidR="00A53CC8" w:rsidRPr="00EC510C">
        <w:rPr>
          <w:rFonts w:ascii="Myriad Pro" w:hAnsi="Myriad Pro"/>
          <w:color w:val="2FA3EE" w:themeColor="accent1"/>
        </w:rPr>
        <w:t xml:space="preserve"> (</w:t>
      </w:r>
      <w:r>
        <w:rPr>
          <w:rFonts w:ascii="Myriad Pro" w:hAnsi="Myriad Pro"/>
          <w:color w:val="2FA3EE" w:themeColor="accent1"/>
        </w:rPr>
        <w:t>elektroliza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(kg/t)</w:t>
      </w:r>
      <w:bookmarkEnd w:id="178"/>
    </w:p>
    <w:tbl>
      <w:tblPr>
        <w:tblStyle w:val="MediumGrid3-Accent220"/>
        <w:tblW w:w="5000" w:type="pct"/>
        <w:jc w:val="center"/>
        <w:tblLayout w:type="fixed"/>
        <w:tblLook w:val="04A0" w:firstRow="1" w:lastRow="0" w:firstColumn="1" w:lastColumn="0" w:noHBand="0" w:noVBand="1"/>
      </w:tblPr>
      <w:tblGrid>
        <w:gridCol w:w="1884"/>
        <w:gridCol w:w="896"/>
        <w:gridCol w:w="897"/>
        <w:gridCol w:w="897"/>
        <w:gridCol w:w="896"/>
        <w:gridCol w:w="895"/>
        <w:gridCol w:w="896"/>
        <w:gridCol w:w="896"/>
        <w:gridCol w:w="896"/>
      </w:tblGrid>
      <w:tr w:rsidR="004623B9" w:rsidRPr="008E4042" w14:paraId="0A34F9D6" w14:textId="77777777" w:rsidTr="008E4042">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01B3E2B0" w14:textId="6F0E48F1" w:rsidR="004623B9" w:rsidRPr="008E4042" w:rsidRDefault="000463FF" w:rsidP="004623B9">
            <w:pPr>
              <w:jc w:val="center"/>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915" w:type="dxa"/>
          </w:tcPr>
          <w:p w14:paraId="6D0C2CA9" w14:textId="77777777" w:rsidR="004623B9" w:rsidRPr="008E4042"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8E4042">
              <w:rPr>
                <w:rFonts w:ascii="Myriad Pro" w:hAnsi="Myriad Pro" w:cs="Arial"/>
                <w:bCs w:val="0"/>
                <w:color w:val="FFFFFF" w:themeColor="background1"/>
                <w:sz w:val="20"/>
                <w:szCs w:val="20"/>
                <w:lang w:val="en-GB"/>
              </w:rPr>
              <w:t>1990</w:t>
            </w:r>
          </w:p>
        </w:tc>
        <w:tc>
          <w:tcPr>
            <w:tcW w:w="916" w:type="dxa"/>
          </w:tcPr>
          <w:p w14:paraId="071A4E7B" w14:textId="77777777" w:rsidR="004623B9" w:rsidRPr="008E4042"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8E4042">
              <w:rPr>
                <w:rFonts w:ascii="Myriad Pro" w:hAnsi="Myriad Pro" w:cs="Arial"/>
                <w:bCs w:val="0"/>
                <w:color w:val="FFFFFF" w:themeColor="background1"/>
                <w:sz w:val="20"/>
                <w:szCs w:val="20"/>
                <w:lang w:val="en-GB"/>
              </w:rPr>
              <w:t>1991</w:t>
            </w:r>
          </w:p>
        </w:tc>
        <w:tc>
          <w:tcPr>
            <w:tcW w:w="916" w:type="dxa"/>
          </w:tcPr>
          <w:p w14:paraId="17416B46" w14:textId="77777777" w:rsidR="004623B9" w:rsidRPr="008E4042"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8E4042">
              <w:rPr>
                <w:rFonts w:ascii="Myriad Pro" w:hAnsi="Myriad Pro" w:cs="Arial"/>
                <w:bCs w:val="0"/>
                <w:color w:val="FFFFFF" w:themeColor="background1"/>
                <w:sz w:val="20"/>
                <w:szCs w:val="20"/>
                <w:lang w:val="en-GB"/>
              </w:rPr>
              <w:t>1992</w:t>
            </w:r>
          </w:p>
        </w:tc>
        <w:tc>
          <w:tcPr>
            <w:tcW w:w="916" w:type="dxa"/>
          </w:tcPr>
          <w:p w14:paraId="43BD24CF" w14:textId="77777777" w:rsidR="004623B9" w:rsidRPr="008E4042"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8E4042">
              <w:rPr>
                <w:rFonts w:ascii="Myriad Pro" w:hAnsi="Myriad Pro" w:cs="Arial"/>
                <w:bCs w:val="0"/>
                <w:color w:val="FFFFFF" w:themeColor="background1"/>
                <w:sz w:val="20"/>
                <w:szCs w:val="20"/>
                <w:lang w:val="en-GB"/>
              </w:rPr>
              <w:t>1993</w:t>
            </w:r>
          </w:p>
        </w:tc>
        <w:tc>
          <w:tcPr>
            <w:tcW w:w="915" w:type="dxa"/>
          </w:tcPr>
          <w:p w14:paraId="4A3A04DF" w14:textId="77777777" w:rsidR="004623B9" w:rsidRPr="008E4042"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8E4042">
              <w:rPr>
                <w:rFonts w:ascii="Myriad Pro" w:hAnsi="Myriad Pro" w:cs="Arial"/>
                <w:bCs w:val="0"/>
                <w:color w:val="FFFFFF" w:themeColor="background1"/>
                <w:sz w:val="20"/>
                <w:szCs w:val="20"/>
                <w:lang w:val="en-GB"/>
              </w:rPr>
              <w:t>1994</w:t>
            </w:r>
          </w:p>
        </w:tc>
        <w:tc>
          <w:tcPr>
            <w:tcW w:w="916" w:type="dxa"/>
          </w:tcPr>
          <w:p w14:paraId="2ED9B987" w14:textId="77777777" w:rsidR="004623B9" w:rsidRPr="008E4042"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8E4042">
              <w:rPr>
                <w:rFonts w:ascii="Myriad Pro" w:hAnsi="Myriad Pro" w:cs="Arial"/>
                <w:bCs w:val="0"/>
                <w:color w:val="FFFFFF" w:themeColor="background1"/>
                <w:sz w:val="20"/>
                <w:szCs w:val="20"/>
                <w:lang w:val="en-GB"/>
              </w:rPr>
              <w:t>1995</w:t>
            </w:r>
          </w:p>
        </w:tc>
        <w:tc>
          <w:tcPr>
            <w:tcW w:w="916" w:type="dxa"/>
          </w:tcPr>
          <w:p w14:paraId="71AF33B3" w14:textId="77777777" w:rsidR="004623B9" w:rsidRPr="008E4042"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8E4042">
              <w:rPr>
                <w:rFonts w:ascii="Myriad Pro" w:hAnsi="Myriad Pro" w:cs="Arial"/>
                <w:bCs w:val="0"/>
                <w:color w:val="FFFFFF" w:themeColor="background1"/>
                <w:sz w:val="20"/>
                <w:szCs w:val="20"/>
                <w:lang w:val="en-GB"/>
              </w:rPr>
              <w:t>1996</w:t>
            </w:r>
          </w:p>
        </w:tc>
        <w:tc>
          <w:tcPr>
            <w:tcW w:w="916" w:type="dxa"/>
          </w:tcPr>
          <w:p w14:paraId="695F5B0D" w14:textId="77777777" w:rsidR="004623B9" w:rsidRPr="008E4042"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bCs w:val="0"/>
                <w:color w:val="FFFFFF" w:themeColor="background1"/>
                <w:sz w:val="20"/>
                <w:szCs w:val="20"/>
                <w:lang w:val="en-GB"/>
              </w:rPr>
            </w:pPr>
            <w:r w:rsidRPr="008E4042">
              <w:rPr>
                <w:rFonts w:ascii="Myriad Pro" w:hAnsi="Myriad Pro" w:cs="Arial"/>
                <w:bCs w:val="0"/>
                <w:color w:val="FFFFFF" w:themeColor="background1"/>
                <w:sz w:val="20"/>
                <w:szCs w:val="20"/>
                <w:lang w:val="en-GB"/>
              </w:rPr>
              <w:t>1997</w:t>
            </w:r>
          </w:p>
        </w:tc>
      </w:tr>
      <w:tr w:rsidR="004623B9" w:rsidRPr="008E4042" w14:paraId="63437F61" w14:textId="77777777" w:rsidTr="008E404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2D6140BD" w14:textId="36B8CA13" w:rsidR="004623B9" w:rsidRPr="008E4042" w:rsidRDefault="004623B9" w:rsidP="008E4042">
            <w:pPr>
              <w:rPr>
                <w:rFonts w:ascii="Myriad Pro" w:hAnsi="Myriad Pro"/>
                <w:color w:val="FFFFFF" w:themeColor="background1"/>
                <w:sz w:val="20"/>
                <w:szCs w:val="20"/>
                <w:lang w:val="en-GB"/>
              </w:rPr>
            </w:pPr>
            <w:r w:rsidRPr="008E4042">
              <w:rPr>
                <w:rFonts w:ascii="Myriad Pro" w:hAnsi="Myriad Pro"/>
                <w:color w:val="FFFFFF" w:themeColor="background1"/>
                <w:sz w:val="20"/>
                <w:szCs w:val="20"/>
                <w:lang w:val="en-GB"/>
              </w:rPr>
              <w:t>PFC-14 (CF</w:t>
            </w:r>
            <w:r w:rsidRPr="008E4042">
              <w:rPr>
                <w:rFonts w:ascii="Myriad Pro" w:hAnsi="Myriad Pro"/>
                <w:color w:val="FFFFFF" w:themeColor="background1"/>
                <w:sz w:val="20"/>
                <w:szCs w:val="20"/>
                <w:vertAlign w:val="subscript"/>
                <w:lang w:val="en-GB"/>
              </w:rPr>
              <w:t>4</w:t>
            </w:r>
            <w:r w:rsidRPr="008E4042">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915" w:type="dxa"/>
          </w:tcPr>
          <w:p w14:paraId="06FD5CC5"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2.63</w:t>
            </w:r>
          </w:p>
        </w:tc>
        <w:tc>
          <w:tcPr>
            <w:tcW w:w="916" w:type="dxa"/>
          </w:tcPr>
          <w:p w14:paraId="40DC9755"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3.56</w:t>
            </w:r>
          </w:p>
        </w:tc>
        <w:tc>
          <w:tcPr>
            <w:tcW w:w="916" w:type="dxa"/>
          </w:tcPr>
          <w:p w14:paraId="69A66055"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2.60</w:t>
            </w:r>
          </w:p>
        </w:tc>
        <w:tc>
          <w:tcPr>
            <w:tcW w:w="916" w:type="dxa"/>
          </w:tcPr>
          <w:p w14:paraId="2ECA8F85"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2.25</w:t>
            </w:r>
          </w:p>
        </w:tc>
        <w:tc>
          <w:tcPr>
            <w:tcW w:w="915" w:type="dxa"/>
          </w:tcPr>
          <w:p w14:paraId="2BF0B7B6"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0.74</w:t>
            </w:r>
          </w:p>
        </w:tc>
        <w:tc>
          <w:tcPr>
            <w:tcW w:w="916" w:type="dxa"/>
          </w:tcPr>
          <w:p w14:paraId="4CC48527"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2.63</w:t>
            </w:r>
          </w:p>
        </w:tc>
        <w:tc>
          <w:tcPr>
            <w:tcW w:w="916" w:type="dxa"/>
          </w:tcPr>
          <w:p w14:paraId="2A350050"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1.24</w:t>
            </w:r>
          </w:p>
        </w:tc>
        <w:tc>
          <w:tcPr>
            <w:tcW w:w="916" w:type="dxa"/>
          </w:tcPr>
          <w:p w14:paraId="4E59BA0E"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2.34</w:t>
            </w:r>
          </w:p>
        </w:tc>
      </w:tr>
      <w:tr w:rsidR="004623B9" w:rsidRPr="008E4042" w14:paraId="30AE5CCB" w14:textId="77777777" w:rsidTr="008E4042">
        <w:trPr>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2F7A9357" w14:textId="5B00B70B" w:rsidR="004623B9" w:rsidRPr="008E4042" w:rsidRDefault="004623B9" w:rsidP="008E4042">
            <w:pPr>
              <w:rPr>
                <w:rFonts w:ascii="Myriad Pro" w:hAnsi="Myriad Pro"/>
                <w:color w:val="FFFFFF" w:themeColor="background1"/>
                <w:sz w:val="20"/>
                <w:szCs w:val="20"/>
                <w:lang w:val="en-GB"/>
              </w:rPr>
            </w:pPr>
            <w:r w:rsidRPr="008E4042">
              <w:rPr>
                <w:rFonts w:ascii="Myriad Pro" w:hAnsi="Myriad Pro"/>
                <w:color w:val="FFFFFF" w:themeColor="background1"/>
                <w:sz w:val="20"/>
                <w:szCs w:val="20"/>
                <w:lang w:val="en-GB"/>
              </w:rPr>
              <w:t>PFC-116 (C</w:t>
            </w:r>
            <w:r w:rsidRPr="008E4042">
              <w:rPr>
                <w:rFonts w:ascii="Myriad Pro" w:hAnsi="Myriad Pro"/>
                <w:color w:val="FFFFFF" w:themeColor="background1"/>
                <w:sz w:val="20"/>
                <w:szCs w:val="20"/>
                <w:vertAlign w:val="subscript"/>
                <w:lang w:val="en-GB"/>
              </w:rPr>
              <w:t>2</w:t>
            </w:r>
            <w:r w:rsidRPr="008E4042">
              <w:rPr>
                <w:rFonts w:ascii="Myriad Pro" w:hAnsi="Myriad Pro"/>
                <w:color w:val="FFFFFF" w:themeColor="background1"/>
                <w:sz w:val="20"/>
                <w:szCs w:val="20"/>
                <w:lang w:val="en-GB"/>
              </w:rPr>
              <w:t>F</w:t>
            </w:r>
            <w:r w:rsidRPr="008E4042">
              <w:rPr>
                <w:rFonts w:ascii="Myriad Pro" w:hAnsi="Myriad Pro"/>
                <w:color w:val="FFFFFF" w:themeColor="background1"/>
                <w:sz w:val="20"/>
                <w:szCs w:val="20"/>
                <w:vertAlign w:val="subscript"/>
                <w:lang w:val="en-GB"/>
              </w:rPr>
              <w:t>6</w:t>
            </w:r>
            <w:r w:rsidRPr="008E4042">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915" w:type="dxa"/>
          </w:tcPr>
          <w:p w14:paraId="0C73480D"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0.26</w:t>
            </w:r>
          </w:p>
        </w:tc>
        <w:tc>
          <w:tcPr>
            <w:tcW w:w="916" w:type="dxa"/>
          </w:tcPr>
          <w:p w14:paraId="3D9FCD3A"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0.36</w:t>
            </w:r>
          </w:p>
        </w:tc>
        <w:tc>
          <w:tcPr>
            <w:tcW w:w="916" w:type="dxa"/>
          </w:tcPr>
          <w:p w14:paraId="3690EDE2"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0.26</w:t>
            </w:r>
          </w:p>
        </w:tc>
        <w:tc>
          <w:tcPr>
            <w:tcW w:w="916" w:type="dxa"/>
          </w:tcPr>
          <w:p w14:paraId="7102B956"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0.22</w:t>
            </w:r>
          </w:p>
        </w:tc>
        <w:tc>
          <w:tcPr>
            <w:tcW w:w="915" w:type="dxa"/>
          </w:tcPr>
          <w:p w14:paraId="108D07F7"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0.07</w:t>
            </w:r>
          </w:p>
        </w:tc>
        <w:tc>
          <w:tcPr>
            <w:tcW w:w="916" w:type="dxa"/>
          </w:tcPr>
          <w:p w14:paraId="0D773B9E"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0.26</w:t>
            </w:r>
          </w:p>
        </w:tc>
        <w:tc>
          <w:tcPr>
            <w:tcW w:w="916" w:type="dxa"/>
          </w:tcPr>
          <w:p w14:paraId="3236C84F"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0.12</w:t>
            </w:r>
          </w:p>
        </w:tc>
        <w:tc>
          <w:tcPr>
            <w:tcW w:w="916" w:type="dxa"/>
          </w:tcPr>
          <w:p w14:paraId="7AAF431B"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0.23</w:t>
            </w:r>
          </w:p>
        </w:tc>
      </w:tr>
      <w:tr w:rsidR="004623B9" w:rsidRPr="008E4042" w14:paraId="6CE9787E" w14:textId="77777777" w:rsidTr="008E404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2C2AA67F" w14:textId="3C4627EE" w:rsidR="004623B9" w:rsidRPr="008E4042" w:rsidRDefault="000463FF" w:rsidP="008E4042">
            <w:pPr>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915" w:type="dxa"/>
            <w:shd w:val="clear" w:color="auto" w:fill="C0504D"/>
          </w:tcPr>
          <w:p w14:paraId="7B422C4D"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1998</w:t>
            </w:r>
          </w:p>
        </w:tc>
        <w:tc>
          <w:tcPr>
            <w:tcW w:w="916" w:type="dxa"/>
            <w:shd w:val="clear" w:color="auto" w:fill="C0504D"/>
          </w:tcPr>
          <w:p w14:paraId="34AA81D5"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1999</w:t>
            </w:r>
          </w:p>
        </w:tc>
        <w:tc>
          <w:tcPr>
            <w:tcW w:w="916" w:type="dxa"/>
            <w:shd w:val="clear" w:color="auto" w:fill="C0504D"/>
          </w:tcPr>
          <w:p w14:paraId="0C438599"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2000</w:t>
            </w:r>
          </w:p>
        </w:tc>
        <w:tc>
          <w:tcPr>
            <w:tcW w:w="916" w:type="dxa"/>
            <w:shd w:val="clear" w:color="auto" w:fill="C0504D"/>
          </w:tcPr>
          <w:p w14:paraId="1569016C"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2001</w:t>
            </w:r>
          </w:p>
        </w:tc>
        <w:tc>
          <w:tcPr>
            <w:tcW w:w="915" w:type="dxa"/>
            <w:shd w:val="clear" w:color="auto" w:fill="C0504D"/>
          </w:tcPr>
          <w:p w14:paraId="7868409B"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2002</w:t>
            </w:r>
          </w:p>
        </w:tc>
        <w:tc>
          <w:tcPr>
            <w:tcW w:w="916" w:type="dxa"/>
            <w:shd w:val="clear" w:color="auto" w:fill="C0504D"/>
          </w:tcPr>
          <w:p w14:paraId="5283793C"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2003</w:t>
            </w:r>
          </w:p>
        </w:tc>
        <w:tc>
          <w:tcPr>
            <w:tcW w:w="916" w:type="dxa"/>
            <w:shd w:val="clear" w:color="auto" w:fill="C0504D"/>
          </w:tcPr>
          <w:p w14:paraId="18CEE79D"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2004</w:t>
            </w:r>
          </w:p>
        </w:tc>
        <w:tc>
          <w:tcPr>
            <w:tcW w:w="916" w:type="dxa"/>
            <w:shd w:val="clear" w:color="auto" w:fill="C0504D"/>
          </w:tcPr>
          <w:p w14:paraId="54982C54"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2005</w:t>
            </w:r>
          </w:p>
        </w:tc>
      </w:tr>
      <w:tr w:rsidR="004623B9" w:rsidRPr="008E4042" w14:paraId="1427C187" w14:textId="77777777" w:rsidTr="008E4042">
        <w:trPr>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53C05BC7" w14:textId="1CDB540D" w:rsidR="004623B9" w:rsidRPr="008E4042" w:rsidRDefault="004623B9" w:rsidP="008E4042">
            <w:pPr>
              <w:rPr>
                <w:rFonts w:ascii="Myriad Pro" w:hAnsi="Myriad Pro"/>
                <w:color w:val="FFFFFF" w:themeColor="background1"/>
                <w:sz w:val="20"/>
                <w:szCs w:val="20"/>
                <w:lang w:val="en-GB"/>
              </w:rPr>
            </w:pPr>
            <w:r w:rsidRPr="008E4042">
              <w:rPr>
                <w:rFonts w:ascii="Myriad Pro" w:hAnsi="Myriad Pro"/>
                <w:color w:val="FFFFFF" w:themeColor="background1"/>
                <w:sz w:val="20"/>
                <w:szCs w:val="20"/>
                <w:lang w:val="en-GB"/>
              </w:rPr>
              <w:t>PFC-14 (CF</w:t>
            </w:r>
            <w:r w:rsidRPr="008E4042">
              <w:rPr>
                <w:rFonts w:ascii="Myriad Pro" w:hAnsi="Myriad Pro"/>
                <w:color w:val="FFFFFF" w:themeColor="background1"/>
                <w:sz w:val="20"/>
                <w:szCs w:val="20"/>
                <w:vertAlign w:val="subscript"/>
                <w:lang w:val="en-GB"/>
              </w:rPr>
              <w:t>4</w:t>
            </w:r>
            <w:r w:rsidRPr="008E4042">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915" w:type="dxa"/>
          </w:tcPr>
          <w:p w14:paraId="158DD19D"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2.34</w:t>
            </w:r>
          </w:p>
        </w:tc>
        <w:tc>
          <w:tcPr>
            <w:tcW w:w="916" w:type="dxa"/>
          </w:tcPr>
          <w:p w14:paraId="7CAF3239"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2.50</w:t>
            </w:r>
          </w:p>
        </w:tc>
        <w:tc>
          <w:tcPr>
            <w:tcW w:w="916" w:type="dxa"/>
          </w:tcPr>
          <w:p w14:paraId="6826ABC4"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2.65</w:t>
            </w:r>
          </w:p>
        </w:tc>
        <w:tc>
          <w:tcPr>
            <w:tcW w:w="916" w:type="dxa"/>
          </w:tcPr>
          <w:p w14:paraId="2E98702C"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2.47</w:t>
            </w:r>
          </w:p>
        </w:tc>
        <w:tc>
          <w:tcPr>
            <w:tcW w:w="915" w:type="dxa"/>
          </w:tcPr>
          <w:p w14:paraId="29140607"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2.34</w:t>
            </w:r>
          </w:p>
        </w:tc>
        <w:tc>
          <w:tcPr>
            <w:tcW w:w="916" w:type="dxa"/>
          </w:tcPr>
          <w:p w14:paraId="0037FD4F"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1.84</w:t>
            </w:r>
          </w:p>
        </w:tc>
        <w:tc>
          <w:tcPr>
            <w:tcW w:w="916" w:type="dxa"/>
          </w:tcPr>
          <w:p w14:paraId="7EFD6D1A"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1.62</w:t>
            </w:r>
          </w:p>
        </w:tc>
        <w:tc>
          <w:tcPr>
            <w:tcW w:w="916" w:type="dxa"/>
          </w:tcPr>
          <w:p w14:paraId="5B4F817F"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1.50</w:t>
            </w:r>
          </w:p>
        </w:tc>
      </w:tr>
      <w:tr w:rsidR="004623B9" w:rsidRPr="008E4042" w14:paraId="2A79BF96" w14:textId="77777777" w:rsidTr="008E404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54380A18" w14:textId="5ED62618" w:rsidR="004623B9" w:rsidRPr="008E4042" w:rsidRDefault="004623B9" w:rsidP="008E4042">
            <w:pPr>
              <w:rPr>
                <w:rFonts w:ascii="Myriad Pro" w:hAnsi="Myriad Pro"/>
                <w:color w:val="FFFFFF" w:themeColor="background1"/>
                <w:sz w:val="20"/>
                <w:szCs w:val="20"/>
                <w:lang w:val="en-GB"/>
              </w:rPr>
            </w:pPr>
            <w:r w:rsidRPr="008E4042">
              <w:rPr>
                <w:rFonts w:ascii="Myriad Pro" w:hAnsi="Myriad Pro"/>
                <w:color w:val="FFFFFF" w:themeColor="background1"/>
                <w:sz w:val="20"/>
                <w:szCs w:val="20"/>
                <w:lang w:val="en-GB"/>
              </w:rPr>
              <w:t>PFC-116 (C</w:t>
            </w:r>
            <w:r w:rsidRPr="008E4042">
              <w:rPr>
                <w:rFonts w:ascii="Myriad Pro" w:hAnsi="Myriad Pro"/>
                <w:color w:val="FFFFFF" w:themeColor="background1"/>
                <w:sz w:val="20"/>
                <w:szCs w:val="20"/>
                <w:vertAlign w:val="subscript"/>
                <w:lang w:val="en-GB"/>
              </w:rPr>
              <w:t>2</w:t>
            </w:r>
            <w:r w:rsidRPr="008E4042">
              <w:rPr>
                <w:rFonts w:ascii="Myriad Pro" w:hAnsi="Myriad Pro"/>
                <w:color w:val="FFFFFF" w:themeColor="background1"/>
                <w:sz w:val="20"/>
                <w:szCs w:val="20"/>
                <w:lang w:val="en-GB"/>
              </w:rPr>
              <w:t>F</w:t>
            </w:r>
            <w:r w:rsidRPr="008E4042">
              <w:rPr>
                <w:rFonts w:ascii="Myriad Pro" w:hAnsi="Myriad Pro"/>
                <w:color w:val="FFFFFF" w:themeColor="background1"/>
                <w:sz w:val="20"/>
                <w:szCs w:val="20"/>
                <w:vertAlign w:val="subscript"/>
                <w:lang w:val="en-GB"/>
              </w:rPr>
              <w:t>6</w:t>
            </w:r>
            <w:r w:rsidRPr="008E4042">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915" w:type="dxa"/>
          </w:tcPr>
          <w:p w14:paraId="04E82173"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0.23</w:t>
            </w:r>
          </w:p>
        </w:tc>
        <w:tc>
          <w:tcPr>
            <w:tcW w:w="916" w:type="dxa"/>
          </w:tcPr>
          <w:p w14:paraId="5857ED60"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0.25</w:t>
            </w:r>
          </w:p>
        </w:tc>
        <w:tc>
          <w:tcPr>
            <w:tcW w:w="916" w:type="dxa"/>
          </w:tcPr>
          <w:p w14:paraId="403A6958"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0.27</w:t>
            </w:r>
          </w:p>
        </w:tc>
        <w:tc>
          <w:tcPr>
            <w:tcW w:w="916" w:type="dxa"/>
          </w:tcPr>
          <w:p w14:paraId="1BE83D45"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0.25</w:t>
            </w:r>
          </w:p>
        </w:tc>
        <w:tc>
          <w:tcPr>
            <w:tcW w:w="915" w:type="dxa"/>
          </w:tcPr>
          <w:p w14:paraId="378353E9"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0.23</w:t>
            </w:r>
          </w:p>
        </w:tc>
        <w:tc>
          <w:tcPr>
            <w:tcW w:w="916" w:type="dxa"/>
          </w:tcPr>
          <w:p w14:paraId="4436F54D"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0.18</w:t>
            </w:r>
          </w:p>
        </w:tc>
        <w:tc>
          <w:tcPr>
            <w:tcW w:w="916" w:type="dxa"/>
          </w:tcPr>
          <w:p w14:paraId="0B6D54C8"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0.16</w:t>
            </w:r>
          </w:p>
        </w:tc>
        <w:tc>
          <w:tcPr>
            <w:tcW w:w="916" w:type="dxa"/>
          </w:tcPr>
          <w:p w14:paraId="7C5A2CE8"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E4042">
              <w:rPr>
                <w:rFonts w:ascii="Myriad Pro" w:hAnsi="Myriad Pro"/>
                <w:sz w:val="20"/>
                <w:szCs w:val="20"/>
                <w:lang w:val="en-GB"/>
              </w:rPr>
              <w:t>0.15</w:t>
            </w:r>
          </w:p>
        </w:tc>
      </w:tr>
      <w:tr w:rsidR="004623B9" w:rsidRPr="008E4042" w14:paraId="129C195F" w14:textId="77777777" w:rsidTr="008E4042">
        <w:trPr>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1BB7A859" w14:textId="67E1FB1D" w:rsidR="004623B9" w:rsidRPr="008E4042" w:rsidRDefault="000463FF" w:rsidP="004623B9">
            <w:pPr>
              <w:jc w:val="both"/>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915" w:type="dxa"/>
            <w:shd w:val="clear" w:color="auto" w:fill="C0504D"/>
          </w:tcPr>
          <w:p w14:paraId="6FC2236A" w14:textId="77777777" w:rsidR="004623B9" w:rsidRPr="008E4042" w:rsidRDefault="004623B9" w:rsidP="004623B9">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2006</w:t>
            </w:r>
          </w:p>
        </w:tc>
        <w:tc>
          <w:tcPr>
            <w:tcW w:w="916" w:type="dxa"/>
            <w:shd w:val="clear" w:color="auto" w:fill="C0504D"/>
          </w:tcPr>
          <w:p w14:paraId="05D5857C" w14:textId="77777777" w:rsidR="004623B9" w:rsidRPr="008E4042" w:rsidRDefault="004623B9" w:rsidP="004623B9">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2007</w:t>
            </w:r>
          </w:p>
        </w:tc>
        <w:tc>
          <w:tcPr>
            <w:tcW w:w="916" w:type="dxa"/>
            <w:shd w:val="clear" w:color="auto" w:fill="C0504D"/>
          </w:tcPr>
          <w:p w14:paraId="6B6E8FC8" w14:textId="77777777" w:rsidR="004623B9" w:rsidRPr="008E4042" w:rsidRDefault="004623B9" w:rsidP="004623B9">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2008</w:t>
            </w:r>
          </w:p>
        </w:tc>
        <w:tc>
          <w:tcPr>
            <w:tcW w:w="916" w:type="dxa"/>
            <w:shd w:val="clear" w:color="auto" w:fill="C0504D"/>
          </w:tcPr>
          <w:p w14:paraId="0B8ECC2B" w14:textId="77777777" w:rsidR="004623B9" w:rsidRPr="008E4042" w:rsidRDefault="004623B9" w:rsidP="004623B9">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2009</w:t>
            </w:r>
          </w:p>
        </w:tc>
        <w:tc>
          <w:tcPr>
            <w:tcW w:w="915" w:type="dxa"/>
            <w:shd w:val="clear" w:color="auto" w:fill="C0504D"/>
          </w:tcPr>
          <w:p w14:paraId="003B3F4E" w14:textId="77777777" w:rsidR="004623B9" w:rsidRPr="008E4042" w:rsidRDefault="004623B9" w:rsidP="004623B9">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2010</w:t>
            </w:r>
          </w:p>
        </w:tc>
        <w:tc>
          <w:tcPr>
            <w:tcW w:w="916" w:type="dxa"/>
            <w:shd w:val="clear" w:color="auto" w:fill="C0504D"/>
          </w:tcPr>
          <w:p w14:paraId="7BF830DB" w14:textId="77777777" w:rsidR="004623B9" w:rsidRPr="008E4042" w:rsidRDefault="004623B9" w:rsidP="004623B9">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2011</w:t>
            </w:r>
          </w:p>
        </w:tc>
        <w:tc>
          <w:tcPr>
            <w:tcW w:w="916" w:type="dxa"/>
            <w:shd w:val="clear" w:color="auto" w:fill="C0504D"/>
          </w:tcPr>
          <w:p w14:paraId="7B773120" w14:textId="77777777" w:rsidR="004623B9" w:rsidRPr="008E4042" w:rsidRDefault="004623B9" w:rsidP="004623B9">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2012</w:t>
            </w:r>
          </w:p>
        </w:tc>
        <w:tc>
          <w:tcPr>
            <w:tcW w:w="916" w:type="dxa"/>
            <w:shd w:val="clear" w:color="auto" w:fill="C0504D"/>
          </w:tcPr>
          <w:p w14:paraId="26A492AF" w14:textId="77777777" w:rsidR="004623B9" w:rsidRPr="008E4042" w:rsidRDefault="004623B9" w:rsidP="004623B9">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2013</w:t>
            </w:r>
          </w:p>
        </w:tc>
      </w:tr>
      <w:tr w:rsidR="004623B9" w:rsidRPr="008E4042" w14:paraId="1CDE932A" w14:textId="77777777" w:rsidTr="008E404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0986042B" w14:textId="4AEEC2FC" w:rsidR="004623B9" w:rsidRPr="008E4042" w:rsidRDefault="004623B9" w:rsidP="008E4042">
            <w:pPr>
              <w:rPr>
                <w:rFonts w:ascii="Myriad Pro" w:hAnsi="Myriad Pro"/>
                <w:color w:val="FFFFFF" w:themeColor="background1"/>
                <w:sz w:val="20"/>
                <w:szCs w:val="20"/>
                <w:lang w:val="en-GB"/>
              </w:rPr>
            </w:pPr>
            <w:r w:rsidRPr="008E4042">
              <w:rPr>
                <w:rFonts w:ascii="Myriad Pro" w:hAnsi="Myriad Pro"/>
                <w:color w:val="FFFFFF" w:themeColor="background1"/>
                <w:sz w:val="20"/>
                <w:szCs w:val="20"/>
                <w:lang w:val="en-GB"/>
              </w:rPr>
              <w:lastRenderedPageBreak/>
              <w:t>PFC-14 (CF</w:t>
            </w:r>
            <w:r w:rsidRPr="008E4042">
              <w:rPr>
                <w:rFonts w:ascii="Myriad Pro" w:hAnsi="Myriad Pro"/>
                <w:color w:val="FFFFFF" w:themeColor="background1"/>
                <w:sz w:val="20"/>
                <w:szCs w:val="20"/>
                <w:vertAlign w:val="subscript"/>
                <w:lang w:val="en-GB"/>
              </w:rPr>
              <w:t>4</w:t>
            </w:r>
            <w:r w:rsidRPr="008E4042">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915" w:type="dxa"/>
          </w:tcPr>
          <w:p w14:paraId="755A9100"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1.57</w:t>
            </w:r>
          </w:p>
        </w:tc>
        <w:tc>
          <w:tcPr>
            <w:tcW w:w="916" w:type="dxa"/>
          </w:tcPr>
          <w:p w14:paraId="2E79B3B9"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1.68</w:t>
            </w:r>
          </w:p>
        </w:tc>
        <w:tc>
          <w:tcPr>
            <w:tcW w:w="916" w:type="dxa"/>
          </w:tcPr>
          <w:p w14:paraId="0DF08A77"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0.88</w:t>
            </w:r>
          </w:p>
        </w:tc>
        <w:tc>
          <w:tcPr>
            <w:tcW w:w="916" w:type="dxa"/>
          </w:tcPr>
          <w:p w14:paraId="5FFCAAEE"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0.97</w:t>
            </w:r>
          </w:p>
        </w:tc>
        <w:tc>
          <w:tcPr>
            <w:tcW w:w="915" w:type="dxa"/>
          </w:tcPr>
          <w:p w14:paraId="7B365309"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0.95</w:t>
            </w:r>
          </w:p>
        </w:tc>
        <w:tc>
          <w:tcPr>
            <w:tcW w:w="916" w:type="dxa"/>
          </w:tcPr>
          <w:p w14:paraId="6E1C73A8"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0.82</w:t>
            </w:r>
          </w:p>
        </w:tc>
        <w:tc>
          <w:tcPr>
            <w:tcW w:w="916" w:type="dxa"/>
          </w:tcPr>
          <w:p w14:paraId="548DE9BE"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0.40</w:t>
            </w:r>
          </w:p>
        </w:tc>
        <w:tc>
          <w:tcPr>
            <w:tcW w:w="916" w:type="dxa"/>
          </w:tcPr>
          <w:p w14:paraId="634D05A6"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0.40</w:t>
            </w:r>
          </w:p>
        </w:tc>
      </w:tr>
      <w:tr w:rsidR="004623B9" w:rsidRPr="008E4042" w14:paraId="4A4FF258" w14:textId="77777777" w:rsidTr="008E4042">
        <w:trPr>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21C06E47" w14:textId="573B111F" w:rsidR="004623B9" w:rsidRPr="008E4042" w:rsidRDefault="004623B9" w:rsidP="008E4042">
            <w:pPr>
              <w:rPr>
                <w:rFonts w:ascii="Myriad Pro" w:hAnsi="Myriad Pro"/>
                <w:color w:val="FFFFFF" w:themeColor="background1"/>
                <w:sz w:val="20"/>
                <w:szCs w:val="20"/>
                <w:lang w:val="en-GB"/>
              </w:rPr>
            </w:pPr>
            <w:r w:rsidRPr="008E4042">
              <w:rPr>
                <w:rFonts w:ascii="Myriad Pro" w:hAnsi="Myriad Pro"/>
                <w:color w:val="FFFFFF" w:themeColor="background1"/>
                <w:sz w:val="20"/>
                <w:szCs w:val="20"/>
                <w:lang w:val="en-GB"/>
              </w:rPr>
              <w:t>PFC-116 (C</w:t>
            </w:r>
            <w:r w:rsidRPr="008E4042">
              <w:rPr>
                <w:rFonts w:ascii="Myriad Pro" w:hAnsi="Myriad Pro"/>
                <w:color w:val="FFFFFF" w:themeColor="background1"/>
                <w:sz w:val="20"/>
                <w:szCs w:val="20"/>
                <w:vertAlign w:val="subscript"/>
                <w:lang w:val="en-GB"/>
              </w:rPr>
              <w:t>2</w:t>
            </w:r>
            <w:r w:rsidRPr="008E4042">
              <w:rPr>
                <w:rFonts w:ascii="Myriad Pro" w:hAnsi="Myriad Pro"/>
                <w:color w:val="FFFFFF" w:themeColor="background1"/>
                <w:sz w:val="20"/>
                <w:szCs w:val="20"/>
                <w:lang w:val="en-GB"/>
              </w:rPr>
              <w:t>F</w:t>
            </w:r>
            <w:r w:rsidRPr="008E4042">
              <w:rPr>
                <w:rFonts w:ascii="Myriad Pro" w:hAnsi="Myriad Pro"/>
                <w:color w:val="FFFFFF" w:themeColor="background1"/>
                <w:sz w:val="20"/>
                <w:szCs w:val="20"/>
                <w:vertAlign w:val="subscript"/>
                <w:lang w:val="en-GB"/>
              </w:rPr>
              <w:t>6</w:t>
            </w:r>
            <w:r w:rsidRPr="008E4042">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915" w:type="dxa"/>
          </w:tcPr>
          <w:p w14:paraId="6E536039"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0.16</w:t>
            </w:r>
          </w:p>
        </w:tc>
        <w:tc>
          <w:tcPr>
            <w:tcW w:w="916" w:type="dxa"/>
          </w:tcPr>
          <w:p w14:paraId="0F9F6106"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0.17</w:t>
            </w:r>
          </w:p>
        </w:tc>
        <w:tc>
          <w:tcPr>
            <w:tcW w:w="916" w:type="dxa"/>
          </w:tcPr>
          <w:p w14:paraId="7059CF76"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0.09</w:t>
            </w:r>
          </w:p>
        </w:tc>
        <w:tc>
          <w:tcPr>
            <w:tcW w:w="916" w:type="dxa"/>
          </w:tcPr>
          <w:p w14:paraId="4078C91E"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0.10</w:t>
            </w:r>
          </w:p>
        </w:tc>
        <w:tc>
          <w:tcPr>
            <w:tcW w:w="915" w:type="dxa"/>
          </w:tcPr>
          <w:p w14:paraId="74C8696C"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0.10</w:t>
            </w:r>
          </w:p>
        </w:tc>
        <w:tc>
          <w:tcPr>
            <w:tcW w:w="916" w:type="dxa"/>
          </w:tcPr>
          <w:p w14:paraId="47815928"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0.08</w:t>
            </w:r>
          </w:p>
        </w:tc>
        <w:tc>
          <w:tcPr>
            <w:tcW w:w="916" w:type="dxa"/>
          </w:tcPr>
          <w:p w14:paraId="4846365D"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0.04</w:t>
            </w:r>
          </w:p>
        </w:tc>
        <w:tc>
          <w:tcPr>
            <w:tcW w:w="916" w:type="dxa"/>
          </w:tcPr>
          <w:p w14:paraId="48A057AA"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0.03</w:t>
            </w:r>
          </w:p>
        </w:tc>
      </w:tr>
      <w:tr w:rsidR="004623B9" w:rsidRPr="008E4042" w14:paraId="37A298EE" w14:textId="77777777" w:rsidTr="008E4042">
        <w:trPr>
          <w:gridAfter w:val="6"/>
          <w:cnfStyle w:val="000000100000" w:firstRow="0" w:lastRow="0" w:firstColumn="0" w:lastColumn="0" w:oddVBand="0" w:evenVBand="0" w:oddHBand="1" w:evenHBand="0" w:firstRowFirstColumn="0" w:firstRowLastColumn="0" w:lastRowFirstColumn="0" w:lastRowLastColumn="0"/>
          <w:wAfter w:w="5495" w:type="dxa"/>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7810EEC9" w14:textId="2DED1EB9" w:rsidR="004623B9" w:rsidRPr="008E4042" w:rsidRDefault="000463FF" w:rsidP="008E4042">
            <w:pPr>
              <w:rPr>
                <w:rFonts w:ascii="Myriad Pro" w:hAnsi="Myriad Pro"/>
                <w:color w:val="FFFFFF" w:themeColor="background1"/>
                <w:sz w:val="20"/>
                <w:szCs w:val="20"/>
                <w:lang w:val="en-GB"/>
              </w:rPr>
            </w:pPr>
            <w:r>
              <w:rPr>
                <w:rFonts w:ascii="Myriad Pro" w:hAnsi="Myriad Pro"/>
                <w:color w:val="FFFFFF" w:themeColor="background1"/>
                <w:sz w:val="20"/>
                <w:szCs w:val="20"/>
                <w:lang w:val="en-GB"/>
              </w:rPr>
              <w:t>Kategorija</w:t>
            </w:r>
          </w:p>
        </w:tc>
        <w:tc>
          <w:tcPr>
            <w:tcW w:w="915" w:type="dxa"/>
            <w:shd w:val="clear" w:color="auto" w:fill="C0504D"/>
          </w:tcPr>
          <w:p w14:paraId="3CA58689"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2014</w:t>
            </w:r>
          </w:p>
        </w:tc>
        <w:tc>
          <w:tcPr>
            <w:tcW w:w="916" w:type="dxa"/>
            <w:shd w:val="clear" w:color="auto" w:fill="C0504D"/>
          </w:tcPr>
          <w:p w14:paraId="352716CD" w14:textId="77777777" w:rsidR="004623B9" w:rsidRPr="008E4042" w:rsidRDefault="004623B9" w:rsidP="004623B9">
            <w:pPr>
              <w:jc w:val="center"/>
              <w:cnfStyle w:val="000000100000" w:firstRow="0" w:lastRow="0" w:firstColumn="0" w:lastColumn="0" w:oddVBand="0" w:evenVBand="0" w:oddHBand="1" w:evenHBand="0" w:firstRowFirstColumn="0" w:firstRowLastColumn="0" w:lastRowFirstColumn="0" w:lastRowLastColumn="0"/>
              <w:rPr>
                <w:rFonts w:ascii="Myriad Pro" w:hAnsi="Myriad Pro" w:cs="Arial"/>
                <w:b/>
                <w:bCs/>
                <w:color w:val="FFFFFF" w:themeColor="background1"/>
                <w:sz w:val="20"/>
                <w:szCs w:val="20"/>
                <w:lang w:val="en-GB"/>
              </w:rPr>
            </w:pPr>
            <w:r w:rsidRPr="008E4042">
              <w:rPr>
                <w:rFonts w:ascii="Myriad Pro" w:hAnsi="Myriad Pro" w:cs="Arial"/>
                <w:b/>
                <w:bCs/>
                <w:color w:val="FFFFFF" w:themeColor="background1"/>
                <w:sz w:val="20"/>
                <w:szCs w:val="20"/>
                <w:lang w:val="en-GB"/>
              </w:rPr>
              <w:t>2015</w:t>
            </w:r>
          </w:p>
        </w:tc>
      </w:tr>
      <w:tr w:rsidR="004623B9" w:rsidRPr="008E4042" w14:paraId="205D0F72" w14:textId="77777777" w:rsidTr="008E4042">
        <w:trPr>
          <w:gridAfter w:val="6"/>
          <w:wAfter w:w="5495" w:type="dxa"/>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73D1AFDC" w14:textId="514FF1D3" w:rsidR="004623B9" w:rsidRPr="008E4042" w:rsidRDefault="004623B9" w:rsidP="008E4042">
            <w:pPr>
              <w:rPr>
                <w:rFonts w:ascii="Myriad Pro" w:hAnsi="Myriad Pro"/>
                <w:color w:val="FFFFFF" w:themeColor="background1"/>
                <w:sz w:val="20"/>
                <w:szCs w:val="20"/>
                <w:lang w:val="en-GB"/>
              </w:rPr>
            </w:pPr>
            <w:r w:rsidRPr="008E4042">
              <w:rPr>
                <w:rFonts w:ascii="Myriad Pro" w:hAnsi="Myriad Pro"/>
                <w:color w:val="FFFFFF" w:themeColor="background1"/>
                <w:sz w:val="20"/>
                <w:szCs w:val="20"/>
                <w:lang w:val="en-GB"/>
              </w:rPr>
              <w:t>PFC-14 (CF</w:t>
            </w:r>
            <w:r w:rsidRPr="008E4042">
              <w:rPr>
                <w:rFonts w:ascii="Myriad Pro" w:hAnsi="Myriad Pro"/>
                <w:color w:val="FFFFFF" w:themeColor="background1"/>
                <w:sz w:val="20"/>
                <w:szCs w:val="20"/>
                <w:vertAlign w:val="subscript"/>
                <w:lang w:val="en-GB"/>
              </w:rPr>
              <w:t>4</w:t>
            </w:r>
            <w:r w:rsidRPr="008E4042">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915" w:type="dxa"/>
          </w:tcPr>
          <w:p w14:paraId="4E547D1D"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0.6</w:t>
            </w:r>
          </w:p>
        </w:tc>
        <w:tc>
          <w:tcPr>
            <w:tcW w:w="916" w:type="dxa"/>
          </w:tcPr>
          <w:p w14:paraId="1A50947C" w14:textId="77777777" w:rsidR="004623B9" w:rsidRPr="008E4042"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0.66</w:t>
            </w:r>
          </w:p>
        </w:tc>
      </w:tr>
      <w:tr w:rsidR="004623B9" w:rsidRPr="008E4042" w14:paraId="6296417C" w14:textId="77777777" w:rsidTr="008E4042">
        <w:trPr>
          <w:gridAfter w:val="6"/>
          <w:cnfStyle w:val="000000100000" w:firstRow="0" w:lastRow="0" w:firstColumn="0" w:lastColumn="0" w:oddVBand="0" w:evenVBand="0" w:oddHBand="1" w:evenHBand="0" w:firstRowFirstColumn="0" w:firstRowLastColumn="0" w:lastRowFirstColumn="0" w:lastRowLastColumn="0"/>
          <w:wAfter w:w="5495" w:type="dxa"/>
          <w:trHeight w:val="432"/>
          <w:jc w:val="center"/>
        </w:trPr>
        <w:tc>
          <w:tcPr>
            <w:cnfStyle w:val="001000000000" w:firstRow="0" w:lastRow="0" w:firstColumn="1" w:lastColumn="0" w:oddVBand="0" w:evenVBand="0" w:oddHBand="0" w:evenHBand="0" w:firstRowFirstColumn="0" w:firstRowLastColumn="0" w:lastRowFirstColumn="0" w:lastRowLastColumn="0"/>
            <w:tcW w:w="1932" w:type="dxa"/>
          </w:tcPr>
          <w:p w14:paraId="2D265D4F" w14:textId="3F4A0A23" w:rsidR="004623B9" w:rsidRPr="008E4042" w:rsidRDefault="004623B9" w:rsidP="008E4042">
            <w:pPr>
              <w:rPr>
                <w:rFonts w:ascii="Myriad Pro" w:hAnsi="Myriad Pro"/>
                <w:color w:val="FFFFFF" w:themeColor="background1"/>
                <w:sz w:val="20"/>
                <w:szCs w:val="20"/>
                <w:lang w:val="en-GB"/>
              </w:rPr>
            </w:pPr>
            <w:r w:rsidRPr="008E4042">
              <w:rPr>
                <w:rFonts w:ascii="Myriad Pro" w:hAnsi="Myriad Pro"/>
                <w:color w:val="FFFFFF" w:themeColor="background1"/>
                <w:sz w:val="20"/>
                <w:szCs w:val="20"/>
                <w:lang w:val="en-GB"/>
              </w:rPr>
              <w:t>PFC-116 (C</w:t>
            </w:r>
            <w:r w:rsidRPr="008E4042">
              <w:rPr>
                <w:rFonts w:ascii="Myriad Pro" w:hAnsi="Myriad Pro"/>
                <w:color w:val="FFFFFF" w:themeColor="background1"/>
                <w:sz w:val="20"/>
                <w:szCs w:val="20"/>
                <w:vertAlign w:val="subscript"/>
                <w:lang w:val="en-GB"/>
              </w:rPr>
              <w:t>2</w:t>
            </w:r>
            <w:r w:rsidRPr="008E4042">
              <w:rPr>
                <w:rFonts w:ascii="Myriad Pro" w:hAnsi="Myriad Pro"/>
                <w:color w:val="FFFFFF" w:themeColor="background1"/>
                <w:sz w:val="20"/>
                <w:szCs w:val="20"/>
                <w:lang w:val="en-GB"/>
              </w:rPr>
              <w:t>F</w:t>
            </w:r>
            <w:r w:rsidRPr="008E4042">
              <w:rPr>
                <w:rFonts w:ascii="Myriad Pro" w:hAnsi="Myriad Pro"/>
                <w:color w:val="FFFFFF" w:themeColor="background1"/>
                <w:sz w:val="20"/>
                <w:szCs w:val="20"/>
                <w:vertAlign w:val="subscript"/>
                <w:lang w:val="en-GB"/>
              </w:rPr>
              <w:t>6</w:t>
            </w:r>
            <w:r w:rsidRPr="008E4042">
              <w:rPr>
                <w:rFonts w:ascii="Myriad Pro" w:hAnsi="Myriad Pro"/>
                <w:color w:val="FFFFFF" w:themeColor="background1"/>
                <w:sz w:val="20"/>
                <w:szCs w:val="20"/>
                <w:lang w:val="en-GB"/>
              </w:rPr>
              <w:t xml:space="preserve">) </w:t>
            </w:r>
            <w:r w:rsidR="000463FF">
              <w:rPr>
                <w:rFonts w:ascii="Myriad Pro" w:hAnsi="Myriad Pro"/>
                <w:color w:val="FFFFFF" w:themeColor="background1"/>
                <w:sz w:val="20"/>
                <w:szCs w:val="20"/>
                <w:lang w:val="en-GB"/>
              </w:rPr>
              <w:t>emisioni faktor</w:t>
            </w:r>
          </w:p>
        </w:tc>
        <w:tc>
          <w:tcPr>
            <w:tcW w:w="915" w:type="dxa"/>
          </w:tcPr>
          <w:p w14:paraId="33D671D2"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0.06</w:t>
            </w:r>
          </w:p>
        </w:tc>
        <w:tc>
          <w:tcPr>
            <w:tcW w:w="916" w:type="dxa"/>
          </w:tcPr>
          <w:p w14:paraId="44D96220" w14:textId="77777777" w:rsidR="004623B9" w:rsidRPr="008E4042"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Cs/>
                <w:sz w:val="20"/>
                <w:szCs w:val="20"/>
                <w:lang w:val="en-GB"/>
              </w:rPr>
            </w:pPr>
            <w:r w:rsidRPr="008E4042">
              <w:rPr>
                <w:rFonts w:ascii="Myriad Pro" w:hAnsi="Myriad Pro"/>
                <w:bCs/>
                <w:sz w:val="20"/>
                <w:szCs w:val="20"/>
                <w:lang w:val="en-GB"/>
              </w:rPr>
              <w:t>0.066</w:t>
            </w:r>
          </w:p>
        </w:tc>
      </w:tr>
    </w:tbl>
    <w:p w14:paraId="395B2669" w14:textId="79BFD242" w:rsidR="009A09A1" w:rsidRPr="008B75E2" w:rsidRDefault="00616BB4" w:rsidP="004623B9">
      <w:pPr>
        <w:pStyle w:val="AAAH3"/>
      </w:pPr>
      <w:bookmarkStart w:id="179" w:name="_Toc529312025"/>
      <w:bookmarkStart w:id="180" w:name="_Toc522802536"/>
      <w:r>
        <w:t>Procjena nesigurnosti u sektoru industrije i upotrebi proizvoda</w:t>
      </w:r>
      <w:bookmarkEnd w:id="179"/>
      <w:r w:rsidR="00BD1B2C">
        <w:t xml:space="preserve"> </w:t>
      </w:r>
      <w:bookmarkEnd w:id="180"/>
    </w:p>
    <w:p w14:paraId="78DD675A" w14:textId="322B8DAF" w:rsidR="009A09A1" w:rsidRPr="004623B9" w:rsidRDefault="00616BB4" w:rsidP="00616BB4">
      <w:pPr>
        <w:pStyle w:val="AAAtext"/>
        <w:jc w:val="both"/>
      </w:pPr>
      <w:r w:rsidRPr="00B44DD2">
        <w:t>Za potrebe ovog izvještaja urađena je procjena nesigurnosti inventara za industrijsku proizvodnju i upotrebu proizvoda (IPPU) za</w:t>
      </w:r>
      <w:r w:rsidR="009A09A1" w:rsidRPr="00B44DD2">
        <w:t xml:space="preserve"> </w:t>
      </w:r>
      <w:r w:rsidRPr="00B44DD2">
        <w:t>2</w:t>
      </w:r>
      <w:r w:rsidR="009A09A1" w:rsidRPr="00B44DD2">
        <w:t>014</w:t>
      </w:r>
      <w:r w:rsidRPr="00B44DD2">
        <w:t>.</w:t>
      </w:r>
      <w:r w:rsidR="009A09A1" w:rsidRPr="00B44DD2">
        <w:t xml:space="preserve"> </w:t>
      </w:r>
      <w:r w:rsidRPr="00B44DD2">
        <w:t>i</w:t>
      </w:r>
      <w:r w:rsidR="009A09A1" w:rsidRPr="00B44DD2">
        <w:t xml:space="preserve"> 2015</w:t>
      </w:r>
      <w:r w:rsidRPr="00B44DD2">
        <w:t>. godinu</w:t>
      </w:r>
      <w:r w:rsidR="009A09A1" w:rsidRPr="004623B9">
        <w:t xml:space="preserve">. </w:t>
      </w:r>
      <w:r>
        <w:t>Obračun je urađen primjenom metodologije</w:t>
      </w:r>
      <w:r w:rsidR="009A09A1" w:rsidRPr="004623B9">
        <w:t xml:space="preserve"> IPCC</w:t>
      </w:r>
      <w:r>
        <w:t>-a.</w:t>
      </w:r>
      <w:r w:rsidR="009A09A1" w:rsidRPr="004623B9">
        <w:rPr>
          <w:rStyle w:val="FootnoteReference"/>
        </w:rPr>
        <w:footnoteReference w:id="13"/>
      </w:r>
      <w:r w:rsidR="009A09A1" w:rsidRPr="004623B9">
        <w:t xml:space="preserve">. </w:t>
      </w:r>
      <w:r>
        <w:t>Nesigurnosti su obračunate za sve sektore</w:t>
      </w:r>
      <w:r w:rsidR="009A09A1" w:rsidRPr="004623B9">
        <w:t xml:space="preserve"> </w:t>
      </w:r>
      <w:r>
        <w:t>primjenom pristupa</w:t>
      </w:r>
      <w:r w:rsidR="009A09A1" w:rsidRPr="004623B9">
        <w:t xml:space="preserve"> Tier 1 </w:t>
      </w:r>
      <w:r>
        <w:t xml:space="preserve">sa </w:t>
      </w:r>
      <w:r w:rsidR="00201C31">
        <w:t>preporučenim</w:t>
      </w:r>
      <w:r>
        <w:t xml:space="preserve"> vrijednostima za obračun nesigurnosti za svaki gas.</w:t>
      </w:r>
    </w:p>
    <w:p w14:paraId="60D2E666" w14:textId="01D6026B" w:rsidR="009A09A1" w:rsidRPr="004623B9" w:rsidRDefault="00616BB4" w:rsidP="00616BB4">
      <w:pPr>
        <w:pStyle w:val="AAAtext"/>
        <w:jc w:val="both"/>
      </w:pPr>
      <w:r>
        <w:rPr>
          <w:lang w:val="sr-Latn-CS"/>
        </w:rPr>
        <w:t xml:space="preserve">Za procjenu nesigurnosti ulaznih podataka i emisionih faktora </w:t>
      </w:r>
      <w:r>
        <w:t xml:space="preserve">koristili smo </w:t>
      </w:r>
      <w:r w:rsidR="00201C31">
        <w:t>preporučene</w:t>
      </w:r>
      <w:r>
        <w:t xml:space="preserve"> vrijednosti IPCC-a</w:t>
      </w:r>
      <w:r w:rsidR="009A09A1" w:rsidRPr="004623B9">
        <w:t>.</w:t>
      </w:r>
    </w:p>
    <w:p w14:paraId="15DDB6E4" w14:textId="5053426C" w:rsidR="004623B9" w:rsidRDefault="00616BB4" w:rsidP="00616BB4">
      <w:pPr>
        <w:pStyle w:val="AAAtext"/>
        <w:jc w:val="both"/>
      </w:pPr>
      <w:r>
        <w:t xml:space="preserve">Vrijednosti korišćene za nesigurnosti aktivacionih </w:t>
      </w:r>
      <w:r w:rsidRPr="00DF0663">
        <w:t>podataka</w:t>
      </w:r>
      <w:r>
        <w:t xml:space="preserve"> i emisionih faktora u </w:t>
      </w:r>
      <w:r w:rsidR="008F1359">
        <w:t>IPPU</w:t>
      </w:r>
      <w:r w:rsidR="009A09A1" w:rsidRPr="004623B9">
        <w:t xml:space="preserve"> </w:t>
      </w:r>
      <w:r>
        <w:t>su prikazane u tabeli</w:t>
      </w:r>
      <w:r w:rsidR="009A09A1" w:rsidRPr="004623B9">
        <w:t xml:space="preserve"> </w:t>
      </w:r>
      <w:r w:rsidR="00D66EEB">
        <w:t>32</w:t>
      </w:r>
      <w:r w:rsidR="009A09A1" w:rsidRPr="004623B9">
        <w:t>.</w:t>
      </w:r>
    </w:p>
    <w:p w14:paraId="75BE0884" w14:textId="3AE6EC34" w:rsidR="00A53CC8" w:rsidRPr="0035661F" w:rsidRDefault="00616BB4" w:rsidP="00A53CC8">
      <w:pPr>
        <w:pStyle w:val="Caption"/>
        <w:keepNext/>
        <w:rPr>
          <w:rFonts w:ascii="Myriad Pro" w:hAnsi="Myriad Pro"/>
          <w:color w:val="2FA3EE" w:themeColor="accent1"/>
        </w:rPr>
      </w:pPr>
      <w:bookmarkStart w:id="181" w:name="_Toc529312122"/>
      <w:r>
        <w:rPr>
          <w:rFonts w:ascii="Myriad Pro" w:hAnsi="Myriad Pro"/>
          <w:color w:val="2FA3EE" w:themeColor="accent1"/>
        </w:rPr>
        <w:t>Tabela</w:t>
      </w:r>
      <w:r w:rsidR="00A53CC8" w:rsidRPr="0035661F">
        <w:rPr>
          <w:rFonts w:ascii="Myriad Pro" w:hAnsi="Myriad Pro"/>
          <w:color w:val="2FA3EE" w:themeColor="accent1"/>
        </w:rPr>
        <w:t xml:space="preserve"> </w:t>
      </w:r>
      <w:r w:rsidR="00FB3B7D" w:rsidRPr="0035661F">
        <w:rPr>
          <w:rFonts w:ascii="Myriad Pro" w:hAnsi="Myriad Pro"/>
          <w:color w:val="2FA3EE" w:themeColor="accent1"/>
        </w:rPr>
        <w:fldChar w:fldCharType="begin"/>
      </w:r>
      <w:r w:rsidR="00FB3B7D" w:rsidRPr="0035661F">
        <w:rPr>
          <w:rFonts w:ascii="Myriad Pro" w:hAnsi="Myriad Pro"/>
          <w:color w:val="2FA3EE" w:themeColor="accent1"/>
        </w:rPr>
        <w:instrText xml:space="preserve"> SEQ Table \* ARABIC </w:instrText>
      </w:r>
      <w:r w:rsidR="00FB3B7D" w:rsidRPr="0035661F">
        <w:rPr>
          <w:rFonts w:ascii="Myriad Pro" w:hAnsi="Myriad Pro"/>
          <w:color w:val="2FA3EE" w:themeColor="accent1"/>
        </w:rPr>
        <w:fldChar w:fldCharType="separate"/>
      </w:r>
      <w:r w:rsidR="003A0D52">
        <w:rPr>
          <w:rFonts w:ascii="Myriad Pro" w:hAnsi="Myriad Pro"/>
          <w:noProof/>
          <w:color w:val="2FA3EE" w:themeColor="accent1"/>
        </w:rPr>
        <w:t>32</w:t>
      </w:r>
      <w:r w:rsidR="00FB3B7D" w:rsidRPr="0035661F">
        <w:rPr>
          <w:rFonts w:ascii="Myriad Pro" w:hAnsi="Myriad Pro"/>
          <w:color w:val="2FA3EE" w:themeColor="accent1"/>
        </w:rPr>
        <w:fldChar w:fldCharType="end"/>
      </w:r>
      <w:r w:rsidR="00A53CC8" w:rsidRPr="0035661F">
        <w:rPr>
          <w:rFonts w:ascii="Myriad Pro" w:hAnsi="Myriad Pro"/>
          <w:color w:val="2FA3EE" w:themeColor="accent1"/>
        </w:rPr>
        <w:t xml:space="preserve">: </w:t>
      </w:r>
      <w:r>
        <w:rPr>
          <w:rFonts w:ascii="Myriad Pro" w:hAnsi="Myriad Pro"/>
          <w:color w:val="2FA3EE" w:themeColor="accent1"/>
        </w:rPr>
        <w:t>Nesigurnosti procjene aktivacionih podataka i emisionih faktora za</w:t>
      </w:r>
      <w:r w:rsidR="00A53CC8" w:rsidRPr="0035661F">
        <w:rPr>
          <w:rFonts w:ascii="Myriad Pro" w:hAnsi="Myriad Pro"/>
          <w:color w:val="2FA3EE" w:themeColor="accent1"/>
        </w:rPr>
        <w:t xml:space="preserve"> 2014</w:t>
      </w:r>
      <w:r>
        <w:rPr>
          <w:rFonts w:ascii="Myriad Pro" w:hAnsi="Myriad Pro"/>
          <w:color w:val="2FA3EE" w:themeColor="accent1"/>
        </w:rPr>
        <w:t>.</w:t>
      </w:r>
      <w:r w:rsidR="00A53CC8" w:rsidRPr="0035661F">
        <w:rPr>
          <w:rFonts w:ascii="Myriad Pro" w:hAnsi="Myriad Pro"/>
          <w:color w:val="2FA3EE" w:themeColor="accent1"/>
        </w:rPr>
        <w:t xml:space="preserve"> </w:t>
      </w:r>
      <w:r>
        <w:rPr>
          <w:rFonts w:ascii="Myriad Pro" w:hAnsi="Myriad Pro"/>
          <w:color w:val="2FA3EE" w:themeColor="accent1"/>
        </w:rPr>
        <w:t>i</w:t>
      </w:r>
      <w:r w:rsidR="00A53CC8" w:rsidRPr="0035661F">
        <w:rPr>
          <w:rFonts w:ascii="Myriad Pro" w:hAnsi="Myriad Pro"/>
          <w:color w:val="2FA3EE" w:themeColor="accent1"/>
        </w:rPr>
        <w:t xml:space="preserve"> 2015</w:t>
      </w:r>
      <w:r>
        <w:rPr>
          <w:rFonts w:ascii="Myriad Pro" w:hAnsi="Myriad Pro"/>
          <w:color w:val="2FA3EE" w:themeColor="accent1"/>
        </w:rPr>
        <w:t>.</w:t>
      </w:r>
      <w:r w:rsidR="00A53CC8" w:rsidRPr="0035661F">
        <w:rPr>
          <w:rFonts w:ascii="Myriad Pro" w:hAnsi="Myriad Pro"/>
          <w:color w:val="2FA3EE" w:themeColor="accent1"/>
        </w:rPr>
        <w:t xml:space="preserve"> (%)</w:t>
      </w:r>
      <w:bookmarkEnd w:id="181"/>
    </w:p>
    <w:tbl>
      <w:tblPr>
        <w:tblStyle w:val="MediumGrid3-Accent222"/>
        <w:tblW w:w="5000" w:type="pct"/>
        <w:jc w:val="center"/>
        <w:tblLayout w:type="fixed"/>
        <w:tblLook w:val="04A0" w:firstRow="1" w:lastRow="0" w:firstColumn="1" w:lastColumn="0" w:noHBand="0" w:noVBand="1"/>
      </w:tblPr>
      <w:tblGrid>
        <w:gridCol w:w="2532"/>
        <w:gridCol w:w="976"/>
        <w:gridCol w:w="1844"/>
        <w:gridCol w:w="1913"/>
        <w:gridCol w:w="1788"/>
      </w:tblGrid>
      <w:tr w:rsidR="004623B9" w:rsidRPr="005E01E1" w14:paraId="29BD3C69" w14:textId="77777777" w:rsidTr="005E01E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hideMark/>
          </w:tcPr>
          <w:p w14:paraId="165998EE" w14:textId="7DA04229" w:rsidR="004623B9" w:rsidRPr="005E01E1" w:rsidRDefault="000463FF" w:rsidP="004623B9">
            <w:pPr>
              <w:rPr>
                <w:rFonts w:ascii="Myriad Pro" w:hAnsi="Myriad Pro"/>
                <w:color w:val="FFFFFF" w:themeColor="background1"/>
                <w:sz w:val="20"/>
                <w:szCs w:val="20"/>
                <w:lang w:val="en-GB"/>
              </w:rPr>
            </w:pPr>
            <w:bookmarkStart w:id="182" w:name="_Toc522802537"/>
            <w:r>
              <w:rPr>
                <w:rFonts w:ascii="Myriad Pro" w:hAnsi="Myriad Pro"/>
                <w:color w:val="FFFFFF" w:themeColor="background1"/>
                <w:sz w:val="20"/>
                <w:szCs w:val="20"/>
                <w:lang w:val="en-GB"/>
              </w:rPr>
              <w:t>Kategorija</w:t>
            </w:r>
          </w:p>
        </w:tc>
        <w:tc>
          <w:tcPr>
            <w:tcW w:w="1070" w:type="dxa"/>
            <w:noWrap/>
            <w:vAlign w:val="center"/>
            <w:hideMark/>
          </w:tcPr>
          <w:p w14:paraId="064CA85F" w14:textId="77777777" w:rsidR="004623B9" w:rsidRPr="005E01E1" w:rsidRDefault="004623B9"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Gas</w:t>
            </w:r>
          </w:p>
        </w:tc>
        <w:tc>
          <w:tcPr>
            <w:tcW w:w="2049" w:type="dxa"/>
            <w:noWrap/>
            <w:vAlign w:val="center"/>
            <w:hideMark/>
          </w:tcPr>
          <w:p w14:paraId="45E40A0C" w14:textId="4DEE213F" w:rsidR="004623B9" w:rsidRPr="005E01E1" w:rsidRDefault="00616BB4"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Pr>
                <w:rFonts w:ascii="Myriad Pro" w:hAnsi="Myriad Pro"/>
                <w:color w:val="FFFFFF" w:themeColor="background1"/>
                <w:sz w:val="20"/>
                <w:szCs w:val="20"/>
                <w:lang w:val="en-GB"/>
              </w:rPr>
              <w:t>Nesigurnost aktivacionih podataka</w:t>
            </w:r>
            <w:r w:rsidR="004623B9" w:rsidRPr="005E01E1">
              <w:rPr>
                <w:rFonts w:ascii="Myriad Pro" w:hAnsi="Myriad Pro"/>
                <w:color w:val="FFFFFF" w:themeColor="background1"/>
                <w:sz w:val="20"/>
                <w:szCs w:val="20"/>
                <w:lang w:val="en-GB"/>
              </w:rPr>
              <w:t xml:space="preserve"> (%)</w:t>
            </w:r>
          </w:p>
        </w:tc>
        <w:tc>
          <w:tcPr>
            <w:tcW w:w="2126" w:type="dxa"/>
            <w:noWrap/>
            <w:vAlign w:val="center"/>
            <w:hideMark/>
          </w:tcPr>
          <w:p w14:paraId="5862376A" w14:textId="7781B8C5" w:rsidR="004623B9" w:rsidRPr="005E01E1" w:rsidRDefault="00616BB4" w:rsidP="004623B9">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Pr>
                <w:rFonts w:ascii="Myriad Pro" w:hAnsi="Myriad Pro"/>
                <w:color w:val="FFFFFF" w:themeColor="background1"/>
                <w:sz w:val="20"/>
                <w:szCs w:val="20"/>
                <w:lang w:val="en-GB"/>
              </w:rPr>
              <w:t>Nesigurnost emisionog faktora</w:t>
            </w:r>
            <w:r w:rsidR="004623B9" w:rsidRPr="005E01E1">
              <w:rPr>
                <w:rFonts w:ascii="Myriad Pro" w:hAnsi="Myriad Pro"/>
                <w:color w:val="FFFFFF" w:themeColor="background1"/>
                <w:sz w:val="20"/>
                <w:szCs w:val="20"/>
                <w:lang w:val="en-GB"/>
              </w:rPr>
              <w:t>(%)</w:t>
            </w:r>
          </w:p>
        </w:tc>
        <w:tc>
          <w:tcPr>
            <w:tcW w:w="1985" w:type="dxa"/>
            <w:noWrap/>
            <w:vAlign w:val="center"/>
            <w:hideMark/>
          </w:tcPr>
          <w:p w14:paraId="4AF4BB2B" w14:textId="5A916834" w:rsidR="004623B9" w:rsidRPr="005E01E1" w:rsidRDefault="00616BB4" w:rsidP="00616BB4">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Pr>
                <w:rFonts w:ascii="Myriad Pro" w:hAnsi="Myriad Pro"/>
                <w:color w:val="FFFFFF" w:themeColor="background1"/>
                <w:sz w:val="20"/>
                <w:szCs w:val="20"/>
                <w:lang w:val="en-GB"/>
              </w:rPr>
              <w:t>Kombinovana nesigurnost</w:t>
            </w:r>
            <w:r w:rsidR="004623B9" w:rsidRPr="005E01E1">
              <w:rPr>
                <w:rFonts w:ascii="Myriad Pro" w:hAnsi="Myriad Pro"/>
                <w:color w:val="FFFFFF" w:themeColor="background1"/>
                <w:sz w:val="20"/>
                <w:szCs w:val="20"/>
                <w:lang w:val="en-GB"/>
              </w:rPr>
              <w:t xml:space="preserve"> (%)</w:t>
            </w:r>
          </w:p>
        </w:tc>
      </w:tr>
      <w:tr w:rsidR="004623B9" w:rsidRPr="005E01E1" w14:paraId="42C3F591" w14:textId="77777777" w:rsidTr="005E01E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hideMark/>
          </w:tcPr>
          <w:p w14:paraId="5BC34F2D" w14:textId="097C5B09"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2.C.1 – </w:t>
            </w:r>
            <w:r w:rsidR="00616BB4">
              <w:rPr>
                <w:rFonts w:ascii="Myriad Pro" w:hAnsi="Myriad Pro" w:cs="Arial"/>
                <w:color w:val="FFFFFF" w:themeColor="background1"/>
                <w:sz w:val="20"/>
                <w:szCs w:val="20"/>
                <w:lang w:val="en-GB"/>
              </w:rPr>
              <w:t>Proizvodnja gvožđa i čelika</w:t>
            </w:r>
          </w:p>
        </w:tc>
        <w:tc>
          <w:tcPr>
            <w:tcW w:w="1070" w:type="dxa"/>
            <w:noWrap/>
            <w:vAlign w:val="center"/>
            <w:hideMark/>
          </w:tcPr>
          <w:p w14:paraId="6EC152AD" w14:textId="77777777" w:rsidR="004623B9" w:rsidRPr="005E01E1" w:rsidRDefault="008323B0"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r w:rsidRPr="008323B0">
              <w:rPr>
                <w:rFonts w:ascii="Myriad Pro" w:hAnsi="Myriad Pro"/>
                <w:b/>
                <w:color w:val="000000"/>
                <w:sz w:val="20"/>
                <w:szCs w:val="20"/>
                <w:lang w:val="en-GB"/>
              </w:rPr>
              <w:t>CO</w:t>
            </w:r>
            <w:r w:rsidRPr="008323B0">
              <w:rPr>
                <w:rFonts w:ascii="Myriad Pro" w:hAnsi="Myriad Pro"/>
                <w:b/>
                <w:color w:val="000000"/>
                <w:sz w:val="20"/>
                <w:szCs w:val="20"/>
                <w:vertAlign w:val="subscript"/>
                <w:lang w:val="en-GB"/>
              </w:rPr>
              <w:t>2</w:t>
            </w:r>
          </w:p>
        </w:tc>
        <w:tc>
          <w:tcPr>
            <w:tcW w:w="2049" w:type="dxa"/>
            <w:noWrap/>
            <w:vAlign w:val="center"/>
            <w:hideMark/>
          </w:tcPr>
          <w:p w14:paraId="098DB52E"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10</w:t>
            </w:r>
          </w:p>
        </w:tc>
        <w:tc>
          <w:tcPr>
            <w:tcW w:w="2126" w:type="dxa"/>
            <w:noWrap/>
            <w:vAlign w:val="center"/>
            <w:hideMark/>
          </w:tcPr>
          <w:p w14:paraId="1C6C62C8"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25</w:t>
            </w:r>
          </w:p>
        </w:tc>
        <w:tc>
          <w:tcPr>
            <w:tcW w:w="1985" w:type="dxa"/>
            <w:noWrap/>
            <w:vAlign w:val="center"/>
            <w:hideMark/>
          </w:tcPr>
          <w:p w14:paraId="0516478F"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26.9</w:t>
            </w:r>
          </w:p>
        </w:tc>
      </w:tr>
      <w:tr w:rsidR="004623B9" w:rsidRPr="005E01E1" w14:paraId="2B24FBD4" w14:textId="77777777" w:rsidTr="005E01E1">
        <w:trPr>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hideMark/>
          </w:tcPr>
          <w:p w14:paraId="72B0937D" w14:textId="2CAD36C0"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2.C.1 - </w:t>
            </w:r>
            <w:r w:rsidR="00616BB4">
              <w:rPr>
                <w:rFonts w:ascii="Myriad Pro" w:hAnsi="Myriad Pro" w:cs="Arial"/>
                <w:color w:val="FFFFFF" w:themeColor="background1"/>
                <w:sz w:val="20"/>
                <w:szCs w:val="20"/>
                <w:lang w:val="en-GB"/>
              </w:rPr>
              <w:t>Proizvodnja gvožđa i čelika</w:t>
            </w:r>
          </w:p>
        </w:tc>
        <w:tc>
          <w:tcPr>
            <w:tcW w:w="1070" w:type="dxa"/>
            <w:noWrap/>
            <w:vAlign w:val="center"/>
          </w:tcPr>
          <w:p w14:paraId="7B171E1D" w14:textId="77777777" w:rsidR="004623B9" w:rsidRPr="005E01E1" w:rsidRDefault="008323B0"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
                <w:color w:val="000000"/>
                <w:sz w:val="20"/>
                <w:szCs w:val="20"/>
                <w:lang w:val="en-GB"/>
              </w:rPr>
            </w:pPr>
            <w:r w:rsidRPr="008323B0">
              <w:rPr>
                <w:rFonts w:ascii="Myriad Pro" w:hAnsi="Myriad Pro"/>
                <w:b/>
                <w:color w:val="000000"/>
                <w:sz w:val="20"/>
                <w:szCs w:val="20"/>
                <w:lang w:val="en-GB"/>
              </w:rPr>
              <w:t>CH</w:t>
            </w:r>
            <w:r w:rsidRPr="008323B0">
              <w:rPr>
                <w:rFonts w:ascii="Myriad Pro" w:hAnsi="Myriad Pro"/>
                <w:b/>
                <w:color w:val="000000"/>
                <w:sz w:val="20"/>
                <w:szCs w:val="20"/>
                <w:vertAlign w:val="subscript"/>
                <w:lang w:val="en-GB"/>
              </w:rPr>
              <w:t>4</w:t>
            </w:r>
          </w:p>
        </w:tc>
        <w:tc>
          <w:tcPr>
            <w:tcW w:w="2049" w:type="dxa"/>
            <w:noWrap/>
            <w:vAlign w:val="center"/>
            <w:hideMark/>
          </w:tcPr>
          <w:p w14:paraId="40EB3A8B"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10</w:t>
            </w:r>
          </w:p>
        </w:tc>
        <w:tc>
          <w:tcPr>
            <w:tcW w:w="2126" w:type="dxa"/>
            <w:noWrap/>
            <w:vAlign w:val="center"/>
            <w:hideMark/>
          </w:tcPr>
          <w:p w14:paraId="1B31B1A7"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25</w:t>
            </w:r>
          </w:p>
        </w:tc>
        <w:tc>
          <w:tcPr>
            <w:tcW w:w="1985" w:type="dxa"/>
            <w:noWrap/>
            <w:vAlign w:val="center"/>
            <w:hideMark/>
          </w:tcPr>
          <w:p w14:paraId="5C790E43"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26.9</w:t>
            </w:r>
          </w:p>
        </w:tc>
      </w:tr>
      <w:tr w:rsidR="004623B9" w:rsidRPr="005E01E1" w14:paraId="23635A23" w14:textId="77777777" w:rsidTr="005E01E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44DDC58A" w14:textId="6E662D0D"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2.C.3 – </w:t>
            </w:r>
            <w:r w:rsidR="00BD1B2C">
              <w:rPr>
                <w:rFonts w:ascii="Myriad Pro" w:hAnsi="Myriad Pro"/>
                <w:color w:val="FFFFFF" w:themeColor="background1"/>
                <w:sz w:val="20"/>
                <w:szCs w:val="20"/>
                <w:lang w:val="en-GB"/>
              </w:rPr>
              <w:t>Proizvodnja aluminijuma</w:t>
            </w:r>
          </w:p>
        </w:tc>
        <w:tc>
          <w:tcPr>
            <w:tcW w:w="1070" w:type="dxa"/>
            <w:noWrap/>
            <w:vAlign w:val="center"/>
          </w:tcPr>
          <w:p w14:paraId="0AF00A97" w14:textId="77777777" w:rsidR="004623B9" w:rsidRPr="005E01E1" w:rsidRDefault="008323B0"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r w:rsidRPr="008323B0">
              <w:rPr>
                <w:rFonts w:ascii="Myriad Pro" w:hAnsi="Myriad Pro"/>
                <w:b/>
                <w:color w:val="000000"/>
                <w:sz w:val="20"/>
                <w:szCs w:val="20"/>
                <w:lang w:val="en-GB"/>
              </w:rPr>
              <w:t>CO</w:t>
            </w:r>
            <w:r w:rsidRPr="008323B0">
              <w:rPr>
                <w:rFonts w:ascii="Myriad Pro" w:hAnsi="Myriad Pro"/>
                <w:b/>
                <w:color w:val="000000"/>
                <w:sz w:val="20"/>
                <w:szCs w:val="20"/>
                <w:vertAlign w:val="subscript"/>
                <w:lang w:val="en-GB"/>
              </w:rPr>
              <w:t>2</w:t>
            </w:r>
          </w:p>
        </w:tc>
        <w:tc>
          <w:tcPr>
            <w:tcW w:w="2049" w:type="dxa"/>
            <w:noWrap/>
            <w:vAlign w:val="center"/>
            <w:hideMark/>
          </w:tcPr>
          <w:p w14:paraId="35D2F2F6"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2</w:t>
            </w:r>
          </w:p>
        </w:tc>
        <w:tc>
          <w:tcPr>
            <w:tcW w:w="2126" w:type="dxa"/>
            <w:noWrap/>
            <w:vAlign w:val="center"/>
            <w:hideMark/>
          </w:tcPr>
          <w:p w14:paraId="78BF925E"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10</w:t>
            </w:r>
          </w:p>
        </w:tc>
        <w:tc>
          <w:tcPr>
            <w:tcW w:w="1985" w:type="dxa"/>
            <w:noWrap/>
            <w:vAlign w:val="center"/>
            <w:hideMark/>
          </w:tcPr>
          <w:p w14:paraId="685F1988"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10.2</w:t>
            </w:r>
          </w:p>
        </w:tc>
      </w:tr>
      <w:tr w:rsidR="004623B9" w:rsidRPr="005E01E1" w14:paraId="2D2722F0" w14:textId="77777777" w:rsidTr="005E01E1">
        <w:trPr>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3585C17D" w14:textId="616FA3EE"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2.C.3 - </w:t>
            </w:r>
            <w:r w:rsidR="00BD1B2C">
              <w:rPr>
                <w:rFonts w:ascii="Myriad Pro" w:hAnsi="Myriad Pro"/>
                <w:color w:val="FFFFFF" w:themeColor="background1"/>
                <w:sz w:val="20"/>
                <w:szCs w:val="20"/>
                <w:lang w:val="en-GB"/>
              </w:rPr>
              <w:t>Proizvodnja aluminijuma</w:t>
            </w:r>
            <w:r w:rsidR="00616BB4">
              <w:rPr>
                <w:rFonts w:ascii="Myriad Pro" w:hAnsi="Myriad Pro"/>
                <w:color w:val="FFFFFF" w:themeColor="background1"/>
                <w:sz w:val="20"/>
                <w:szCs w:val="20"/>
                <w:lang w:val="en-GB"/>
              </w:rPr>
              <w:t xml:space="preserve"> </w:t>
            </w:r>
          </w:p>
        </w:tc>
        <w:tc>
          <w:tcPr>
            <w:tcW w:w="1070" w:type="dxa"/>
            <w:noWrap/>
            <w:vAlign w:val="center"/>
            <w:hideMark/>
          </w:tcPr>
          <w:p w14:paraId="675CAAE7"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
                <w:color w:val="000000"/>
                <w:sz w:val="20"/>
                <w:szCs w:val="20"/>
                <w:lang w:val="en-GB"/>
              </w:rPr>
            </w:pPr>
            <w:r w:rsidRPr="005E01E1">
              <w:rPr>
                <w:rFonts w:ascii="Myriad Pro" w:hAnsi="Myriad Pro"/>
                <w:b/>
                <w:color w:val="000000"/>
                <w:sz w:val="20"/>
                <w:szCs w:val="20"/>
                <w:lang w:val="en-GB"/>
              </w:rPr>
              <w:t>CF</w:t>
            </w:r>
            <w:r w:rsidRPr="005E01E1">
              <w:rPr>
                <w:rFonts w:ascii="Myriad Pro" w:hAnsi="Myriad Pro"/>
                <w:b/>
                <w:color w:val="000000"/>
                <w:sz w:val="20"/>
                <w:szCs w:val="20"/>
                <w:vertAlign w:val="subscript"/>
                <w:lang w:val="en-GB"/>
              </w:rPr>
              <w:t>4</w:t>
            </w:r>
          </w:p>
        </w:tc>
        <w:tc>
          <w:tcPr>
            <w:tcW w:w="2049" w:type="dxa"/>
            <w:noWrap/>
            <w:vAlign w:val="center"/>
            <w:hideMark/>
          </w:tcPr>
          <w:p w14:paraId="69155F98"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2</w:t>
            </w:r>
          </w:p>
        </w:tc>
        <w:tc>
          <w:tcPr>
            <w:tcW w:w="2126" w:type="dxa"/>
            <w:noWrap/>
            <w:vAlign w:val="center"/>
            <w:hideMark/>
          </w:tcPr>
          <w:p w14:paraId="740137D6"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30</w:t>
            </w:r>
          </w:p>
        </w:tc>
        <w:tc>
          <w:tcPr>
            <w:tcW w:w="1985" w:type="dxa"/>
            <w:noWrap/>
            <w:vAlign w:val="center"/>
            <w:hideMark/>
          </w:tcPr>
          <w:p w14:paraId="6DC802FA"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30.1</w:t>
            </w:r>
          </w:p>
        </w:tc>
      </w:tr>
      <w:tr w:rsidR="004623B9" w:rsidRPr="005E01E1" w14:paraId="00094198" w14:textId="77777777" w:rsidTr="005E01E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51741D3D" w14:textId="27BA5D16"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2.C.3 - </w:t>
            </w:r>
            <w:r w:rsidR="00BD1B2C">
              <w:rPr>
                <w:rFonts w:ascii="Myriad Pro" w:hAnsi="Myriad Pro"/>
                <w:color w:val="FFFFFF" w:themeColor="background1"/>
                <w:sz w:val="20"/>
                <w:szCs w:val="20"/>
                <w:lang w:val="en-GB"/>
              </w:rPr>
              <w:t>Proizvodnja aluminijuma</w:t>
            </w:r>
            <w:r w:rsidR="00201C31">
              <w:rPr>
                <w:rFonts w:ascii="Myriad Pro" w:hAnsi="Myriad Pro"/>
                <w:color w:val="FFFFFF" w:themeColor="background1"/>
                <w:sz w:val="20"/>
                <w:szCs w:val="20"/>
                <w:lang w:val="en-GB"/>
              </w:rPr>
              <w:t xml:space="preserve"> </w:t>
            </w:r>
          </w:p>
        </w:tc>
        <w:tc>
          <w:tcPr>
            <w:tcW w:w="1070" w:type="dxa"/>
            <w:noWrap/>
            <w:vAlign w:val="center"/>
            <w:hideMark/>
          </w:tcPr>
          <w:p w14:paraId="6E929502"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r w:rsidRPr="005E01E1">
              <w:rPr>
                <w:rFonts w:ascii="Myriad Pro" w:hAnsi="Myriad Pro"/>
                <w:b/>
                <w:color w:val="000000"/>
                <w:sz w:val="20"/>
                <w:szCs w:val="20"/>
                <w:lang w:val="en-GB"/>
              </w:rPr>
              <w:t>C</w:t>
            </w:r>
            <w:r w:rsidRPr="005E01E1">
              <w:rPr>
                <w:rFonts w:ascii="Myriad Pro" w:hAnsi="Myriad Pro"/>
                <w:b/>
                <w:color w:val="000000"/>
                <w:sz w:val="20"/>
                <w:szCs w:val="20"/>
                <w:vertAlign w:val="subscript"/>
                <w:lang w:val="en-GB"/>
              </w:rPr>
              <w:t>2</w:t>
            </w:r>
            <w:r w:rsidRPr="005E01E1">
              <w:rPr>
                <w:rFonts w:ascii="Myriad Pro" w:hAnsi="Myriad Pro"/>
                <w:b/>
                <w:color w:val="000000"/>
                <w:sz w:val="20"/>
                <w:szCs w:val="20"/>
                <w:lang w:val="en-GB"/>
              </w:rPr>
              <w:t>F</w:t>
            </w:r>
            <w:r w:rsidRPr="005E01E1">
              <w:rPr>
                <w:rFonts w:ascii="Myriad Pro" w:hAnsi="Myriad Pro"/>
                <w:b/>
                <w:color w:val="000000"/>
                <w:sz w:val="20"/>
                <w:szCs w:val="20"/>
                <w:vertAlign w:val="subscript"/>
                <w:lang w:val="en-GB"/>
              </w:rPr>
              <w:t>6</w:t>
            </w:r>
          </w:p>
        </w:tc>
        <w:tc>
          <w:tcPr>
            <w:tcW w:w="2049" w:type="dxa"/>
            <w:noWrap/>
            <w:vAlign w:val="center"/>
            <w:hideMark/>
          </w:tcPr>
          <w:p w14:paraId="086B647E"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2</w:t>
            </w:r>
          </w:p>
        </w:tc>
        <w:tc>
          <w:tcPr>
            <w:tcW w:w="2126" w:type="dxa"/>
            <w:noWrap/>
            <w:vAlign w:val="center"/>
            <w:hideMark/>
          </w:tcPr>
          <w:p w14:paraId="1AFAE581"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30</w:t>
            </w:r>
          </w:p>
        </w:tc>
        <w:tc>
          <w:tcPr>
            <w:tcW w:w="1985" w:type="dxa"/>
            <w:noWrap/>
            <w:vAlign w:val="center"/>
            <w:hideMark/>
          </w:tcPr>
          <w:p w14:paraId="26435464"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30.1</w:t>
            </w:r>
          </w:p>
        </w:tc>
      </w:tr>
      <w:tr w:rsidR="004623B9" w:rsidRPr="005E01E1" w14:paraId="0B4DE8E5" w14:textId="77777777" w:rsidTr="005E01E1">
        <w:trPr>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7E261FB5" w14:textId="2E696999"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2.D.1 – </w:t>
            </w:r>
            <w:r w:rsidR="00BD1B2C">
              <w:rPr>
                <w:rFonts w:ascii="Myriad Pro" w:hAnsi="Myriad Pro"/>
                <w:color w:val="FFFFFF" w:themeColor="background1"/>
                <w:sz w:val="20"/>
                <w:szCs w:val="20"/>
                <w:lang w:val="en-GB"/>
              </w:rPr>
              <w:t>Upotreba maziva</w:t>
            </w:r>
          </w:p>
        </w:tc>
        <w:tc>
          <w:tcPr>
            <w:tcW w:w="1070" w:type="dxa"/>
            <w:noWrap/>
            <w:vAlign w:val="center"/>
          </w:tcPr>
          <w:p w14:paraId="179B6B81" w14:textId="77777777" w:rsidR="004623B9" w:rsidRPr="005E01E1" w:rsidRDefault="008323B0"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
                <w:color w:val="000000"/>
                <w:sz w:val="20"/>
                <w:szCs w:val="20"/>
                <w:lang w:val="en-GB"/>
              </w:rPr>
            </w:pPr>
            <w:r w:rsidRPr="008323B0">
              <w:rPr>
                <w:rFonts w:ascii="Myriad Pro" w:hAnsi="Myriad Pro"/>
                <w:b/>
                <w:color w:val="000000"/>
                <w:sz w:val="20"/>
                <w:szCs w:val="20"/>
                <w:lang w:val="en-GB"/>
              </w:rPr>
              <w:t>CO</w:t>
            </w:r>
            <w:r w:rsidRPr="008323B0">
              <w:rPr>
                <w:rFonts w:ascii="Myriad Pro" w:hAnsi="Myriad Pro"/>
                <w:b/>
                <w:color w:val="000000"/>
                <w:sz w:val="20"/>
                <w:szCs w:val="20"/>
                <w:vertAlign w:val="subscript"/>
                <w:lang w:val="en-GB"/>
              </w:rPr>
              <w:t>2</w:t>
            </w:r>
          </w:p>
        </w:tc>
        <w:tc>
          <w:tcPr>
            <w:tcW w:w="2049" w:type="dxa"/>
            <w:noWrap/>
            <w:vAlign w:val="center"/>
          </w:tcPr>
          <w:p w14:paraId="4077E1A5"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10</w:t>
            </w:r>
          </w:p>
        </w:tc>
        <w:tc>
          <w:tcPr>
            <w:tcW w:w="2126" w:type="dxa"/>
            <w:noWrap/>
            <w:vAlign w:val="center"/>
          </w:tcPr>
          <w:p w14:paraId="5218501B"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1985" w:type="dxa"/>
            <w:noWrap/>
            <w:vAlign w:val="center"/>
          </w:tcPr>
          <w:p w14:paraId="09C5FB7F"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51.0</w:t>
            </w:r>
          </w:p>
        </w:tc>
      </w:tr>
      <w:tr w:rsidR="004623B9" w:rsidRPr="005E01E1" w14:paraId="7408A7EA" w14:textId="77777777" w:rsidTr="005E01E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46EC3DAE" w14:textId="260BAC8E"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2.F.1.a – </w:t>
            </w:r>
            <w:r w:rsidR="00D45704">
              <w:rPr>
                <w:rFonts w:ascii="Myriad Pro" w:hAnsi="Myriad Pro"/>
                <w:color w:val="FFFFFF" w:themeColor="background1"/>
                <w:sz w:val="20"/>
                <w:szCs w:val="20"/>
                <w:lang w:val="en-GB"/>
              </w:rPr>
              <w:t>Frižideri i klima uređaji</w:t>
            </w:r>
          </w:p>
        </w:tc>
        <w:tc>
          <w:tcPr>
            <w:tcW w:w="1070" w:type="dxa"/>
            <w:noWrap/>
            <w:vAlign w:val="center"/>
          </w:tcPr>
          <w:p w14:paraId="700727A8"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r w:rsidRPr="005E01E1">
              <w:rPr>
                <w:rFonts w:ascii="Myriad Pro" w:hAnsi="Myriad Pro"/>
                <w:b/>
                <w:color w:val="000000"/>
                <w:sz w:val="20"/>
                <w:szCs w:val="20"/>
                <w:lang w:val="en-GB"/>
              </w:rPr>
              <w:t>CH</w:t>
            </w:r>
            <w:r w:rsidRPr="005E01E1">
              <w:rPr>
                <w:rFonts w:ascii="Myriad Pro" w:hAnsi="Myriad Pro"/>
                <w:b/>
                <w:color w:val="000000"/>
                <w:sz w:val="20"/>
                <w:szCs w:val="20"/>
                <w:vertAlign w:val="subscript"/>
                <w:lang w:val="en-GB"/>
              </w:rPr>
              <w:t>2</w:t>
            </w:r>
            <w:r w:rsidRPr="005E01E1">
              <w:rPr>
                <w:rFonts w:ascii="Myriad Pro" w:hAnsi="Myriad Pro"/>
                <w:b/>
                <w:color w:val="000000"/>
                <w:sz w:val="20"/>
                <w:szCs w:val="20"/>
                <w:lang w:val="en-GB"/>
              </w:rPr>
              <w:t>F</w:t>
            </w:r>
            <w:r w:rsidRPr="005E01E1">
              <w:rPr>
                <w:rFonts w:ascii="Myriad Pro" w:hAnsi="Myriad Pro"/>
                <w:b/>
                <w:color w:val="000000"/>
                <w:sz w:val="20"/>
                <w:szCs w:val="20"/>
                <w:vertAlign w:val="subscript"/>
                <w:lang w:val="en-GB"/>
              </w:rPr>
              <w:t>2</w:t>
            </w:r>
          </w:p>
        </w:tc>
        <w:tc>
          <w:tcPr>
            <w:tcW w:w="2049" w:type="dxa"/>
            <w:noWrap/>
            <w:vAlign w:val="center"/>
          </w:tcPr>
          <w:p w14:paraId="5D894400"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2126" w:type="dxa"/>
            <w:noWrap/>
            <w:vAlign w:val="center"/>
          </w:tcPr>
          <w:p w14:paraId="7602AA75"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1985" w:type="dxa"/>
            <w:noWrap/>
            <w:vAlign w:val="center"/>
          </w:tcPr>
          <w:p w14:paraId="5F525160"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70.7</w:t>
            </w:r>
          </w:p>
        </w:tc>
      </w:tr>
      <w:tr w:rsidR="004623B9" w:rsidRPr="005E01E1" w14:paraId="0DF2F627" w14:textId="77777777" w:rsidTr="005E01E1">
        <w:trPr>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0B1EA642" w14:textId="5630AB8E"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2.F.1.a - </w:t>
            </w:r>
            <w:r w:rsidR="00D45704">
              <w:rPr>
                <w:rFonts w:ascii="Myriad Pro" w:hAnsi="Myriad Pro"/>
                <w:color w:val="FFFFFF" w:themeColor="background1"/>
                <w:sz w:val="20"/>
                <w:szCs w:val="20"/>
                <w:lang w:val="en-GB"/>
              </w:rPr>
              <w:t>Frižideri i klima uređaji</w:t>
            </w:r>
          </w:p>
        </w:tc>
        <w:tc>
          <w:tcPr>
            <w:tcW w:w="1070" w:type="dxa"/>
            <w:noWrap/>
            <w:vAlign w:val="center"/>
          </w:tcPr>
          <w:p w14:paraId="31DCFB55"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
                <w:color w:val="000000"/>
                <w:sz w:val="20"/>
                <w:szCs w:val="20"/>
                <w:lang w:val="en-GB"/>
              </w:rPr>
            </w:pPr>
            <w:r w:rsidRPr="005E01E1">
              <w:rPr>
                <w:rFonts w:ascii="Myriad Pro" w:hAnsi="Myriad Pro"/>
                <w:b/>
                <w:color w:val="000000"/>
                <w:sz w:val="20"/>
                <w:szCs w:val="20"/>
                <w:lang w:val="en-GB"/>
              </w:rPr>
              <w:t>CHF</w:t>
            </w:r>
            <w:r w:rsidRPr="005E01E1">
              <w:rPr>
                <w:rFonts w:ascii="Myriad Pro" w:hAnsi="Myriad Pro"/>
                <w:b/>
                <w:color w:val="000000"/>
                <w:sz w:val="20"/>
                <w:szCs w:val="20"/>
                <w:vertAlign w:val="subscript"/>
                <w:lang w:val="en-GB"/>
              </w:rPr>
              <w:t>2</w:t>
            </w:r>
            <w:r w:rsidRPr="005E01E1">
              <w:rPr>
                <w:rFonts w:ascii="Myriad Pro" w:hAnsi="Myriad Pro"/>
                <w:b/>
                <w:color w:val="000000"/>
                <w:sz w:val="20"/>
                <w:szCs w:val="20"/>
                <w:lang w:val="en-GB"/>
              </w:rPr>
              <w:t>CF</w:t>
            </w:r>
            <w:r w:rsidRPr="005E01E1">
              <w:rPr>
                <w:rFonts w:ascii="Myriad Pro" w:hAnsi="Myriad Pro"/>
                <w:b/>
                <w:color w:val="000000"/>
                <w:sz w:val="20"/>
                <w:szCs w:val="20"/>
                <w:vertAlign w:val="subscript"/>
                <w:lang w:val="en-GB"/>
              </w:rPr>
              <w:t>3</w:t>
            </w:r>
          </w:p>
        </w:tc>
        <w:tc>
          <w:tcPr>
            <w:tcW w:w="2049" w:type="dxa"/>
            <w:noWrap/>
            <w:vAlign w:val="center"/>
          </w:tcPr>
          <w:p w14:paraId="05A2BF0E"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2126" w:type="dxa"/>
            <w:noWrap/>
            <w:vAlign w:val="center"/>
          </w:tcPr>
          <w:p w14:paraId="4F882106"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1985" w:type="dxa"/>
            <w:noWrap/>
            <w:vAlign w:val="center"/>
          </w:tcPr>
          <w:p w14:paraId="3467D213"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70.7</w:t>
            </w:r>
          </w:p>
        </w:tc>
      </w:tr>
      <w:tr w:rsidR="004623B9" w:rsidRPr="005E01E1" w14:paraId="5D7C0935" w14:textId="77777777" w:rsidTr="005E01E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3CD9E214" w14:textId="3AA15BF2"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2.F.1.a - </w:t>
            </w:r>
            <w:r w:rsidR="00D45704">
              <w:rPr>
                <w:rFonts w:ascii="Myriad Pro" w:hAnsi="Myriad Pro"/>
                <w:color w:val="FFFFFF" w:themeColor="background1"/>
                <w:sz w:val="20"/>
                <w:szCs w:val="20"/>
                <w:lang w:val="en-GB"/>
              </w:rPr>
              <w:t>Frižideri i klima uređaji</w:t>
            </w:r>
          </w:p>
        </w:tc>
        <w:tc>
          <w:tcPr>
            <w:tcW w:w="1070" w:type="dxa"/>
            <w:noWrap/>
            <w:vAlign w:val="center"/>
          </w:tcPr>
          <w:p w14:paraId="0DC2DDAE"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r w:rsidRPr="005E01E1">
              <w:rPr>
                <w:rFonts w:ascii="Myriad Pro" w:hAnsi="Myriad Pro"/>
                <w:b/>
                <w:color w:val="000000"/>
                <w:sz w:val="20"/>
                <w:szCs w:val="20"/>
                <w:lang w:val="en-GB"/>
              </w:rPr>
              <w:t>CH</w:t>
            </w:r>
            <w:r w:rsidRPr="005E01E1">
              <w:rPr>
                <w:rFonts w:ascii="Myriad Pro" w:hAnsi="Myriad Pro"/>
                <w:b/>
                <w:color w:val="000000"/>
                <w:sz w:val="20"/>
                <w:szCs w:val="20"/>
                <w:vertAlign w:val="subscript"/>
                <w:lang w:val="en-GB"/>
              </w:rPr>
              <w:t>2</w:t>
            </w:r>
            <w:r w:rsidRPr="005E01E1">
              <w:rPr>
                <w:rFonts w:ascii="Myriad Pro" w:hAnsi="Myriad Pro"/>
                <w:b/>
                <w:color w:val="000000"/>
                <w:sz w:val="20"/>
                <w:szCs w:val="20"/>
                <w:lang w:val="en-GB"/>
              </w:rPr>
              <w:t>FCF</w:t>
            </w:r>
            <w:r w:rsidRPr="005E01E1">
              <w:rPr>
                <w:rFonts w:ascii="Myriad Pro" w:hAnsi="Myriad Pro"/>
                <w:b/>
                <w:color w:val="000000"/>
                <w:sz w:val="20"/>
                <w:szCs w:val="20"/>
                <w:vertAlign w:val="subscript"/>
                <w:lang w:val="en-GB"/>
              </w:rPr>
              <w:t>3</w:t>
            </w:r>
          </w:p>
        </w:tc>
        <w:tc>
          <w:tcPr>
            <w:tcW w:w="2049" w:type="dxa"/>
            <w:noWrap/>
            <w:vAlign w:val="center"/>
          </w:tcPr>
          <w:p w14:paraId="07BF0979"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2126" w:type="dxa"/>
            <w:noWrap/>
            <w:vAlign w:val="center"/>
          </w:tcPr>
          <w:p w14:paraId="46DB0F58"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1985" w:type="dxa"/>
            <w:noWrap/>
            <w:vAlign w:val="center"/>
          </w:tcPr>
          <w:p w14:paraId="5CE87923"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70.7</w:t>
            </w:r>
          </w:p>
        </w:tc>
      </w:tr>
      <w:tr w:rsidR="004623B9" w:rsidRPr="005E01E1" w14:paraId="6B52825B" w14:textId="77777777" w:rsidTr="005E01E1">
        <w:trPr>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7A7A19C1" w14:textId="543199A8" w:rsidR="004623B9" w:rsidRPr="005E01E1" w:rsidRDefault="004623B9" w:rsidP="004623B9">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2.F.1.a - </w:t>
            </w:r>
            <w:r w:rsidR="00D45704">
              <w:rPr>
                <w:rFonts w:ascii="Myriad Pro" w:hAnsi="Myriad Pro"/>
                <w:color w:val="FFFFFF" w:themeColor="background1"/>
                <w:sz w:val="20"/>
                <w:szCs w:val="20"/>
                <w:lang w:val="en-GB"/>
              </w:rPr>
              <w:t>Frižideri i klima uređaji</w:t>
            </w:r>
          </w:p>
        </w:tc>
        <w:tc>
          <w:tcPr>
            <w:tcW w:w="1070" w:type="dxa"/>
            <w:noWrap/>
            <w:vAlign w:val="center"/>
          </w:tcPr>
          <w:p w14:paraId="393B09B5"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b/>
                <w:color w:val="000000"/>
                <w:sz w:val="20"/>
                <w:szCs w:val="20"/>
                <w:lang w:val="en-GB"/>
              </w:rPr>
            </w:pPr>
            <w:r w:rsidRPr="005E01E1">
              <w:rPr>
                <w:rFonts w:ascii="Myriad Pro" w:hAnsi="Myriad Pro"/>
                <w:b/>
                <w:color w:val="000000"/>
                <w:sz w:val="20"/>
                <w:szCs w:val="20"/>
                <w:lang w:val="en-GB"/>
              </w:rPr>
              <w:t>CF</w:t>
            </w:r>
            <w:r w:rsidRPr="005E01E1">
              <w:rPr>
                <w:rFonts w:ascii="Myriad Pro" w:hAnsi="Myriad Pro"/>
                <w:b/>
                <w:color w:val="000000"/>
                <w:sz w:val="20"/>
                <w:szCs w:val="20"/>
                <w:vertAlign w:val="subscript"/>
                <w:lang w:val="en-GB"/>
              </w:rPr>
              <w:t>3</w:t>
            </w:r>
            <w:r w:rsidRPr="005E01E1">
              <w:rPr>
                <w:rFonts w:ascii="Myriad Pro" w:hAnsi="Myriad Pro"/>
                <w:b/>
                <w:color w:val="000000"/>
                <w:sz w:val="20"/>
                <w:szCs w:val="20"/>
                <w:lang w:val="en-GB"/>
              </w:rPr>
              <w:t>CH</w:t>
            </w:r>
            <w:r w:rsidRPr="005E01E1">
              <w:rPr>
                <w:rFonts w:ascii="Myriad Pro" w:hAnsi="Myriad Pro"/>
                <w:b/>
                <w:color w:val="000000"/>
                <w:sz w:val="20"/>
                <w:szCs w:val="20"/>
                <w:vertAlign w:val="subscript"/>
                <w:lang w:val="en-GB"/>
              </w:rPr>
              <w:t>3</w:t>
            </w:r>
          </w:p>
        </w:tc>
        <w:tc>
          <w:tcPr>
            <w:tcW w:w="2049" w:type="dxa"/>
            <w:noWrap/>
            <w:vAlign w:val="center"/>
          </w:tcPr>
          <w:p w14:paraId="28F043B1"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2126" w:type="dxa"/>
            <w:noWrap/>
            <w:vAlign w:val="center"/>
          </w:tcPr>
          <w:p w14:paraId="24619619"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50</w:t>
            </w:r>
          </w:p>
        </w:tc>
        <w:tc>
          <w:tcPr>
            <w:tcW w:w="1985" w:type="dxa"/>
            <w:noWrap/>
            <w:vAlign w:val="center"/>
          </w:tcPr>
          <w:p w14:paraId="4EC80AC8" w14:textId="77777777" w:rsidR="004623B9" w:rsidRPr="005E01E1" w:rsidRDefault="004623B9" w:rsidP="004623B9">
            <w:pPr>
              <w:jc w:val="right"/>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70.7</w:t>
            </w:r>
          </w:p>
        </w:tc>
      </w:tr>
      <w:tr w:rsidR="004623B9" w:rsidRPr="005E01E1" w14:paraId="58224C97" w14:textId="77777777" w:rsidTr="005E01E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25" w:type="dxa"/>
            <w:vAlign w:val="center"/>
          </w:tcPr>
          <w:p w14:paraId="575FC5E2" w14:textId="298C3D45" w:rsidR="004623B9" w:rsidRPr="005E01E1" w:rsidRDefault="004623B9" w:rsidP="00616BB4">
            <w:pPr>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 xml:space="preserve">2.G.1.b – </w:t>
            </w:r>
            <w:r w:rsidR="00616BB4">
              <w:rPr>
                <w:rFonts w:ascii="Myriad Pro" w:hAnsi="Myriad Pro"/>
                <w:color w:val="FFFFFF" w:themeColor="background1"/>
                <w:sz w:val="20"/>
                <w:szCs w:val="20"/>
                <w:lang w:val="en-GB"/>
              </w:rPr>
              <w:t>Upotreba elektronske opreme</w:t>
            </w:r>
          </w:p>
        </w:tc>
        <w:tc>
          <w:tcPr>
            <w:tcW w:w="1070" w:type="dxa"/>
            <w:noWrap/>
            <w:vAlign w:val="center"/>
          </w:tcPr>
          <w:p w14:paraId="10374D71"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vertAlign w:val="subscript"/>
                <w:lang w:val="en-GB"/>
              </w:rPr>
            </w:pPr>
            <w:r w:rsidRPr="005E01E1">
              <w:rPr>
                <w:rFonts w:ascii="Myriad Pro" w:hAnsi="Myriad Pro"/>
                <w:color w:val="000000"/>
                <w:sz w:val="20"/>
                <w:szCs w:val="20"/>
                <w:lang w:val="en-GB"/>
              </w:rPr>
              <w:t>SF</w:t>
            </w:r>
            <w:r w:rsidRPr="005E01E1">
              <w:rPr>
                <w:rFonts w:ascii="Myriad Pro" w:hAnsi="Myriad Pro"/>
                <w:color w:val="000000"/>
                <w:sz w:val="20"/>
                <w:szCs w:val="20"/>
                <w:vertAlign w:val="subscript"/>
                <w:lang w:val="en-GB"/>
              </w:rPr>
              <w:t>6</w:t>
            </w:r>
          </w:p>
        </w:tc>
        <w:tc>
          <w:tcPr>
            <w:tcW w:w="2049" w:type="dxa"/>
            <w:noWrap/>
            <w:vAlign w:val="center"/>
          </w:tcPr>
          <w:p w14:paraId="34A28F77"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30</w:t>
            </w:r>
          </w:p>
        </w:tc>
        <w:tc>
          <w:tcPr>
            <w:tcW w:w="2126" w:type="dxa"/>
            <w:noWrap/>
            <w:vAlign w:val="center"/>
          </w:tcPr>
          <w:p w14:paraId="5B669089"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30</w:t>
            </w:r>
          </w:p>
        </w:tc>
        <w:tc>
          <w:tcPr>
            <w:tcW w:w="1985" w:type="dxa"/>
            <w:noWrap/>
            <w:vAlign w:val="center"/>
          </w:tcPr>
          <w:p w14:paraId="08C3BC7A" w14:textId="77777777" w:rsidR="004623B9" w:rsidRPr="005E01E1" w:rsidRDefault="004623B9" w:rsidP="004623B9">
            <w:pPr>
              <w:jc w:val="right"/>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r w:rsidRPr="005E01E1">
              <w:rPr>
                <w:rFonts w:ascii="Myriad Pro" w:hAnsi="Myriad Pro"/>
                <w:color w:val="000000"/>
                <w:sz w:val="20"/>
                <w:szCs w:val="20"/>
                <w:lang w:val="en-GB"/>
              </w:rPr>
              <w:t>42.4</w:t>
            </w:r>
          </w:p>
        </w:tc>
      </w:tr>
    </w:tbl>
    <w:p w14:paraId="36E12681" w14:textId="77777777" w:rsidR="004F368F" w:rsidRDefault="004F368F" w:rsidP="004F368F"/>
    <w:p w14:paraId="768F010C" w14:textId="33BF1EC6" w:rsidR="009A09A1" w:rsidRPr="008B75E2" w:rsidRDefault="00616BB4" w:rsidP="004623B9">
      <w:pPr>
        <w:pStyle w:val="AAAH2"/>
      </w:pPr>
      <w:bookmarkStart w:id="183" w:name="_Toc529312026"/>
      <w:bookmarkEnd w:id="182"/>
      <w:r>
        <w:lastRenderedPageBreak/>
        <w:t xml:space="preserve">Poljoprivreda i </w:t>
      </w:r>
      <w:r w:rsidR="00C64C36">
        <w:t>korišćenje</w:t>
      </w:r>
      <w:r>
        <w:t xml:space="preserve"> zemljišta</w:t>
      </w:r>
      <w:bookmarkEnd w:id="183"/>
    </w:p>
    <w:p w14:paraId="13AEA090" w14:textId="2D5265FE" w:rsidR="00142EBC" w:rsidRPr="00153E25" w:rsidRDefault="005F35A9" w:rsidP="003E6291">
      <w:pPr>
        <w:pStyle w:val="AAAtext"/>
        <w:jc w:val="both"/>
      </w:pPr>
      <w:bookmarkStart w:id="184" w:name="_Toc406861939"/>
      <w:r w:rsidRPr="00153E25">
        <w:t>Za procjenu ponora korišćeni su podaci iz statističkih godišnjaka (MONSTAT), evidencija Uprave za šume Crne Gore kao i podaci Nacionalne inventure šuma</w:t>
      </w:r>
      <w:r w:rsidRPr="004623B9">
        <w:t xml:space="preserve"> </w:t>
      </w:r>
      <w:r w:rsidR="002843E8">
        <w:t>(NFI).</w:t>
      </w:r>
      <w:r w:rsidR="00142EBC" w:rsidRPr="00153E25">
        <w:t xml:space="preserve"> Nacionalna inventura šuma Crne Gore je prva stručna podloga koja pruža podatke o šumarstvu na prostoru Crne Gore u skladu sa standardima zemalja sa dugom tradicijom gazdovanja šumama.</w:t>
      </w:r>
    </w:p>
    <w:p w14:paraId="724D808B" w14:textId="284C57C7" w:rsidR="00E44CD2" w:rsidRPr="00161E83" w:rsidRDefault="003E6291" w:rsidP="00984923">
      <w:pPr>
        <w:jc w:val="both"/>
        <w:rPr>
          <w:rFonts w:ascii="Myriad Pro" w:eastAsia="Times New Roman" w:hAnsi="Myriad Pro" w:cs="Arial"/>
        </w:rPr>
      </w:pPr>
      <w:r w:rsidRPr="00161E83">
        <w:rPr>
          <w:rFonts w:ascii="Myriad Pro" w:eastAsia="Times New Roman" w:hAnsi="Myriad Pro" w:cs="Arial"/>
        </w:rPr>
        <w:t xml:space="preserve">Najznačajniji kvantitativni nalazi </w:t>
      </w:r>
      <w:r w:rsidR="006367F7" w:rsidRPr="006367F7">
        <w:rPr>
          <w:rFonts w:ascii="Myriad Pro" w:eastAsia="Times New Roman" w:hAnsi="Myriad Pro" w:cs="Arial"/>
        </w:rPr>
        <w:t>Nacionalne inventure šuma</w:t>
      </w:r>
      <w:r w:rsidR="006367F7" w:rsidRPr="004623B9">
        <w:t xml:space="preserve"> </w:t>
      </w:r>
      <w:r w:rsidRPr="00161E83">
        <w:rPr>
          <w:rFonts w:ascii="Myriad Pro" w:eastAsia="Times New Roman" w:hAnsi="Myriad Pro" w:cs="Arial"/>
        </w:rPr>
        <w:t xml:space="preserve">su da šume pokrivaju 59,9% od ukupne površine zemljišta, </w:t>
      </w:r>
      <w:r w:rsidR="006367F7">
        <w:rPr>
          <w:rFonts w:ascii="Myriad Pro" w:eastAsia="Times New Roman" w:hAnsi="Myriad Pro" w:cs="Arial"/>
        </w:rPr>
        <w:t xml:space="preserve">da </w:t>
      </w:r>
      <w:r w:rsidRPr="00161E83">
        <w:rPr>
          <w:rFonts w:ascii="Myriad Pro" w:eastAsia="Times New Roman" w:hAnsi="Myriad Pro" w:cs="Arial"/>
        </w:rPr>
        <w:t xml:space="preserve">šumsko zemljište pokriva 9,8% površine zemljišta, a </w:t>
      </w:r>
      <w:r w:rsidR="006367F7">
        <w:rPr>
          <w:rFonts w:ascii="Myriad Pro" w:eastAsia="Times New Roman" w:hAnsi="Myriad Pro" w:cs="Arial"/>
        </w:rPr>
        <w:t xml:space="preserve">da </w:t>
      </w:r>
      <w:r w:rsidRPr="00161E83">
        <w:rPr>
          <w:rFonts w:ascii="Myriad Pro" w:eastAsia="Times New Roman" w:hAnsi="Myriad Pro" w:cs="Arial"/>
        </w:rPr>
        <w:t>zajedno šume i šumsko zemljište pokrivaju 69,7% površine zemljišta Crne Gore.</w:t>
      </w:r>
      <w:r w:rsidR="00E44CD2" w:rsidRPr="00161E83">
        <w:rPr>
          <w:rFonts w:ascii="Myriad Pro" w:eastAsia="Times New Roman" w:hAnsi="Myriad Pro" w:cs="Arial"/>
        </w:rPr>
        <w:t xml:space="preserve"> Za ovaj izvještaj </w:t>
      </w:r>
      <w:r w:rsidR="00984923" w:rsidRPr="00161E83">
        <w:rPr>
          <w:rFonts w:ascii="Myriad Pro" w:eastAsia="Times New Roman" w:hAnsi="Myriad Pro" w:cs="Arial"/>
        </w:rPr>
        <w:t>su prvi put korišćene interpolacije i ekstrapolacije podataka pomoću</w:t>
      </w:r>
      <w:r w:rsidR="00E44CD2" w:rsidRPr="00161E83">
        <w:rPr>
          <w:rFonts w:ascii="Myriad Pro" w:eastAsia="Times New Roman" w:hAnsi="Myriad Pro" w:cs="Arial"/>
        </w:rPr>
        <w:t xml:space="preserve"> Corine Land </w:t>
      </w:r>
      <w:r w:rsidR="006367F7">
        <w:rPr>
          <w:rFonts w:ascii="Myriad Pro" w:eastAsia="Times New Roman" w:hAnsi="Myriad Pro" w:cs="Arial"/>
        </w:rPr>
        <w:t>C</w:t>
      </w:r>
      <w:r w:rsidR="00E44CD2" w:rsidRPr="00161E83">
        <w:rPr>
          <w:rFonts w:ascii="Myriad Pro" w:eastAsia="Times New Roman" w:hAnsi="Myriad Pro" w:cs="Arial"/>
        </w:rPr>
        <w:t xml:space="preserve">over </w:t>
      </w:r>
      <w:r w:rsidR="00984923" w:rsidRPr="00161E83">
        <w:rPr>
          <w:rFonts w:ascii="Myriad Pro" w:eastAsia="Times New Roman" w:hAnsi="Myriad Pro" w:cs="Arial"/>
        </w:rPr>
        <w:t xml:space="preserve">za </w:t>
      </w:r>
      <w:r w:rsidR="00E44CD2" w:rsidRPr="00161E83">
        <w:rPr>
          <w:rFonts w:ascii="Myriad Pro" w:eastAsia="Times New Roman" w:hAnsi="Myriad Pro" w:cs="Arial"/>
        </w:rPr>
        <w:t>1990 – 2000 – 2006 – 2012</w:t>
      </w:r>
      <w:r w:rsidR="00984923" w:rsidRPr="00161E83">
        <w:rPr>
          <w:rFonts w:ascii="Myriad Pro" w:eastAsia="Times New Roman" w:hAnsi="Myriad Pro" w:cs="Arial"/>
        </w:rPr>
        <w:t>.</w:t>
      </w:r>
      <w:r w:rsidR="00E44CD2" w:rsidRPr="00161E83">
        <w:rPr>
          <w:rFonts w:ascii="Myriad Pro" w:eastAsia="Times New Roman" w:hAnsi="Myriad Pro" w:cs="Arial"/>
        </w:rPr>
        <w:t xml:space="preserve"> </w:t>
      </w:r>
      <w:r w:rsidR="00984923" w:rsidRPr="00161E83">
        <w:rPr>
          <w:rFonts w:ascii="Myriad Pro" w:eastAsia="Times New Roman" w:hAnsi="Myriad Pro" w:cs="Arial"/>
        </w:rPr>
        <w:t>i podaci iz NIF</w:t>
      </w:r>
      <w:r w:rsidR="00B34850">
        <w:rPr>
          <w:rFonts w:ascii="Myriad Pro" w:eastAsia="Times New Roman" w:hAnsi="Myriad Pro" w:cs="Arial"/>
        </w:rPr>
        <w:t>-a</w:t>
      </w:r>
      <w:r w:rsidR="00E44CD2" w:rsidRPr="00161E83">
        <w:rPr>
          <w:rFonts w:ascii="Myriad Pro" w:eastAsia="Times New Roman" w:hAnsi="Myriad Pro" w:cs="Arial"/>
        </w:rPr>
        <w:t xml:space="preserve"> kako bi se obuhvatila cijela kopnena površina od 1.381.200 ha. GIS analiza daje prikaz i </w:t>
      </w:r>
      <w:r w:rsidR="00216D33" w:rsidRPr="00161E83">
        <w:rPr>
          <w:rFonts w:ascii="Myriad Pro" w:eastAsia="Times New Roman" w:hAnsi="Myriad Pro" w:cs="Arial"/>
        </w:rPr>
        <w:t>promjene namjene</w:t>
      </w:r>
      <w:r w:rsidR="009F1517">
        <w:rPr>
          <w:rFonts w:ascii="Myriad Pro" w:eastAsia="Times New Roman" w:hAnsi="Myriad Pro" w:cs="Arial"/>
        </w:rPr>
        <w:t xml:space="preserve"> zemjišta, koji</w:t>
      </w:r>
      <w:r w:rsidR="00E44CD2" w:rsidRPr="00161E83">
        <w:rPr>
          <w:rFonts w:ascii="Myriad Pro" w:eastAsia="Times New Roman" w:hAnsi="Myriad Pro" w:cs="Arial"/>
        </w:rPr>
        <w:t xml:space="preserve"> se zatim može unijeti u </w:t>
      </w:r>
      <w:r w:rsidR="00161E83" w:rsidRPr="00161E83">
        <w:rPr>
          <w:rFonts w:ascii="Myriad Pro" w:eastAsia="Times New Roman" w:hAnsi="Myriad Pro" w:cs="Arial"/>
        </w:rPr>
        <w:t xml:space="preserve">softver </w:t>
      </w:r>
      <w:r w:rsidR="00E44CD2" w:rsidRPr="00161E83">
        <w:rPr>
          <w:rFonts w:ascii="Myriad Pro" w:eastAsia="Times New Roman" w:hAnsi="Myriad Pro" w:cs="Arial"/>
        </w:rPr>
        <w:t xml:space="preserve">2006 IPCC da bi se </w:t>
      </w:r>
      <w:r w:rsidR="00161E83">
        <w:rPr>
          <w:rFonts w:ascii="Myriad Pro" w:eastAsia="Times New Roman" w:hAnsi="Myriad Pro" w:cs="Arial"/>
        </w:rPr>
        <w:t>izračunale emisije</w:t>
      </w:r>
      <w:r w:rsidR="00E44CD2" w:rsidRPr="00161E83">
        <w:rPr>
          <w:rFonts w:ascii="Myriad Pro" w:eastAsia="Times New Roman" w:hAnsi="Myriad Pro" w:cs="Arial"/>
        </w:rPr>
        <w:t>.</w:t>
      </w:r>
    </w:p>
    <w:p w14:paraId="6F812EBB" w14:textId="77777777" w:rsidR="0042171A" w:rsidRPr="00893E58" w:rsidRDefault="0042171A" w:rsidP="0042171A">
      <w:pPr>
        <w:rPr>
          <w:rFonts w:ascii="Myriad Pro" w:eastAsia="Times New Roman" w:hAnsi="Myriad Pro" w:cs="Arial"/>
        </w:rPr>
      </w:pPr>
      <w:r w:rsidRPr="00893E58">
        <w:rPr>
          <w:rFonts w:ascii="Myriad Pro" w:eastAsia="Times New Roman" w:hAnsi="Myriad Pro" w:cs="Arial"/>
        </w:rPr>
        <w:t>Od velikih poljoprivrednih proizvođača u državnoj svojini ostale su samo 13. jul Plantaže a.d. sa zasadima vinove loze i bresaka, kao i prerađivačkim postrojenjima.</w:t>
      </w:r>
    </w:p>
    <w:p w14:paraId="09537EC9" w14:textId="0E3A33EA" w:rsidR="009A09A1" w:rsidRPr="004623B9" w:rsidRDefault="00893E58" w:rsidP="004623B9">
      <w:pPr>
        <w:pStyle w:val="AAAH3"/>
        <w:jc w:val="both"/>
      </w:pPr>
      <w:bookmarkStart w:id="185" w:name="_Toc529312027"/>
      <w:bookmarkEnd w:id="184"/>
      <w:r>
        <w:t>Izvori podataka</w:t>
      </w:r>
      <w:bookmarkEnd w:id="185"/>
    </w:p>
    <w:p w14:paraId="11FA045E" w14:textId="71522F9D" w:rsidR="0081787F" w:rsidRPr="0081787F" w:rsidRDefault="00851F1F" w:rsidP="0081787F">
      <w:pPr>
        <w:pStyle w:val="AAAtext"/>
        <w:jc w:val="both"/>
      </w:pPr>
      <w:r w:rsidRPr="0081787F">
        <w:t>Za procjenu GHG emisija iz sektora poljoprivrede korišćeni su podaci iz sektora poljoprivred</w:t>
      </w:r>
      <w:r w:rsidR="006367F7">
        <w:t>e</w:t>
      </w:r>
      <w:r w:rsidR="00147DE9" w:rsidRPr="004623B9">
        <w:t>,</w:t>
      </w:r>
      <w:r w:rsidR="009A09A1" w:rsidRPr="004623B9">
        <w:t xml:space="preserve"> </w:t>
      </w:r>
      <w:r w:rsidR="00CD2482">
        <w:t xml:space="preserve">od </w:t>
      </w:r>
      <w:r w:rsidR="009A09A1" w:rsidRPr="004623B9">
        <w:t>MO</w:t>
      </w:r>
      <w:r w:rsidR="00147DE9" w:rsidRPr="004623B9">
        <w:t>N</w:t>
      </w:r>
      <w:r w:rsidR="009A09A1" w:rsidRPr="004623B9">
        <w:t>STAT</w:t>
      </w:r>
      <w:r w:rsidR="00CD2482">
        <w:t>-a</w:t>
      </w:r>
      <w:r w:rsidR="009A09A1" w:rsidRPr="004623B9">
        <w:t xml:space="preserve"> </w:t>
      </w:r>
      <w:r w:rsidR="007C235D">
        <w:t xml:space="preserve">i </w:t>
      </w:r>
      <w:r w:rsidR="00191C6F">
        <w:t>baze podataka</w:t>
      </w:r>
      <w:r w:rsidR="00AE1E05">
        <w:t xml:space="preserve"> Corine Land Cove</w:t>
      </w:r>
      <w:r w:rsidR="006367F7">
        <w:t>r</w:t>
      </w:r>
      <w:r w:rsidR="009A09A1" w:rsidRPr="004623B9">
        <w:t xml:space="preserve">, </w:t>
      </w:r>
      <w:r w:rsidR="006367F7">
        <w:t>prema uputstvu</w:t>
      </w:r>
      <w:r w:rsidR="00BA01E7">
        <w:t xml:space="preserve"> IPCC-a iz 2006. godine.</w:t>
      </w:r>
      <w:r w:rsidR="009A09A1" w:rsidRPr="004623B9">
        <w:t xml:space="preserve"> </w:t>
      </w:r>
      <w:r w:rsidR="0081787F" w:rsidRPr="0081787F">
        <w:t xml:space="preserve">U uvodnim djelovima statističkih godišnjaka data je metodologija </w:t>
      </w:r>
      <w:r w:rsidR="00001923">
        <w:t xml:space="preserve">za poljoprivrednu proizvodnju, uključujući </w:t>
      </w:r>
      <w:r w:rsidR="005C0F86">
        <w:t xml:space="preserve">prikupljanje i obradu podataka za </w:t>
      </w:r>
      <w:r w:rsidR="00C94725">
        <w:t xml:space="preserve">stočarstvo i biljnu proizvodnju. </w:t>
      </w:r>
    </w:p>
    <w:p w14:paraId="17DECC48" w14:textId="234EB0F3" w:rsidR="004D2CF0" w:rsidRPr="004D2CF0" w:rsidRDefault="000463FF" w:rsidP="004D2CF0">
      <w:pPr>
        <w:jc w:val="both"/>
        <w:rPr>
          <w:rFonts w:ascii="Myriad Pro" w:eastAsia="Times New Roman" w:hAnsi="Myriad Pro" w:cs="Arial"/>
        </w:rPr>
      </w:pPr>
      <w:r w:rsidRPr="004D2CF0">
        <w:rPr>
          <w:rFonts w:ascii="Myriad Pro" w:eastAsia="Times New Roman" w:hAnsi="Myriad Pro" w:cs="Arial"/>
        </w:rPr>
        <w:t>Kategorija</w:t>
      </w:r>
      <w:r w:rsidR="009A09A1" w:rsidRPr="004D2CF0">
        <w:rPr>
          <w:rFonts w:ascii="Myriad Pro" w:eastAsia="Times New Roman" w:hAnsi="Myriad Pro" w:cs="Arial"/>
        </w:rPr>
        <w:t xml:space="preserve"> </w:t>
      </w:r>
      <w:r w:rsidR="006367F7">
        <w:rPr>
          <w:rFonts w:ascii="Myriad Pro" w:eastAsia="Times New Roman" w:hAnsi="Myriad Pro" w:cs="Arial"/>
        </w:rPr>
        <w:t>„</w:t>
      </w:r>
      <w:r w:rsidR="004D2CF0" w:rsidRPr="004D2CF0">
        <w:rPr>
          <w:rFonts w:ascii="Myriad Pro" w:eastAsia="Times New Roman" w:hAnsi="Myriad Pro" w:cs="Arial"/>
        </w:rPr>
        <w:t>obradivo zemljište</w:t>
      </w:r>
      <w:r w:rsidR="006367F7">
        <w:rPr>
          <w:rFonts w:ascii="Myriad Pro" w:eastAsia="Times New Roman" w:hAnsi="Myriad Pro" w:cs="Arial"/>
        </w:rPr>
        <w:t>”</w:t>
      </w:r>
      <w:r w:rsidR="004D2CF0" w:rsidRPr="004D2CF0">
        <w:rPr>
          <w:rFonts w:ascii="Myriad Pro" w:eastAsia="Times New Roman" w:hAnsi="Myriad Pro" w:cs="Arial"/>
        </w:rPr>
        <w:t xml:space="preserve"> iznosila je 205.819 ha u 1990. go</w:t>
      </w:r>
      <w:r w:rsidR="006367F7">
        <w:rPr>
          <w:rFonts w:ascii="Myriad Pro" w:eastAsia="Times New Roman" w:hAnsi="Myriad Pro" w:cs="Arial"/>
        </w:rPr>
        <w:t xml:space="preserve">dini, od koje je samo 38.296 ha obrađivano </w:t>
      </w:r>
      <w:r w:rsidR="004D2CF0" w:rsidRPr="004D2CF0">
        <w:rPr>
          <w:rFonts w:ascii="Myriad Pro" w:eastAsia="Times New Roman" w:hAnsi="Myriad Pro" w:cs="Arial"/>
        </w:rPr>
        <w:t>(jednogodišnji ili visegodišnji usjevi), dok je u 2015</w:t>
      </w:r>
      <w:r w:rsidR="006367F7">
        <w:rPr>
          <w:rFonts w:ascii="Myriad Pro" w:eastAsia="Times New Roman" w:hAnsi="Myriad Pro" w:cs="Arial"/>
        </w:rPr>
        <w:t>.</w:t>
      </w:r>
      <w:r w:rsidR="004D2CF0" w:rsidRPr="004D2CF0">
        <w:rPr>
          <w:rFonts w:ascii="Myriad Pro" w:eastAsia="Times New Roman" w:hAnsi="Myriad Pro" w:cs="Arial"/>
        </w:rPr>
        <w:t xml:space="preserve"> godini od ukupnih 195.996 ha </w:t>
      </w:r>
      <w:r w:rsidR="006367F7">
        <w:rPr>
          <w:rFonts w:ascii="Myriad Pro" w:eastAsia="Times New Roman" w:hAnsi="Myriad Pro" w:cs="Arial"/>
        </w:rPr>
        <w:t xml:space="preserve">obrađivano </w:t>
      </w:r>
      <w:r w:rsidR="004D2CF0" w:rsidRPr="004D2CF0">
        <w:rPr>
          <w:rFonts w:ascii="Myriad Pro" w:eastAsia="Times New Roman" w:hAnsi="Myriad Pro" w:cs="Arial"/>
        </w:rPr>
        <w:t xml:space="preserve">samo 12.023 ha. Ostalo zemljište iz kategorije </w:t>
      </w:r>
      <w:r w:rsidR="006367F7">
        <w:rPr>
          <w:rFonts w:ascii="Myriad Pro" w:eastAsia="Times New Roman" w:hAnsi="Myriad Pro" w:cs="Arial"/>
        </w:rPr>
        <w:t>„</w:t>
      </w:r>
      <w:r w:rsidR="006367F7" w:rsidRPr="004D2CF0">
        <w:rPr>
          <w:rFonts w:ascii="Myriad Pro" w:eastAsia="Times New Roman" w:hAnsi="Myriad Pro" w:cs="Arial"/>
        </w:rPr>
        <w:t>obradivo zemljište</w:t>
      </w:r>
      <w:r w:rsidR="006367F7">
        <w:rPr>
          <w:rFonts w:ascii="Myriad Pro" w:eastAsia="Times New Roman" w:hAnsi="Myriad Pro" w:cs="Arial"/>
        </w:rPr>
        <w:t>”</w:t>
      </w:r>
      <w:r w:rsidR="006367F7" w:rsidRPr="004D2CF0">
        <w:rPr>
          <w:rFonts w:ascii="Myriad Pro" w:eastAsia="Times New Roman" w:hAnsi="Myriad Pro" w:cs="Arial"/>
        </w:rPr>
        <w:t xml:space="preserve"> </w:t>
      </w:r>
      <w:r w:rsidR="004D2CF0" w:rsidRPr="004D2CF0">
        <w:rPr>
          <w:rFonts w:ascii="Myriad Pro" w:eastAsia="Times New Roman" w:hAnsi="Myriad Pro" w:cs="Arial"/>
        </w:rPr>
        <w:t xml:space="preserve">je </w:t>
      </w:r>
      <w:r w:rsidR="006367F7">
        <w:rPr>
          <w:rFonts w:ascii="Myriad Pro" w:eastAsia="Times New Roman" w:hAnsi="Myriad Pro" w:cs="Arial"/>
        </w:rPr>
        <w:t>registrovano</w:t>
      </w:r>
      <w:r w:rsidR="004D2CF0" w:rsidRPr="004D2CF0">
        <w:rPr>
          <w:rFonts w:ascii="Myriad Pro" w:eastAsia="Times New Roman" w:hAnsi="Myriad Pro" w:cs="Arial"/>
        </w:rPr>
        <w:t xml:space="preserve"> </w:t>
      </w:r>
      <w:r w:rsidR="006367F7">
        <w:rPr>
          <w:rFonts w:ascii="Myriad Pro" w:eastAsia="Times New Roman" w:hAnsi="Myriad Pro" w:cs="Arial"/>
        </w:rPr>
        <w:t>kao „</w:t>
      </w:r>
      <w:r w:rsidR="00C4721E">
        <w:rPr>
          <w:rFonts w:ascii="Myriad Pro" w:eastAsia="Times New Roman" w:hAnsi="Myriad Pro" w:cs="Arial"/>
        </w:rPr>
        <w:t>ne</w:t>
      </w:r>
      <w:r w:rsidR="004D2CF0" w:rsidRPr="004D2CF0">
        <w:rPr>
          <w:rFonts w:ascii="Myriad Pro" w:eastAsia="Times New Roman" w:hAnsi="Myriad Pro" w:cs="Arial"/>
        </w:rPr>
        <w:t>upravljano zemljište</w:t>
      </w:r>
      <w:r w:rsidR="006367F7">
        <w:rPr>
          <w:rFonts w:ascii="Myriad Pro" w:eastAsia="Times New Roman" w:hAnsi="Myriad Pro" w:cs="Arial"/>
        </w:rPr>
        <w:t>”</w:t>
      </w:r>
      <w:r w:rsidR="004D2CF0" w:rsidRPr="004D2CF0">
        <w:rPr>
          <w:rFonts w:ascii="Myriad Pro" w:eastAsia="Times New Roman" w:hAnsi="Myriad Pro" w:cs="Arial"/>
        </w:rPr>
        <w:t xml:space="preserve"> u kategoriji </w:t>
      </w:r>
      <w:r w:rsidR="006367F7">
        <w:rPr>
          <w:rFonts w:ascii="Myriad Pro" w:eastAsia="Times New Roman" w:hAnsi="Myriad Pro" w:cs="Arial"/>
        </w:rPr>
        <w:t>„</w:t>
      </w:r>
      <w:r w:rsidR="004D2CF0" w:rsidRPr="004D2CF0">
        <w:rPr>
          <w:rFonts w:ascii="Myriad Pro" w:eastAsia="Times New Roman" w:hAnsi="Myriad Pro" w:cs="Arial"/>
        </w:rPr>
        <w:t>travnate površine</w:t>
      </w:r>
      <w:r w:rsidR="006367F7">
        <w:rPr>
          <w:rFonts w:ascii="Myriad Pro" w:eastAsia="Times New Roman" w:hAnsi="Myriad Pro" w:cs="Arial"/>
        </w:rPr>
        <w:t>”</w:t>
      </w:r>
      <w:r w:rsidR="004D2CF0" w:rsidRPr="004D2CF0">
        <w:rPr>
          <w:rFonts w:ascii="Myriad Pro" w:eastAsia="Times New Roman" w:hAnsi="Myriad Pro" w:cs="Arial"/>
        </w:rPr>
        <w:t xml:space="preserve"> jer su</w:t>
      </w:r>
      <w:r w:rsidR="006367F7">
        <w:rPr>
          <w:rFonts w:ascii="Myriad Pro" w:eastAsia="Times New Roman" w:hAnsi="Myriad Pro" w:cs="Arial"/>
        </w:rPr>
        <w:t xml:space="preserve"> ovo najčešće livade ili žbunje</w:t>
      </w:r>
      <w:r w:rsidR="004D2CF0" w:rsidRPr="004D2CF0">
        <w:rPr>
          <w:rFonts w:ascii="Myriad Pro" w:eastAsia="Times New Roman" w:hAnsi="Myriad Pro" w:cs="Arial"/>
        </w:rPr>
        <w:t xml:space="preserve"> koje su </w:t>
      </w:r>
      <w:r w:rsidR="006367F7">
        <w:rPr>
          <w:rFonts w:ascii="Myriad Pro" w:eastAsia="Times New Roman" w:hAnsi="Myriad Pro" w:cs="Arial"/>
        </w:rPr>
        <w:t>ne</w:t>
      </w:r>
      <w:r w:rsidR="004D2CF0" w:rsidRPr="004D2CF0">
        <w:rPr>
          <w:rFonts w:ascii="Myriad Pro" w:eastAsia="Times New Roman" w:hAnsi="Myriad Pro" w:cs="Arial"/>
        </w:rPr>
        <w:t xml:space="preserve">relevantne za finalne proračune emisija. Ovakav pristup je u skladu sa podacima iz </w:t>
      </w:r>
      <w:r w:rsidR="00DB0296">
        <w:rPr>
          <w:rFonts w:ascii="Myriad Pro" w:eastAsia="Times New Roman" w:hAnsi="Myriad Pro" w:cs="Arial"/>
        </w:rPr>
        <w:t xml:space="preserve">baze podataka </w:t>
      </w:r>
      <w:r w:rsidR="004D2CF0" w:rsidRPr="004D2CF0">
        <w:rPr>
          <w:rFonts w:ascii="Myriad Pro" w:eastAsia="Times New Roman" w:hAnsi="Myriad Pro" w:cs="Arial"/>
        </w:rPr>
        <w:t>Corine LC.</w:t>
      </w:r>
      <w:r w:rsidR="006367F7">
        <w:rPr>
          <w:rFonts w:ascii="Myriad Pro" w:eastAsia="Times New Roman" w:hAnsi="Myriad Pro" w:cs="Arial"/>
        </w:rPr>
        <w:t xml:space="preserve"> </w:t>
      </w:r>
    </w:p>
    <w:p w14:paraId="2AD09E52" w14:textId="2E44ACB4" w:rsidR="00B217D0" w:rsidRPr="00B217D0" w:rsidRDefault="00B217D0" w:rsidP="00B217D0">
      <w:pPr>
        <w:jc w:val="both"/>
        <w:rPr>
          <w:rFonts w:ascii="Myriad Pro" w:eastAsia="Times New Roman" w:hAnsi="Myriad Pro" w:cs="Arial"/>
        </w:rPr>
      </w:pPr>
      <w:r w:rsidRPr="00B217D0">
        <w:rPr>
          <w:rFonts w:ascii="Myriad Pro" w:eastAsia="Times New Roman" w:hAnsi="Myriad Pro" w:cs="Arial"/>
        </w:rPr>
        <w:t xml:space="preserve">Krajem 2012. godine u MONSTAT-u je započet rad na izradi nove metodologije i obrazaca za sakupljanje i statističku obradu podataka. Nova metodologija donijela je značajne promjene u podacima za 2012. i 2013. godinu, dok je </w:t>
      </w:r>
      <w:r w:rsidRPr="00B44DD2">
        <w:rPr>
          <w:rFonts w:ascii="Myriad Pro" w:eastAsia="Times New Roman" w:hAnsi="Myriad Pro" w:cs="Arial"/>
        </w:rPr>
        <w:t>preračun</w:t>
      </w:r>
      <w:r w:rsidRPr="00B217D0">
        <w:rPr>
          <w:rFonts w:ascii="Myriad Pro" w:eastAsia="Times New Roman" w:hAnsi="Myriad Pro" w:cs="Arial"/>
        </w:rPr>
        <w:t xml:space="preserve"> podataka za vremensku seriju na osnovu podataka iz popisa poljoprivrede 2010. godine planiran u narednom periodu.</w:t>
      </w:r>
    </w:p>
    <w:p w14:paraId="652F8905" w14:textId="43279919" w:rsidR="00B217D0" w:rsidRPr="00B217D0" w:rsidRDefault="00B217D0" w:rsidP="00B217D0">
      <w:pPr>
        <w:jc w:val="both"/>
        <w:rPr>
          <w:rFonts w:ascii="Myriad Pro" w:eastAsia="Times New Roman" w:hAnsi="Myriad Pro" w:cs="Arial"/>
        </w:rPr>
      </w:pPr>
      <w:r w:rsidRPr="00B217D0">
        <w:rPr>
          <w:rFonts w:ascii="Myriad Pro" w:eastAsia="Times New Roman" w:hAnsi="Myriad Pro" w:cs="Arial"/>
        </w:rPr>
        <w:t xml:space="preserve">Za procjenu ponora korišćeni su podaci iz statističkih godišnjaka (MONSTAT), evidencija Uprave za šume Crne Gore kao i podaci </w:t>
      </w:r>
      <w:r w:rsidR="005736BD">
        <w:rPr>
          <w:rFonts w:ascii="Myriad Pro" w:eastAsia="Times New Roman" w:hAnsi="Myriad Pro" w:cs="Arial"/>
        </w:rPr>
        <w:t xml:space="preserve">iz NFI za 2013. </w:t>
      </w:r>
      <w:r w:rsidR="00CD327C">
        <w:rPr>
          <w:rFonts w:ascii="Myriad Pro" w:eastAsia="Times New Roman" w:hAnsi="Myriad Pro" w:cs="Arial"/>
        </w:rPr>
        <w:t>g</w:t>
      </w:r>
      <w:r w:rsidR="005736BD">
        <w:rPr>
          <w:rFonts w:ascii="Myriad Pro" w:eastAsia="Times New Roman" w:hAnsi="Myriad Pro" w:cs="Arial"/>
        </w:rPr>
        <w:t>odinu</w:t>
      </w:r>
      <w:r w:rsidR="00CD327C">
        <w:rPr>
          <w:rFonts w:ascii="Myriad Pro" w:eastAsia="Times New Roman" w:hAnsi="Myriad Pro" w:cs="Arial"/>
        </w:rPr>
        <w:t xml:space="preserve"> </w:t>
      </w:r>
      <w:r w:rsidRPr="00B217D0">
        <w:rPr>
          <w:rFonts w:ascii="Myriad Pro" w:eastAsia="Times New Roman" w:hAnsi="Myriad Pro" w:cs="Arial"/>
        </w:rPr>
        <w:t>i podaci iz „Analize i projekcije uticaja klimatskih prom</w:t>
      </w:r>
      <w:r w:rsidR="00A31D7F">
        <w:rPr>
          <w:rFonts w:ascii="Myriad Pro" w:eastAsia="Times New Roman" w:hAnsi="Myriad Pro" w:cs="Arial"/>
        </w:rPr>
        <w:t>j</w:t>
      </w:r>
      <w:r w:rsidRPr="00B217D0">
        <w:rPr>
          <w:rFonts w:ascii="Myriad Pro" w:eastAsia="Times New Roman" w:hAnsi="Myriad Pro" w:cs="Arial"/>
        </w:rPr>
        <w:t>ena korišćenjem regionalnog klimatskog modela na buduće rasprostranjenje i rast glavnih vrsta drveća u Crnoj Gori“ (UNDP, 2013 godina).</w:t>
      </w:r>
    </w:p>
    <w:p w14:paraId="52F64739" w14:textId="2BD18D1A" w:rsidR="009A09A1" w:rsidRPr="004623B9" w:rsidRDefault="009D62A9" w:rsidP="009D62A9">
      <w:pPr>
        <w:pStyle w:val="AAAtext"/>
        <w:jc w:val="both"/>
      </w:pPr>
      <w:r w:rsidRPr="00EE7ED0">
        <w:rPr>
          <w:szCs w:val="22"/>
          <w:lang w:val="sr-Latn-ME"/>
        </w:rPr>
        <w:t>Podaci</w:t>
      </w:r>
      <w:r>
        <w:rPr>
          <w:szCs w:val="22"/>
          <w:lang w:val="sr-Latn-ME"/>
        </w:rPr>
        <w:t xml:space="preserve"> za populacije životinja su podijeljeni po potkategorijama</w:t>
      </w:r>
      <w:r w:rsidRPr="00EE7ED0">
        <w:rPr>
          <w:szCs w:val="22"/>
          <w:lang w:val="sr-Latn-ME"/>
        </w:rPr>
        <w:t xml:space="preserve"> </w:t>
      </w:r>
      <w:r w:rsidR="009A09A1" w:rsidRPr="004623B9">
        <w:t>(</w:t>
      </w:r>
      <w:r w:rsidR="00541C43" w:rsidRPr="00EE7ED0">
        <w:rPr>
          <w:szCs w:val="22"/>
          <w:lang w:val="sr-Latn-ME"/>
        </w:rPr>
        <w:t>od 2009</w:t>
      </w:r>
      <w:r w:rsidR="00541C43">
        <w:rPr>
          <w:szCs w:val="22"/>
          <w:lang w:val="sr-Latn-ME"/>
        </w:rPr>
        <w:t xml:space="preserve">. godine su korišćeni </w:t>
      </w:r>
      <w:r w:rsidR="009378BE">
        <w:t>podaci</w:t>
      </w:r>
      <w:r w:rsidR="00165F96">
        <w:t xml:space="preserve"> MONSTATa</w:t>
      </w:r>
      <w:r w:rsidR="00BA277D">
        <w:t>, dok je za seriju unazad urađena ekstrapolacija).</w:t>
      </w:r>
      <w:r w:rsidR="004623B9" w:rsidRPr="004623B9">
        <w:t xml:space="preserve"> </w:t>
      </w:r>
      <w:r w:rsidR="00150B0A">
        <w:rPr>
          <w:szCs w:val="22"/>
          <w:lang w:val="sr-Latn-ME"/>
        </w:rPr>
        <w:t xml:space="preserve">Ovako klasifikovani ulazni podaci su korisni prilikom primjene </w:t>
      </w:r>
      <w:r w:rsidR="00150B0A" w:rsidRPr="006367F7">
        <w:rPr>
          <w:szCs w:val="22"/>
          <w:lang w:val="sr-Latn-ME"/>
        </w:rPr>
        <w:t>Tier</w:t>
      </w:r>
      <w:r w:rsidR="00150B0A">
        <w:rPr>
          <w:szCs w:val="22"/>
          <w:lang w:val="sr-Latn-ME"/>
        </w:rPr>
        <w:t xml:space="preserve"> 2 pristupa procjene emisija</w:t>
      </w:r>
      <w:r w:rsidR="00150B0A" w:rsidRPr="00EE7ED0">
        <w:rPr>
          <w:szCs w:val="22"/>
          <w:lang w:val="sr-Latn-ME"/>
        </w:rPr>
        <w:t xml:space="preserve"> </w:t>
      </w:r>
      <w:r w:rsidR="00150B0A">
        <w:rPr>
          <w:szCs w:val="22"/>
          <w:lang w:val="sr-Latn-ME"/>
        </w:rPr>
        <w:t xml:space="preserve">tj. naprednije </w:t>
      </w:r>
      <w:r w:rsidR="00150B0A" w:rsidRPr="00EE7ED0">
        <w:rPr>
          <w:szCs w:val="22"/>
          <w:lang w:val="sr-Latn-ME"/>
        </w:rPr>
        <w:t>me</w:t>
      </w:r>
      <w:r w:rsidR="00150B0A">
        <w:rPr>
          <w:szCs w:val="22"/>
          <w:lang w:val="sr-Latn-ME"/>
        </w:rPr>
        <w:t>todologije prora</w:t>
      </w:r>
      <w:r w:rsidR="00150B0A">
        <w:rPr>
          <w:szCs w:val="22"/>
          <w:lang w:val="sr-Latn-RS"/>
        </w:rPr>
        <w:t>čuna</w:t>
      </w:r>
      <w:r w:rsidR="004766DD">
        <w:rPr>
          <w:szCs w:val="22"/>
          <w:lang w:val="sr-Latn-RS"/>
        </w:rPr>
        <w:t>.</w:t>
      </w:r>
    </w:p>
    <w:p w14:paraId="4D173923" w14:textId="2550E516" w:rsidR="009A09A1" w:rsidRPr="004623B9" w:rsidRDefault="009A09A1" w:rsidP="004623B9">
      <w:pPr>
        <w:pStyle w:val="AAAH3"/>
        <w:jc w:val="both"/>
      </w:pPr>
      <w:bookmarkStart w:id="186" w:name="_Toc522802539"/>
      <w:bookmarkStart w:id="187" w:name="_Toc529312028"/>
      <w:r w:rsidRPr="004623B9">
        <w:t>Emis</w:t>
      </w:r>
      <w:bookmarkEnd w:id="186"/>
      <w:r w:rsidR="00C659BD">
        <w:t>ioni trendovi</w:t>
      </w:r>
      <w:bookmarkEnd w:id="187"/>
    </w:p>
    <w:p w14:paraId="29EE72CF" w14:textId="1CE722BC" w:rsidR="00B50E9F" w:rsidRPr="0037539B" w:rsidRDefault="00B50E9F" w:rsidP="0037539B">
      <w:pPr>
        <w:jc w:val="both"/>
        <w:rPr>
          <w:rFonts w:ascii="Myriad Pro" w:eastAsia="Times New Roman" w:hAnsi="Myriad Pro" w:cs="Arial"/>
        </w:rPr>
      </w:pPr>
      <w:bookmarkStart w:id="188" w:name="_Toc522802540"/>
      <w:r w:rsidRPr="0037539B">
        <w:rPr>
          <w:rFonts w:ascii="Myriad Pro" w:eastAsia="Times New Roman" w:hAnsi="Myriad Pro" w:cs="Arial"/>
        </w:rPr>
        <w:t>Tokom posmatranog perioda (1990-2015. godina) GHG emisije iz sektora poljo</w:t>
      </w:r>
      <w:r w:rsidR="006367F7">
        <w:rPr>
          <w:rFonts w:ascii="Myriad Pro" w:eastAsia="Times New Roman" w:hAnsi="Myriad Pro" w:cs="Arial"/>
        </w:rPr>
        <w:t>p</w:t>
      </w:r>
      <w:r w:rsidRPr="0037539B">
        <w:rPr>
          <w:rFonts w:ascii="Myriad Pro" w:eastAsia="Times New Roman" w:hAnsi="Myriad Pro" w:cs="Arial"/>
        </w:rPr>
        <w:t>rivrede u gotovo svim segmnetima bilježe pad, usljed opadanja biljne i stočne proizvodnje (za oko 60%) i ukupne populacije životinja.</w:t>
      </w:r>
    </w:p>
    <w:p w14:paraId="53CC2FCD" w14:textId="115FFFEB" w:rsidR="009A09A1" w:rsidRPr="004623B9" w:rsidRDefault="0037539B" w:rsidP="004623B9">
      <w:pPr>
        <w:pStyle w:val="AAAH3"/>
        <w:jc w:val="both"/>
      </w:pPr>
      <w:bookmarkStart w:id="189" w:name="_Toc529312029"/>
      <w:r>
        <w:t>Izvori i ponori GHG emisija izraženi kao</w:t>
      </w:r>
      <w:r w:rsidR="009A09A1" w:rsidRPr="004623B9">
        <w:t xml:space="preserve"> </w:t>
      </w:r>
      <w:r w:rsidR="008323B0" w:rsidRPr="008323B0">
        <w:t>CO</w:t>
      </w:r>
      <w:r w:rsidR="008323B0" w:rsidRPr="008323B0">
        <w:rPr>
          <w:vertAlign w:val="subscript"/>
        </w:rPr>
        <w:t>2</w:t>
      </w:r>
      <w:r w:rsidR="009A09A1" w:rsidRPr="004623B9">
        <w:t xml:space="preserve"> eq</w:t>
      </w:r>
      <w:bookmarkEnd w:id="188"/>
      <w:bookmarkEnd w:id="189"/>
    </w:p>
    <w:p w14:paraId="2A29305E" w14:textId="49875B57" w:rsidR="0037539B" w:rsidRPr="0037539B" w:rsidRDefault="0037539B" w:rsidP="0037539B">
      <w:pPr>
        <w:pStyle w:val="AAAtext"/>
        <w:jc w:val="both"/>
      </w:pPr>
      <w:r>
        <w:t>Ukupne</w:t>
      </w:r>
      <w:r w:rsidRPr="0037539B">
        <w:t xml:space="preserve"> </w:t>
      </w:r>
      <w:r>
        <w:t>emisije</w:t>
      </w:r>
      <w:r w:rsidRPr="0037539B">
        <w:t xml:space="preserve"> </w:t>
      </w:r>
      <w:r>
        <w:t>s</w:t>
      </w:r>
      <w:r w:rsidRPr="0037539B">
        <w:t xml:space="preserve"> </w:t>
      </w:r>
      <w:r>
        <w:t>ponorima</w:t>
      </w:r>
      <w:r w:rsidRPr="0037539B">
        <w:t xml:space="preserve"> </w:t>
      </w:r>
      <w:r>
        <w:t>iz</w:t>
      </w:r>
      <w:r w:rsidRPr="0037539B">
        <w:t xml:space="preserve"> </w:t>
      </w:r>
      <w:r>
        <w:t>sektora</w:t>
      </w:r>
      <w:r w:rsidRPr="0037539B">
        <w:t xml:space="preserve"> </w:t>
      </w:r>
      <w:r>
        <w:t>poljoprivrede</w:t>
      </w:r>
      <w:r w:rsidRPr="0037539B">
        <w:t xml:space="preserve"> </w:t>
      </w:r>
      <w:r>
        <w:t>i</w:t>
      </w:r>
      <w:r w:rsidRPr="0037539B">
        <w:t xml:space="preserve"> </w:t>
      </w:r>
      <w:r w:rsidR="006367F7">
        <w:t>korišćenja</w:t>
      </w:r>
      <w:r w:rsidRPr="0037539B">
        <w:t xml:space="preserve"> </w:t>
      </w:r>
      <w:r w:rsidR="006367F7">
        <w:t xml:space="preserve">zemljišta </w:t>
      </w:r>
      <w:r>
        <w:t>se</w:t>
      </w:r>
      <w:r w:rsidRPr="0037539B">
        <w:t xml:space="preserve"> </w:t>
      </w:r>
      <w:r>
        <w:t>kre</w:t>
      </w:r>
      <w:r w:rsidRPr="0037539B">
        <w:t>ć</w:t>
      </w:r>
      <w:r>
        <w:t>u</w:t>
      </w:r>
      <w:r w:rsidRPr="0037539B">
        <w:t xml:space="preserve"> </w:t>
      </w:r>
      <w:r>
        <w:t>od</w:t>
      </w:r>
      <w:r w:rsidRPr="0037539B">
        <w:t xml:space="preserve"> -904.2 </w:t>
      </w:r>
      <w:r>
        <w:t>Gg</w:t>
      </w:r>
      <w:r w:rsidRPr="0037539B">
        <w:t xml:space="preserve"> </w:t>
      </w:r>
      <w:r>
        <w:t>CO</w:t>
      </w:r>
      <w:r w:rsidRPr="0037539B">
        <w:t xml:space="preserve">2 </w:t>
      </w:r>
      <w:r>
        <w:t>eq</w:t>
      </w:r>
      <w:r w:rsidRPr="0037539B">
        <w:t xml:space="preserve">., 1990. </w:t>
      </w:r>
      <w:r>
        <w:t>godine</w:t>
      </w:r>
      <w:r w:rsidRPr="0037539B">
        <w:t xml:space="preserve"> </w:t>
      </w:r>
      <w:r>
        <w:t>do</w:t>
      </w:r>
      <w:r w:rsidRPr="0037539B">
        <w:t xml:space="preserve"> -2052 </w:t>
      </w:r>
      <w:r>
        <w:t>Gg</w:t>
      </w:r>
      <w:r w:rsidRPr="0037539B">
        <w:t xml:space="preserve">, 2015. </w:t>
      </w:r>
      <w:r>
        <w:t>godine</w:t>
      </w:r>
      <w:r w:rsidRPr="0037539B">
        <w:t>.</w:t>
      </w:r>
    </w:p>
    <w:p w14:paraId="0931459E" w14:textId="5BA99A32" w:rsidR="0037539B" w:rsidRPr="0037539B" w:rsidRDefault="0037539B" w:rsidP="0037539B">
      <w:pPr>
        <w:pStyle w:val="AAAtext"/>
        <w:jc w:val="both"/>
      </w:pPr>
      <w:r w:rsidRPr="002F1073">
        <w:lastRenderedPageBreak/>
        <w:t>Visok</w:t>
      </w:r>
      <w:r w:rsidRPr="0037539B">
        <w:t xml:space="preserve"> </w:t>
      </w:r>
      <w:r w:rsidRPr="002F1073">
        <w:t>nivo</w:t>
      </w:r>
      <w:r w:rsidRPr="0037539B">
        <w:t xml:space="preserve"> </w:t>
      </w:r>
      <w:r w:rsidRPr="002F1073">
        <w:t>ponora</w:t>
      </w:r>
      <w:r w:rsidRPr="0037539B">
        <w:t xml:space="preserve"> </w:t>
      </w:r>
      <w:r w:rsidRPr="002F1073">
        <w:t>CO</w:t>
      </w:r>
      <w:r w:rsidRPr="0037539B">
        <w:t xml:space="preserve">2 </w:t>
      </w:r>
      <w:r w:rsidRPr="002F1073">
        <w:t>eq</w:t>
      </w:r>
      <w:r w:rsidRPr="0037539B">
        <w:t xml:space="preserve">. </w:t>
      </w:r>
      <w:r w:rsidRPr="002F1073">
        <w:t>posljedica</w:t>
      </w:r>
      <w:r w:rsidRPr="0037539B">
        <w:t xml:space="preserve"> </w:t>
      </w:r>
      <w:r w:rsidRPr="002F1073">
        <w:t>je</w:t>
      </w:r>
      <w:r w:rsidRPr="0037539B">
        <w:t xml:space="preserve"> </w:t>
      </w:r>
      <w:r w:rsidRPr="002F1073">
        <w:t>dobre</w:t>
      </w:r>
      <w:r w:rsidRPr="0037539B">
        <w:t xml:space="preserve"> </w:t>
      </w:r>
      <w:r w:rsidRPr="002F1073">
        <w:t>po</w:t>
      </w:r>
      <w:r w:rsidRPr="0037539B">
        <w:t>š</w:t>
      </w:r>
      <w:r w:rsidRPr="002F1073">
        <w:t>umljenosti</w:t>
      </w:r>
      <w:r w:rsidRPr="0037539B">
        <w:t xml:space="preserve"> </w:t>
      </w:r>
      <w:r w:rsidRPr="002F1073">
        <w:t>teritorije</w:t>
      </w:r>
      <w:r w:rsidRPr="0037539B">
        <w:t xml:space="preserve"> </w:t>
      </w:r>
      <w:r w:rsidRPr="002F1073">
        <w:t>Crne</w:t>
      </w:r>
      <w:r w:rsidRPr="0037539B">
        <w:t xml:space="preserve"> </w:t>
      </w:r>
      <w:r w:rsidRPr="002F1073">
        <w:t>Gore</w:t>
      </w:r>
      <w:r w:rsidRPr="0037539B">
        <w:t xml:space="preserve">, </w:t>
      </w:r>
      <w:r w:rsidRPr="002F1073">
        <w:t>ali</w:t>
      </w:r>
      <w:r w:rsidRPr="0037539B">
        <w:t xml:space="preserve"> </w:t>
      </w:r>
      <w:r w:rsidRPr="002F1073">
        <w:t>i</w:t>
      </w:r>
      <w:r w:rsidRPr="0037539B">
        <w:t xml:space="preserve"> </w:t>
      </w:r>
      <w:r w:rsidRPr="002F1073">
        <w:t>nepotpuno</w:t>
      </w:r>
      <w:r w:rsidRPr="0037539B">
        <w:t xml:space="preserve"> </w:t>
      </w:r>
      <w:r w:rsidRPr="002F1073">
        <w:t>procijenjenih</w:t>
      </w:r>
      <w:r w:rsidRPr="0037539B">
        <w:t xml:space="preserve"> </w:t>
      </w:r>
      <w:r w:rsidRPr="002F1073">
        <w:t>emisija</w:t>
      </w:r>
      <w:r w:rsidRPr="0037539B">
        <w:t xml:space="preserve"> </w:t>
      </w:r>
      <w:r w:rsidRPr="002F1073">
        <w:t>iz</w:t>
      </w:r>
      <w:r w:rsidRPr="0037539B">
        <w:t xml:space="preserve"> </w:t>
      </w:r>
      <w:r w:rsidRPr="002F1073">
        <w:t>sektora</w:t>
      </w:r>
      <w:r w:rsidRPr="0037539B">
        <w:t xml:space="preserve"> </w:t>
      </w:r>
      <w:r>
        <w:t>poljoprivrede</w:t>
      </w:r>
      <w:r w:rsidRPr="0037539B">
        <w:t xml:space="preserve"> </w:t>
      </w:r>
      <w:r>
        <w:t>usljed</w:t>
      </w:r>
      <w:r w:rsidRPr="0037539B">
        <w:t xml:space="preserve"> </w:t>
      </w:r>
      <w:r>
        <w:t>nepotpuni</w:t>
      </w:r>
      <w:r w:rsidR="006367F7">
        <w:t>h</w:t>
      </w:r>
      <w:r w:rsidRPr="0037539B">
        <w:t xml:space="preserve"> </w:t>
      </w:r>
      <w:r w:rsidRPr="002F1073">
        <w:t>statisti</w:t>
      </w:r>
      <w:r w:rsidRPr="0037539B">
        <w:t>č</w:t>
      </w:r>
      <w:r w:rsidRPr="002F1073">
        <w:t>kih</w:t>
      </w:r>
      <w:r w:rsidRPr="0037539B">
        <w:t xml:space="preserve"> </w:t>
      </w:r>
      <w:r w:rsidRPr="002F1073">
        <w:t>podataka</w:t>
      </w:r>
      <w:r w:rsidRPr="0037539B">
        <w:t>.</w:t>
      </w:r>
    </w:p>
    <w:p w14:paraId="53073DA3" w14:textId="0558C149" w:rsidR="009A09A1" w:rsidRPr="004623B9" w:rsidRDefault="0037539B" w:rsidP="0037539B">
      <w:pPr>
        <w:pStyle w:val="AAAtext"/>
        <w:jc w:val="both"/>
      </w:pPr>
      <w:r>
        <w:t>Tokom</w:t>
      </w:r>
      <w:r w:rsidRPr="00FD7F71">
        <w:rPr>
          <w:lang w:val="sr-Latn-CS"/>
        </w:rPr>
        <w:t xml:space="preserve"> </w:t>
      </w:r>
      <w:r>
        <w:t>popisa</w:t>
      </w:r>
      <w:r w:rsidRPr="00FD7F71">
        <w:rPr>
          <w:lang w:val="sr-Latn-CS"/>
        </w:rPr>
        <w:t xml:space="preserve"> </w:t>
      </w:r>
      <w:r>
        <w:t>poljoprivrede</w:t>
      </w:r>
      <w:r w:rsidRPr="00FD7F71">
        <w:rPr>
          <w:lang w:val="sr-Latn-CS"/>
        </w:rPr>
        <w:t xml:space="preserve"> </w:t>
      </w:r>
      <w:r>
        <w:t>iz</w:t>
      </w:r>
      <w:r w:rsidRPr="00FD7F71">
        <w:rPr>
          <w:lang w:val="sr-Latn-CS"/>
        </w:rPr>
        <w:t xml:space="preserve"> 2010. </w:t>
      </w:r>
      <w:r>
        <w:t>godine</w:t>
      </w:r>
      <w:r w:rsidRPr="00FD7F71">
        <w:rPr>
          <w:lang w:val="sr-Latn-CS"/>
        </w:rPr>
        <w:t xml:space="preserve"> </w:t>
      </w:r>
      <w:r>
        <w:t>primijenjena</w:t>
      </w:r>
      <w:r w:rsidRPr="00FD7F71">
        <w:rPr>
          <w:lang w:val="sr-Latn-CS"/>
        </w:rPr>
        <w:t xml:space="preserve"> </w:t>
      </w:r>
      <w:r>
        <w:t>je</w:t>
      </w:r>
      <w:r w:rsidRPr="00FD7F71">
        <w:rPr>
          <w:lang w:val="sr-Latn-CS"/>
        </w:rPr>
        <w:t xml:space="preserve"> </w:t>
      </w:r>
      <w:r>
        <w:t>EU</w:t>
      </w:r>
      <w:r w:rsidRPr="00FD7F71">
        <w:rPr>
          <w:lang w:val="sr-Latn-CS"/>
        </w:rPr>
        <w:t xml:space="preserve"> </w:t>
      </w:r>
      <w:r>
        <w:t>metodologija</w:t>
      </w:r>
      <w:r w:rsidR="009A09A1" w:rsidRPr="004623B9">
        <w:t xml:space="preserve">, </w:t>
      </w:r>
      <w:r>
        <w:t>a</w:t>
      </w:r>
      <w:r w:rsidR="009A09A1" w:rsidRPr="004623B9">
        <w:t xml:space="preserve"> MONSTAT </w:t>
      </w:r>
      <w:r>
        <w:rPr>
          <w:lang w:val="sr-Latn-CS"/>
        </w:rPr>
        <w:t xml:space="preserve">se </w:t>
      </w:r>
      <w:r>
        <w:t>obavezao</w:t>
      </w:r>
      <w:r w:rsidRPr="00FD7F71">
        <w:rPr>
          <w:lang w:val="sr-Latn-CS"/>
        </w:rPr>
        <w:t xml:space="preserve"> </w:t>
      </w:r>
      <w:r>
        <w:t>da</w:t>
      </w:r>
      <w:r w:rsidRPr="00FD7F71">
        <w:rPr>
          <w:lang w:val="sr-Latn-CS"/>
        </w:rPr>
        <w:t xml:space="preserve"> </w:t>
      </w:r>
      <w:r w:rsidR="006367F7">
        <w:t>preračuna</w:t>
      </w:r>
      <w:r w:rsidRPr="00FD7F71">
        <w:rPr>
          <w:lang w:val="sr-Latn-CS"/>
        </w:rPr>
        <w:t xml:space="preserve"> </w:t>
      </w:r>
      <w:r>
        <w:t>cijelu</w:t>
      </w:r>
      <w:r w:rsidRPr="00FD7F71">
        <w:rPr>
          <w:lang w:val="sr-Latn-CS"/>
        </w:rPr>
        <w:t xml:space="preserve"> </w:t>
      </w:r>
      <w:r>
        <w:t>vremensku</w:t>
      </w:r>
      <w:r w:rsidRPr="00FD7F71">
        <w:rPr>
          <w:lang w:val="sr-Latn-CS"/>
        </w:rPr>
        <w:t xml:space="preserve"> </w:t>
      </w:r>
      <w:r>
        <w:t>seriju</w:t>
      </w:r>
      <w:r w:rsidR="009A09A1" w:rsidRPr="004623B9">
        <w:t xml:space="preserve">. </w:t>
      </w:r>
      <w:r w:rsidR="006367F7">
        <w:t>Preračunati</w:t>
      </w:r>
      <w:r w:rsidRPr="00FD7F71">
        <w:rPr>
          <w:lang w:val="sr-Latn-CS"/>
        </w:rPr>
        <w:t xml:space="preserve"> </w:t>
      </w:r>
      <w:r>
        <w:t>statisti</w:t>
      </w:r>
      <w:r w:rsidRPr="00FD7F71">
        <w:rPr>
          <w:lang w:val="sr-Latn-CS"/>
        </w:rPr>
        <w:t>č</w:t>
      </w:r>
      <w:r>
        <w:t>ki</w:t>
      </w:r>
      <w:r w:rsidRPr="00FD7F71">
        <w:rPr>
          <w:lang w:val="sr-Latn-CS"/>
        </w:rPr>
        <w:t xml:space="preserve"> </w:t>
      </w:r>
      <w:r>
        <w:t>podaci</w:t>
      </w:r>
      <w:r w:rsidRPr="00FD7F71">
        <w:rPr>
          <w:lang w:val="sr-Latn-CS"/>
        </w:rPr>
        <w:t xml:space="preserve"> </w:t>
      </w:r>
      <w:r>
        <w:t xml:space="preserve">o </w:t>
      </w:r>
      <w:r w:rsidR="006367F7">
        <w:t>korišćenju</w:t>
      </w:r>
      <w:r>
        <w:t xml:space="preserve"> zemljišta nisu bili na raspolaganju</w:t>
      </w:r>
      <w:r w:rsidR="006367F7">
        <w:t xml:space="preserve"> prilikom</w:t>
      </w:r>
      <w:r w:rsidR="006367F7" w:rsidRPr="00FD7F71">
        <w:rPr>
          <w:lang w:val="sr-Latn-CS"/>
        </w:rPr>
        <w:t xml:space="preserve"> </w:t>
      </w:r>
      <w:r w:rsidR="006367F7">
        <w:t>izrade</w:t>
      </w:r>
      <w:r w:rsidR="006367F7" w:rsidRPr="00FD7F71">
        <w:rPr>
          <w:lang w:val="sr-Latn-CS"/>
        </w:rPr>
        <w:t xml:space="preserve"> </w:t>
      </w:r>
      <w:r w:rsidR="006367F7">
        <w:t>inventara</w:t>
      </w:r>
      <w:r w:rsidR="006367F7" w:rsidRPr="00FD7F71">
        <w:rPr>
          <w:lang w:val="sr-Latn-CS"/>
        </w:rPr>
        <w:t xml:space="preserve"> </w:t>
      </w:r>
      <w:r w:rsidR="006367F7">
        <w:t>GHG</w:t>
      </w:r>
      <w:r w:rsidR="006367F7" w:rsidRPr="00FD7F71">
        <w:rPr>
          <w:lang w:val="sr-Latn-CS"/>
        </w:rPr>
        <w:t xml:space="preserve"> </w:t>
      </w:r>
      <w:r w:rsidR="006367F7">
        <w:rPr>
          <w:lang w:val="sr-Latn-CS"/>
        </w:rPr>
        <w:t xml:space="preserve">emisija </w:t>
      </w:r>
      <w:r w:rsidR="006367F7">
        <w:t>za</w:t>
      </w:r>
      <w:r w:rsidR="006367F7" w:rsidRPr="00FD7F71">
        <w:rPr>
          <w:lang w:val="sr-Latn-CS"/>
        </w:rPr>
        <w:t xml:space="preserve"> </w:t>
      </w:r>
      <w:r w:rsidR="006367F7">
        <w:t>period</w:t>
      </w:r>
      <w:r w:rsidR="006367F7" w:rsidRPr="00FD7F71">
        <w:rPr>
          <w:lang w:val="sr-Latn-CS"/>
        </w:rPr>
        <w:t xml:space="preserve"> 1990-2013. </w:t>
      </w:r>
      <w:r w:rsidR="006367F7">
        <w:t>godina</w:t>
      </w:r>
      <w:r w:rsidR="009A09A1" w:rsidRPr="004623B9">
        <w:t>.</w:t>
      </w:r>
    </w:p>
    <w:p w14:paraId="57D480B0" w14:textId="2E75394F" w:rsidR="009A09A1" w:rsidRPr="004623B9" w:rsidRDefault="0037539B" w:rsidP="005E01E1">
      <w:pPr>
        <w:pStyle w:val="AAAtext"/>
      </w:pPr>
      <w:r>
        <w:t>U tabeli</w:t>
      </w:r>
      <w:r w:rsidR="009A09A1" w:rsidRPr="004623B9">
        <w:t xml:space="preserve"> </w:t>
      </w:r>
      <w:r w:rsidR="00D66EEB">
        <w:t>33</w:t>
      </w:r>
      <w:r w:rsidR="009A09A1" w:rsidRPr="004623B9">
        <w:t xml:space="preserve"> </w:t>
      </w:r>
      <w:r>
        <w:t>i</w:t>
      </w:r>
      <w:r w:rsidR="009A09A1" w:rsidRPr="004623B9">
        <w:t xml:space="preserve"> </w:t>
      </w:r>
      <w:r>
        <w:t>dijagramu</w:t>
      </w:r>
      <w:r w:rsidR="009A09A1" w:rsidRPr="004623B9">
        <w:t xml:space="preserve"> 2</w:t>
      </w:r>
      <w:r w:rsidR="00315808">
        <w:t>8</w:t>
      </w:r>
      <w:r w:rsidR="009A09A1" w:rsidRPr="004623B9">
        <w:t xml:space="preserve"> </w:t>
      </w:r>
      <w:r>
        <w:t xml:space="preserve">prikazani su izvori i ponori GHG emisija iz poljoprivrede i </w:t>
      </w:r>
      <w:r w:rsidR="006367F7">
        <w:t>korišćenja</w:t>
      </w:r>
      <w:r>
        <w:t xml:space="preserve"> zemljišta, izraženi kao</w:t>
      </w:r>
      <w:r w:rsidR="009A09A1" w:rsidRPr="004623B9">
        <w:t xml:space="preserve"> </w:t>
      </w:r>
      <w:r w:rsidR="008323B0" w:rsidRPr="008323B0">
        <w:t>CO</w:t>
      </w:r>
      <w:r w:rsidR="008323B0" w:rsidRPr="008323B0">
        <w:rPr>
          <w:vertAlign w:val="subscript"/>
        </w:rPr>
        <w:t>2</w:t>
      </w:r>
      <w:r w:rsidR="009A09A1" w:rsidRPr="004623B9">
        <w:t xml:space="preserve"> eq.</w:t>
      </w:r>
    </w:p>
    <w:p w14:paraId="0E59BE0D" w14:textId="26A0901A" w:rsidR="00A53CC8" w:rsidRPr="00EC510C" w:rsidRDefault="00FD0B1E" w:rsidP="00A53CC8">
      <w:pPr>
        <w:pStyle w:val="Caption"/>
        <w:keepNext/>
        <w:rPr>
          <w:rFonts w:ascii="Myriad Pro" w:hAnsi="Myriad Pro"/>
          <w:color w:val="2FA3EE" w:themeColor="accent1"/>
        </w:rPr>
      </w:pPr>
      <w:bookmarkStart w:id="190" w:name="_Toc529312123"/>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33</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Izvori i ponori GHG emisija, izraženi kao</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 eq </w:t>
      </w:r>
      <w:r>
        <w:rPr>
          <w:rFonts w:ascii="Myriad Pro" w:hAnsi="Myriad Pro"/>
          <w:color w:val="2FA3EE" w:themeColor="accent1"/>
        </w:rPr>
        <w:t xml:space="preserve">iz poljoprivrede i </w:t>
      </w:r>
      <w:r w:rsidR="006367F7">
        <w:rPr>
          <w:rFonts w:ascii="Myriad Pro" w:hAnsi="Myriad Pro"/>
          <w:color w:val="2FA3EE" w:themeColor="accent1"/>
        </w:rPr>
        <w:t>korišćenja</w:t>
      </w:r>
      <w:r>
        <w:rPr>
          <w:rFonts w:ascii="Myriad Pro" w:hAnsi="Myriad Pro"/>
          <w:color w:val="2FA3EE" w:themeColor="accent1"/>
        </w:rPr>
        <w:t xml:space="preserve"> zemljišta,</w:t>
      </w:r>
      <w:r w:rsidR="00A53CC8" w:rsidRPr="00EC510C">
        <w:rPr>
          <w:rFonts w:ascii="Myriad Pro" w:hAnsi="Myriad Pro"/>
          <w:color w:val="2FA3EE" w:themeColor="accent1"/>
        </w:rPr>
        <w:t xml:space="preserve"> 1990-2013</w:t>
      </w:r>
      <w:r>
        <w:rPr>
          <w:rFonts w:ascii="Myriad Pro" w:hAnsi="Myriad Pro"/>
          <w:color w:val="2FA3EE" w:themeColor="accent1"/>
        </w:rPr>
        <w:t>.</w:t>
      </w:r>
      <w:r w:rsidR="00A53CC8" w:rsidRPr="00EC510C">
        <w:rPr>
          <w:rFonts w:ascii="Myriad Pro" w:hAnsi="Myriad Pro"/>
          <w:color w:val="2FA3EE" w:themeColor="accent1"/>
        </w:rPr>
        <w:t xml:space="preserve"> (Gg)</w:t>
      </w:r>
      <w:bookmarkEnd w:id="190"/>
    </w:p>
    <w:tbl>
      <w:tblPr>
        <w:tblStyle w:val="GridTable5Dark-Accent211"/>
        <w:tblW w:w="5000" w:type="pct"/>
        <w:jc w:val="center"/>
        <w:tblLayout w:type="fixed"/>
        <w:tblLook w:val="04A0" w:firstRow="1" w:lastRow="0" w:firstColumn="1" w:lastColumn="0" w:noHBand="0" w:noVBand="1"/>
      </w:tblPr>
      <w:tblGrid>
        <w:gridCol w:w="1991"/>
        <w:gridCol w:w="785"/>
        <w:gridCol w:w="786"/>
        <w:gridCol w:w="786"/>
        <w:gridCol w:w="786"/>
        <w:gridCol w:w="785"/>
        <w:gridCol w:w="786"/>
        <w:gridCol w:w="786"/>
        <w:gridCol w:w="786"/>
        <w:gridCol w:w="786"/>
      </w:tblGrid>
      <w:tr w:rsidR="00892A9A" w:rsidRPr="005E01E1" w14:paraId="53E15C36" w14:textId="77777777" w:rsidTr="005E01E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3DCB198" w14:textId="1A87C329" w:rsidR="00892A9A" w:rsidRPr="005E01E1" w:rsidRDefault="000463FF" w:rsidP="00892A9A">
            <w:pPr>
              <w:spacing w:after="120"/>
              <w:rPr>
                <w:rFonts w:ascii="Myriad Pro" w:hAnsi="Myriad Pro" w:cs="Times New Roman"/>
                <w:color w:val="FFFFFF" w:themeColor="background1"/>
                <w:sz w:val="20"/>
                <w:szCs w:val="20"/>
                <w:lang w:val="en-GB"/>
              </w:rPr>
            </w:pPr>
            <w:r>
              <w:rPr>
                <w:rFonts w:ascii="Myriad Pro" w:hAnsi="Myriad Pro" w:cs="Times New Roman"/>
                <w:color w:val="FFFFFF" w:themeColor="background1"/>
                <w:sz w:val="20"/>
                <w:szCs w:val="20"/>
                <w:lang w:val="en-GB"/>
              </w:rPr>
              <w:t>Kategorija</w:t>
            </w:r>
          </w:p>
        </w:tc>
        <w:tc>
          <w:tcPr>
            <w:tcW w:w="785" w:type="dxa"/>
            <w:noWrap/>
            <w:vAlign w:val="center"/>
          </w:tcPr>
          <w:p w14:paraId="6495E8E3"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1990</w:t>
            </w:r>
          </w:p>
        </w:tc>
        <w:tc>
          <w:tcPr>
            <w:tcW w:w="786" w:type="dxa"/>
            <w:noWrap/>
            <w:vAlign w:val="center"/>
          </w:tcPr>
          <w:p w14:paraId="6614300B"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1991</w:t>
            </w:r>
          </w:p>
        </w:tc>
        <w:tc>
          <w:tcPr>
            <w:tcW w:w="786" w:type="dxa"/>
            <w:noWrap/>
            <w:vAlign w:val="center"/>
          </w:tcPr>
          <w:p w14:paraId="2F83FF32"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1992</w:t>
            </w:r>
          </w:p>
        </w:tc>
        <w:tc>
          <w:tcPr>
            <w:tcW w:w="786" w:type="dxa"/>
            <w:noWrap/>
            <w:vAlign w:val="center"/>
          </w:tcPr>
          <w:p w14:paraId="75E1FBE6"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1993</w:t>
            </w:r>
          </w:p>
        </w:tc>
        <w:tc>
          <w:tcPr>
            <w:tcW w:w="785" w:type="dxa"/>
            <w:noWrap/>
            <w:vAlign w:val="center"/>
          </w:tcPr>
          <w:p w14:paraId="7989A57B"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1994</w:t>
            </w:r>
          </w:p>
        </w:tc>
        <w:tc>
          <w:tcPr>
            <w:tcW w:w="786" w:type="dxa"/>
            <w:noWrap/>
            <w:vAlign w:val="center"/>
          </w:tcPr>
          <w:p w14:paraId="309E5480"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1995</w:t>
            </w:r>
          </w:p>
        </w:tc>
        <w:tc>
          <w:tcPr>
            <w:tcW w:w="786" w:type="dxa"/>
            <w:noWrap/>
            <w:vAlign w:val="center"/>
          </w:tcPr>
          <w:p w14:paraId="451C6CDF"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1996</w:t>
            </w:r>
          </w:p>
        </w:tc>
        <w:tc>
          <w:tcPr>
            <w:tcW w:w="786" w:type="dxa"/>
            <w:noWrap/>
            <w:vAlign w:val="center"/>
          </w:tcPr>
          <w:p w14:paraId="6E896D97"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1997</w:t>
            </w:r>
          </w:p>
        </w:tc>
        <w:tc>
          <w:tcPr>
            <w:tcW w:w="786" w:type="dxa"/>
            <w:noWrap/>
            <w:vAlign w:val="center"/>
          </w:tcPr>
          <w:p w14:paraId="293E3E1B" w14:textId="77777777" w:rsidR="00892A9A" w:rsidRPr="005E01E1" w:rsidRDefault="00892A9A" w:rsidP="00892A9A">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1998</w:t>
            </w:r>
          </w:p>
        </w:tc>
      </w:tr>
      <w:tr w:rsidR="00892A9A" w:rsidRPr="005E01E1" w14:paraId="17A77EFD"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079B6B9F" w14:textId="7203D5F3" w:rsidR="00892A9A" w:rsidRPr="005E01E1" w:rsidRDefault="00892A9A" w:rsidP="00C64C36">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 – </w:t>
            </w:r>
            <w:r w:rsidR="00974FB6" w:rsidRPr="00974FB6">
              <w:rPr>
                <w:rFonts w:ascii="Myriad Pro" w:hAnsi="Myriad Pro" w:cs="Times New Roman"/>
                <w:color w:val="FFFFFF" w:themeColor="background1"/>
                <w:sz w:val="20"/>
                <w:szCs w:val="20"/>
                <w:lang w:val="en-GB"/>
              </w:rPr>
              <w:t>Poljoprivreda, šumarstvo i drug</w:t>
            </w:r>
            <w:r w:rsidR="00C64C36">
              <w:rPr>
                <w:rFonts w:ascii="Myriad Pro" w:hAnsi="Myriad Pro" w:cs="Times New Roman"/>
                <w:color w:val="FFFFFF" w:themeColor="background1"/>
                <w:sz w:val="20"/>
                <w:szCs w:val="20"/>
                <w:lang w:val="en-GB"/>
              </w:rPr>
              <w:t>o</w:t>
            </w:r>
            <w:r w:rsidR="00974FB6" w:rsidRPr="00974FB6">
              <w:rPr>
                <w:rFonts w:ascii="Myriad Pro" w:hAnsi="Myriad Pro" w:cs="Times New Roman"/>
                <w:color w:val="FFFFFF" w:themeColor="background1"/>
                <w:sz w:val="20"/>
                <w:szCs w:val="20"/>
                <w:lang w:val="en-GB"/>
              </w:rPr>
              <w:t xml:space="preserve"> </w:t>
            </w:r>
            <w:r w:rsidR="00C64C36">
              <w:rPr>
                <w:rFonts w:ascii="Myriad Pro" w:hAnsi="Myriad Pro" w:cs="Times New Roman"/>
                <w:color w:val="FFFFFF" w:themeColor="background1"/>
                <w:sz w:val="20"/>
                <w:szCs w:val="20"/>
                <w:lang w:val="en-GB"/>
              </w:rPr>
              <w:t>korišćenje</w:t>
            </w:r>
            <w:r w:rsidR="00974FB6" w:rsidRPr="00974FB6">
              <w:rPr>
                <w:rFonts w:ascii="Myriad Pro" w:hAnsi="Myriad Pro" w:cs="Times New Roman"/>
                <w:color w:val="FFFFFF" w:themeColor="background1"/>
                <w:sz w:val="20"/>
                <w:szCs w:val="20"/>
                <w:lang w:val="en-GB"/>
              </w:rPr>
              <w:t xml:space="preserve"> zemljišta</w:t>
            </w:r>
          </w:p>
        </w:tc>
        <w:tc>
          <w:tcPr>
            <w:tcW w:w="785" w:type="dxa"/>
            <w:noWrap/>
            <w:vAlign w:val="center"/>
            <w:hideMark/>
          </w:tcPr>
          <w:p w14:paraId="707C6ABB" w14:textId="77777777" w:rsidR="00892A9A" w:rsidRPr="005E01E1" w:rsidRDefault="00892A9A" w:rsidP="00D9193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-819</w:t>
            </w:r>
          </w:p>
        </w:tc>
        <w:tc>
          <w:tcPr>
            <w:tcW w:w="786" w:type="dxa"/>
            <w:noWrap/>
            <w:vAlign w:val="center"/>
          </w:tcPr>
          <w:p w14:paraId="70177C1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-838</w:t>
            </w:r>
          </w:p>
        </w:tc>
        <w:tc>
          <w:tcPr>
            <w:tcW w:w="786" w:type="dxa"/>
            <w:noWrap/>
            <w:vAlign w:val="center"/>
            <w:hideMark/>
          </w:tcPr>
          <w:p w14:paraId="4FFFAD5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608</w:t>
            </w:r>
          </w:p>
        </w:tc>
        <w:tc>
          <w:tcPr>
            <w:tcW w:w="786" w:type="dxa"/>
            <w:noWrap/>
            <w:vAlign w:val="center"/>
            <w:hideMark/>
          </w:tcPr>
          <w:p w14:paraId="1EAA6EC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20</w:t>
            </w:r>
            <w:r w:rsidR="00CD29B4" w:rsidRPr="005E01E1">
              <w:rPr>
                <w:rFonts w:ascii="Arial" w:hAnsi="Arial" w:cs="Arial"/>
                <w:sz w:val="20"/>
                <w:szCs w:val="20"/>
                <w:lang w:val="en-GB"/>
              </w:rPr>
              <w:t>4</w:t>
            </w:r>
          </w:p>
        </w:tc>
        <w:tc>
          <w:tcPr>
            <w:tcW w:w="785" w:type="dxa"/>
            <w:noWrap/>
            <w:vAlign w:val="center"/>
            <w:hideMark/>
          </w:tcPr>
          <w:p w14:paraId="0B687F4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97</w:t>
            </w:r>
            <w:r w:rsidR="00CD29B4" w:rsidRPr="005E01E1">
              <w:rPr>
                <w:rFonts w:ascii="Arial" w:hAnsi="Arial" w:cs="Arial"/>
                <w:sz w:val="20"/>
                <w:szCs w:val="20"/>
                <w:lang w:val="en-GB"/>
              </w:rPr>
              <w:t>4</w:t>
            </w:r>
          </w:p>
        </w:tc>
        <w:tc>
          <w:tcPr>
            <w:tcW w:w="786" w:type="dxa"/>
            <w:noWrap/>
            <w:vAlign w:val="center"/>
            <w:hideMark/>
          </w:tcPr>
          <w:p w14:paraId="42E8202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230</w:t>
            </w:r>
          </w:p>
        </w:tc>
        <w:tc>
          <w:tcPr>
            <w:tcW w:w="786" w:type="dxa"/>
            <w:noWrap/>
            <w:vAlign w:val="center"/>
            <w:hideMark/>
          </w:tcPr>
          <w:p w14:paraId="5E269C6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60</w:t>
            </w:r>
            <w:r w:rsidR="00CD29B4" w:rsidRPr="005E01E1">
              <w:rPr>
                <w:rFonts w:ascii="Arial" w:hAnsi="Arial" w:cs="Arial"/>
                <w:sz w:val="20"/>
                <w:szCs w:val="20"/>
                <w:lang w:val="en-GB"/>
              </w:rPr>
              <w:t>8</w:t>
            </w:r>
          </w:p>
        </w:tc>
        <w:tc>
          <w:tcPr>
            <w:tcW w:w="786" w:type="dxa"/>
            <w:noWrap/>
            <w:vAlign w:val="center"/>
            <w:hideMark/>
          </w:tcPr>
          <w:p w14:paraId="0A4B47F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957</w:t>
            </w:r>
          </w:p>
        </w:tc>
        <w:tc>
          <w:tcPr>
            <w:tcW w:w="786" w:type="dxa"/>
            <w:noWrap/>
            <w:vAlign w:val="center"/>
            <w:hideMark/>
          </w:tcPr>
          <w:p w14:paraId="051527E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67</w:t>
            </w:r>
            <w:r w:rsidR="00CD29B4" w:rsidRPr="005E01E1">
              <w:rPr>
                <w:rFonts w:ascii="Arial" w:hAnsi="Arial" w:cs="Arial"/>
                <w:sz w:val="20"/>
                <w:szCs w:val="20"/>
                <w:lang w:val="en-GB"/>
              </w:rPr>
              <w:t>3</w:t>
            </w:r>
          </w:p>
        </w:tc>
      </w:tr>
      <w:tr w:rsidR="00892A9A" w:rsidRPr="005E01E1" w14:paraId="4FFED65A"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0FBF75BF" w14:textId="1FC853ED"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3.A - </w:t>
            </w:r>
            <w:r w:rsidR="00974FB6" w:rsidRPr="00974FB6">
              <w:rPr>
                <w:rFonts w:ascii="Myriad Pro" w:hAnsi="Myriad Pro" w:cs="Times New Roman"/>
                <w:b w:val="0"/>
                <w:color w:val="FFFFFF" w:themeColor="background1"/>
                <w:sz w:val="20"/>
                <w:szCs w:val="20"/>
                <w:lang w:val="en-GB"/>
              </w:rPr>
              <w:t>Stočarstvo</w:t>
            </w:r>
          </w:p>
        </w:tc>
        <w:tc>
          <w:tcPr>
            <w:tcW w:w="785" w:type="dxa"/>
            <w:noWrap/>
            <w:vAlign w:val="center"/>
            <w:hideMark/>
          </w:tcPr>
          <w:p w14:paraId="3F14DEF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603</w:t>
            </w:r>
          </w:p>
        </w:tc>
        <w:tc>
          <w:tcPr>
            <w:tcW w:w="786" w:type="dxa"/>
            <w:noWrap/>
            <w:vAlign w:val="center"/>
          </w:tcPr>
          <w:p w14:paraId="1EBA03D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601</w:t>
            </w:r>
          </w:p>
        </w:tc>
        <w:tc>
          <w:tcPr>
            <w:tcW w:w="786" w:type="dxa"/>
            <w:noWrap/>
            <w:vAlign w:val="center"/>
            <w:hideMark/>
          </w:tcPr>
          <w:p w14:paraId="6131463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565</w:t>
            </w:r>
          </w:p>
        </w:tc>
        <w:tc>
          <w:tcPr>
            <w:tcW w:w="786" w:type="dxa"/>
            <w:noWrap/>
            <w:vAlign w:val="center"/>
            <w:hideMark/>
          </w:tcPr>
          <w:p w14:paraId="3A5F64E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54</w:t>
            </w:r>
            <w:r w:rsidR="00CD29B4" w:rsidRPr="005E01E1">
              <w:rPr>
                <w:rFonts w:ascii="Arial" w:hAnsi="Arial" w:cs="Arial"/>
                <w:sz w:val="20"/>
                <w:szCs w:val="20"/>
                <w:lang w:val="en-GB"/>
              </w:rPr>
              <w:t>4</w:t>
            </w:r>
          </w:p>
        </w:tc>
        <w:tc>
          <w:tcPr>
            <w:tcW w:w="785" w:type="dxa"/>
            <w:noWrap/>
            <w:vAlign w:val="center"/>
            <w:hideMark/>
          </w:tcPr>
          <w:p w14:paraId="78AFB3BB"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554</w:t>
            </w:r>
          </w:p>
        </w:tc>
        <w:tc>
          <w:tcPr>
            <w:tcW w:w="786" w:type="dxa"/>
            <w:noWrap/>
            <w:vAlign w:val="center"/>
            <w:hideMark/>
          </w:tcPr>
          <w:p w14:paraId="078F12C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57</w:t>
            </w:r>
            <w:r w:rsidR="00CD29B4" w:rsidRPr="005E01E1">
              <w:rPr>
                <w:rFonts w:ascii="Arial" w:hAnsi="Arial" w:cs="Arial"/>
                <w:sz w:val="20"/>
                <w:szCs w:val="20"/>
                <w:lang w:val="en-GB"/>
              </w:rPr>
              <w:t>1</w:t>
            </w:r>
          </w:p>
        </w:tc>
        <w:tc>
          <w:tcPr>
            <w:tcW w:w="786" w:type="dxa"/>
            <w:noWrap/>
            <w:vAlign w:val="center"/>
            <w:hideMark/>
          </w:tcPr>
          <w:p w14:paraId="16CF5FD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56</w:t>
            </w:r>
            <w:r w:rsidR="00CD29B4" w:rsidRPr="005E01E1">
              <w:rPr>
                <w:rFonts w:ascii="Arial" w:hAnsi="Arial" w:cs="Arial"/>
                <w:sz w:val="20"/>
                <w:szCs w:val="20"/>
                <w:lang w:val="en-GB"/>
              </w:rPr>
              <w:t>9</w:t>
            </w:r>
          </w:p>
        </w:tc>
        <w:tc>
          <w:tcPr>
            <w:tcW w:w="786" w:type="dxa"/>
            <w:noWrap/>
            <w:vAlign w:val="center"/>
            <w:hideMark/>
          </w:tcPr>
          <w:p w14:paraId="2C9C79E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55</w:t>
            </w:r>
            <w:r w:rsidR="00CD29B4" w:rsidRPr="005E01E1">
              <w:rPr>
                <w:rFonts w:ascii="Arial" w:hAnsi="Arial" w:cs="Arial"/>
                <w:sz w:val="20"/>
                <w:szCs w:val="20"/>
                <w:lang w:val="en-GB"/>
              </w:rPr>
              <w:t>5</w:t>
            </w:r>
          </w:p>
        </w:tc>
        <w:tc>
          <w:tcPr>
            <w:tcW w:w="786" w:type="dxa"/>
            <w:noWrap/>
            <w:vAlign w:val="center"/>
            <w:hideMark/>
          </w:tcPr>
          <w:p w14:paraId="09FD284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548</w:t>
            </w:r>
          </w:p>
        </w:tc>
      </w:tr>
      <w:tr w:rsidR="00892A9A" w:rsidRPr="005E01E1" w14:paraId="06FA3CFB"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E721B20" w14:textId="769F38BF"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3.A.1 – </w:t>
            </w:r>
            <w:r w:rsidR="00974FB6" w:rsidRPr="00974FB6">
              <w:rPr>
                <w:rFonts w:ascii="Myriad Pro" w:hAnsi="Myriad Pro" w:cs="Times New Roman"/>
                <w:b w:val="0"/>
                <w:color w:val="FFFFFF" w:themeColor="background1"/>
                <w:sz w:val="20"/>
                <w:szCs w:val="20"/>
                <w:lang w:val="en-GB"/>
              </w:rPr>
              <w:t>Enterična fermentacija</w:t>
            </w:r>
          </w:p>
        </w:tc>
        <w:tc>
          <w:tcPr>
            <w:tcW w:w="785" w:type="dxa"/>
            <w:noWrap/>
            <w:vAlign w:val="center"/>
            <w:hideMark/>
          </w:tcPr>
          <w:p w14:paraId="7A87920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484</w:t>
            </w:r>
          </w:p>
        </w:tc>
        <w:tc>
          <w:tcPr>
            <w:tcW w:w="786" w:type="dxa"/>
            <w:noWrap/>
            <w:vAlign w:val="center"/>
          </w:tcPr>
          <w:p w14:paraId="3DFB37F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483</w:t>
            </w:r>
          </w:p>
        </w:tc>
        <w:tc>
          <w:tcPr>
            <w:tcW w:w="786" w:type="dxa"/>
            <w:noWrap/>
            <w:vAlign w:val="center"/>
            <w:hideMark/>
          </w:tcPr>
          <w:p w14:paraId="699EFBE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453</w:t>
            </w:r>
          </w:p>
        </w:tc>
        <w:tc>
          <w:tcPr>
            <w:tcW w:w="786" w:type="dxa"/>
            <w:noWrap/>
            <w:vAlign w:val="center"/>
            <w:hideMark/>
          </w:tcPr>
          <w:p w14:paraId="1333EDAC"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436</w:t>
            </w:r>
          </w:p>
        </w:tc>
        <w:tc>
          <w:tcPr>
            <w:tcW w:w="785" w:type="dxa"/>
            <w:noWrap/>
            <w:vAlign w:val="center"/>
            <w:hideMark/>
          </w:tcPr>
          <w:p w14:paraId="4A319DE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444</w:t>
            </w:r>
          </w:p>
        </w:tc>
        <w:tc>
          <w:tcPr>
            <w:tcW w:w="786" w:type="dxa"/>
            <w:noWrap/>
            <w:vAlign w:val="center"/>
            <w:hideMark/>
          </w:tcPr>
          <w:p w14:paraId="6C83662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45</w:t>
            </w:r>
            <w:r w:rsidR="00CD29B4" w:rsidRPr="005E01E1">
              <w:rPr>
                <w:rFonts w:ascii="Arial" w:hAnsi="Arial" w:cs="Arial"/>
                <w:sz w:val="20"/>
                <w:szCs w:val="20"/>
                <w:lang w:val="en-GB"/>
              </w:rPr>
              <w:t>8</w:t>
            </w:r>
          </w:p>
        </w:tc>
        <w:tc>
          <w:tcPr>
            <w:tcW w:w="786" w:type="dxa"/>
            <w:noWrap/>
            <w:vAlign w:val="center"/>
            <w:hideMark/>
          </w:tcPr>
          <w:p w14:paraId="07F2F21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456</w:t>
            </w:r>
          </w:p>
        </w:tc>
        <w:tc>
          <w:tcPr>
            <w:tcW w:w="786" w:type="dxa"/>
            <w:noWrap/>
            <w:vAlign w:val="center"/>
            <w:hideMark/>
          </w:tcPr>
          <w:p w14:paraId="0E3D081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44</w:t>
            </w:r>
            <w:r w:rsidR="00CD29B4" w:rsidRPr="005E01E1">
              <w:rPr>
                <w:rFonts w:ascii="Arial" w:hAnsi="Arial" w:cs="Arial"/>
                <w:sz w:val="20"/>
                <w:szCs w:val="20"/>
                <w:lang w:val="en-GB"/>
              </w:rPr>
              <w:t>4</w:t>
            </w:r>
          </w:p>
        </w:tc>
        <w:tc>
          <w:tcPr>
            <w:tcW w:w="786" w:type="dxa"/>
            <w:noWrap/>
            <w:vAlign w:val="center"/>
            <w:hideMark/>
          </w:tcPr>
          <w:p w14:paraId="566BF74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439</w:t>
            </w:r>
          </w:p>
        </w:tc>
      </w:tr>
      <w:tr w:rsidR="00892A9A" w:rsidRPr="005E01E1" w14:paraId="7BA63F5E"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49022906" w14:textId="771638D9"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3.A.2 – </w:t>
            </w:r>
            <w:r w:rsidR="00974FB6" w:rsidRPr="00974FB6">
              <w:rPr>
                <w:rFonts w:ascii="Myriad Pro" w:hAnsi="Myriad Pro" w:cs="Times New Roman"/>
                <w:b w:val="0"/>
                <w:color w:val="FFFFFF" w:themeColor="background1"/>
                <w:sz w:val="20"/>
                <w:szCs w:val="20"/>
                <w:lang w:val="en-GB"/>
              </w:rPr>
              <w:t>Upravljanje đubrivom</w:t>
            </w:r>
          </w:p>
        </w:tc>
        <w:tc>
          <w:tcPr>
            <w:tcW w:w="785" w:type="dxa"/>
            <w:noWrap/>
            <w:vAlign w:val="center"/>
            <w:hideMark/>
          </w:tcPr>
          <w:p w14:paraId="72EC9BB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119</w:t>
            </w:r>
          </w:p>
        </w:tc>
        <w:tc>
          <w:tcPr>
            <w:tcW w:w="786" w:type="dxa"/>
            <w:noWrap/>
            <w:vAlign w:val="center"/>
          </w:tcPr>
          <w:p w14:paraId="7A1F128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119</w:t>
            </w:r>
          </w:p>
        </w:tc>
        <w:tc>
          <w:tcPr>
            <w:tcW w:w="786" w:type="dxa"/>
            <w:noWrap/>
            <w:vAlign w:val="center"/>
            <w:hideMark/>
          </w:tcPr>
          <w:p w14:paraId="15168483"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112</w:t>
            </w:r>
          </w:p>
        </w:tc>
        <w:tc>
          <w:tcPr>
            <w:tcW w:w="786" w:type="dxa"/>
            <w:noWrap/>
            <w:vAlign w:val="center"/>
            <w:hideMark/>
          </w:tcPr>
          <w:p w14:paraId="1BE6436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108</w:t>
            </w:r>
          </w:p>
        </w:tc>
        <w:tc>
          <w:tcPr>
            <w:tcW w:w="785" w:type="dxa"/>
            <w:noWrap/>
            <w:vAlign w:val="center"/>
            <w:hideMark/>
          </w:tcPr>
          <w:p w14:paraId="6BB36CA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hideMark/>
          </w:tcPr>
          <w:p w14:paraId="5D5D088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113</w:t>
            </w:r>
          </w:p>
        </w:tc>
        <w:tc>
          <w:tcPr>
            <w:tcW w:w="786" w:type="dxa"/>
            <w:noWrap/>
            <w:vAlign w:val="center"/>
            <w:hideMark/>
          </w:tcPr>
          <w:p w14:paraId="551D219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112</w:t>
            </w:r>
          </w:p>
        </w:tc>
        <w:tc>
          <w:tcPr>
            <w:tcW w:w="786" w:type="dxa"/>
            <w:noWrap/>
            <w:vAlign w:val="center"/>
            <w:hideMark/>
          </w:tcPr>
          <w:p w14:paraId="599EBC6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111</w:t>
            </w:r>
          </w:p>
        </w:tc>
        <w:tc>
          <w:tcPr>
            <w:tcW w:w="786" w:type="dxa"/>
            <w:noWrap/>
            <w:vAlign w:val="center"/>
            <w:hideMark/>
          </w:tcPr>
          <w:p w14:paraId="39AEA2B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109</w:t>
            </w:r>
          </w:p>
        </w:tc>
      </w:tr>
      <w:tr w:rsidR="00892A9A" w:rsidRPr="005E01E1" w14:paraId="4E52E822"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3D9EC04" w14:textId="29765D05"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3.B - </w:t>
            </w:r>
            <w:r w:rsidR="00974FB6" w:rsidRPr="00974FB6">
              <w:rPr>
                <w:rFonts w:ascii="Myriad Pro" w:hAnsi="Myriad Pro" w:cs="Times New Roman"/>
                <w:b w:val="0"/>
                <w:color w:val="FFFFFF" w:themeColor="background1"/>
                <w:sz w:val="20"/>
                <w:szCs w:val="20"/>
                <w:lang w:val="en-GB"/>
              </w:rPr>
              <w:t>Zemljište</w:t>
            </w:r>
          </w:p>
        </w:tc>
        <w:tc>
          <w:tcPr>
            <w:tcW w:w="785" w:type="dxa"/>
            <w:noWrap/>
            <w:vAlign w:val="center"/>
            <w:hideMark/>
          </w:tcPr>
          <w:p w14:paraId="4A401A7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532</w:t>
            </w:r>
          </w:p>
        </w:tc>
        <w:tc>
          <w:tcPr>
            <w:tcW w:w="786" w:type="dxa"/>
            <w:noWrap/>
            <w:vAlign w:val="center"/>
          </w:tcPr>
          <w:p w14:paraId="184405E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546</w:t>
            </w:r>
          </w:p>
        </w:tc>
        <w:tc>
          <w:tcPr>
            <w:tcW w:w="786" w:type="dxa"/>
            <w:noWrap/>
            <w:vAlign w:val="center"/>
            <w:hideMark/>
          </w:tcPr>
          <w:p w14:paraId="04A2102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273</w:t>
            </w:r>
          </w:p>
        </w:tc>
        <w:tc>
          <w:tcPr>
            <w:tcW w:w="786" w:type="dxa"/>
            <w:noWrap/>
            <w:vAlign w:val="center"/>
            <w:hideMark/>
          </w:tcPr>
          <w:p w14:paraId="5852A7B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840</w:t>
            </w:r>
          </w:p>
        </w:tc>
        <w:tc>
          <w:tcPr>
            <w:tcW w:w="785" w:type="dxa"/>
            <w:noWrap/>
            <w:vAlign w:val="center"/>
            <w:hideMark/>
          </w:tcPr>
          <w:p w14:paraId="75F8375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620</w:t>
            </w:r>
          </w:p>
        </w:tc>
        <w:tc>
          <w:tcPr>
            <w:tcW w:w="786" w:type="dxa"/>
            <w:noWrap/>
            <w:vAlign w:val="center"/>
            <w:hideMark/>
          </w:tcPr>
          <w:p w14:paraId="4E70297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903</w:t>
            </w:r>
          </w:p>
        </w:tc>
        <w:tc>
          <w:tcPr>
            <w:tcW w:w="786" w:type="dxa"/>
            <w:noWrap/>
            <w:vAlign w:val="center"/>
            <w:hideMark/>
          </w:tcPr>
          <w:p w14:paraId="3FF2EBA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276</w:t>
            </w:r>
          </w:p>
        </w:tc>
        <w:tc>
          <w:tcPr>
            <w:tcW w:w="786" w:type="dxa"/>
            <w:noWrap/>
            <w:vAlign w:val="center"/>
            <w:hideMark/>
          </w:tcPr>
          <w:p w14:paraId="65466AE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603</w:t>
            </w:r>
          </w:p>
        </w:tc>
        <w:tc>
          <w:tcPr>
            <w:tcW w:w="786" w:type="dxa"/>
            <w:noWrap/>
            <w:vAlign w:val="center"/>
            <w:hideMark/>
          </w:tcPr>
          <w:p w14:paraId="59813EC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w:t>
            </w:r>
            <w:r w:rsidR="00D91938" w:rsidRPr="005E01E1">
              <w:rPr>
                <w:rFonts w:ascii="Arial" w:hAnsi="Arial" w:cs="Arial"/>
                <w:sz w:val="20"/>
                <w:szCs w:val="20"/>
                <w:lang w:val="en-GB"/>
              </w:rPr>
              <w:t>,</w:t>
            </w:r>
            <w:r w:rsidRPr="005E01E1">
              <w:rPr>
                <w:rFonts w:ascii="Arial" w:hAnsi="Arial" w:cs="Arial"/>
                <w:sz w:val="20"/>
                <w:szCs w:val="20"/>
                <w:lang w:val="en-GB"/>
              </w:rPr>
              <w:t>309</w:t>
            </w:r>
          </w:p>
        </w:tc>
      </w:tr>
      <w:tr w:rsidR="00892A9A" w:rsidRPr="005E01E1" w14:paraId="51E247E9"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5DA039E4" w14:textId="50516CE1"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3.B.1 – </w:t>
            </w:r>
            <w:r w:rsidR="00974FB6" w:rsidRPr="00974FB6">
              <w:rPr>
                <w:rFonts w:ascii="Myriad Pro" w:hAnsi="Myriad Pro" w:cs="Times New Roman"/>
                <w:b w:val="0"/>
                <w:color w:val="FFFFFF" w:themeColor="background1"/>
                <w:sz w:val="20"/>
                <w:szCs w:val="20"/>
                <w:lang w:val="en-GB"/>
              </w:rPr>
              <w:t>Šumsko zemljište</w:t>
            </w:r>
          </w:p>
        </w:tc>
        <w:tc>
          <w:tcPr>
            <w:tcW w:w="785" w:type="dxa"/>
            <w:noWrap/>
            <w:vAlign w:val="center"/>
            <w:hideMark/>
          </w:tcPr>
          <w:p w14:paraId="66D9BBF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422</w:t>
            </w:r>
          </w:p>
        </w:tc>
        <w:tc>
          <w:tcPr>
            <w:tcW w:w="786" w:type="dxa"/>
            <w:noWrap/>
            <w:vAlign w:val="center"/>
          </w:tcPr>
          <w:p w14:paraId="4A0DC2C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436</w:t>
            </w:r>
          </w:p>
        </w:tc>
        <w:tc>
          <w:tcPr>
            <w:tcW w:w="786" w:type="dxa"/>
            <w:noWrap/>
            <w:vAlign w:val="center"/>
            <w:hideMark/>
          </w:tcPr>
          <w:p w14:paraId="0CF665C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163</w:t>
            </w:r>
          </w:p>
        </w:tc>
        <w:tc>
          <w:tcPr>
            <w:tcW w:w="786" w:type="dxa"/>
            <w:noWrap/>
            <w:vAlign w:val="center"/>
            <w:hideMark/>
          </w:tcPr>
          <w:p w14:paraId="63AA2A3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729</w:t>
            </w:r>
          </w:p>
        </w:tc>
        <w:tc>
          <w:tcPr>
            <w:tcW w:w="785" w:type="dxa"/>
            <w:noWrap/>
            <w:vAlign w:val="center"/>
            <w:hideMark/>
          </w:tcPr>
          <w:p w14:paraId="1222C4B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510</w:t>
            </w:r>
          </w:p>
        </w:tc>
        <w:tc>
          <w:tcPr>
            <w:tcW w:w="786" w:type="dxa"/>
            <w:noWrap/>
            <w:vAlign w:val="center"/>
            <w:hideMark/>
          </w:tcPr>
          <w:p w14:paraId="5AE2866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793</w:t>
            </w:r>
          </w:p>
        </w:tc>
        <w:tc>
          <w:tcPr>
            <w:tcW w:w="786" w:type="dxa"/>
            <w:noWrap/>
            <w:vAlign w:val="center"/>
            <w:hideMark/>
          </w:tcPr>
          <w:p w14:paraId="3F4B5EBC"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165</w:t>
            </w:r>
          </w:p>
        </w:tc>
        <w:tc>
          <w:tcPr>
            <w:tcW w:w="786" w:type="dxa"/>
            <w:noWrap/>
            <w:vAlign w:val="center"/>
            <w:hideMark/>
          </w:tcPr>
          <w:p w14:paraId="497E1E0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491</w:t>
            </w:r>
          </w:p>
        </w:tc>
        <w:tc>
          <w:tcPr>
            <w:tcW w:w="786" w:type="dxa"/>
            <w:noWrap/>
            <w:vAlign w:val="center"/>
            <w:hideMark/>
          </w:tcPr>
          <w:p w14:paraId="0653A4B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w:t>
            </w:r>
            <w:r w:rsidR="00D91938" w:rsidRPr="005E01E1">
              <w:rPr>
                <w:rFonts w:ascii="Arial" w:hAnsi="Arial" w:cs="Arial"/>
                <w:sz w:val="20"/>
                <w:szCs w:val="20"/>
                <w:lang w:val="en-GB"/>
              </w:rPr>
              <w:t>,</w:t>
            </w:r>
            <w:r w:rsidRPr="005E01E1">
              <w:rPr>
                <w:rFonts w:ascii="Arial" w:hAnsi="Arial" w:cs="Arial"/>
                <w:sz w:val="20"/>
                <w:szCs w:val="20"/>
                <w:lang w:val="en-GB"/>
              </w:rPr>
              <w:t>197</w:t>
            </w:r>
          </w:p>
        </w:tc>
      </w:tr>
      <w:tr w:rsidR="00892A9A" w:rsidRPr="005E01E1" w14:paraId="1894C2B6"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0ED8A29" w14:textId="2A63D914"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3.B.2 – </w:t>
            </w:r>
            <w:r w:rsidR="00974FB6" w:rsidRPr="00974FB6">
              <w:rPr>
                <w:rFonts w:ascii="Myriad Pro" w:hAnsi="Myriad Pro" w:cs="Times New Roman"/>
                <w:b w:val="0"/>
                <w:color w:val="FFFFFF" w:themeColor="background1"/>
                <w:sz w:val="20"/>
                <w:szCs w:val="20"/>
                <w:lang w:val="en-GB"/>
              </w:rPr>
              <w:t>Površine pod usjevima</w:t>
            </w:r>
          </w:p>
        </w:tc>
        <w:tc>
          <w:tcPr>
            <w:tcW w:w="785" w:type="dxa"/>
            <w:noWrap/>
            <w:vAlign w:val="center"/>
            <w:hideMark/>
          </w:tcPr>
          <w:p w14:paraId="63DA42E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tcPr>
          <w:p w14:paraId="4745631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hideMark/>
          </w:tcPr>
          <w:p w14:paraId="4BF68A7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hideMark/>
          </w:tcPr>
          <w:p w14:paraId="4C2C05A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5" w:type="dxa"/>
            <w:noWrap/>
            <w:vAlign w:val="center"/>
            <w:hideMark/>
          </w:tcPr>
          <w:p w14:paraId="4FE09CA5"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hideMark/>
          </w:tcPr>
          <w:p w14:paraId="76E657C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hideMark/>
          </w:tcPr>
          <w:p w14:paraId="7DC183F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hideMark/>
          </w:tcPr>
          <w:p w14:paraId="03EFA61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-111</w:t>
            </w:r>
          </w:p>
        </w:tc>
        <w:tc>
          <w:tcPr>
            <w:tcW w:w="786" w:type="dxa"/>
            <w:noWrap/>
            <w:vAlign w:val="center"/>
            <w:hideMark/>
          </w:tcPr>
          <w:p w14:paraId="1BC2BB3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-112</w:t>
            </w:r>
          </w:p>
        </w:tc>
      </w:tr>
      <w:tr w:rsidR="00892A9A" w:rsidRPr="005E01E1" w14:paraId="393C73DD"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1DFE8D85" w14:textId="79678CB4"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3.C – </w:t>
            </w:r>
            <w:r w:rsidR="00974FB6" w:rsidRPr="00974FB6">
              <w:rPr>
                <w:rFonts w:ascii="Myriad Pro" w:hAnsi="Myriad Pro" w:cs="Times New Roman"/>
                <w:b w:val="0"/>
                <w:color w:val="FFFFFF" w:themeColor="background1"/>
                <w:sz w:val="20"/>
                <w:szCs w:val="20"/>
                <w:lang w:val="en-GB"/>
              </w:rPr>
              <w:t>Zbirni izvori i izvori ostalih gasova iz zemljišta</w:t>
            </w:r>
          </w:p>
        </w:tc>
        <w:tc>
          <w:tcPr>
            <w:tcW w:w="785" w:type="dxa"/>
            <w:noWrap/>
            <w:vAlign w:val="center"/>
            <w:hideMark/>
          </w:tcPr>
          <w:p w14:paraId="4987F32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tcPr>
          <w:p w14:paraId="7F87A56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107</w:t>
            </w:r>
          </w:p>
        </w:tc>
        <w:tc>
          <w:tcPr>
            <w:tcW w:w="786" w:type="dxa"/>
            <w:noWrap/>
            <w:vAlign w:val="center"/>
            <w:hideMark/>
          </w:tcPr>
          <w:p w14:paraId="11E0A3BB"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100</w:t>
            </w:r>
          </w:p>
        </w:tc>
        <w:tc>
          <w:tcPr>
            <w:tcW w:w="786" w:type="dxa"/>
            <w:noWrap/>
            <w:vAlign w:val="center"/>
            <w:hideMark/>
          </w:tcPr>
          <w:p w14:paraId="71F5EB9C"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91</w:t>
            </w:r>
            <w:r w:rsidR="00CD29B4" w:rsidRPr="005E01E1">
              <w:rPr>
                <w:rFonts w:ascii="Arial" w:hAnsi="Arial" w:cs="Arial"/>
                <w:sz w:val="20"/>
                <w:szCs w:val="20"/>
                <w:lang w:val="en-GB"/>
              </w:rPr>
              <w:t>.9</w:t>
            </w:r>
          </w:p>
        </w:tc>
        <w:tc>
          <w:tcPr>
            <w:tcW w:w="785" w:type="dxa"/>
            <w:noWrap/>
            <w:vAlign w:val="center"/>
            <w:hideMark/>
          </w:tcPr>
          <w:p w14:paraId="025CC61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92.5</w:t>
            </w:r>
          </w:p>
        </w:tc>
        <w:tc>
          <w:tcPr>
            <w:tcW w:w="786" w:type="dxa"/>
            <w:noWrap/>
            <w:vAlign w:val="center"/>
            <w:hideMark/>
          </w:tcPr>
          <w:p w14:paraId="3C285B7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3</w:t>
            </w:r>
          </w:p>
        </w:tc>
        <w:tc>
          <w:tcPr>
            <w:tcW w:w="786" w:type="dxa"/>
            <w:noWrap/>
            <w:vAlign w:val="center"/>
            <w:hideMark/>
          </w:tcPr>
          <w:p w14:paraId="7349A86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99.2</w:t>
            </w:r>
          </w:p>
        </w:tc>
        <w:tc>
          <w:tcPr>
            <w:tcW w:w="786" w:type="dxa"/>
            <w:noWrap/>
            <w:vAlign w:val="center"/>
            <w:hideMark/>
          </w:tcPr>
          <w:p w14:paraId="6BCEE69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90.6</w:t>
            </w:r>
          </w:p>
        </w:tc>
        <w:tc>
          <w:tcPr>
            <w:tcW w:w="786" w:type="dxa"/>
            <w:noWrap/>
            <w:vAlign w:val="center"/>
            <w:hideMark/>
          </w:tcPr>
          <w:p w14:paraId="7B7100E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88.</w:t>
            </w:r>
            <w:r w:rsidR="00CD29B4" w:rsidRPr="005E01E1">
              <w:rPr>
                <w:rFonts w:ascii="Arial" w:hAnsi="Arial" w:cs="Arial"/>
                <w:sz w:val="20"/>
                <w:szCs w:val="20"/>
                <w:lang w:val="en-GB"/>
              </w:rPr>
              <w:t>5</w:t>
            </w:r>
          </w:p>
        </w:tc>
      </w:tr>
      <w:tr w:rsidR="00892A9A" w:rsidRPr="005E01E1" w14:paraId="59018D1A"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5F35A5F2" w14:textId="523048E5"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3.C.1 – </w:t>
            </w:r>
            <w:r w:rsidR="00974FB6" w:rsidRPr="00974FB6">
              <w:rPr>
                <w:rFonts w:ascii="Myriad Pro" w:hAnsi="Myriad Pro" w:cs="Times New Roman"/>
                <w:b w:val="0"/>
                <w:color w:val="FFFFFF" w:themeColor="background1"/>
                <w:sz w:val="20"/>
                <w:szCs w:val="20"/>
                <w:lang w:val="en-GB"/>
              </w:rPr>
              <w:t>Emisije GHG iz spaljivanja biomase</w:t>
            </w:r>
          </w:p>
        </w:tc>
        <w:tc>
          <w:tcPr>
            <w:tcW w:w="785" w:type="dxa"/>
            <w:noWrap/>
            <w:vAlign w:val="center"/>
            <w:hideMark/>
          </w:tcPr>
          <w:p w14:paraId="282C2BC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3.05</w:t>
            </w:r>
          </w:p>
        </w:tc>
        <w:tc>
          <w:tcPr>
            <w:tcW w:w="786" w:type="dxa"/>
            <w:noWrap/>
            <w:vAlign w:val="center"/>
          </w:tcPr>
          <w:p w14:paraId="419741BC"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1.83</w:t>
            </w:r>
          </w:p>
        </w:tc>
        <w:tc>
          <w:tcPr>
            <w:tcW w:w="786" w:type="dxa"/>
            <w:noWrap/>
            <w:vAlign w:val="center"/>
            <w:hideMark/>
          </w:tcPr>
          <w:p w14:paraId="62C1B31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3.98</w:t>
            </w:r>
          </w:p>
        </w:tc>
        <w:tc>
          <w:tcPr>
            <w:tcW w:w="786" w:type="dxa"/>
            <w:noWrap/>
            <w:vAlign w:val="center"/>
            <w:hideMark/>
          </w:tcPr>
          <w:p w14:paraId="3C008BD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3.74</w:t>
            </w:r>
          </w:p>
        </w:tc>
        <w:tc>
          <w:tcPr>
            <w:tcW w:w="785" w:type="dxa"/>
            <w:noWrap/>
            <w:vAlign w:val="center"/>
            <w:hideMark/>
          </w:tcPr>
          <w:p w14:paraId="7C01951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2.29</w:t>
            </w:r>
          </w:p>
        </w:tc>
        <w:tc>
          <w:tcPr>
            <w:tcW w:w="786" w:type="dxa"/>
            <w:noWrap/>
            <w:vAlign w:val="center"/>
            <w:hideMark/>
          </w:tcPr>
          <w:p w14:paraId="63C07E7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3.71</w:t>
            </w:r>
          </w:p>
        </w:tc>
        <w:tc>
          <w:tcPr>
            <w:tcW w:w="786" w:type="dxa"/>
            <w:noWrap/>
            <w:vAlign w:val="center"/>
            <w:hideMark/>
          </w:tcPr>
          <w:p w14:paraId="6AC0C4F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4.01</w:t>
            </w:r>
          </w:p>
        </w:tc>
        <w:tc>
          <w:tcPr>
            <w:tcW w:w="786" w:type="dxa"/>
            <w:noWrap/>
            <w:vAlign w:val="center"/>
            <w:hideMark/>
          </w:tcPr>
          <w:p w14:paraId="00503B5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1.54</w:t>
            </w:r>
          </w:p>
        </w:tc>
        <w:tc>
          <w:tcPr>
            <w:tcW w:w="786" w:type="dxa"/>
            <w:noWrap/>
            <w:vAlign w:val="center"/>
            <w:hideMark/>
          </w:tcPr>
          <w:p w14:paraId="2101B175"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4.31</w:t>
            </w:r>
          </w:p>
        </w:tc>
      </w:tr>
      <w:tr w:rsidR="00892A9A" w:rsidRPr="005E01E1" w14:paraId="4457CD2A"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B8EFE21" w14:textId="00A7C9BA" w:rsidR="00892A9A" w:rsidRPr="00974FB6" w:rsidRDefault="00892A9A" w:rsidP="00892A9A">
            <w:pPr>
              <w:spacing w:after="120"/>
              <w:rPr>
                <w:rFonts w:ascii="Myriad Pro" w:hAnsi="Myriad Pro" w:cs="Times New Roman"/>
                <w:b w:val="0"/>
                <w:color w:val="FFFFFF" w:themeColor="background1"/>
                <w:sz w:val="20"/>
                <w:szCs w:val="20"/>
                <w:lang w:val="en-GB"/>
              </w:rPr>
            </w:pPr>
            <w:bookmarkStart w:id="191" w:name="OLE_LINK2"/>
            <w:r w:rsidRPr="00974FB6">
              <w:rPr>
                <w:rFonts w:ascii="Myriad Pro" w:hAnsi="Myriad Pro" w:cs="Times New Roman"/>
                <w:b w:val="0"/>
                <w:color w:val="FFFFFF" w:themeColor="background1"/>
                <w:sz w:val="20"/>
                <w:szCs w:val="20"/>
                <w:lang w:val="en-GB"/>
              </w:rPr>
              <w:t xml:space="preserve">3.C.2 – </w:t>
            </w:r>
            <w:bookmarkEnd w:id="191"/>
            <w:r w:rsidR="00974FB6" w:rsidRPr="00974FB6">
              <w:rPr>
                <w:rFonts w:ascii="Myriad Pro" w:hAnsi="Myriad Pro" w:cs="Times New Roman"/>
                <w:b w:val="0"/>
                <w:color w:val="FFFFFF" w:themeColor="background1"/>
                <w:sz w:val="20"/>
                <w:szCs w:val="20"/>
                <w:lang w:val="en-GB"/>
              </w:rPr>
              <w:t>Upotreba kreča</w:t>
            </w:r>
          </w:p>
        </w:tc>
        <w:tc>
          <w:tcPr>
            <w:tcW w:w="785" w:type="dxa"/>
            <w:noWrap/>
            <w:vAlign w:val="center"/>
            <w:hideMark/>
          </w:tcPr>
          <w:p w14:paraId="27B8101B"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6" w:type="dxa"/>
            <w:noWrap/>
            <w:vAlign w:val="center"/>
          </w:tcPr>
          <w:p w14:paraId="5B4EA6A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6" w:type="dxa"/>
            <w:noWrap/>
            <w:vAlign w:val="center"/>
            <w:hideMark/>
          </w:tcPr>
          <w:p w14:paraId="735C8CD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0.00</w:t>
            </w:r>
          </w:p>
        </w:tc>
        <w:tc>
          <w:tcPr>
            <w:tcW w:w="786" w:type="dxa"/>
            <w:noWrap/>
            <w:vAlign w:val="center"/>
            <w:hideMark/>
          </w:tcPr>
          <w:p w14:paraId="4094001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5" w:type="dxa"/>
            <w:noWrap/>
            <w:vAlign w:val="center"/>
            <w:hideMark/>
          </w:tcPr>
          <w:p w14:paraId="08D3CF5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6" w:type="dxa"/>
            <w:noWrap/>
            <w:vAlign w:val="center"/>
            <w:hideMark/>
          </w:tcPr>
          <w:p w14:paraId="40C7034B"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6" w:type="dxa"/>
            <w:noWrap/>
            <w:vAlign w:val="center"/>
            <w:hideMark/>
          </w:tcPr>
          <w:p w14:paraId="2DD62C4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6" w:type="dxa"/>
            <w:noWrap/>
            <w:vAlign w:val="center"/>
            <w:hideMark/>
          </w:tcPr>
          <w:p w14:paraId="0C6DD6C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6" w:type="dxa"/>
            <w:noWrap/>
            <w:vAlign w:val="center"/>
            <w:hideMark/>
          </w:tcPr>
          <w:p w14:paraId="6CD50CC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r>
      <w:tr w:rsidR="00892A9A" w:rsidRPr="005E01E1" w14:paraId="2C1148F4"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76697CD" w14:textId="73851203" w:rsidR="00892A9A" w:rsidRPr="00974FB6" w:rsidRDefault="00892A9A" w:rsidP="001A2A0F">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3.C.3 – </w:t>
            </w:r>
            <w:r w:rsidR="001A2A0F">
              <w:rPr>
                <w:rFonts w:ascii="Myriad Pro" w:hAnsi="Myriad Pro" w:cs="Times New Roman"/>
                <w:b w:val="0"/>
                <w:color w:val="FFFFFF" w:themeColor="background1"/>
                <w:sz w:val="20"/>
                <w:szCs w:val="20"/>
                <w:lang w:val="en-GB"/>
              </w:rPr>
              <w:t>Upotreba</w:t>
            </w:r>
            <w:r w:rsidR="00974FB6" w:rsidRPr="00974FB6">
              <w:rPr>
                <w:rFonts w:ascii="Myriad Pro" w:hAnsi="Myriad Pro" w:cs="Times New Roman"/>
                <w:b w:val="0"/>
                <w:color w:val="FFFFFF" w:themeColor="background1"/>
                <w:sz w:val="20"/>
                <w:szCs w:val="20"/>
                <w:lang w:val="en-GB"/>
              </w:rPr>
              <w:t xml:space="preserve"> ureje</w:t>
            </w:r>
          </w:p>
        </w:tc>
        <w:tc>
          <w:tcPr>
            <w:tcW w:w="785" w:type="dxa"/>
            <w:noWrap/>
            <w:vAlign w:val="center"/>
            <w:hideMark/>
          </w:tcPr>
          <w:p w14:paraId="35DA819E"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0.43</w:t>
            </w:r>
          </w:p>
        </w:tc>
        <w:tc>
          <w:tcPr>
            <w:tcW w:w="786" w:type="dxa"/>
            <w:noWrap/>
            <w:vAlign w:val="center"/>
          </w:tcPr>
          <w:p w14:paraId="1AAB64D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c>
          <w:tcPr>
            <w:tcW w:w="786" w:type="dxa"/>
            <w:noWrap/>
            <w:vAlign w:val="center"/>
            <w:hideMark/>
          </w:tcPr>
          <w:p w14:paraId="3C4848CC"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0.00</w:t>
            </w:r>
          </w:p>
        </w:tc>
        <w:tc>
          <w:tcPr>
            <w:tcW w:w="786" w:type="dxa"/>
            <w:noWrap/>
            <w:vAlign w:val="center"/>
            <w:hideMark/>
          </w:tcPr>
          <w:p w14:paraId="3C1D98E5"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c>
          <w:tcPr>
            <w:tcW w:w="785" w:type="dxa"/>
            <w:noWrap/>
            <w:vAlign w:val="center"/>
            <w:hideMark/>
          </w:tcPr>
          <w:p w14:paraId="567F5A6A"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c>
          <w:tcPr>
            <w:tcW w:w="786" w:type="dxa"/>
            <w:noWrap/>
            <w:vAlign w:val="center"/>
            <w:hideMark/>
          </w:tcPr>
          <w:p w14:paraId="6EBC6A7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c>
          <w:tcPr>
            <w:tcW w:w="786" w:type="dxa"/>
            <w:noWrap/>
            <w:vAlign w:val="center"/>
            <w:hideMark/>
          </w:tcPr>
          <w:p w14:paraId="4D4CA4BA"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c>
          <w:tcPr>
            <w:tcW w:w="786" w:type="dxa"/>
            <w:noWrap/>
            <w:vAlign w:val="center"/>
            <w:hideMark/>
          </w:tcPr>
          <w:p w14:paraId="1058639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c>
          <w:tcPr>
            <w:tcW w:w="786" w:type="dxa"/>
            <w:noWrap/>
            <w:vAlign w:val="center"/>
            <w:hideMark/>
          </w:tcPr>
          <w:p w14:paraId="29F1608A"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r>
      <w:tr w:rsidR="00892A9A" w:rsidRPr="005E01E1" w14:paraId="2378C093"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E2882AC" w14:textId="4DE71D53" w:rsidR="00892A9A" w:rsidRPr="00974FB6" w:rsidRDefault="00892A9A" w:rsidP="00517177">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3.C.4 – </w:t>
            </w:r>
            <w:r w:rsidR="00974FB6" w:rsidRPr="00974FB6">
              <w:rPr>
                <w:rFonts w:ascii="Myriad Pro" w:hAnsi="Myriad Pro" w:cs="Times New Roman"/>
                <w:b w:val="0"/>
                <w:color w:val="FFFFFF" w:themeColor="background1"/>
                <w:sz w:val="20"/>
                <w:szCs w:val="20"/>
                <w:lang w:val="en-GB"/>
              </w:rPr>
              <w:t xml:space="preserve">Direktne  N2O emisije iz </w:t>
            </w:r>
            <w:r w:rsidR="00517177">
              <w:rPr>
                <w:rFonts w:ascii="Myriad Pro" w:hAnsi="Myriad Pro" w:cs="Times New Roman"/>
                <w:b w:val="0"/>
                <w:color w:val="FFFFFF" w:themeColor="background1"/>
                <w:sz w:val="20"/>
                <w:szCs w:val="20"/>
                <w:lang w:val="en-GB"/>
              </w:rPr>
              <w:t>upravljanog zemljišta</w:t>
            </w:r>
          </w:p>
        </w:tc>
        <w:tc>
          <w:tcPr>
            <w:tcW w:w="785" w:type="dxa"/>
            <w:noWrap/>
            <w:vAlign w:val="center"/>
            <w:hideMark/>
          </w:tcPr>
          <w:p w14:paraId="6329C5A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66.0</w:t>
            </w:r>
          </w:p>
        </w:tc>
        <w:tc>
          <w:tcPr>
            <w:tcW w:w="786" w:type="dxa"/>
            <w:noWrap/>
            <w:vAlign w:val="center"/>
          </w:tcPr>
          <w:p w14:paraId="5490178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64.2</w:t>
            </w:r>
          </w:p>
        </w:tc>
        <w:tc>
          <w:tcPr>
            <w:tcW w:w="786" w:type="dxa"/>
            <w:noWrap/>
            <w:vAlign w:val="center"/>
            <w:hideMark/>
          </w:tcPr>
          <w:p w14:paraId="36E3153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58.</w:t>
            </w:r>
            <w:r w:rsidR="00CD29B4" w:rsidRPr="005E01E1">
              <w:rPr>
                <w:rFonts w:ascii="Arial" w:hAnsi="Arial" w:cs="Arial"/>
                <w:sz w:val="20"/>
                <w:szCs w:val="20"/>
                <w:lang w:val="en-GB"/>
              </w:rPr>
              <w:t>1</w:t>
            </w:r>
          </w:p>
        </w:tc>
        <w:tc>
          <w:tcPr>
            <w:tcW w:w="786" w:type="dxa"/>
            <w:noWrap/>
            <w:vAlign w:val="center"/>
            <w:hideMark/>
          </w:tcPr>
          <w:p w14:paraId="40B1DF4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52.8</w:t>
            </w:r>
          </w:p>
        </w:tc>
        <w:tc>
          <w:tcPr>
            <w:tcW w:w="785" w:type="dxa"/>
            <w:noWrap/>
            <w:vAlign w:val="center"/>
            <w:hideMark/>
          </w:tcPr>
          <w:p w14:paraId="02CEBF9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54.</w:t>
            </w:r>
            <w:r w:rsidR="00CD29B4" w:rsidRPr="005E01E1">
              <w:rPr>
                <w:rFonts w:ascii="Arial" w:hAnsi="Arial" w:cs="Arial"/>
                <w:sz w:val="20"/>
                <w:szCs w:val="20"/>
                <w:lang w:val="en-GB"/>
              </w:rPr>
              <w:t>2</w:t>
            </w:r>
          </w:p>
        </w:tc>
        <w:tc>
          <w:tcPr>
            <w:tcW w:w="786" w:type="dxa"/>
            <w:noWrap/>
            <w:vAlign w:val="center"/>
            <w:hideMark/>
          </w:tcPr>
          <w:p w14:paraId="5099E5AB"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60.3</w:t>
            </w:r>
          </w:p>
        </w:tc>
        <w:tc>
          <w:tcPr>
            <w:tcW w:w="786" w:type="dxa"/>
            <w:noWrap/>
            <w:vAlign w:val="center"/>
            <w:hideMark/>
          </w:tcPr>
          <w:p w14:paraId="3B0C9FB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57.</w:t>
            </w:r>
            <w:r w:rsidR="00CD29B4" w:rsidRPr="005E01E1">
              <w:rPr>
                <w:rFonts w:ascii="Arial" w:hAnsi="Arial" w:cs="Arial"/>
                <w:sz w:val="20"/>
                <w:szCs w:val="20"/>
                <w:lang w:val="en-GB"/>
              </w:rPr>
              <w:t>6</w:t>
            </w:r>
          </w:p>
        </w:tc>
        <w:tc>
          <w:tcPr>
            <w:tcW w:w="786" w:type="dxa"/>
            <w:noWrap/>
            <w:vAlign w:val="center"/>
            <w:hideMark/>
          </w:tcPr>
          <w:p w14:paraId="6E585B7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52.7</w:t>
            </w:r>
          </w:p>
        </w:tc>
        <w:tc>
          <w:tcPr>
            <w:tcW w:w="786" w:type="dxa"/>
            <w:noWrap/>
            <w:vAlign w:val="center"/>
            <w:hideMark/>
          </w:tcPr>
          <w:p w14:paraId="4EB8D2B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49.</w:t>
            </w:r>
            <w:r w:rsidR="00CD29B4" w:rsidRPr="005E01E1">
              <w:rPr>
                <w:rFonts w:ascii="Arial" w:hAnsi="Arial" w:cs="Arial"/>
                <w:sz w:val="20"/>
                <w:szCs w:val="20"/>
                <w:lang w:val="en-GB"/>
              </w:rPr>
              <w:t>1</w:t>
            </w:r>
          </w:p>
        </w:tc>
      </w:tr>
      <w:tr w:rsidR="00892A9A" w:rsidRPr="005E01E1" w14:paraId="2BFE3599"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6A80982C" w14:textId="76F716B0" w:rsidR="00892A9A" w:rsidRPr="00974FB6" w:rsidRDefault="00892A9A" w:rsidP="00892A9A">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3.C.5 - </w:t>
            </w:r>
            <w:r w:rsidR="00974FB6" w:rsidRPr="00974FB6">
              <w:rPr>
                <w:rFonts w:ascii="Myriad Pro" w:hAnsi="Myriad Pro" w:cs="Times New Roman"/>
                <w:b w:val="0"/>
                <w:color w:val="FFFFFF" w:themeColor="background1"/>
                <w:sz w:val="20"/>
                <w:szCs w:val="20"/>
                <w:lang w:val="en-GB"/>
              </w:rPr>
              <w:t xml:space="preserve">Indirektne N2O emisije iz </w:t>
            </w:r>
            <w:r w:rsidR="00517177">
              <w:rPr>
                <w:rFonts w:ascii="Myriad Pro" w:hAnsi="Myriad Pro" w:cs="Times New Roman"/>
                <w:b w:val="0"/>
                <w:color w:val="FFFFFF" w:themeColor="background1"/>
                <w:sz w:val="20"/>
                <w:szCs w:val="20"/>
                <w:lang w:val="en-GB"/>
              </w:rPr>
              <w:t>upravljanog zemljišta</w:t>
            </w:r>
          </w:p>
        </w:tc>
        <w:tc>
          <w:tcPr>
            <w:tcW w:w="785" w:type="dxa"/>
            <w:noWrap/>
            <w:vAlign w:val="center"/>
            <w:hideMark/>
          </w:tcPr>
          <w:p w14:paraId="625AC8D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24.</w:t>
            </w:r>
            <w:r w:rsidR="00CD29B4" w:rsidRPr="005E01E1">
              <w:rPr>
                <w:rFonts w:ascii="Arial" w:hAnsi="Arial" w:cs="Arial"/>
                <w:sz w:val="20"/>
                <w:szCs w:val="20"/>
                <w:lang w:val="en-GB"/>
              </w:rPr>
              <w:t>1</w:t>
            </w:r>
          </w:p>
        </w:tc>
        <w:tc>
          <w:tcPr>
            <w:tcW w:w="786" w:type="dxa"/>
            <w:noWrap/>
            <w:vAlign w:val="center"/>
          </w:tcPr>
          <w:p w14:paraId="4FD7DFC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23.</w:t>
            </w:r>
            <w:r w:rsidR="00CD29B4" w:rsidRPr="005E01E1">
              <w:rPr>
                <w:rFonts w:ascii="Arial" w:hAnsi="Arial" w:cs="Arial"/>
                <w:sz w:val="20"/>
                <w:szCs w:val="20"/>
                <w:lang w:val="en-GB"/>
              </w:rPr>
              <w:t>3</w:t>
            </w:r>
          </w:p>
        </w:tc>
        <w:tc>
          <w:tcPr>
            <w:tcW w:w="786" w:type="dxa"/>
            <w:noWrap/>
            <w:vAlign w:val="center"/>
            <w:hideMark/>
          </w:tcPr>
          <w:p w14:paraId="27B0E94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21.</w:t>
            </w:r>
            <w:r w:rsidR="00CD29B4" w:rsidRPr="005E01E1">
              <w:rPr>
                <w:rFonts w:ascii="Arial" w:hAnsi="Arial" w:cs="Arial"/>
                <w:sz w:val="20"/>
                <w:szCs w:val="20"/>
                <w:lang w:val="en-GB"/>
              </w:rPr>
              <w:t>2</w:t>
            </w:r>
          </w:p>
        </w:tc>
        <w:tc>
          <w:tcPr>
            <w:tcW w:w="786" w:type="dxa"/>
            <w:noWrap/>
            <w:vAlign w:val="center"/>
            <w:hideMark/>
          </w:tcPr>
          <w:p w14:paraId="48F218A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19.2</w:t>
            </w:r>
          </w:p>
        </w:tc>
        <w:tc>
          <w:tcPr>
            <w:tcW w:w="785" w:type="dxa"/>
            <w:noWrap/>
            <w:vAlign w:val="center"/>
            <w:hideMark/>
          </w:tcPr>
          <w:p w14:paraId="0AA923BA"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19.</w:t>
            </w:r>
            <w:r w:rsidR="00CD29B4" w:rsidRPr="005E01E1">
              <w:rPr>
                <w:rFonts w:ascii="Arial" w:hAnsi="Arial" w:cs="Arial"/>
                <w:sz w:val="20"/>
                <w:szCs w:val="20"/>
                <w:lang w:val="en-GB"/>
              </w:rPr>
              <w:t>7</w:t>
            </w:r>
          </w:p>
        </w:tc>
        <w:tc>
          <w:tcPr>
            <w:tcW w:w="786" w:type="dxa"/>
            <w:noWrap/>
            <w:vAlign w:val="center"/>
            <w:hideMark/>
          </w:tcPr>
          <w:p w14:paraId="15CC549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21.</w:t>
            </w:r>
            <w:r w:rsidR="00CD29B4" w:rsidRPr="005E01E1">
              <w:rPr>
                <w:rFonts w:ascii="Arial" w:hAnsi="Arial" w:cs="Arial"/>
                <w:sz w:val="20"/>
                <w:szCs w:val="20"/>
                <w:lang w:val="en-GB"/>
              </w:rPr>
              <w:t>8</w:t>
            </w:r>
          </w:p>
        </w:tc>
        <w:tc>
          <w:tcPr>
            <w:tcW w:w="786" w:type="dxa"/>
            <w:noWrap/>
            <w:vAlign w:val="center"/>
            <w:hideMark/>
          </w:tcPr>
          <w:p w14:paraId="5AD6CDCC"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20.8</w:t>
            </w:r>
          </w:p>
        </w:tc>
        <w:tc>
          <w:tcPr>
            <w:tcW w:w="786" w:type="dxa"/>
            <w:noWrap/>
            <w:vAlign w:val="center"/>
            <w:hideMark/>
          </w:tcPr>
          <w:p w14:paraId="7DA1DEE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19.1</w:t>
            </w:r>
          </w:p>
        </w:tc>
        <w:tc>
          <w:tcPr>
            <w:tcW w:w="786" w:type="dxa"/>
            <w:noWrap/>
            <w:vAlign w:val="center"/>
            <w:hideMark/>
          </w:tcPr>
          <w:p w14:paraId="45F03A6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17.8</w:t>
            </w:r>
          </w:p>
        </w:tc>
      </w:tr>
      <w:tr w:rsidR="00892A9A" w:rsidRPr="005E01E1" w14:paraId="2033A891"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525B0BCB" w14:textId="18329388" w:rsidR="00892A9A" w:rsidRPr="00974FB6" w:rsidRDefault="00892A9A" w:rsidP="00584E24">
            <w:pPr>
              <w:spacing w:after="120"/>
              <w:rPr>
                <w:rFonts w:ascii="Myriad Pro" w:hAnsi="Myriad Pro" w:cs="Times New Roman"/>
                <w:b w:val="0"/>
                <w:color w:val="FFFFFF" w:themeColor="background1"/>
                <w:sz w:val="20"/>
                <w:szCs w:val="20"/>
                <w:lang w:val="en-GB"/>
              </w:rPr>
            </w:pPr>
            <w:r w:rsidRPr="00974FB6">
              <w:rPr>
                <w:rFonts w:ascii="Myriad Pro" w:hAnsi="Myriad Pro" w:cs="Times New Roman"/>
                <w:b w:val="0"/>
                <w:color w:val="FFFFFF" w:themeColor="background1"/>
                <w:sz w:val="20"/>
                <w:szCs w:val="20"/>
                <w:lang w:val="en-GB"/>
              </w:rPr>
              <w:t xml:space="preserve">3.C.6 – </w:t>
            </w:r>
            <w:r w:rsidR="00974FB6" w:rsidRPr="00974FB6">
              <w:rPr>
                <w:rFonts w:ascii="Myriad Pro" w:hAnsi="Myriad Pro" w:cs="Times New Roman"/>
                <w:b w:val="0"/>
                <w:color w:val="FFFFFF" w:themeColor="background1"/>
                <w:sz w:val="20"/>
                <w:szCs w:val="20"/>
                <w:lang w:val="en-GB"/>
              </w:rPr>
              <w:t xml:space="preserve">Indirektne N2O emisije iz </w:t>
            </w:r>
            <w:r w:rsidR="00584E24">
              <w:rPr>
                <w:rFonts w:ascii="Myriad Pro" w:hAnsi="Myriad Pro" w:cs="Times New Roman"/>
                <w:b w:val="0"/>
                <w:color w:val="FFFFFF" w:themeColor="background1"/>
                <w:sz w:val="20"/>
                <w:szCs w:val="20"/>
                <w:lang w:val="en-GB"/>
              </w:rPr>
              <w:t>upravljanja stajskim đubrivom</w:t>
            </w:r>
          </w:p>
        </w:tc>
        <w:tc>
          <w:tcPr>
            <w:tcW w:w="785" w:type="dxa"/>
            <w:noWrap/>
            <w:vAlign w:val="center"/>
            <w:hideMark/>
          </w:tcPr>
          <w:p w14:paraId="09E0431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w:t>
            </w:r>
            <w:r w:rsidR="00CD29B4" w:rsidRPr="005E01E1">
              <w:rPr>
                <w:rFonts w:ascii="Arial" w:hAnsi="Arial" w:cs="Arial"/>
                <w:sz w:val="20"/>
                <w:szCs w:val="20"/>
                <w:lang w:val="en-GB"/>
              </w:rPr>
              <w:t>3</w:t>
            </w:r>
          </w:p>
        </w:tc>
        <w:tc>
          <w:tcPr>
            <w:tcW w:w="786" w:type="dxa"/>
            <w:noWrap/>
            <w:vAlign w:val="center"/>
          </w:tcPr>
          <w:p w14:paraId="7B7A82B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17.</w:t>
            </w:r>
            <w:r w:rsidR="00CD29B4" w:rsidRPr="005E01E1">
              <w:rPr>
                <w:rFonts w:ascii="Arial" w:hAnsi="Arial" w:cs="Arial"/>
                <w:sz w:val="20"/>
                <w:szCs w:val="20"/>
                <w:lang w:val="en-GB"/>
              </w:rPr>
              <w:t>3</w:t>
            </w:r>
          </w:p>
        </w:tc>
        <w:tc>
          <w:tcPr>
            <w:tcW w:w="786" w:type="dxa"/>
            <w:noWrap/>
            <w:vAlign w:val="center"/>
            <w:hideMark/>
          </w:tcPr>
          <w:p w14:paraId="25F6DED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16.3</w:t>
            </w:r>
          </w:p>
        </w:tc>
        <w:tc>
          <w:tcPr>
            <w:tcW w:w="786" w:type="dxa"/>
            <w:noWrap/>
            <w:vAlign w:val="center"/>
            <w:hideMark/>
          </w:tcPr>
          <w:p w14:paraId="0ACF7E8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15.</w:t>
            </w:r>
            <w:r w:rsidR="00CD29B4" w:rsidRPr="005E01E1">
              <w:rPr>
                <w:rFonts w:ascii="Arial" w:hAnsi="Arial" w:cs="Arial"/>
                <w:sz w:val="20"/>
                <w:szCs w:val="20"/>
                <w:lang w:val="en-GB"/>
              </w:rPr>
              <w:t>6</w:t>
            </w:r>
          </w:p>
        </w:tc>
        <w:tc>
          <w:tcPr>
            <w:tcW w:w="785" w:type="dxa"/>
            <w:noWrap/>
            <w:vAlign w:val="center"/>
            <w:hideMark/>
          </w:tcPr>
          <w:p w14:paraId="5536B3A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15.</w:t>
            </w:r>
            <w:r w:rsidR="00CD29B4" w:rsidRPr="005E01E1">
              <w:rPr>
                <w:rFonts w:ascii="Arial" w:hAnsi="Arial" w:cs="Arial"/>
                <w:sz w:val="20"/>
                <w:szCs w:val="20"/>
                <w:lang w:val="en-GB"/>
              </w:rPr>
              <w:t>9</w:t>
            </w:r>
          </w:p>
        </w:tc>
        <w:tc>
          <w:tcPr>
            <w:tcW w:w="786" w:type="dxa"/>
            <w:noWrap/>
            <w:vAlign w:val="center"/>
            <w:hideMark/>
          </w:tcPr>
          <w:p w14:paraId="2E96CBA3"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w:t>
            </w:r>
            <w:r w:rsidR="00CD29B4" w:rsidRPr="005E01E1">
              <w:rPr>
                <w:rFonts w:ascii="Arial" w:hAnsi="Arial" w:cs="Arial"/>
                <w:sz w:val="20"/>
                <w:szCs w:val="20"/>
                <w:lang w:val="en-GB"/>
              </w:rPr>
              <w:t>4</w:t>
            </w:r>
          </w:p>
        </w:tc>
        <w:tc>
          <w:tcPr>
            <w:tcW w:w="786" w:type="dxa"/>
            <w:noWrap/>
            <w:vAlign w:val="center"/>
            <w:hideMark/>
          </w:tcPr>
          <w:p w14:paraId="6A0EE801"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16.3</w:t>
            </w:r>
          </w:p>
        </w:tc>
        <w:tc>
          <w:tcPr>
            <w:tcW w:w="786" w:type="dxa"/>
            <w:noWrap/>
            <w:vAlign w:val="center"/>
            <w:hideMark/>
          </w:tcPr>
          <w:p w14:paraId="58E76C9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16.7</w:t>
            </w:r>
          </w:p>
        </w:tc>
        <w:tc>
          <w:tcPr>
            <w:tcW w:w="786" w:type="dxa"/>
            <w:noWrap/>
            <w:vAlign w:val="center"/>
            <w:hideMark/>
          </w:tcPr>
          <w:p w14:paraId="413EC5B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16.8</w:t>
            </w:r>
          </w:p>
        </w:tc>
      </w:tr>
    </w:tbl>
    <w:p w14:paraId="78D68728" w14:textId="77777777" w:rsidR="005E01E1" w:rsidRDefault="005E01E1"/>
    <w:p w14:paraId="590C0A7B" w14:textId="77777777" w:rsidR="005E01E1" w:rsidRDefault="005E01E1"/>
    <w:tbl>
      <w:tblPr>
        <w:tblStyle w:val="GridTable5Dark-Accent211"/>
        <w:tblW w:w="5000" w:type="pct"/>
        <w:jc w:val="center"/>
        <w:tblLayout w:type="fixed"/>
        <w:tblLook w:val="04A0" w:firstRow="1" w:lastRow="0" w:firstColumn="1" w:lastColumn="0" w:noHBand="0" w:noVBand="1"/>
      </w:tblPr>
      <w:tblGrid>
        <w:gridCol w:w="1991"/>
        <w:gridCol w:w="785"/>
        <w:gridCol w:w="786"/>
        <w:gridCol w:w="786"/>
        <w:gridCol w:w="786"/>
        <w:gridCol w:w="785"/>
        <w:gridCol w:w="786"/>
        <w:gridCol w:w="786"/>
        <w:gridCol w:w="786"/>
        <w:gridCol w:w="786"/>
      </w:tblGrid>
      <w:tr w:rsidR="00892A9A" w:rsidRPr="005E01E1" w14:paraId="76EB5592" w14:textId="77777777" w:rsidTr="005E01E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DFB01C0" w14:textId="4B8C8A6C" w:rsidR="00892A9A" w:rsidRPr="005E01E1" w:rsidRDefault="000463FF" w:rsidP="00892A9A">
            <w:pPr>
              <w:spacing w:after="120"/>
              <w:rPr>
                <w:rFonts w:ascii="Myriad Pro" w:hAnsi="Myriad Pro" w:cs="Times New Roman"/>
                <w:color w:val="FFFFFF" w:themeColor="background1"/>
                <w:sz w:val="20"/>
                <w:szCs w:val="20"/>
                <w:lang w:val="en-GB"/>
              </w:rPr>
            </w:pPr>
            <w:r>
              <w:rPr>
                <w:rFonts w:ascii="Myriad Pro" w:hAnsi="Myriad Pro" w:cs="Times New Roman"/>
                <w:color w:val="FFFFFF" w:themeColor="background1"/>
                <w:sz w:val="20"/>
                <w:szCs w:val="20"/>
                <w:lang w:val="en-GB"/>
              </w:rPr>
              <w:lastRenderedPageBreak/>
              <w:t>Kategorija</w:t>
            </w:r>
          </w:p>
        </w:tc>
        <w:tc>
          <w:tcPr>
            <w:tcW w:w="785" w:type="dxa"/>
            <w:noWrap/>
            <w:vAlign w:val="center"/>
          </w:tcPr>
          <w:p w14:paraId="617F0042"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1999</w:t>
            </w:r>
          </w:p>
        </w:tc>
        <w:tc>
          <w:tcPr>
            <w:tcW w:w="786" w:type="dxa"/>
            <w:noWrap/>
            <w:vAlign w:val="center"/>
          </w:tcPr>
          <w:p w14:paraId="6039D830"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2000</w:t>
            </w:r>
          </w:p>
        </w:tc>
        <w:tc>
          <w:tcPr>
            <w:tcW w:w="786" w:type="dxa"/>
            <w:noWrap/>
            <w:vAlign w:val="center"/>
          </w:tcPr>
          <w:p w14:paraId="26279F14"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2001</w:t>
            </w:r>
          </w:p>
        </w:tc>
        <w:tc>
          <w:tcPr>
            <w:tcW w:w="786" w:type="dxa"/>
            <w:noWrap/>
            <w:vAlign w:val="center"/>
          </w:tcPr>
          <w:p w14:paraId="590E7C7C"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2002</w:t>
            </w:r>
          </w:p>
        </w:tc>
        <w:tc>
          <w:tcPr>
            <w:tcW w:w="785" w:type="dxa"/>
            <w:noWrap/>
            <w:vAlign w:val="center"/>
          </w:tcPr>
          <w:p w14:paraId="1BCA800F"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2003</w:t>
            </w:r>
          </w:p>
        </w:tc>
        <w:tc>
          <w:tcPr>
            <w:tcW w:w="786" w:type="dxa"/>
            <w:noWrap/>
            <w:vAlign w:val="center"/>
          </w:tcPr>
          <w:p w14:paraId="429F7F37"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2004</w:t>
            </w:r>
          </w:p>
        </w:tc>
        <w:tc>
          <w:tcPr>
            <w:tcW w:w="786" w:type="dxa"/>
            <w:noWrap/>
            <w:vAlign w:val="center"/>
          </w:tcPr>
          <w:p w14:paraId="7BE02A8F"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2005</w:t>
            </w:r>
          </w:p>
        </w:tc>
        <w:tc>
          <w:tcPr>
            <w:tcW w:w="786" w:type="dxa"/>
            <w:noWrap/>
            <w:vAlign w:val="center"/>
          </w:tcPr>
          <w:p w14:paraId="61CD9806"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2006</w:t>
            </w:r>
          </w:p>
        </w:tc>
        <w:tc>
          <w:tcPr>
            <w:tcW w:w="786" w:type="dxa"/>
            <w:noWrap/>
            <w:vAlign w:val="center"/>
          </w:tcPr>
          <w:p w14:paraId="274E038F" w14:textId="77777777" w:rsidR="00892A9A" w:rsidRPr="005E01E1" w:rsidRDefault="00892A9A" w:rsidP="0035661F">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2007</w:t>
            </w:r>
          </w:p>
        </w:tc>
      </w:tr>
      <w:tr w:rsidR="00892A9A" w:rsidRPr="005E01E1" w14:paraId="5B76EA7F"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D3EACF6" w14:textId="5DF26432"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 – </w:t>
            </w:r>
            <w:r w:rsidR="00C64C36" w:rsidRPr="00974FB6">
              <w:rPr>
                <w:rFonts w:ascii="Myriad Pro" w:hAnsi="Myriad Pro" w:cs="Times New Roman"/>
                <w:color w:val="FFFFFF" w:themeColor="background1"/>
                <w:sz w:val="20"/>
                <w:szCs w:val="20"/>
                <w:lang w:val="en-GB"/>
              </w:rPr>
              <w:t>Poljoprivreda, šumarstvo i drug</w:t>
            </w:r>
            <w:r w:rsidR="00C64C36">
              <w:rPr>
                <w:rFonts w:ascii="Myriad Pro" w:hAnsi="Myriad Pro" w:cs="Times New Roman"/>
                <w:color w:val="FFFFFF" w:themeColor="background1"/>
                <w:sz w:val="20"/>
                <w:szCs w:val="20"/>
                <w:lang w:val="en-GB"/>
              </w:rPr>
              <w:t>o</w:t>
            </w:r>
            <w:r w:rsidR="00C64C36" w:rsidRPr="00974FB6">
              <w:rPr>
                <w:rFonts w:ascii="Myriad Pro" w:hAnsi="Myriad Pro" w:cs="Times New Roman"/>
                <w:color w:val="FFFFFF" w:themeColor="background1"/>
                <w:sz w:val="20"/>
                <w:szCs w:val="20"/>
                <w:lang w:val="en-GB"/>
              </w:rPr>
              <w:t xml:space="preserve"> </w:t>
            </w:r>
            <w:r w:rsidR="00C64C36">
              <w:rPr>
                <w:rFonts w:ascii="Myriad Pro" w:hAnsi="Myriad Pro" w:cs="Times New Roman"/>
                <w:color w:val="FFFFFF" w:themeColor="background1"/>
                <w:sz w:val="20"/>
                <w:szCs w:val="20"/>
                <w:lang w:val="en-GB"/>
              </w:rPr>
              <w:t>korišćenje</w:t>
            </w:r>
            <w:r w:rsidR="00C64C36" w:rsidRPr="00974FB6">
              <w:rPr>
                <w:rFonts w:ascii="Myriad Pro" w:hAnsi="Myriad Pro" w:cs="Times New Roman"/>
                <w:color w:val="FFFFFF" w:themeColor="background1"/>
                <w:sz w:val="20"/>
                <w:szCs w:val="20"/>
                <w:lang w:val="en-GB"/>
              </w:rPr>
              <w:t xml:space="preserve"> zemljišta</w:t>
            </w:r>
          </w:p>
        </w:tc>
        <w:tc>
          <w:tcPr>
            <w:tcW w:w="785" w:type="dxa"/>
            <w:noWrap/>
            <w:vAlign w:val="center"/>
            <w:hideMark/>
          </w:tcPr>
          <w:p w14:paraId="287E3B00" w14:textId="77777777" w:rsidR="00892A9A" w:rsidRPr="005E01E1" w:rsidRDefault="00892A9A" w:rsidP="00D91938">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646</w:t>
            </w:r>
          </w:p>
        </w:tc>
        <w:tc>
          <w:tcPr>
            <w:tcW w:w="786" w:type="dxa"/>
            <w:noWrap/>
            <w:vAlign w:val="center"/>
          </w:tcPr>
          <w:p w14:paraId="0DAA3C7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76</w:t>
            </w:r>
            <w:r w:rsidR="00CD29B4" w:rsidRPr="005E01E1">
              <w:rPr>
                <w:rFonts w:ascii="Arial" w:hAnsi="Arial" w:cs="Arial"/>
                <w:sz w:val="20"/>
                <w:szCs w:val="20"/>
                <w:lang w:val="en-GB"/>
              </w:rPr>
              <w:t>8</w:t>
            </w:r>
          </w:p>
        </w:tc>
        <w:tc>
          <w:tcPr>
            <w:tcW w:w="786" w:type="dxa"/>
            <w:noWrap/>
            <w:vAlign w:val="center"/>
          </w:tcPr>
          <w:p w14:paraId="56DEE71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46</w:t>
            </w:r>
            <w:r w:rsidR="00CD29B4" w:rsidRPr="005E01E1">
              <w:rPr>
                <w:rFonts w:ascii="Arial" w:hAnsi="Arial" w:cs="Arial"/>
                <w:sz w:val="20"/>
                <w:szCs w:val="20"/>
                <w:lang w:val="en-GB"/>
              </w:rPr>
              <w:t>8</w:t>
            </w:r>
          </w:p>
        </w:tc>
        <w:tc>
          <w:tcPr>
            <w:tcW w:w="786" w:type="dxa"/>
            <w:noWrap/>
            <w:vAlign w:val="center"/>
          </w:tcPr>
          <w:p w14:paraId="405538B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63</w:t>
            </w:r>
            <w:r w:rsidR="00CD29B4" w:rsidRPr="005E01E1">
              <w:rPr>
                <w:rFonts w:ascii="Arial" w:hAnsi="Arial" w:cs="Arial"/>
                <w:sz w:val="20"/>
                <w:szCs w:val="20"/>
                <w:lang w:val="en-GB"/>
              </w:rPr>
              <w:t>5</w:t>
            </w:r>
          </w:p>
        </w:tc>
        <w:tc>
          <w:tcPr>
            <w:tcW w:w="785" w:type="dxa"/>
            <w:noWrap/>
            <w:vAlign w:val="center"/>
          </w:tcPr>
          <w:p w14:paraId="206DEE5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98</w:t>
            </w:r>
            <w:r w:rsidR="00CD29B4" w:rsidRPr="005E01E1">
              <w:rPr>
                <w:rFonts w:ascii="Arial" w:hAnsi="Arial" w:cs="Arial"/>
                <w:sz w:val="20"/>
                <w:szCs w:val="20"/>
                <w:lang w:val="en-GB"/>
              </w:rPr>
              <w:t>9</w:t>
            </w:r>
          </w:p>
        </w:tc>
        <w:tc>
          <w:tcPr>
            <w:tcW w:w="786" w:type="dxa"/>
            <w:noWrap/>
            <w:vAlign w:val="center"/>
          </w:tcPr>
          <w:p w14:paraId="345D775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822</w:t>
            </w:r>
          </w:p>
        </w:tc>
        <w:tc>
          <w:tcPr>
            <w:tcW w:w="786" w:type="dxa"/>
            <w:noWrap/>
            <w:vAlign w:val="center"/>
          </w:tcPr>
          <w:p w14:paraId="00B8287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673</w:t>
            </w:r>
          </w:p>
        </w:tc>
        <w:tc>
          <w:tcPr>
            <w:tcW w:w="786" w:type="dxa"/>
            <w:noWrap/>
            <w:vAlign w:val="center"/>
          </w:tcPr>
          <w:p w14:paraId="33F5FBC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-92</w:t>
            </w:r>
            <w:r w:rsidR="00CD29B4" w:rsidRPr="005E01E1">
              <w:rPr>
                <w:rFonts w:ascii="Arial" w:hAnsi="Arial" w:cs="Arial"/>
                <w:sz w:val="20"/>
                <w:szCs w:val="20"/>
                <w:lang w:val="en-GB"/>
              </w:rPr>
              <w:t>6</w:t>
            </w:r>
          </w:p>
        </w:tc>
        <w:tc>
          <w:tcPr>
            <w:tcW w:w="786" w:type="dxa"/>
            <w:noWrap/>
            <w:vAlign w:val="center"/>
          </w:tcPr>
          <w:p w14:paraId="7EC80BBA"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-53</w:t>
            </w:r>
            <w:r w:rsidR="00CD29B4" w:rsidRPr="005E01E1">
              <w:rPr>
                <w:rFonts w:ascii="Arial" w:hAnsi="Arial" w:cs="Arial"/>
                <w:sz w:val="20"/>
                <w:szCs w:val="20"/>
                <w:lang w:val="en-GB"/>
              </w:rPr>
              <w:t>1</w:t>
            </w:r>
          </w:p>
        </w:tc>
      </w:tr>
      <w:tr w:rsidR="00892A9A" w:rsidRPr="005E01E1" w14:paraId="0270D2ED"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C0EFF65" w14:textId="3B711194"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 - </w:t>
            </w:r>
            <w:r w:rsidR="00974FB6">
              <w:rPr>
                <w:rFonts w:ascii="Myriad Pro" w:hAnsi="Myriad Pro" w:cs="Times New Roman"/>
                <w:color w:val="FFFFFF" w:themeColor="background1"/>
                <w:sz w:val="20"/>
                <w:szCs w:val="20"/>
                <w:lang w:val="en-GB"/>
              </w:rPr>
              <w:t>Stočarstvo</w:t>
            </w:r>
          </w:p>
        </w:tc>
        <w:tc>
          <w:tcPr>
            <w:tcW w:w="785" w:type="dxa"/>
            <w:noWrap/>
            <w:vAlign w:val="center"/>
            <w:hideMark/>
          </w:tcPr>
          <w:p w14:paraId="6668D02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551</w:t>
            </w:r>
          </w:p>
        </w:tc>
        <w:tc>
          <w:tcPr>
            <w:tcW w:w="786" w:type="dxa"/>
            <w:noWrap/>
            <w:vAlign w:val="center"/>
          </w:tcPr>
          <w:p w14:paraId="5E06822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537</w:t>
            </w:r>
          </w:p>
        </w:tc>
        <w:tc>
          <w:tcPr>
            <w:tcW w:w="786" w:type="dxa"/>
            <w:noWrap/>
            <w:vAlign w:val="center"/>
          </w:tcPr>
          <w:p w14:paraId="3ABBA9B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52</w:t>
            </w:r>
            <w:r w:rsidR="00CD29B4" w:rsidRPr="005E01E1">
              <w:rPr>
                <w:rFonts w:ascii="Arial" w:hAnsi="Arial" w:cs="Arial"/>
                <w:sz w:val="20"/>
                <w:szCs w:val="20"/>
                <w:lang w:val="en-GB"/>
              </w:rPr>
              <w:t>6</w:t>
            </w:r>
          </w:p>
        </w:tc>
        <w:tc>
          <w:tcPr>
            <w:tcW w:w="786" w:type="dxa"/>
            <w:noWrap/>
            <w:vAlign w:val="center"/>
          </w:tcPr>
          <w:p w14:paraId="4C69ECD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53</w:t>
            </w:r>
            <w:r w:rsidR="00CD29B4" w:rsidRPr="005E01E1">
              <w:rPr>
                <w:rFonts w:ascii="Arial" w:hAnsi="Arial" w:cs="Arial"/>
                <w:sz w:val="20"/>
                <w:szCs w:val="20"/>
                <w:lang w:val="en-GB"/>
              </w:rPr>
              <w:t>8</w:t>
            </w:r>
          </w:p>
        </w:tc>
        <w:tc>
          <w:tcPr>
            <w:tcW w:w="785" w:type="dxa"/>
            <w:noWrap/>
            <w:vAlign w:val="center"/>
          </w:tcPr>
          <w:p w14:paraId="16B0433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w:t>
            </w:r>
            <w:r w:rsidR="00CD29B4" w:rsidRPr="005E01E1">
              <w:rPr>
                <w:rFonts w:ascii="Arial" w:hAnsi="Arial" w:cs="Arial"/>
                <w:sz w:val="20"/>
                <w:szCs w:val="20"/>
                <w:lang w:val="en-GB"/>
              </w:rPr>
              <w:t>30</w:t>
            </w:r>
          </w:p>
        </w:tc>
        <w:tc>
          <w:tcPr>
            <w:tcW w:w="786" w:type="dxa"/>
            <w:noWrap/>
            <w:vAlign w:val="center"/>
          </w:tcPr>
          <w:p w14:paraId="030F243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51</w:t>
            </w:r>
            <w:r w:rsidR="00CD29B4" w:rsidRPr="005E01E1">
              <w:rPr>
                <w:rFonts w:ascii="Arial" w:hAnsi="Arial" w:cs="Arial"/>
                <w:sz w:val="20"/>
                <w:szCs w:val="20"/>
                <w:lang w:val="en-GB"/>
              </w:rPr>
              <w:t>3</w:t>
            </w:r>
          </w:p>
        </w:tc>
        <w:tc>
          <w:tcPr>
            <w:tcW w:w="786" w:type="dxa"/>
            <w:noWrap/>
            <w:vAlign w:val="center"/>
          </w:tcPr>
          <w:p w14:paraId="76EC40C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36</w:t>
            </w:r>
            <w:r w:rsidR="00CD29B4" w:rsidRPr="005E01E1">
              <w:rPr>
                <w:rFonts w:ascii="Arial" w:hAnsi="Arial" w:cs="Arial"/>
                <w:sz w:val="20"/>
                <w:szCs w:val="20"/>
                <w:lang w:val="en-GB"/>
              </w:rPr>
              <w:t>7</w:t>
            </w:r>
          </w:p>
        </w:tc>
        <w:tc>
          <w:tcPr>
            <w:tcW w:w="786" w:type="dxa"/>
            <w:noWrap/>
            <w:vAlign w:val="center"/>
          </w:tcPr>
          <w:p w14:paraId="607D9EA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355</w:t>
            </w:r>
          </w:p>
        </w:tc>
        <w:tc>
          <w:tcPr>
            <w:tcW w:w="786" w:type="dxa"/>
            <w:noWrap/>
            <w:vAlign w:val="center"/>
          </w:tcPr>
          <w:p w14:paraId="4E3C82C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332</w:t>
            </w:r>
          </w:p>
        </w:tc>
      </w:tr>
      <w:tr w:rsidR="00892A9A" w:rsidRPr="005E01E1" w14:paraId="0FB519E0"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D58730A" w14:textId="7E1E3145"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3.A.1 – </w:t>
            </w:r>
            <w:r w:rsidR="00974FB6">
              <w:rPr>
                <w:rFonts w:ascii="Myriad Pro" w:hAnsi="Myriad Pro" w:cs="Times New Roman"/>
                <w:color w:val="FFFFFF" w:themeColor="background1"/>
                <w:sz w:val="20"/>
                <w:szCs w:val="20"/>
                <w:lang w:val="en-GB"/>
              </w:rPr>
              <w:t>Enterična fermentacija</w:t>
            </w:r>
          </w:p>
        </w:tc>
        <w:tc>
          <w:tcPr>
            <w:tcW w:w="785" w:type="dxa"/>
            <w:noWrap/>
            <w:vAlign w:val="center"/>
            <w:hideMark/>
          </w:tcPr>
          <w:p w14:paraId="05420F2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44</w:t>
            </w:r>
            <w:r w:rsidR="00CD29B4" w:rsidRPr="005E01E1">
              <w:rPr>
                <w:rFonts w:ascii="Arial" w:hAnsi="Arial" w:cs="Arial"/>
                <w:sz w:val="20"/>
                <w:szCs w:val="20"/>
                <w:lang w:val="en-GB"/>
              </w:rPr>
              <w:t>2</w:t>
            </w:r>
          </w:p>
        </w:tc>
        <w:tc>
          <w:tcPr>
            <w:tcW w:w="786" w:type="dxa"/>
            <w:noWrap/>
            <w:vAlign w:val="center"/>
          </w:tcPr>
          <w:p w14:paraId="524CA88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43</w:t>
            </w:r>
            <w:r w:rsidR="00CD29B4" w:rsidRPr="005E01E1">
              <w:rPr>
                <w:rFonts w:ascii="Arial" w:hAnsi="Arial" w:cs="Arial"/>
                <w:sz w:val="20"/>
                <w:szCs w:val="20"/>
                <w:lang w:val="en-GB"/>
              </w:rPr>
              <w:t>1</w:t>
            </w:r>
          </w:p>
        </w:tc>
        <w:tc>
          <w:tcPr>
            <w:tcW w:w="786" w:type="dxa"/>
            <w:noWrap/>
            <w:vAlign w:val="center"/>
          </w:tcPr>
          <w:p w14:paraId="61E94C6E"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421</w:t>
            </w:r>
          </w:p>
        </w:tc>
        <w:tc>
          <w:tcPr>
            <w:tcW w:w="786" w:type="dxa"/>
            <w:noWrap/>
            <w:vAlign w:val="center"/>
          </w:tcPr>
          <w:p w14:paraId="4E26038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43</w:t>
            </w:r>
            <w:r w:rsidR="00CD29B4" w:rsidRPr="005E01E1">
              <w:rPr>
                <w:rFonts w:ascii="Arial" w:hAnsi="Arial" w:cs="Arial"/>
                <w:sz w:val="20"/>
                <w:szCs w:val="20"/>
                <w:lang w:val="en-GB"/>
              </w:rPr>
              <w:t>1</w:t>
            </w:r>
          </w:p>
        </w:tc>
        <w:tc>
          <w:tcPr>
            <w:tcW w:w="785" w:type="dxa"/>
            <w:noWrap/>
            <w:vAlign w:val="center"/>
          </w:tcPr>
          <w:p w14:paraId="2363587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42</w:t>
            </w:r>
            <w:r w:rsidR="00CD29B4" w:rsidRPr="005E01E1">
              <w:rPr>
                <w:rFonts w:ascii="Arial" w:hAnsi="Arial" w:cs="Arial"/>
                <w:sz w:val="20"/>
                <w:szCs w:val="20"/>
                <w:lang w:val="en-GB"/>
              </w:rPr>
              <w:t>4</w:t>
            </w:r>
          </w:p>
        </w:tc>
        <w:tc>
          <w:tcPr>
            <w:tcW w:w="786" w:type="dxa"/>
            <w:noWrap/>
            <w:vAlign w:val="center"/>
          </w:tcPr>
          <w:p w14:paraId="3546C7E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w:t>
            </w:r>
            <w:r w:rsidR="00CD29B4" w:rsidRPr="005E01E1">
              <w:rPr>
                <w:rFonts w:ascii="Arial" w:hAnsi="Arial" w:cs="Arial"/>
                <w:sz w:val="20"/>
                <w:szCs w:val="20"/>
                <w:lang w:val="en-GB"/>
              </w:rPr>
              <w:t>10</w:t>
            </w:r>
          </w:p>
        </w:tc>
        <w:tc>
          <w:tcPr>
            <w:tcW w:w="786" w:type="dxa"/>
            <w:noWrap/>
            <w:vAlign w:val="center"/>
          </w:tcPr>
          <w:p w14:paraId="77705CA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294</w:t>
            </w:r>
          </w:p>
        </w:tc>
        <w:tc>
          <w:tcPr>
            <w:tcW w:w="786" w:type="dxa"/>
            <w:noWrap/>
            <w:vAlign w:val="center"/>
          </w:tcPr>
          <w:p w14:paraId="2C9F9484"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285</w:t>
            </w:r>
          </w:p>
        </w:tc>
        <w:tc>
          <w:tcPr>
            <w:tcW w:w="786" w:type="dxa"/>
            <w:noWrap/>
            <w:vAlign w:val="center"/>
          </w:tcPr>
          <w:p w14:paraId="01114C9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26</w:t>
            </w:r>
            <w:r w:rsidR="00CD29B4" w:rsidRPr="005E01E1">
              <w:rPr>
                <w:rFonts w:ascii="Arial" w:hAnsi="Arial" w:cs="Arial"/>
                <w:sz w:val="20"/>
                <w:szCs w:val="20"/>
                <w:lang w:val="en-GB"/>
              </w:rPr>
              <w:t>7</w:t>
            </w:r>
          </w:p>
        </w:tc>
      </w:tr>
      <w:tr w:rsidR="00892A9A" w:rsidRPr="005E01E1" w14:paraId="20886B78"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1AE5D00" w14:textId="1912597C"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3.A.2 – </w:t>
            </w:r>
            <w:r w:rsidR="00974FB6">
              <w:rPr>
                <w:rFonts w:ascii="Myriad Pro" w:hAnsi="Myriad Pro" w:cs="Times New Roman"/>
                <w:color w:val="FFFFFF" w:themeColor="background1"/>
                <w:sz w:val="20"/>
                <w:szCs w:val="20"/>
                <w:lang w:val="en-GB"/>
              </w:rPr>
              <w:t xml:space="preserve">Upravljanje </w:t>
            </w:r>
            <w:r w:rsidR="001A2A0F">
              <w:rPr>
                <w:rFonts w:ascii="Myriad Pro" w:hAnsi="Myriad Pro" w:cs="Times New Roman"/>
                <w:color w:val="FFFFFF" w:themeColor="background1"/>
                <w:sz w:val="20"/>
                <w:szCs w:val="20"/>
                <w:lang w:val="en-GB"/>
              </w:rPr>
              <w:t xml:space="preserve">stajskim </w:t>
            </w:r>
            <w:r w:rsidR="00974FB6">
              <w:rPr>
                <w:rFonts w:ascii="Myriad Pro" w:hAnsi="Myriad Pro" w:cs="Times New Roman"/>
                <w:color w:val="FFFFFF" w:themeColor="background1"/>
                <w:sz w:val="20"/>
                <w:szCs w:val="20"/>
                <w:lang w:val="en-GB"/>
              </w:rPr>
              <w:t>đubrivom</w:t>
            </w:r>
          </w:p>
        </w:tc>
        <w:tc>
          <w:tcPr>
            <w:tcW w:w="785" w:type="dxa"/>
            <w:noWrap/>
            <w:vAlign w:val="center"/>
            <w:hideMark/>
          </w:tcPr>
          <w:p w14:paraId="093297F1"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CD29B4" w:rsidRPr="005E01E1">
              <w:rPr>
                <w:rFonts w:ascii="Arial" w:hAnsi="Arial" w:cs="Arial"/>
                <w:sz w:val="20"/>
                <w:szCs w:val="20"/>
                <w:lang w:val="en-GB"/>
              </w:rPr>
              <w:t>10</w:t>
            </w:r>
          </w:p>
        </w:tc>
        <w:tc>
          <w:tcPr>
            <w:tcW w:w="786" w:type="dxa"/>
            <w:noWrap/>
            <w:vAlign w:val="center"/>
          </w:tcPr>
          <w:p w14:paraId="74FBA69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7</w:t>
            </w:r>
          </w:p>
        </w:tc>
        <w:tc>
          <w:tcPr>
            <w:tcW w:w="786" w:type="dxa"/>
            <w:noWrap/>
            <w:vAlign w:val="center"/>
          </w:tcPr>
          <w:p w14:paraId="7532F39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5</w:t>
            </w:r>
          </w:p>
        </w:tc>
        <w:tc>
          <w:tcPr>
            <w:tcW w:w="786" w:type="dxa"/>
            <w:noWrap/>
            <w:vAlign w:val="center"/>
          </w:tcPr>
          <w:p w14:paraId="3EB7CC5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7</w:t>
            </w:r>
          </w:p>
        </w:tc>
        <w:tc>
          <w:tcPr>
            <w:tcW w:w="785" w:type="dxa"/>
            <w:noWrap/>
            <w:vAlign w:val="center"/>
          </w:tcPr>
          <w:p w14:paraId="2C26C90C"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106</w:t>
            </w:r>
          </w:p>
        </w:tc>
        <w:tc>
          <w:tcPr>
            <w:tcW w:w="786" w:type="dxa"/>
            <w:noWrap/>
            <w:vAlign w:val="center"/>
          </w:tcPr>
          <w:p w14:paraId="66FBA7F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3</w:t>
            </w:r>
          </w:p>
        </w:tc>
        <w:tc>
          <w:tcPr>
            <w:tcW w:w="786" w:type="dxa"/>
            <w:noWrap/>
            <w:vAlign w:val="center"/>
          </w:tcPr>
          <w:p w14:paraId="5F67FAC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72.</w:t>
            </w:r>
            <w:r w:rsidR="00CD29B4" w:rsidRPr="005E01E1">
              <w:rPr>
                <w:rFonts w:ascii="Arial" w:hAnsi="Arial" w:cs="Arial"/>
                <w:sz w:val="20"/>
                <w:szCs w:val="20"/>
                <w:lang w:val="en-GB"/>
              </w:rPr>
              <w:t>5</w:t>
            </w:r>
          </w:p>
        </w:tc>
        <w:tc>
          <w:tcPr>
            <w:tcW w:w="786" w:type="dxa"/>
            <w:noWrap/>
            <w:vAlign w:val="center"/>
          </w:tcPr>
          <w:p w14:paraId="330BD59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69.</w:t>
            </w:r>
            <w:r w:rsidR="00CD29B4" w:rsidRPr="005E01E1">
              <w:rPr>
                <w:rFonts w:ascii="Arial" w:hAnsi="Arial" w:cs="Arial"/>
                <w:sz w:val="20"/>
                <w:szCs w:val="20"/>
                <w:lang w:val="en-GB"/>
              </w:rPr>
              <w:t>8</w:t>
            </w:r>
          </w:p>
        </w:tc>
        <w:tc>
          <w:tcPr>
            <w:tcW w:w="786" w:type="dxa"/>
            <w:noWrap/>
            <w:vAlign w:val="center"/>
          </w:tcPr>
          <w:p w14:paraId="680EF2E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65.6</w:t>
            </w:r>
          </w:p>
        </w:tc>
      </w:tr>
      <w:tr w:rsidR="00892A9A" w:rsidRPr="005E01E1" w14:paraId="7F2D0BB2"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C8FAA3E" w14:textId="0B2EE649" w:rsidR="00892A9A" w:rsidRPr="005E01E1" w:rsidRDefault="00892A9A" w:rsidP="00865D6E">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3.B - </w:t>
            </w:r>
            <w:r w:rsidR="00865D6E">
              <w:rPr>
                <w:rFonts w:ascii="Myriad Pro" w:hAnsi="Myriad Pro" w:cs="Times New Roman"/>
                <w:color w:val="FFFFFF" w:themeColor="background1"/>
                <w:sz w:val="20"/>
                <w:szCs w:val="20"/>
                <w:lang w:val="en-GB"/>
              </w:rPr>
              <w:t>Zemljište</w:t>
            </w:r>
          </w:p>
        </w:tc>
        <w:tc>
          <w:tcPr>
            <w:tcW w:w="785" w:type="dxa"/>
            <w:noWrap/>
            <w:vAlign w:val="center"/>
            <w:hideMark/>
          </w:tcPr>
          <w:p w14:paraId="1E82E99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w:t>
            </w:r>
            <w:r w:rsidR="00D91938" w:rsidRPr="005E01E1">
              <w:rPr>
                <w:rFonts w:ascii="Arial" w:hAnsi="Arial" w:cs="Arial"/>
                <w:sz w:val="20"/>
                <w:szCs w:val="20"/>
                <w:lang w:val="en-GB"/>
              </w:rPr>
              <w:t>,</w:t>
            </w:r>
            <w:r w:rsidRPr="005E01E1">
              <w:rPr>
                <w:rFonts w:ascii="Arial" w:hAnsi="Arial" w:cs="Arial"/>
                <w:sz w:val="20"/>
                <w:szCs w:val="20"/>
                <w:lang w:val="en-GB"/>
              </w:rPr>
              <w:t>28</w:t>
            </w:r>
            <w:r w:rsidR="00CD29B4" w:rsidRPr="005E01E1">
              <w:rPr>
                <w:rFonts w:ascii="Arial" w:hAnsi="Arial" w:cs="Arial"/>
                <w:sz w:val="20"/>
                <w:szCs w:val="20"/>
                <w:lang w:val="en-GB"/>
              </w:rPr>
              <w:t>4</w:t>
            </w:r>
          </w:p>
        </w:tc>
        <w:tc>
          <w:tcPr>
            <w:tcW w:w="786" w:type="dxa"/>
            <w:noWrap/>
            <w:vAlign w:val="center"/>
          </w:tcPr>
          <w:p w14:paraId="1F47E9E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41</w:t>
            </w:r>
            <w:r w:rsidR="00CD29B4" w:rsidRPr="005E01E1">
              <w:rPr>
                <w:rFonts w:ascii="Arial" w:hAnsi="Arial" w:cs="Arial"/>
                <w:sz w:val="20"/>
                <w:szCs w:val="20"/>
                <w:lang w:val="en-GB"/>
              </w:rPr>
              <w:t>1</w:t>
            </w:r>
          </w:p>
        </w:tc>
        <w:tc>
          <w:tcPr>
            <w:tcW w:w="786" w:type="dxa"/>
            <w:noWrap/>
            <w:vAlign w:val="center"/>
          </w:tcPr>
          <w:p w14:paraId="24E4DE3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w:t>
            </w:r>
            <w:r w:rsidR="00D91938" w:rsidRPr="005E01E1">
              <w:rPr>
                <w:rFonts w:ascii="Arial" w:hAnsi="Arial" w:cs="Arial"/>
                <w:sz w:val="20"/>
                <w:szCs w:val="20"/>
                <w:lang w:val="en-GB"/>
              </w:rPr>
              <w:t>,</w:t>
            </w:r>
            <w:r w:rsidRPr="005E01E1">
              <w:rPr>
                <w:rFonts w:ascii="Arial" w:hAnsi="Arial" w:cs="Arial"/>
                <w:sz w:val="20"/>
                <w:szCs w:val="20"/>
                <w:lang w:val="en-GB"/>
              </w:rPr>
              <w:t>0</w:t>
            </w:r>
            <w:r w:rsidR="00CD29B4" w:rsidRPr="005E01E1">
              <w:rPr>
                <w:rFonts w:ascii="Arial" w:hAnsi="Arial" w:cs="Arial"/>
                <w:sz w:val="20"/>
                <w:szCs w:val="20"/>
                <w:lang w:val="en-GB"/>
              </w:rPr>
              <w:t>80</w:t>
            </w:r>
          </w:p>
        </w:tc>
        <w:tc>
          <w:tcPr>
            <w:tcW w:w="786" w:type="dxa"/>
            <w:noWrap/>
            <w:vAlign w:val="center"/>
          </w:tcPr>
          <w:p w14:paraId="7B2CDC2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w:t>
            </w:r>
            <w:r w:rsidR="00D91938" w:rsidRPr="005E01E1">
              <w:rPr>
                <w:rFonts w:ascii="Arial" w:hAnsi="Arial" w:cs="Arial"/>
                <w:sz w:val="20"/>
                <w:szCs w:val="20"/>
                <w:lang w:val="en-GB"/>
              </w:rPr>
              <w:t>,</w:t>
            </w:r>
            <w:r w:rsidRPr="005E01E1">
              <w:rPr>
                <w:rFonts w:ascii="Arial" w:hAnsi="Arial" w:cs="Arial"/>
                <w:sz w:val="20"/>
                <w:szCs w:val="20"/>
                <w:lang w:val="en-GB"/>
              </w:rPr>
              <w:t>254</w:t>
            </w:r>
          </w:p>
        </w:tc>
        <w:tc>
          <w:tcPr>
            <w:tcW w:w="785" w:type="dxa"/>
            <w:noWrap/>
            <w:vAlign w:val="center"/>
          </w:tcPr>
          <w:p w14:paraId="0305F87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61</w:t>
            </w:r>
            <w:r w:rsidR="00CD29B4" w:rsidRPr="005E01E1">
              <w:rPr>
                <w:rFonts w:ascii="Arial" w:hAnsi="Arial" w:cs="Arial"/>
                <w:sz w:val="20"/>
                <w:szCs w:val="20"/>
                <w:lang w:val="en-GB"/>
              </w:rPr>
              <w:t>1</w:t>
            </w:r>
          </w:p>
        </w:tc>
        <w:tc>
          <w:tcPr>
            <w:tcW w:w="786" w:type="dxa"/>
            <w:noWrap/>
            <w:vAlign w:val="center"/>
          </w:tcPr>
          <w:p w14:paraId="171AC23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4</w:t>
            </w:r>
            <w:r w:rsidR="00CD29B4" w:rsidRPr="005E01E1">
              <w:rPr>
                <w:rFonts w:ascii="Arial" w:hAnsi="Arial" w:cs="Arial"/>
                <w:sz w:val="20"/>
                <w:szCs w:val="20"/>
                <w:lang w:val="en-GB"/>
              </w:rPr>
              <w:t>20</w:t>
            </w:r>
          </w:p>
        </w:tc>
        <w:tc>
          <w:tcPr>
            <w:tcW w:w="786" w:type="dxa"/>
            <w:noWrap/>
            <w:vAlign w:val="center"/>
          </w:tcPr>
          <w:p w14:paraId="789A1DB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10</w:t>
            </w:r>
            <w:r w:rsidR="00CD29B4" w:rsidRPr="005E01E1">
              <w:rPr>
                <w:rFonts w:ascii="Arial" w:hAnsi="Arial" w:cs="Arial"/>
                <w:sz w:val="20"/>
                <w:szCs w:val="20"/>
                <w:lang w:val="en-GB"/>
              </w:rPr>
              <w:t>2</w:t>
            </w:r>
          </w:p>
        </w:tc>
        <w:tc>
          <w:tcPr>
            <w:tcW w:w="786" w:type="dxa"/>
            <w:noWrap/>
            <w:vAlign w:val="center"/>
          </w:tcPr>
          <w:p w14:paraId="4B72BC8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3</w:t>
            </w:r>
            <w:r w:rsidR="00CD29B4" w:rsidRPr="005E01E1">
              <w:rPr>
                <w:rFonts w:ascii="Arial" w:hAnsi="Arial" w:cs="Arial"/>
                <w:sz w:val="20"/>
                <w:szCs w:val="20"/>
                <w:lang w:val="en-GB"/>
              </w:rPr>
              <w:t>40</w:t>
            </w:r>
          </w:p>
        </w:tc>
        <w:tc>
          <w:tcPr>
            <w:tcW w:w="786" w:type="dxa"/>
            <w:noWrap/>
            <w:vAlign w:val="center"/>
          </w:tcPr>
          <w:p w14:paraId="0BB6CEE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-964</w:t>
            </w:r>
          </w:p>
        </w:tc>
      </w:tr>
      <w:tr w:rsidR="00892A9A" w:rsidRPr="005E01E1" w14:paraId="14F203F1"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E26B54E" w14:textId="5D6C673D"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3.B.1 – </w:t>
            </w:r>
            <w:r w:rsidR="00865D6E">
              <w:rPr>
                <w:rFonts w:ascii="Myriad Pro" w:hAnsi="Myriad Pro" w:cs="Times New Roman"/>
                <w:color w:val="FFFFFF" w:themeColor="background1"/>
                <w:sz w:val="20"/>
                <w:szCs w:val="20"/>
                <w:lang w:val="en-GB"/>
              </w:rPr>
              <w:t>Šumsko zemljište</w:t>
            </w:r>
          </w:p>
        </w:tc>
        <w:tc>
          <w:tcPr>
            <w:tcW w:w="785" w:type="dxa"/>
            <w:noWrap/>
            <w:vAlign w:val="center"/>
            <w:hideMark/>
          </w:tcPr>
          <w:p w14:paraId="2E06651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w:t>
            </w:r>
            <w:r w:rsidR="00D91938" w:rsidRPr="005E01E1">
              <w:rPr>
                <w:rFonts w:ascii="Arial" w:hAnsi="Arial" w:cs="Arial"/>
                <w:sz w:val="20"/>
                <w:szCs w:val="20"/>
                <w:lang w:val="en-GB"/>
              </w:rPr>
              <w:t>,</w:t>
            </w:r>
            <w:r w:rsidRPr="005E01E1">
              <w:rPr>
                <w:rFonts w:ascii="Arial" w:hAnsi="Arial" w:cs="Arial"/>
                <w:sz w:val="20"/>
                <w:szCs w:val="20"/>
                <w:lang w:val="en-GB"/>
              </w:rPr>
              <w:t>17</w:t>
            </w:r>
            <w:r w:rsidR="00CD29B4" w:rsidRPr="005E01E1">
              <w:rPr>
                <w:rFonts w:ascii="Arial" w:hAnsi="Arial" w:cs="Arial"/>
                <w:sz w:val="20"/>
                <w:szCs w:val="20"/>
                <w:lang w:val="en-GB"/>
              </w:rPr>
              <w:t>1</w:t>
            </w:r>
          </w:p>
        </w:tc>
        <w:tc>
          <w:tcPr>
            <w:tcW w:w="786" w:type="dxa"/>
            <w:noWrap/>
            <w:vAlign w:val="center"/>
          </w:tcPr>
          <w:p w14:paraId="4661625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29</w:t>
            </w:r>
            <w:r w:rsidR="00CD29B4" w:rsidRPr="005E01E1">
              <w:rPr>
                <w:rFonts w:ascii="Arial" w:hAnsi="Arial" w:cs="Arial"/>
                <w:sz w:val="20"/>
                <w:szCs w:val="20"/>
                <w:lang w:val="en-GB"/>
              </w:rPr>
              <w:t>8</w:t>
            </w:r>
          </w:p>
        </w:tc>
        <w:tc>
          <w:tcPr>
            <w:tcW w:w="786" w:type="dxa"/>
            <w:noWrap/>
            <w:vAlign w:val="center"/>
          </w:tcPr>
          <w:p w14:paraId="2106CA4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97</w:t>
            </w:r>
            <w:r w:rsidR="00CD29B4" w:rsidRPr="005E01E1">
              <w:rPr>
                <w:rFonts w:ascii="Arial" w:hAnsi="Arial" w:cs="Arial"/>
                <w:sz w:val="20"/>
                <w:szCs w:val="20"/>
                <w:lang w:val="en-GB"/>
              </w:rPr>
              <w:t>7</w:t>
            </w:r>
          </w:p>
        </w:tc>
        <w:tc>
          <w:tcPr>
            <w:tcW w:w="786" w:type="dxa"/>
            <w:noWrap/>
            <w:vAlign w:val="center"/>
          </w:tcPr>
          <w:p w14:paraId="1C89AB8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w:t>
            </w:r>
            <w:r w:rsidR="00D91938" w:rsidRPr="005E01E1">
              <w:rPr>
                <w:rFonts w:ascii="Arial" w:hAnsi="Arial" w:cs="Arial"/>
                <w:sz w:val="20"/>
                <w:szCs w:val="20"/>
                <w:lang w:val="en-GB"/>
              </w:rPr>
              <w:t>,</w:t>
            </w:r>
            <w:r w:rsidRPr="005E01E1">
              <w:rPr>
                <w:rFonts w:ascii="Arial" w:hAnsi="Arial" w:cs="Arial"/>
                <w:sz w:val="20"/>
                <w:szCs w:val="20"/>
                <w:lang w:val="en-GB"/>
              </w:rPr>
              <w:t>15</w:t>
            </w:r>
            <w:r w:rsidR="00CD29B4" w:rsidRPr="005E01E1">
              <w:rPr>
                <w:rFonts w:ascii="Arial" w:hAnsi="Arial" w:cs="Arial"/>
                <w:sz w:val="20"/>
                <w:szCs w:val="20"/>
                <w:lang w:val="en-GB"/>
              </w:rPr>
              <w:t>1</w:t>
            </w:r>
          </w:p>
        </w:tc>
        <w:tc>
          <w:tcPr>
            <w:tcW w:w="785" w:type="dxa"/>
            <w:noWrap/>
            <w:vAlign w:val="center"/>
          </w:tcPr>
          <w:p w14:paraId="68862F4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507</w:t>
            </w:r>
          </w:p>
        </w:tc>
        <w:tc>
          <w:tcPr>
            <w:tcW w:w="786" w:type="dxa"/>
            <w:noWrap/>
            <w:vAlign w:val="center"/>
          </w:tcPr>
          <w:p w14:paraId="7ED1DEA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31</w:t>
            </w:r>
            <w:r w:rsidR="00CD29B4" w:rsidRPr="005E01E1">
              <w:rPr>
                <w:rFonts w:ascii="Arial" w:hAnsi="Arial" w:cs="Arial"/>
                <w:sz w:val="20"/>
                <w:szCs w:val="20"/>
                <w:lang w:val="en-GB"/>
              </w:rPr>
              <w:t>5</w:t>
            </w:r>
          </w:p>
        </w:tc>
        <w:tc>
          <w:tcPr>
            <w:tcW w:w="786" w:type="dxa"/>
            <w:noWrap/>
            <w:vAlign w:val="center"/>
          </w:tcPr>
          <w:p w14:paraId="5457E7F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98</w:t>
            </w:r>
            <w:r w:rsidR="00CD29B4" w:rsidRPr="005E01E1">
              <w:rPr>
                <w:rFonts w:ascii="Arial" w:hAnsi="Arial" w:cs="Arial"/>
                <w:sz w:val="20"/>
                <w:szCs w:val="20"/>
                <w:lang w:val="en-GB"/>
              </w:rPr>
              <w:t>5</w:t>
            </w:r>
          </w:p>
        </w:tc>
        <w:tc>
          <w:tcPr>
            <w:tcW w:w="786" w:type="dxa"/>
            <w:noWrap/>
            <w:vAlign w:val="center"/>
          </w:tcPr>
          <w:p w14:paraId="4B6BB2A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21</w:t>
            </w:r>
            <w:r w:rsidR="00CD29B4" w:rsidRPr="005E01E1">
              <w:rPr>
                <w:rFonts w:ascii="Arial" w:hAnsi="Arial" w:cs="Arial"/>
                <w:sz w:val="20"/>
                <w:szCs w:val="20"/>
                <w:lang w:val="en-GB"/>
              </w:rPr>
              <w:t>6</w:t>
            </w:r>
          </w:p>
        </w:tc>
        <w:tc>
          <w:tcPr>
            <w:tcW w:w="786" w:type="dxa"/>
            <w:noWrap/>
            <w:vAlign w:val="center"/>
          </w:tcPr>
          <w:p w14:paraId="7DB146B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-839</w:t>
            </w:r>
          </w:p>
        </w:tc>
      </w:tr>
      <w:tr w:rsidR="00892A9A" w:rsidRPr="005E01E1" w14:paraId="1EF6C5DF"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38DEFF9" w14:textId="0FC9AFBE" w:rsidR="00892A9A" w:rsidRPr="005E01E1" w:rsidRDefault="00892A9A" w:rsidP="00865D6E">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3.B.2 – </w:t>
            </w:r>
            <w:r w:rsidR="00865D6E">
              <w:rPr>
                <w:rFonts w:ascii="Myriad Pro" w:hAnsi="Myriad Pro" w:cs="Times New Roman"/>
                <w:color w:val="FFFFFF" w:themeColor="background1"/>
                <w:sz w:val="20"/>
                <w:szCs w:val="20"/>
                <w:lang w:val="en-GB"/>
              </w:rPr>
              <w:t>Površine pod usjevima</w:t>
            </w:r>
          </w:p>
        </w:tc>
        <w:tc>
          <w:tcPr>
            <w:tcW w:w="785" w:type="dxa"/>
            <w:noWrap/>
            <w:vAlign w:val="center"/>
            <w:hideMark/>
          </w:tcPr>
          <w:p w14:paraId="173BD88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w:t>
            </w:r>
            <w:r w:rsidR="00CD29B4" w:rsidRPr="005E01E1">
              <w:rPr>
                <w:rFonts w:ascii="Arial" w:hAnsi="Arial" w:cs="Arial"/>
                <w:sz w:val="20"/>
                <w:szCs w:val="20"/>
                <w:lang w:val="en-GB"/>
              </w:rPr>
              <w:t>3</w:t>
            </w:r>
          </w:p>
        </w:tc>
        <w:tc>
          <w:tcPr>
            <w:tcW w:w="786" w:type="dxa"/>
            <w:noWrap/>
            <w:vAlign w:val="center"/>
          </w:tcPr>
          <w:p w14:paraId="6DEDBDC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w:t>
            </w:r>
            <w:r w:rsidR="00CD29B4" w:rsidRPr="005E01E1">
              <w:rPr>
                <w:rFonts w:ascii="Arial" w:hAnsi="Arial" w:cs="Arial"/>
                <w:sz w:val="20"/>
                <w:szCs w:val="20"/>
                <w:lang w:val="en-GB"/>
              </w:rPr>
              <w:t>3</w:t>
            </w:r>
          </w:p>
        </w:tc>
        <w:tc>
          <w:tcPr>
            <w:tcW w:w="786" w:type="dxa"/>
            <w:noWrap/>
            <w:vAlign w:val="center"/>
          </w:tcPr>
          <w:p w14:paraId="5496713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-103</w:t>
            </w:r>
          </w:p>
        </w:tc>
        <w:tc>
          <w:tcPr>
            <w:tcW w:w="786" w:type="dxa"/>
            <w:noWrap/>
            <w:vAlign w:val="center"/>
          </w:tcPr>
          <w:p w14:paraId="2A82BAA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-103</w:t>
            </w:r>
          </w:p>
        </w:tc>
        <w:tc>
          <w:tcPr>
            <w:tcW w:w="785" w:type="dxa"/>
            <w:noWrap/>
            <w:vAlign w:val="center"/>
          </w:tcPr>
          <w:p w14:paraId="74405B4E"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4</w:t>
            </w:r>
          </w:p>
        </w:tc>
        <w:tc>
          <w:tcPr>
            <w:tcW w:w="786" w:type="dxa"/>
            <w:noWrap/>
            <w:vAlign w:val="center"/>
          </w:tcPr>
          <w:p w14:paraId="63FBC515"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5</w:t>
            </w:r>
          </w:p>
        </w:tc>
        <w:tc>
          <w:tcPr>
            <w:tcW w:w="786" w:type="dxa"/>
            <w:noWrap/>
            <w:vAlign w:val="center"/>
          </w:tcPr>
          <w:p w14:paraId="4CC4994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w:t>
            </w:r>
            <w:r w:rsidR="00CD29B4" w:rsidRPr="005E01E1">
              <w:rPr>
                <w:rFonts w:ascii="Arial" w:hAnsi="Arial" w:cs="Arial"/>
                <w:sz w:val="20"/>
                <w:szCs w:val="20"/>
                <w:lang w:val="en-GB"/>
              </w:rPr>
              <w:t>7</w:t>
            </w:r>
          </w:p>
        </w:tc>
        <w:tc>
          <w:tcPr>
            <w:tcW w:w="786" w:type="dxa"/>
            <w:noWrap/>
            <w:vAlign w:val="center"/>
          </w:tcPr>
          <w:p w14:paraId="2D3A4E0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-124</w:t>
            </w:r>
          </w:p>
        </w:tc>
        <w:tc>
          <w:tcPr>
            <w:tcW w:w="786" w:type="dxa"/>
            <w:noWrap/>
            <w:vAlign w:val="center"/>
          </w:tcPr>
          <w:p w14:paraId="30CF623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w:t>
            </w:r>
            <w:r w:rsidR="00CD29B4" w:rsidRPr="005E01E1">
              <w:rPr>
                <w:rFonts w:ascii="Arial" w:hAnsi="Arial" w:cs="Arial"/>
                <w:sz w:val="20"/>
                <w:szCs w:val="20"/>
                <w:lang w:val="en-GB"/>
              </w:rPr>
              <w:t>5</w:t>
            </w:r>
          </w:p>
        </w:tc>
      </w:tr>
      <w:tr w:rsidR="00892A9A" w:rsidRPr="005E01E1" w14:paraId="5EEF587E"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C11CE34" w14:textId="0F476769"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 – </w:t>
            </w:r>
            <w:r w:rsidR="00865D6E" w:rsidRPr="00865D6E">
              <w:rPr>
                <w:rFonts w:ascii="Myriad Pro" w:hAnsi="Myriad Pro" w:cs="Times New Roman"/>
                <w:color w:val="FFFFFF" w:themeColor="background1"/>
                <w:sz w:val="20"/>
                <w:szCs w:val="20"/>
                <w:lang w:val="en-GB"/>
              </w:rPr>
              <w:t>Zbirni izvori i izvori ostalih gasova iz zemljišta</w:t>
            </w:r>
          </w:p>
        </w:tc>
        <w:tc>
          <w:tcPr>
            <w:tcW w:w="785" w:type="dxa"/>
            <w:noWrap/>
            <w:vAlign w:val="center"/>
            <w:hideMark/>
          </w:tcPr>
          <w:p w14:paraId="5220AB0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85.8</w:t>
            </w:r>
          </w:p>
        </w:tc>
        <w:tc>
          <w:tcPr>
            <w:tcW w:w="786" w:type="dxa"/>
            <w:noWrap/>
            <w:vAlign w:val="center"/>
          </w:tcPr>
          <w:p w14:paraId="4A4F3631"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105</w:t>
            </w:r>
          </w:p>
        </w:tc>
        <w:tc>
          <w:tcPr>
            <w:tcW w:w="786" w:type="dxa"/>
            <w:noWrap/>
            <w:vAlign w:val="center"/>
          </w:tcPr>
          <w:p w14:paraId="5BDEC42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86.3</w:t>
            </w:r>
          </w:p>
        </w:tc>
        <w:tc>
          <w:tcPr>
            <w:tcW w:w="786" w:type="dxa"/>
            <w:noWrap/>
            <w:vAlign w:val="center"/>
          </w:tcPr>
          <w:p w14:paraId="0C18CC0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81.6</w:t>
            </w:r>
          </w:p>
        </w:tc>
        <w:tc>
          <w:tcPr>
            <w:tcW w:w="785" w:type="dxa"/>
            <w:noWrap/>
            <w:vAlign w:val="center"/>
          </w:tcPr>
          <w:p w14:paraId="2E585F5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92.</w:t>
            </w:r>
            <w:r w:rsidR="00CD29B4" w:rsidRPr="005E01E1">
              <w:rPr>
                <w:rFonts w:ascii="Arial" w:hAnsi="Arial" w:cs="Arial"/>
                <w:sz w:val="20"/>
                <w:szCs w:val="20"/>
                <w:lang w:val="en-GB"/>
              </w:rPr>
              <w:t>3</w:t>
            </w:r>
          </w:p>
        </w:tc>
        <w:tc>
          <w:tcPr>
            <w:tcW w:w="786" w:type="dxa"/>
            <w:noWrap/>
            <w:vAlign w:val="center"/>
          </w:tcPr>
          <w:p w14:paraId="0F4F7AC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84.</w:t>
            </w:r>
            <w:r w:rsidR="00CD29B4" w:rsidRPr="005E01E1">
              <w:rPr>
                <w:rFonts w:ascii="Arial" w:hAnsi="Arial" w:cs="Arial"/>
                <w:sz w:val="20"/>
                <w:szCs w:val="20"/>
                <w:lang w:val="en-GB"/>
              </w:rPr>
              <w:t>4</w:t>
            </w:r>
          </w:p>
        </w:tc>
        <w:tc>
          <w:tcPr>
            <w:tcW w:w="786" w:type="dxa"/>
            <w:noWrap/>
            <w:vAlign w:val="center"/>
          </w:tcPr>
          <w:p w14:paraId="77261821"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61.</w:t>
            </w:r>
            <w:r w:rsidR="00CD29B4" w:rsidRPr="005E01E1">
              <w:rPr>
                <w:rFonts w:ascii="Arial" w:hAnsi="Arial" w:cs="Arial"/>
                <w:sz w:val="20"/>
                <w:szCs w:val="20"/>
                <w:lang w:val="en-GB"/>
              </w:rPr>
              <w:t>6</w:t>
            </w:r>
          </w:p>
        </w:tc>
        <w:tc>
          <w:tcPr>
            <w:tcW w:w="786" w:type="dxa"/>
            <w:noWrap/>
            <w:vAlign w:val="center"/>
          </w:tcPr>
          <w:p w14:paraId="0B78A32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59.2</w:t>
            </w:r>
          </w:p>
        </w:tc>
        <w:tc>
          <w:tcPr>
            <w:tcW w:w="786" w:type="dxa"/>
            <w:noWrap/>
            <w:vAlign w:val="center"/>
          </w:tcPr>
          <w:p w14:paraId="2E17B7B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101.2</w:t>
            </w:r>
          </w:p>
        </w:tc>
      </w:tr>
      <w:tr w:rsidR="00892A9A" w:rsidRPr="005E01E1" w14:paraId="1F97774B"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1F22CD64" w14:textId="134D4701"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3.C.1 – GHG </w:t>
            </w:r>
            <w:r w:rsidR="00865D6E">
              <w:rPr>
                <w:rFonts w:ascii="Myriad Pro" w:hAnsi="Myriad Pro" w:cs="Times New Roman"/>
                <w:color w:val="FFFFFF" w:themeColor="background1"/>
                <w:sz w:val="20"/>
                <w:szCs w:val="20"/>
                <w:lang w:val="en-GB"/>
              </w:rPr>
              <w:t>e</w:t>
            </w:r>
            <w:r w:rsidR="00865D6E" w:rsidRPr="00865D6E">
              <w:rPr>
                <w:rFonts w:ascii="Myriad Pro" w:hAnsi="Myriad Pro" w:cs="Times New Roman"/>
                <w:color w:val="FFFFFF" w:themeColor="background1"/>
                <w:sz w:val="20"/>
                <w:szCs w:val="20"/>
                <w:lang w:val="en-GB"/>
              </w:rPr>
              <w:t xml:space="preserve">misije </w:t>
            </w:r>
            <w:r w:rsidR="00865D6E">
              <w:rPr>
                <w:rFonts w:ascii="Myriad Pro" w:hAnsi="Myriad Pro" w:cs="Times New Roman"/>
                <w:color w:val="FFFFFF" w:themeColor="background1"/>
                <w:sz w:val="20"/>
                <w:szCs w:val="20"/>
                <w:lang w:val="en-GB"/>
              </w:rPr>
              <w:t xml:space="preserve">iz </w:t>
            </w:r>
            <w:r w:rsidR="00865D6E" w:rsidRPr="00865D6E">
              <w:rPr>
                <w:rFonts w:ascii="Myriad Pro" w:hAnsi="Myriad Pro" w:cs="Times New Roman"/>
                <w:color w:val="FFFFFF" w:themeColor="background1"/>
                <w:sz w:val="20"/>
                <w:szCs w:val="20"/>
                <w:lang w:val="en-GB"/>
              </w:rPr>
              <w:t>spaljivanja biomase</w:t>
            </w:r>
          </w:p>
        </w:tc>
        <w:tc>
          <w:tcPr>
            <w:tcW w:w="785" w:type="dxa"/>
            <w:noWrap/>
            <w:vAlign w:val="center"/>
            <w:hideMark/>
          </w:tcPr>
          <w:p w14:paraId="152E333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0.76</w:t>
            </w:r>
          </w:p>
        </w:tc>
        <w:tc>
          <w:tcPr>
            <w:tcW w:w="786" w:type="dxa"/>
            <w:noWrap/>
            <w:vAlign w:val="center"/>
          </w:tcPr>
          <w:p w14:paraId="286FC68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18.</w:t>
            </w:r>
            <w:r w:rsidR="00CD29B4" w:rsidRPr="005E01E1">
              <w:rPr>
                <w:rFonts w:ascii="Arial" w:hAnsi="Arial" w:cs="Arial"/>
                <w:sz w:val="20"/>
                <w:szCs w:val="20"/>
                <w:lang w:val="en-GB"/>
              </w:rPr>
              <w:t>3</w:t>
            </w:r>
          </w:p>
        </w:tc>
        <w:tc>
          <w:tcPr>
            <w:tcW w:w="786" w:type="dxa"/>
            <w:noWrap/>
            <w:vAlign w:val="center"/>
          </w:tcPr>
          <w:p w14:paraId="63202B6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1.51</w:t>
            </w:r>
          </w:p>
        </w:tc>
        <w:tc>
          <w:tcPr>
            <w:tcW w:w="786" w:type="dxa"/>
            <w:noWrap/>
            <w:vAlign w:val="center"/>
          </w:tcPr>
          <w:p w14:paraId="642E83CE"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1.28</w:t>
            </w:r>
          </w:p>
        </w:tc>
        <w:tc>
          <w:tcPr>
            <w:tcW w:w="785" w:type="dxa"/>
            <w:noWrap/>
            <w:vAlign w:val="center"/>
          </w:tcPr>
          <w:p w14:paraId="6783712A"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9.81</w:t>
            </w:r>
          </w:p>
        </w:tc>
        <w:tc>
          <w:tcPr>
            <w:tcW w:w="786" w:type="dxa"/>
            <w:noWrap/>
            <w:vAlign w:val="center"/>
          </w:tcPr>
          <w:p w14:paraId="389957B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3.55</w:t>
            </w:r>
          </w:p>
        </w:tc>
        <w:tc>
          <w:tcPr>
            <w:tcW w:w="786" w:type="dxa"/>
            <w:noWrap/>
            <w:vAlign w:val="center"/>
          </w:tcPr>
          <w:p w14:paraId="6DC6B9D4"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0.49</w:t>
            </w:r>
          </w:p>
        </w:tc>
        <w:tc>
          <w:tcPr>
            <w:tcW w:w="786" w:type="dxa"/>
            <w:noWrap/>
            <w:vAlign w:val="center"/>
          </w:tcPr>
          <w:p w14:paraId="7BD3FC9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0.74</w:t>
            </w:r>
          </w:p>
        </w:tc>
        <w:tc>
          <w:tcPr>
            <w:tcW w:w="786" w:type="dxa"/>
            <w:noWrap/>
            <w:vAlign w:val="center"/>
          </w:tcPr>
          <w:p w14:paraId="0E8F03F5"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43.</w:t>
            </w:r>
            <w:r w:rsidR="00CD29B4" w:rsidRPr="005E01E1">
              <w:rPr>
                <w:rFonts w:ascii="Arial" w:hAnsi="Arial" w:cs="Arial"/>
                <w:sz w:val="20"/>
                <w:szCs w:val="20"/>
                <w:lang w:val="en-GB"/>
              </w:rPr>
              <w:t>8</w:t>
            </w:r>
          </w:p>
        </w:tc>
      </w:tr>
      <w:tr w:rsidR="00892A9A" w:rsidRPr="005E01E1" w14:paraId="0AB5C7FC"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10C82EF2" w14:textId="3FABE250"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3.C.2 – </w:t>
            </w:r>
            <w:r w:rsidR="00974FB6">
              <w:rPr>
                <w:rFonts w:ascii="Myriad Pro" w:hAnsi="Myriad Pro" w:cs="Times New Roman"/>
                <w:color w:val="FFFFFF" w:themeColor="background1"/>
                <w:sz w:val="20"/>
                <w:szCs w:val="20"/>
                <w:lang w:val="en-GB"/>
              </w:rPr>
              <w:t>Upotreba kreča</w:t>
            </w:r>
          </w:p>
        </w:tc>
        <w:tc>
          <w:tcPr>
            <w:tcW w:w="785" w:type="dxa"/>
            <w:noWrap/>
            <w:vAlign w:val="center"/>
            <w:hideMark/>
          </w:tcPr>
          <w:p w14:paraId="6ABDC451"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0D213F6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4F8B16E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25FB9C9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5" w:type="dxa"/>
            <w:noWrap/>
            <w:vAlign w:val="center"/>
          </w:tcPr>
          <w:p w14:paraId="40B3884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427EE3F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18FBE64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12BDF51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1C6FDE7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r>
      <w:tr w:rsidR="00892A9A" w:rsidRPr="005E01E1" w14:paraId="20564022"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AC5B8BA" w14:textId="5DEA3C5A"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3.C.3 – </w:t>
            </w:r>
            <w:r w:rsidR="00974FB6">
              <w:rPr>
                <w:rFonts w:ascii="Myriad Pro" w:hAnsi="Myriad Pro" w:cs="Times New Roman"/>
                <w:color w:val="FFFFFF" w:themeColor="background1"/>
                <w:sz w:val="20"/>
                <w:szCs w:val="20"/>
                <w:lang w:val="en-GB"/>
              </w:rPr>
              <w:t>Upotreba ureje</w:t>
            </w:r>
          </w:p>
        </w:tc>
        <w:tc>
          <w:tcPr>
            <w:tcW w:w="785" w:type="dxa"/>
            <w:noWrap/>
            <w:vAlign w:val="center"/>
            <w:hideMark/>
          </w:tcPr>
          <w:p w14:paraId="0E4CC1E4"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c>
          <w:tcPr>
            <w:tcW w:w="786" w:type="dxa"/>
            <w:noWrap/>
            <w:vAlign w:val="center"/>
          </w:tcPr>
          <w:p w14:paraId="31B7074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0.42</w:t>
            </w:r>
          </w:p>
        </w:tc>
        <w:tc>
          <w:tcPr>
            <w:tcW w:w="786" w:type="dxa"/>
            <w:noWrap/>
            <w:vAlign w:val="center"/>
          </w:tcPr>
          <w:p w14:paraId="559F9C5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0.41</w:t>
            </w:r>
          </w:p>
        </w:tc>
        <w:tc>
          <w:tcPr>
            <w:tcW w:w="786" w:type="dxa"/>
            <w:noWrap/>
            <w:vAlign w:val="center"/>
          </w:tcPr>
          <w:p w14:paraId="673CA19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0.41</w:t>
            </w:r>
          </w:p>
        </w:tc>
        <w:tc>
          <w:tcPr>
            <w:tcW w:w="785" w:type="dxa"/>
            <w:noWrap/>
            <w:vAlign w:val="center"/>
          </w:tcPr>
          <w:p w14:paraId="1C11349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0.41</w:t>
            </w:r>
          </w:p>
        </w:tc>
        <w:tc>
          <w:tcPr>
            <w:tcW w:w="786" w:type="dxa"/>
            <w:noWrap/>
            <w:vAlign w:val="center"/>
          </w:tcPr>
          <w:p w14:paraId="5B1A766A"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0.39</w:t>
            </w:r>
          </w:p>
        </w:tc>
        <w:tc>
          <w:tcPr>
            <w:tcW w:w="786" w:type="dxa"/>
            <w:noWrap/>
            <w:vAlign w:val="center"/>
          </w:tcPr>
          <w:p w14:paraId="213DB54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0.38</w:t>
            </w:r>
          </w:p>
        </w:tc>
        <w:tc>
          <w:tcPr>
            <w:tcW w:w="786" w:type="dxa"/>
            <w:noWrap/>
            <w:vAlign w:val="center"/>
          </w:tcPr>
          <w:p w14:paraId="575F0B9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0.37</w:t>
            </w:r>
          </w:p>
        </w:tc>
        <w:tc>
          <w:tcPr>
            <w:tcW w:w="786" w:type="dxa"/>
            <w:noWrap/>
            <w:vAlign w:val="center"/>
          </w:tcPr>
          <w:p w14:paraId="744BF07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0.37</w:t>
            </w:r>
          </w:p>
        </w:tc>
      </w:tr>
      <w:tr w:rsidR="00892A9A" w:rsidRPr="005E01E1" w14:paraId="73900DAA"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7E725E7" w14:textId="529288FE" w:rsidR="00892A9A" w:rsidRPr="005E01E1" w:rsidRDefault="00892A9A" w:rsidP="00EE1F93">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3.C.4 – </w:t>
            </w:r>
            <w:r w:rsidR="00865D6E">
              <w:rPr>
                <w:rFonts w:ascii="Myriad Pro" w:hAnsi="Myriad Pro" w:cs="Times New Roman"/>
                <w:color w:val="FFFFFF" w:themeColor="background1"/>
                <w:sz w:val="20"/>
                <w:szCs w:val="20"/>
                <w:lang w:val="en-GB"/>
              </w:rPr>
              <w:t>Direktne  N2O emisi</w:t>
            </w:r>
            <w:r w:rsidR="00865D6E" w:rsidRPr="00B44DD2">
              <w:rPr>
                <w:rFonts w:ascii="Myriad Pro" w:hAnsi="Myriad Pro" w:cs="Times New Roman"/>
                <w:color w:val="FFFFFF" w:themeColor="background1"/>
                <w:sz w:val="20"/>
                <w:szCs w:val="20"/>
                <w:lang w:val="en-GB"/>
              </w:rPr>
              <w:t xml:space="preserve">je iz </w:t>
            </w:r>
            <w:r w:rsidR="00EE1F93" w:rsidRPr="00B44DD2">
              <w:rPr>
                <w:rFonts w:ascii="Myriad Pro" w:hAnsi="Myriad Pro" w:cs="Times New Roman"/>
                <w:color w:val="FFFFFF" w:themeColor="background1"/>
                <w:sz w:val="20"/>
                <w:szCs w:val="20"/>
                <w:lang w:val="en-GB"/>
              </w:rPr>
              <w:t>upravljanog zemljišta</w:t>
            </w:r>
          </w:p>
        </w:tc>
        <w:tc>
          <w:tcPr>
            <w:tcW w:w="785" w:type="dxa"/>
            <w:noWrap/>
            <w:vAlign w:val="center"/>
            <w:hideMark/>
          </w:tcPr>
          <w:p w14:paraId="69A5E8A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49.8</w:t>
            </w:r>
          </w:p>
        </w:tc>
        <w:tc>
          <w:tcPr>
            <w:tcW w:w="786" w:type="dxa"/>
            <w:noWrap/>
            <w:vAlign w:val="center"/>
          </w:tcPr>
          <w:p w14:paraId="1CDC4C4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51.</w:t>
            </w:r>
            <w:r w:rsidR="00CD29B4" w:rsidRPr="005E01E1">
              <w:rPr>
                <w:rFonts w:ascii="Arial" w:hAnsi="Arial" w:cs="Arial"/>
                <w:sz w:val="20"/>
                <w:szCs w:val="20"/>
                <w:lang w:val="en-GB"/>
              </w:rPr>
              <w:t>4</w:t>
            </w:r>
          </w:p>
        </w:tc>
        <w:tc>
          <w:tcPr>
            <w:tcW w:w="786" w:type="dxa"/>
            <w:noWrap/>
            <w:vAlign w:val="center"/>
          </w:tcPr>
          <w:p w14:paraId="4A671D4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49.9</w:t>
            </w:r>
          </w:p>
        </w:tc>
        <w:tc>
          <w:tcPr>
            <w:tcW w:w="786" w:type="dxa"/>
            <w:noWrap/>
            <w:vAlign w:val="center"/>
          </w:tcPr>
          <w:p w14:paraId="70DC072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47.</w:t>
            </w:r>
            <w:r w:rsidR="00CD29B4" w:rsidRPr="005E01E1">
              <w:rPr>
                <w:rFonts w:ascii="Arial" w:hAnsi="Arial" w:cs="Arial"/>
                <w:sz w:val="20"/>
                <w:szCs w:val="20"/>
                <w:lang w:val="en-GB"/>
              </w:rPr>
              <w:t>4</w:t>
            </w:r>
          </w:p>
        </w:tc>
        <w:tc>
          <w:tcPr>
            <w:tcW w:w="785" w:type="dxa"/>
            <w:noWrap/>
            <w:vAlign w:val="center"/>
          </w:tcPr>
          <w:p w14:paraId="440C8BB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48.</w:t>
            </w:r>
            <w:r w:rsidR="00CD29B4" w:rsidRPr="005E01E1">
              <w:rPr>
                <w:rFonts w:ascii="Arial" w:hAnsi="Arial" w:cs="Arial"/>
                <w:sz w:val="20"/>
                <w:szCs w:val="20"/>
                <w:lang w:val="en-GB"/>
              </w:rPr>
              <w:t>8</w:t>
            </w:r>
          </w:p>
        </w:tc>
        <w:tc>
          <w:tcPr>
            <w:tcW w:w="786" w:type="dxa"/>
            <w:noWrap/>
            <w:vAlign w:val="center"/>
          </w:tcPr>
          <w:p w14:paraId="3058A5D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47.</w:t>
            </w:r>
            <w:r w:rsidR="00CD29B4" w:rsidRPr="005E01E1">
              <w:rPr>
                <w:rFonts w:ascii="Arial" w:hAnsi="Arial" w:cs="Arial"/>
                <w:sz w:val="20"/>
                <w:szCs w:val="20"/>
                <w:lang w:val="en-GB"/>
              </w:rPr>
              <w:t>5</w:t>
            </w:r>
          </w:p>
        </w:tc>
        <w:tc>
          <w:tcPr>
            <w:tcW w:w="786" w:type="dxa"/>
            <w:noWrap/>
            <w:vAlign w:val="center"/>
          </w:tcPr>
          <w:p w14:paraId="53DF62C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w:t>
            </w:r>
            <w:r w:rsidR="00CD29B4" w:rsidRPr="005E01E1">
              <w:rPr>
                <w:rFonts w:ascii="Arial" w:hAnsi="Arial" w:cs="Arial"/>
                <w:sz w:val="20"/>
                <w:szCs w:val="20"/>
                <w:lang w:val="en-GB"/>
              </w:rPr>
              <w:t>7.0</w:t>
            </w:r>
          </w:p>
        </w:tc>
        <w:tc>
          <w:tcPr>
            <w:tcW w:w="786" w:type="dxa"/>
            <w:noWrap/>
            <w:vAlign w:val="center"/>
          </w:tcPr>
          <w:p w14:paraId="3BDD4A2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35.</w:t>
            </w:r>
            <w:r w:rsidR="00CD29B4" w:rsidRPr="005E01E1">
              <w:rPr>
                <w:rFonts w:ascii="Arial" w:hAnsi="Arial" w:cs="Arial"/>
                <w:sz w:val="20"/>
                <w:szCs w:val="20"/>
                <w:lang w:val="en-GB"/>
              </w:rPr>
              <w:t>4</w:t>
            </w:r>
          </w:p>
        </w:tc>
        <w:tc>
          <w:tcPr>
            <w:tcW w:w="786" w:type="dxa"/>
            <w:noWrap/>
            <w:vAlign w:val="center"/>
          </w:tcPr>
          <w:p w14:paraId="3373910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34.5</w:t>
            </w:r>
          </w:p>
        </w:tc>
      </w:tr>
      <w:tr w:rsidR="00892A9A" w:rsidRPr="005E01E1" w14:paraId="17C197CA"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8691536" w14:textId="40B77C66" w:rsidR="00892A9A" w:rsidRPr="005E01E1" w:rsidRDefault="00892A9A" w:rsidP="001A2A0F">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3.C.5 - </w:t>
            </w:r>
            <w:r w:rsidR="00865D6E">
              <w:rPr>
                <w:rFonts w:ascii="Myriad Pro" w:hAnsi="Myriad Pro" w:cs="Times New Roman"/>
                <w:color w:val="FFFFFF" w:themeColor="background1"/>
                <w:sz w:val="20"/>
                <w:szCs w:val="20"/>
                <w:lang w:val="en-GB"/>
              </w:rPr>
              <w:t xml:space="preserve">Indirektne  N2O emisije iz </w:t>
            </w:r>
            <w:r w:rsidR="001A2A0F">
              <w:rPr>
                <w:rFonts w:ascii="Myriad Pro" w:hAnsi="Myriad Pro" w:cs="Times New Roman"/>
                <w:color w:val="FFFFFF" w:themeColor="background1"/>
                <w:sz w:val="20"/>
                <w:szCs w:val="20"/>
                <w:lang w:val="en-GB"/>
              </w:rPr>
              <w:t>upravljanog</w:t>
            </w:r>
            <w:r w:rsidR="00865D6E">
              <w:rPr>
                <w:rFonts w:ascii="Myriad Pro" w:hAnsi="Myriad Pro" w:cs="Times New Roman"/>
                <w:color w:val="FFFFFF" w:themeColor="background1"/>
                <w:sz w:val="20"/>
                <w:szCs w:val="20"/>
                <w:lang w:val="en-GB"/>
              </w:rPr>
              <w:t xml:space="preserve">  zemljista</w:t>
            </w:r>
          </w:p>
        </w:tc>
        <w:tc>
          <w:tcPr>
            <w:tcW w:w="785" w:type="dxa"/>
            <w:noWrap/>
            <w:vAlign w:val="center"/>
            <w:hideMark/>
          </w:tcPr>
          <w:p w14:paraId="725FAC8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17.9</w:t>
            </w:r>
          </w:p>
        </w:tc>
        <w:tc>
          <w:tcPr>
            <w:tcW w:w="786" w:type="dxa"/>
            <w:noWrap/>
            <w:vAlign w:val="center"/>
          </w:tcPr>
          <w:p w14:paraId="5B6AB73E"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18.4</w:t>
            </w:r>
          </w:p>
        </w:tc>
        <w:tc>
          <w:tcPr>
            <w:tcW w:w="786" w:type="dxa"/>
            <w:noWrap/>
            <w:vAlign w:val="center"/>
          </w:tcPr>
          <w:p w14:paraId="2804BDA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17.</w:t>
            </w:r>
            <w:r w:rsidR="00CD29B4" w:rsidRPr="005E01E1">
              <w:rPr>
                <w:rFonts w:ascii="Arial" w:hAnsi="Arial" w:cs="Arial"/>
                <w:sz w:val="20"/>
                <w:szCs w:val="20"/>
                <w:lang w:val="en-GB"/>
              </w:rPr>
              <w:t>8</w:t>
            </w:r>
          </w:p>
        </w:tc>
        <w:tc>
          <w:tcPr>
            <w:tcW w:w="786" w:type="dxa"/>
            <w:noWrap/>
            <w:vAlign w:val="center"/>
          </w:tcPr>
          <w:p w14:paraId="58EBD035"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17.0</w:t>
            </w:r>
          </w:p>
        </w:tc>
        <w:tc>
          <w:tcPr>
            <w:tcW w:w="785" w:type="dxa"/>
            <w:noWrap/>
            <w:vAlign w:val="center"/>
          </w:tcPr>
          <w:p w14:paraId="699F71B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17.</w:t>
            </w:r>
            <w:r w:rsidR="00CD29B4" w:rsidRPr="005E01E1">
              <w:rPr>
                <w:rFonts w:ascii="Arial" w:hAnsi="Arial" w:cs="Arial"/>
                <w:sz w:val="20"/>
                <w:szCs w:val="20"/>
                <w:lang w:val="en-GB"/>
              </w:rPr>
              <w:t>5</w:t>
            </w:r>
          </w:p>
        </w:tc>
        <w:tc>
          <w:tcPr>
            <w:tcW w:w="786" w:type="dxa"/>
            <w:noWrap/>
            <w:vAlign w:val="center"/>
          </w:tcPr>
          <w:p w14:paraId="24DA925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17.0</w:t>
            </w:r>
          </w:p>
        </w:tc>
        <w:tc>
          <w:tcPr>
            <w:tcW w:w="786" w:type="dxa"/>
            <w:noWrap/>
            <w:vAlign w:val="center"/>
          </w:tcPr>
          <w:p w14:paraId="702CB5B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13.1</w:t>
            </w:r>
          </w:p>
        </w:tc>
        <w:tc>
          <w:tcPr>
            <w:tcW w:w="786" w:type="dxa"/>
            <w:noWrap/>
            <w:vAlign w:val="center"/>
          </w:tcPr>
          <w:p w14:paraId="7E43604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w:t>
            </w:r>
            <w:r w:rsidR="00CD29B4" w:rsidRPr="005E01E1">
              <w:rPr>
                <w:rFonts w:ascii="Arial" w:hAnsi="Arial" w:cs="Arial"/>
                <w:sz w:val="20"/>
                <w:szCs w:val="20"/>
                <w:lang w:val="en-GB"/>
              </w:rPr>
              <w:t>5</w:t>
            </w:r>
          </w:p>
        </w:tc>
        <w:tc>
          <w:tcPr>
            <w:tcW w:w="786" w:type="dxa"/>
            <w:noWrap/>
            <w:vAlign w:val="center"/>
          </w:tcPr>
          <w:p w14:paraId="79D266E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w:t>
            </w:r>
            <w:r w:rsidR="00CD29B4" w:rsidRPr="005E01E1">
              <w:rPr>
                <w:rFonts w:ascii="Arial" w:hAnsi="Arial" w:cs="Arial"/>
                <w:sz w:val="20"/>
                <w:szCs w:val="20"/>
                <w:lang w:val="en-GB"/>
              </w:rPr>
              <w:t>2</w:t>
            </w:r>
          </w:p>
        </w:tc>
      </w:tr>
      <w:tr w:rsidR="00892A9A" w:rsidRPr="005E01E1" w14:paraId="41740B8D"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78E8CFF6" w14:textId="5A2C2201" w:rsidR="00892A9A" w:rsidRPr="005E01E1" w:rsidRDefault="00892A9A" w:rsidP="00865D6E">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3.C.6 – </w:t>
            </w:r>
            <w:r w:rsidR="00865D6E">
              <w:rPr>
                <w:rFonts w:ascii="Myriad Pro" w:hAnsi="Myriad Pro" w:cs="Times New Roman"/>
                <w:color w:val="FFFFFF" w:themeColor="background1"/>
                <w:sz w:val="20"/>
                <w:szCs w:val="20"/>
                <w:lang w:val="en-GB"/>
              </w:rPr>
              <w:t>Indirektne</w:t>
            </w:r>
            <w:r w:rsidRPr="005E01E1">
              <w:rPr>
                <w:rFonts w:ascii="Myriad Pro" w:hAnsi="Myriad Pro" w:cs="Times New Roman"/>
                <w:color w:val="FFFFFF" w:themeColor="background1"/>
                <w:sz w:val="20"/>
                <w:szCs w:val="20"/>
                <w:lang w:val="en-GB"/>
              </w:rPr>
              <w:t xml:space="preserve"> </w:t>
            </w:r>
            <w:r w:rsidR="008323B0" w:rsidRPr="008323B0">
              <w:rPr>
                <w:rFonts w:ascii="Myriad Pro" w:hAnsi="Myriad Pro" w:cs="Times New Roman"/>
                <w:color w:val="FFFFFF" w:themeColor="background1"/>
                <w:sz w:val="20"/>
                <w:szCs w:val="20"/>
                <w:lang w:val="en-GB"/>
              </w:rPr>
              <w:t>N</w:t>
            </w:r>
            <w:r w:rsidR="008323B0" w:rsidRPr="008323B0">
              <w:rPr>
                <w:rFonts w:ascii="Myriad Pro" w:hAnsi="Myriad Pro" w:cs="Times New Roman"/>
                <w:color w:val="FFFFFF" w:themeColor="background1"/>
                <w:sz w:val="20"/>
                <w:szCs w:val="20"/>
                <w:vertAlign w:val="subscript"/>
                <w:lang w:val="en-GB"/>
              </w:rPr>
              <w:t>2</w:t>
            </w:r>
            <w:r w:rsidRPr="005E01E1">
              <w:rPr>
                <w:rFonts w:ascii="Myriad Pro" w:hAnsi="Myriad Pro" w:cs="Times New Roman"/>
                <w:color w:val="FFFFFF" w:themeColor="background1"/>
                <w:sz w:val="20"/>
                <w:szCs w:val="20"/>
                <w:lang w:val="en-GB"/>
              </w:rPr>
              <w:t xml:space="preserve">O </w:t>
            </w:r>
            <w:r w:rsidR="00865D6E">
              <w:rPr>
                <w:rFonts w:ascii="Myriad Pro" w:hAnsi="Myriad Pro" w:cs="Times New Roman"/>
                <w:color w:val="FFFFFF" w:themeColor="background1"/>
                <w:sz w:val="20"/>
                <w:szCs w:val="20"/>
                <w:lang w:val="en-GB"/>
              </w:rPr>
              <w:t xml:space="preserve">emisije iz upravljanja </w:t>
            </w:r>
            <w:r w:rsidR="001A2A0F">
              <w:rPr>
                <w:rFonts w:ascii="Myriad Pro" w:hAnsi="Myriad Pro" w:cs="Times New Roman"/>
                <w:color w:val="FFFFFF" w:themeColor="background1"/>
                <w:sz w:val="20"/>
                <w:szCs w:val="20"/>
                <w:lang w:val="en-GB"/>
              </w:rPr>
              <w:t xml:space="preserve">stajskim </w:t>
            </w:r>
            <w:r w:rsidR="00865D6E">
              <w:rPr>
                <w:rFonts w:ascii="Myriad Pro" w:hAnsi="Myriad Pro" w:cs="Times New Roman"/>
                <w:color w:val="FFFFFF" w:themeColor="background1"/>
                <w:sz w:val="20"/>
                <w:szCs w:val="20"/>
                <w:lang w:val="en-GB"/>
              </w:rPr>
              <w:t>đubrivom</w:t>
            </w:r>
          </w:p>
        </w:tc>
        <w:tc>
          <w:tcPr>
            <w:tcW w:w="785" w:type="dxa"/>
            <w:noWrap/>
            <w:vAlign w:val="center"/>
            <w:hideMark/>
          </w:tcPr>
          <w:p w14:paraId="167EF75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w:t>
            </w:r>
            <w:r w:rsidR="00CD29B4" w:rsidRPr="005E01E1">
              <w:rPr>
                <w:rFonts w:ascii="Arial" w:hAnsi="Arial" w:cs="Arial"/>
                <w:sz w:val="20"/>
                <w:szCs w:val="20"/>
                <w:lang w:val="en-GB"/>
              </w:rPr>
              <w:t>9</w:t>
            </w:r>
          </w:p>
        </w:tc>
        <w:tc>
          <w:tcPr>
            <w:tcW w:w="786" w:type="dxa"/>
            <w:noWrap/>
            <w:vAlign w:val="center"/>
          </w:tcPr>
          <w:p w14:paraId="1FE2CE7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16.7</w:t>
            </w:r>
          </w:p>
        </w:tc>
        <w:tc>
          <w:tcPr>
            <w:tcW w:w="786" w:type="dxa"/>
            <w:noWrap/>
            <w:vAlign w:val="center"/>
          </w:tcPr>
          <w:p w14:paraId="5B16B41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16.</w:t>
            </w:r>
            <w:r w:rsidR="00CD29B4" w:rsidRPr="005E01E1">
              <w:rPr>
                <w:rFonts w:ascii="Arial" w:hAnsi="Arial" w:cs="Arial"/>
                <w:sz w:val="20"/>
                <w:szCs w:val="20"/>
                <w:lang w:val="en-GB"/>
              </w:rPr>
              <w:t>6</w:t>
            </w:r>
          </w:p>
        </w:tc>
        <w:tc>
          <w:tcPr>
            <w:tcW w:w="786" w:type="dxa"/>
            <w:noWrap/>
            <w:vAlign w:val="center"/>
          </w:tcPr>
          <w:p w14:paraId="1107DDE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15.</w:t>
            </w:r>
            <w:r w:rsidR="00CD29B4" w:rsidRPr="005E01E1">
              <w:rPr>
                <w:rFonts w:ascii="Arial" w:hAnsi="Arial" w:cs="Arial"/>
                <w:sz w:val="20"/>
                <w:szCs w:val="20"/>
                <w:lang w:val="en-GB"/>
              </w:rPr>
              <w:t>5</w:t>
            </w:r>
          </w:p>
        </w:tc>
        <w:tc>
          <w:tcPr>
            <w:tcW w:w="785" w:type="dxa"/>
            <w:noWrap/>
            <w:vAlign w:val="center"/>
          </w:tcPr>
          <w:p w14:paraId="75D8B0F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15.</w:t>
            </w:r>
            <w:r w:rsidR="00CD29B4" w:rsidRPr="005E01E1">
              <w:rPr>
                <w:rFonts w:ascii="Arial" w:hAnsi="Arial" w:cs="Arial"/>
                <w:sz w:val="20"/>
                <w:szCs w:val="20"/>
                <w:lang w:val="en-GB"/>
              </w:rPr>
              <w:t>8</w:t>
            </w:r>
          </w:p>
        </w:tc>
        <w:tc>
          <w:tcPr>
            <w:tcW w:w="786" w:type="dxa"/>
            <w:noWrap/>
            <w:vAlign w:val="center"/>
          </w:tcPr>
          <w:p w14:paraId="15091F7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15.</w:t>
            </w:r>
            <w:r w:rsidR="00CD29B4" w:rsidRPr="005E01E1">
              <w:rPr>
                <w:rFonts w:ascii="Arial" w:hAnsi="Arial" w:cs="Arial"/>
                <w:sz w:val="20"/>
                <w:szCs w:val="20"/>
                <w:lang w:val="en-GB"/>
              </w:rPr>
              <w:t>9</w:t>
            </w:r>
          </w:p>
        </w:tc>
        <w:tc>
          <w:tcPr>
            <w:tcW w:w="786" w:type="dxa"/>
            <w:noWrap/>
            <w:vAlign w:val="center"/>
          </w:tcPr>
          <w:p w14:paraId="1A07D85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6</w:t>
            </w:r>
          </w:p>
        </w:tc>
        <w:tc>
          <w:tcPr>
            <w:tcW w:w="786" w:type="dxa"/>
            <w:noWrap/>
            <w:vAlign w:val="center"/>
          </w:tcPr>
          <w:p w14:paraId="3A03547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CD29B4" w:rsidRPr="005E01E1">
              <w:rPr>
                <w:rFonts w:ascii="Arial" w:hAnsi="Arial" w:cs="Arial"/>
                <w:sz w:val="20"/>
                <w:szCs w:val="20"/>
                <w:lang w:val="en-GB"/>
              </w:rPr>
              <w:t>2</w:t>
            </w:r>
          </w:p>
        </w:tc>
        <w:tc>
          <w:tcPr>
            <w:tcW w:w="786" w:type="dxa"/>
            <w:noWrap/>
            <w:vAlign w:val="center"/>
          </w:tcPr>
          <w:p w14:paraId="2CCCA21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10.3</w:t>
            </w:r>
          </w:p>
        </w:tc>
      </w:tr>
      <w:tr w:rsidR="00892A9A" w:rsidRPr="005E01E1" w14:paraId="31ECCEF1"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1BEBF1F9" w14:textId="4DA50424" w:rsidR="00892A9A" w:rsidRPr="005E01E1" w:rsidRDefault="000463FF" w:rsidP="00892A9A">
            <w:pPr>
              <w:spacing w:after="120"/>
              <w:rPr>
                <w:rFonts w:ascii="Myriad Pro" w:hAnsi="Myriad Pro" w:cs="Times New Roman"/>
                <w:color w:val="FFFFFF" w:themeColor="background1"/>
                <w:sz w:val="20"/>
                <w:szCs w:val="20"/>
                <w:lang w:val="en-GB"/>
              </w:rPr>
            </w:pPr>
            <w:r>
              <w:rPr>
                <w:rFonts w:ascii="Myriad Pro" w:hAnsi="Myriad Pro" w:cs="Times New Roman"/>
                <w:color w:val="FFFFFF" w:themeColor="background1"/>
                <w:sz w:val="20"/>
                <w:szCs w:val="20"/>
                <w:lang w:val="en-GB"/>
              </w:rPr>
              <w:t>Kategorija</w:t>
            </w:r>
          </w:p>
        </w:tc>
        <w:tc>
          <w:tcPr>
            <w:tcW w:w="785" w:type="dxa"/>
            <w:shd w:val="clear" w:color="auto" w:fill="C0504D"/>
            <w:noWrap/>
          </w:tcPr>
          <w:p w14:paraId="45AE9774" w14:textId="77777777" w:rsidR="00892A9A" w:rsidRPr="005E01E1" w:rsidRDefault="00892A9A" w:rsidP="0035661F">
            <w:pPr>
              <w:spacing w:after="120"/>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2008</w:t>
            </w:r>
          </w:p>
        </w:tc>
        <w:tc>
          <w:tcPr>
            <w:tcW w:w="786" w:type="dxa"/>
            <w:shd w:val="clear" w:color="auto" w:fill="C0504D"/>
            <w:noWrap/>
          </w:tcPr>
          <w:p w14:paraId="55F5073E" w14:textId="77777777" w:rsidR="00892A9A" w:rsidRPr="005E01E1" w:rsidRDefault="00892A9A" w:rsidP="0035661F">
            <w:pPr>
              <w:spacing w:after="120"/>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2009</w:t>
            </w:r>
          </w:p>
        </w:tc>
        <w:tc>
          <w:tcPr>
            <w:tcW w:w="786" w:type="dxa"/>
            <w:shd w:val="clear" w:color="auto" w:fill="C0504D"/>
            <w:noWrap/>
          </w:tcPr>
          <w:p w14:paraId="3423C804" w14:textId="77777777" w:rsidR="00892A9A" w:rsidRPr="005E01E1" w:rsidRDefault="00892A9A" w:rsidP="0035661F">
            <w:pPr>
              <w:spacing w:after="120"/>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2010</w:t>
            </w:r>
          </w:p>
        </w:tc>
        <w:tc>
          <w:tcPr>
            <w:tcW w:w="786" w:type="dxa"/>
            <w:shd w:val="clear" w:color="auto" w:fill="C0504D"/>
            <w:noWrap/>
          </w:tcPr>
          <w:p w14:paraId="5BBD09E8" w14:textId="77777777" w:rsidR="00892A9A" w:rsidRPr="005E01E1" w:rsidRDefault="00892A9A" w:rsidP="0035661F">
            <w:pPr>
              <w:spacing w:after="120"/>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2011</w:t>
            </w:r>
          </w:p>
        </w:tc>
        <w:tc>
          <w:tcPr>
            <w:tcW w:w="785" w:type="dxa"/>
            <w:shd w:val="clear" w:color="auto" w:fill="C0504D"/>
            <w:noWrap/>
          </w:tcPr>
          <w:p w14:paraId="7E31FBEB" w14:textId="77777777" w:rsidR="00892A9A" w:rsidRPr="005E01E1" w:rsidRDefault="00892A9A" w:rsidP="0035661F">
            <w:pPr>
              <w:spacing w:after="120"/>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2012</w:t>
            </w:r>
          </w:p>
        </w:tc>
        <w:tc>
          <w:tcPr>
            <w:tcW w:w="786" w:type="dxa"/>
            <w:shd w:val="clear" w:color="auto" w:fill="C0504D"/>
            <w:noWrap/>
          </w:tcPr>
          <w:p w14:paraId="5E9A6320" w14:textId="77777777" w:rsidR="00892A9A" w:rsidRPr="005E01E1" w:rsidRDefault="00892A9A" w:rsidP="0035661F">
            <w:pPr>
              <w:spacing w:after="120"/>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2013</w:t>
            </w:r>
          </w:p>
        </w:tc>
        <w:tc>
          <w:tcPr>
            <w:tcW w:w="786" w:type="dxa"/>
            <w:shd w:val="clear" w:color="auto" w:fill="C0504D"/>
            <w:noWrap/>
          </w:tcPr>
          <w:p w14:paraId="63D9AD19" w14:textId="77777777" w:rsidR="00892A9A" w:rsidRPr="005E01E1" w:rsidRDefault="00892A9A" w:rsidP="0035661F">
            <w:pPr>
              <w:spacing w:after="120"/>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2014</w:t>
            </w:r>
          </w:p>
        </w:tc>
        <w:tc>
          <w:tcPr>
            <w:tcW w:w="786" w:type="dxa"/>
            <w:shd w:val="clear" w:color="auto" w:fill="C0504D"/>
            <w:noWrap/>
          </w:tcPr>
          <w:p w14:paraId="30D27631" w14:textId="77777777" w:rsidR="00892A9A" w:rsidRPr="005E01E1" w:rsidRDefault="00892A9A" w:rsidP="0035661F">
            <w:pPr>
              <w:spacing w:after="120"/>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2015</w:t>
            </w:r>
          </w:p>
        </w:tc>
        <w:tc>
          <w:tcPr>
            <w:tcW w:w="786" w:type="dxa"/>
            <w:shd w:val="clear" w:color="auto" w:fill="auto"/>
            <w:noWrap/>
            <w:vAlign w:val="center"/>
          </w:tcPr>
          <w:p w14:paraId="150D150A" w14:textId="77777777" w:rsidR="00892A9A" w:rsidRPr="005E01E1" w:rsidRDefault="00892A9A" w:rsidP="00892A9A">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p>
        </w:tc>
      </w:tr>
      <w:tr w:rsidR="00892A9A" w:rsidRPr="005E01E1" w14:paraId="6401516D"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64CBB0C4" w14:textId="4EB2F9D7"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 – </w:t>
            </w:r>
            <w:r w:rsidR="00C64C36" w:rsidRPr="00974FB6">
              <w:rPr>
                <w:rFonts w:ascii="Myriad Pro" w:hAnsi="Myriad Pro" w:cs="Times New Roman"/>
                <w:color w:val="FFFFFF" w:themeColor="background1"/>
                <w:sz w:val="20"/>
                <w:szCs w:val="20"/>
                <w:lang w:val="en-GB"/>
              </w:rPr>
              <w:t>Poljoprivreda, šumarstvo i drug</w:t>
            </w:r>
            <w:r w:rsidR="00C64C36">
              <w:rPr>
                <w:rFonts w:ascii="Myriad Pro" w:hAnsi="Myriad Pro" w:cs="Times New Roman"/>
                <w:color w:val="FFFFFF" w:themeColor="background1"/>
                <w:sz w:val="20"/>
                <w:szCs w:val="20"/>
                <w:lang w:val="en-GB"/>
              </w:rPr>
              <w:t>o</w:t>
            </w:r>
            <w:r w:rsidR="00C64C36" w:rsidRPr="00974FB6">
              <w:rPr>
                <w:rFonts w:ascii="Myriad Pro" w:hAnsi="Myriad Pro" w:cs="Times New Roman"/>
                <w:color w:val="FFFFFF" w:themeColor="background1"/>
                <w:sz w:val="20"/>
                <w:szCs w:val="20"/>
                <w:lang w:val="en-GB"/>
              </w:rPr>
              <w:t xml:space="preserve"> </w:t>
            </w:r>
            <w:r w:rsidR="00C64C36">
              <w:rPr>
                <w:rFonts w:ascii="Myriad Pro" w:hAnsi="Myriad Pro" w:cs="Times New Roman"/>
                <w:color w:val="FFFFFF" w:themeColor="background1"/>
                <w:sz w:val="20"/>
                <w:szCs w:val="20"/>
                <w:lang w:val="en-GB"/>
              </w:rPr>
              <w:t>korišćenje</w:t>
            </w:r>
            <w:r w:rsidR="00C64C36" w:rsidRPr="00974FB6">
              <w:rPr>
                <w:rFonts w:ascii="Myriad Pro" w:hAnsi="Myriad Pro" w:cs="Times New Roman"/>
                <w:color w:val="FFFFFF" w:themeColor="background1"/>
                <w:sz w:val="20"/>
                <w:szCs w:val="20"/>
                <w:lang w:val="en-GB"/>
              </w:rPr>
              <w:t xml:space="preserve"> zemljišta</w:t>
            </w:r>
          </w:p>
        </w:tc>
        <w:tc>
          <w:tcPr>
            <w:tcW w:w="785" w:type="dxa"/>
            <w:noWrap/>
            <w:vAlign w:val="center"/>
          </w:tcPr>
          <w:p w14:paraId="75493866" w14:textId="77777777" w:rsidR="00892A9A" w:rsidRPr="005E01E1" w:rsidRDefault="00892A9A" w:rsidP="00D91938">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521</w:t>
            </w:r>
          </w:p>
        </w:tc>
        <w:tc>
          <w:tcPr>
            <w:tcW w:w="786" w:type="dxa"/>
            <w:noWrap/>
            <w:vAlign w:val="center"/>
          </w:tcPr>
          <w:p w14:paraId="1505A22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163</w:t>
            </w:r>
          </w:p>
        </w:tc>
        <w:tc>
          <w:tcPr>
            <w:tcW w:w="786" w:type="dxa"/>
            <w:noWrap/>
            <w:vAlign w:val="center"/>
          </w:tcPr>
          <w:p w14:paraId="142AB12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55</w:t>
            </w:r>
            <w:r w:rsidR="00CD29B4" w:rsidRPr="005E01E1">
              <w:rPr>
                <w:rFonts w:ascii="Arial" w:hAnsi="Arial" w:cs="Arial"/>
                <w:sz w:val="20"/>
                <w:szCs w:val="20"/>
                <w:lang w:val="en-GB"/>
              </w:rPr>
              <w:t>9</w:t>
            </w:r>
          </w:p>
        </w:tc>
        <w:tc>
          <w:tcPr>
            <w:tcW w:w="786" w:type="dxa"/>
            <w:noWrap/>
            <w:vAlign w:val="center"/>
          </w:tcPr>
          <w:p w14:paraId="44DBBA41"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-97</w:t>
            </w:r>
            <w:r w:rsidR="00CD29B4" w:rsidRPr="005E01E1">
              <w:rPr>
                <w:rFonts w:ascii="Arial" w:hAnsi="Arial" w:cs="Arial"/>
                <w:sz w:val="20"/>
                <w:szCs w:val="20"/>
                <w:lang w:val="en-GB"/>
              </w:rPr>
              <w:t>1</w:t>
            </w:r>
          </w:p>
        </w:tc>
        <w:tc>
          <w:tcPr>
            <w:tcW w:w="785" w:type="dxa"/>
            <w:noWrap/>
            <w:vAlign w:val="center"/>
          </w:tcPr>
          <w:p w14:paraId="3C851E3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14</w:t>
            </w:r>
            <w:r w:rsidR="00CD29B4" w:rsidRPr="005E01E1">
              <w:rPr>
                <w:rFonts w:ascii="Arial" w:hAnsi="Arial" w:cs="Arial"/>
                <w:sz w:val="20"/>
                <w:szCs w:val="20"/>
                <w:lang w:val="en-GB"/>
              </w:rPr>
              <w:t>8</w:t>
            </w:r>
          </w:p>
        </w:tc>
        <w:tc>
          <w:tcPr>
            <w:tcW w:w="786" w:type="dxa"/>
            <w:noWrap/>
            <w:vAlign w:val="center"/>
          </w:tcPr>
          <w:p w14:paraId="59E4EC3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975</w:t>
            </w:r>
          </w:p>
        </w:tc>
        <w:tc>
          <w:tcPr>
            <w:tcW w:w="786" w:type="dxa"/>
            <w:noWrap/>
            <w:vAlign w:val="center"/>
          </w:tcPr>
          <w:p w14:paraId="3E46B15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808</w:t>
            </w:r>
          </w:p>
        </w:tc>
        <w:tc>
          <w:tcPr>
            <w:tcW w:w="786" w:type="dxa"/>
            <w:noWrap/>
            <w:vAlign w:val="center"/>
          </w:tcPr>
          <w:p w14:paraId="390EAC7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01</w:t>
            </w:r>
            <w:r w:rsidR="00CD29B4" w:rsidRPr="005E01E1">
              <w:rPr>
                <w:rFonts w:ascii="Arial" w:hAnsi="Arial" w:cs="Arial"/>
                <w:sz w:val="20"/>
                <w:szCs w:val="20"/>
                <w:lang w:val="en-GB"/>
              </w:rPr>
              <w:t>2</w:t>
            </w:r>
          </w:p>
        </w:tc>
        <w:tc>
          <w:tcPr>
            <w:tcW w:w="786" w:type="dxa"/>
            <w:shd w:val="clear" w:color="auto" w:fill="auto"/>
            <w:noWrap/>
            <w:vAlign w:val="center"/>
          </w:tcPr>
          <w:p w14:paraId="02FAA10E" w14:textId="77777777" w:rsidR="00892A9A" w:rsidRPr="005E01E1" w:rsidRDefault="00892A9A" w:rsidP="00892A9A">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p>
        </w:tc>
      </w:tr>
      <w:tr w:rsidR="00892A9A" w:rsidRPr="005E01E1" w14:paraId="151DF56E"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19DBD69" w14:textId="0535032D"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 - </w:t>
            </w:r>
            <w:r w:rsidR="00974FB6">
              <w:rPr>
                <w:rFonts w:ascii="Myriad Pro" w:hAnsi="Myriad Pro" w:cs="Times New Roman"/>
                <w:color w:val="FFFFFF" w:themeColor="background1"/>
                <w:sz w:val="20"/>
                <w:szCs w:val="20"/>
                <w:lang w:val="en-GB"/>
              </w:rPr>
              <w:t>Stočarstvo</w:t>
            </w:r>
          </w:p>
        </w:tc>
        <w:tc>
          <w:tcPr>
            <w:tcW w:w="785" w:type="dxa"/>
            <w:noWrap/>
            <w:vAlign w:val="center"/>
          </w:tcPr>
          <w:p w14:paraId="3B78247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325</w:t>
            </w:r>
          </w:p>
        </w:tc>
        <w:tc>
          <w:tcPr>
            <w:tcW w:w="786" w:type="dxa"/>
            <w:noWrap/>
            <w:vAlign w:val="center"/>
          </w:tcPr>
          <w:p w14:paraId="0B1B890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262</w:t>
            </w:r>
          </w:p>
        </w:tc>
        <w:tc>
          <w:tcPr>
            <w:tcW w:w="786" w:type="dxa"/>
            <w:noWrap/>
            <w:vAlign w:val="center"/>
          </w:tcPr>
          <w:p w14:paraId="3A639F7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256</w:t>
            </w:r>
          </w:p>
        </w:tc>
        <w:tc>
          <w:tcPr>
            <w:tcW w:w="786" w:type="dxa"/>
            <w:noWrap/>
            <w:vAlign w:val="center"/>
          </w:tcPr>
          <w:p w14:paraId="1AE86EB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27</w:t>
            </w:r>
            <w:r w:rsidR="00CD29B4" w:rsidRPr="005E01E1">
              <w:rPr>
                <w:rFonts w:ascii="Arial" w:hAnsi="Arial" w:cs="Arial"/>
                <w:sz w:val="20"/>
                <w:szCs w:val="20"/>
                <w:lang w:val="en-GB"/>
              </w:rPr>
              <w:t>4</w:t>
            </w:r>
          </w:p>
        </w:tc>
        <w:tc>
          <w:tcPr>
            <w:tcW w:w="785" w:type="dxa"/>
            <w:noWrap/>
            <w:vAlign w:val="center"/>
          </w:tcPr>
          <w:p w14:paraId="61ED4DCE"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269.95</w:t>
            </w:r>
          </w:p>
        </w:tc>
        <w:tc>
          <w:tcPr>
            <w:tcW w:w="786" w:type="dxa"/>
            <w:noWrap/>
            <w:vAlign w:val="center"/>
          </w:tcPr>
          <w:p w14:paraId="67CECF6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28</w:t>
            </w:r>
            <w:r w:rsidR="00CD29B4" w:rsidRPr="005E01E1">
              <w:rPr>
                <w:rFonts w:ascii="Arial" w:hAnsi="Arial" w:cs="Arial"/>
                <w:sz w:val="20"/>
                <w:szCs w:val="20"/>
                <w:lang w:val="en-GB"/>
              </w:rPr>
              <w:t>5</w:t>
            </w:r>
          </w:p>
        </w:tc>
        <w:tc>
          <w:tcPr>
            <w:tcW w:w="786" w:type="dxa"/>
            <w:noWrap/>
            <w:vAlign w:val="center"/>
          </w:tcPr>
          <w:p w14:paraId="03F8382E"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29</w:t>
            </w:r>
            <w:r w:rsidR="00CD29B4" w:rsidRPr="005E01E1">
              <w:rPr>
                <w:rFonts w:ascii="Arial" w:hAnsi="Arial" w:cs="Arial"/>
                <w:sz w:val="20"/>
                <w:szCs w:val="20"/>
                <w:lang w:val="en-GB"/>
              </w:rPr>
              <w:t>4</w:t>
            </w:r>
          </w:p>
        </w:tc>
        <w:tc>
          <w:tcPr>
            <w:tcW w:w="786" w:type="dxa"/>
            <w:noWrap/>
            <w:vAlign w:val="center"/>
          </w:tcPr>
          <w:p w14:paraId="648FFD4C"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29</w:t>
            </w:r>
            <w:r w:rsidR="00CD29B4" w:rsidRPr="005E01E1">
              <w:rPr>
                <w:rFonts w:ascii="Arial" w:hAnsi="Arial" w:cs="Arial"/>
                <w:sz w:val="20"/>
                <w:szCs w:val="20"/>
                <w:lang w:val="en-GB"/>
              </w:rPr>
              <w:t>2</w:t>
            </w:r>
          </w:p>
        </w:tc>
        <w:tc>
          <w:tcPr>
            <w:tcW w:w="786" w:type="dxa"/>
            <w:shd w:val="clear" w:color="auto" w:fill="auto"/>
            <w:noWrap/>
            <w:vAlign w:val="center"/>
          </w:tcPr>
          <w:p w14:paraId="02F53C7B" w14:textId="77777777" w:rsidR="00892A9A" w:rsidRPr="005E01E1" w:rsidRDefault="00892A9A" w:rsidP="00892A9A">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p>
        </w:tc>
      </w:tr>
      <w:tr w:rsidR="00892A9A" w:rsidRPr="005E01E1" w14:paraId="05A50002"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95D4006" w14:textId="48B938AD"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3.A.1 – </w:t>
            </w:r>
            <w:r w:rsidR="00974FB6">
              <w:rPr>
                <w:rFonts w:ascii="Myriad Pro" w:hAnsi="Myriad Pro" w:cs="Times New Roman"/>
                <w:color w:val="FFFFFF" w:themeColor="background1"/>
                <w:sz w:val="20"/>
                <w:szCs w:val="20"/>
                <w:lang w:val="en-GB"/>
              </w:rPr>
              <w:t>Enterična fermentacija</w:t>
            </w:r>
          </w:p>
        </w:tc>
        <w:tc>
          <w:tcPr>
            <w:tcW w:w="785" w:type="dxa"/>
            <w:noWrap/>
            <w:vAlign w:val="center"/>
          </w:tcPr>
          <w:p w14:paraId="496E067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26</w:t>
            </w:r>
            <w:r w:rsidR="00CD29B4" w:rsidRPr="005E01E1">
              <w:rPr>
                <w:rFonts w:ascii="Arial" w:hAnsi="Arial" w:cs="Arial"/>
                <w:sz w:val="20"/>
                <w:szCs w:val="20"/>
                <w:lang w:val="en-GB"/>
              </w:rPr>
              <w:t>1</w:t>
            </w:r>
          </w:p>
        </w:tc>
        <w:tc>
          <w:tcPr>
            <w:tcW w:w="786" w:type="dxa"/>
            <w:noWrap/>
            <w:vAlign w:val="center"/>
          </w:tcPr>
          <w:p w14:paraId="1CFAC65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20</w:t>
            </w:r>
            <w:r w:rsidR="00CD29B4" w:rsidRPr="005E01E1">
              <w:rPr>
                <w:rFonts w:ascii="Arial" w:hAnsi="Arial" w:cs="Arial"/>
                <w:sz w:val="20"/>
                <w:szCs w:val="20"/>
                <w:lang w:val="en-GB"/>
              </w:rPr>
              <w:t>9</w:t>
            </w:r>
          </w:p>
        </w:tc>
        <w:tc>
          <w:tcPr>
            <w:tcW w:w="786" w:type="dxa"/>
            <w:noWrap/>
            <w:vAlign w:val="center"/>
          </w:tcPr>
          <w:p w14:paraId="5B98D46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205</w:t>
            </w:r>
          </w:p>
        </w:tc>
        <w:tc>
          <w:tcPr>
            <w:tcW w:w="786" w:type="dxa"/>
            <w:noWrap/>
            <w:vAlign w:val="center"/>
          </w:tcPr>
          <w:p w14:paraId="1119152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21</w:t>
            </w:r>
            <w:r w:rsidR="00CD29B4" w:rsidRPr="005E01E1">
              <w:rPr>
                <w:rFonts w:ascii="Arial" w:hAnsi="Arial" w:cs="Arial"/>
                <w:sz w:val="20"/>
                <w:szCs w:val="20"/>
                <w:lang w:val="en-GB"/>
              </w:rPr>
              <w:t>9</w:t>
            </w:r>
          </w:p>
        </w:tc>
        <w:tc>
          <w:tcPr>
            <w:tcW w:w="785" w:type="dxa"/>
            <w:noWrap/>
            <w:vAlign w:val="center"/>
          </w:tcPr>
          <w:p w14:paraId="0A4CAF8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215.30</w:t>
            </w:r>
          </w:p>
        </w:tc>
        <w:tc>
          <w:tcPr>
            <w:tcW w:w="786" w:type="dxa"/>
            <w:noWrap/>
            <w:vAlign w:val="center"/>
          </w:tcPr>
          <w:p w14:paraId="3AF61F9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22</w:t>
            </w:r>
            <w:r w:rsidR="00CD29B4" w:rsidRPr="005E01E1">
              <w:rPr>
                <w:rFonts w:ascii="Arial" w:hAnsi="Arial" w:cs="Arial"/>
                <w:sz w:val="20"/>
                <w:szCs w:val="20"/>
                <w:lang w:val="en-GB"/>
              </w:rPr>
              <w:t>3</w:t>
            </w:r>
          </w:p>
        </w:tc>
        <w:tc>
          <w:tcPr>
            <w:tcW w:w="786" w:type="dxa"/>
            <w:noWrap/>
            <w:vAlign w:val="center"/>
          </w:tcPr>
          <w:p w14:paraId="0F26A60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23</w:t>
            </w:r>
            <w:r w:rsidR="00CD29B4" w:rsidRPr="005E01E1">
              <w:rPr>
                <w:rFonts w:ascii="Arial" w:hAnsi="Arial" w:cs="Arial"/>
                <w:sz w:val="20"/>
                <w:szCs w:val="20"/>
                <w:lang w:val="en-GB"/>
              </w:rPr>
              <w:t>4</w:t>
            </w:r>
          </w:p>
        </w:tc>
        <w:tc>
          <w:tcPr>
            <w:tcW w:w="786" w:type="dxa"/>
            <w:noWrap/>
            <w:vAlign w:val="center"/>
          </w:tcPr>
          <w:p w14:paraId="58BBD03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CD29B4" w:rsidRPr="005E01E1">
              <w:rPr>
                <w:rFonts w:ascii="Arial" w:hAnsi="Arial" w:cs="Arial"/>
                <w:sz w:val="20"/>
                <w:szCs w:val="20"/>
                <w:lang w:val="en-GB"/>
              </w:rPr>
              <w:t>30</w:t>
            </w:r>
          </w:p>
        </w:tc>
        <w:tc>
          <w:tcPr>
            <w:tcW w:w="786" w:type="dxa"/>
            <w:shd w:val="clear" w:color="auto" w:fill="auto"/>
            <w:noWrap/>
            <w:vAlign w:val="center"/>
          </w:tcPr>
          <w:p w14:paraId="382F322F" w14:textId="77777777" w:rsidR="00892A9A" w:rsidRPr="005E01E1" w:rsidRDefault="00892A9A" w:rsidP="00892A9A">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p>
        </w:tc>
      </w:tr>
      <w:tr w:rsidR="00892A9A" w:rsidRPr="005E01E1" w14:paraId="29FAC330"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5FDF26B" w14:textId="51CE0205"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lastRenderedPageBreak/>
              <w:t xml:space="preserve">3.A.2 – </w:t>
            </w:r>
            <w:r w:rsidR="00974FB6">
              <w:rPr>
                <w:rFonts w:ascii="Myriad Pro" w:hAnsi="Myriad Pro" w:cs="Times New Roman"/>
                <w:color w:val="FFFFFF" w:themeColor="background1"/>
                <w:sz w:val="20"/>
                <w:szCs w:val="20"/>
                <w:lang w:val="en-GB"/>
              </w:rPr>
              <w:t>Upravljanje đubrivom</w:t>
            </w:r>
          </w:p>
        </w:tc>
        <w:tc>
          <w:tcPr>
            <w:tcW w:w="785" w:type="dxa"/>
            <w:noWrap/>
            <w:vAlign w:val="center"/>
          </w:tcPr>
          <w:p w14:paraId="1A49B45C"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64.3</w:t>
            </w:r>
          </w:p>
        </w:tc>
        <w:tc>
          <w:tcPr>
            <w:tcW w:w="786" w:type="dxa"/>
            <w:noWrap/>
            <w:vAlign w:val="center"/>
          </w:tcPr>
          <w:p w14:paraId="1898FDD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53.24</w:t>
            </w:r>
          </w:p>
        </w:tc>
        <w:tc>
          <w:tcPr>
            <w:tcW w:w="786" w:type="dxa"/>
            <w:noWrap/>
            <w:vAlign w:val="center"/>
          </w:tcPr>
          <w:p w14:paraId="404E374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50.90</w:t>
            </w:r>
          </w:p>
        </w:tc>
        <w:tc>
          <w:tcPr>
            <w:tcW w:w="786" w:type="dxa"/>
            <w:noWrap/>
            <w:vAlign w:val="center"/>
          </w:tcPr>
          <w:p w14:paraId="13AC994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55.0</w:t>
            </w:r>
          </w:p>
        </w:tc>
        <w:tc>
          <w:tcPr>
            <w:tcW w:w="785" w:type="dxa"/>
            <w:noWrap/>
            <w:vAlign w:val="center"/>
          </w:tcPr>
          <w:p w14:paraId="5F803E5C"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54.66</w:t>
            </w:r>
          </w:p>
        </w:tc>
        <w:tc>
          <w:tcPr>
            <w:tcW w:w="786" w:type="dxa"/>
            <w:noWrap/>
            <w:vAlign w:val="center"/>
          </w:tcPr>
          <w:p w14:paraId="55E530E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62.06</w:t>
            </w:r>
          </w:p>
        </w:tc>
        <w:tc>
          <w:tcPr>
            <w:tcW w:w="786" w:type="dxa"/>
            <w:noWrap/>
            <w:vAlign w:val="center"/>
          </w:tcPr>
          <w:p w14:paraId="5491F3D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60.</w:t>
            </w:r>
            <w:r w:rsidR="00CD29B4" w:rsidRPr="005E01E1">
              <w:rPr>
                <w:rFonts w:ascii="Arial" w:hAnsi="Arial" w:cs="Arial"/>
                <w:sz w:val="20"/>
                <w:szCs w:val="20"/>
                <w:lang w:val="en-GB"/>
              </w:rPr>
              <w:t>1</w:t>
            </w:r>
          </w:p>
        </w:tc>
        <w:tc>
          <w:tcPr>
            <w:tcW w:w="786" w:type="dxa"/>
            <w:noWrap/>
            <w:vAlign w:val="center"/>
          </w:tcPr>
          <w:p w14:paraId="7E439A5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62.</w:t>
            </w:r>
            <w:r w:rsidR="00CD29B4" w:rsidRPr="005E01E1">
              <w:rPr>
                <w:rFonts w:ascii="Arial" w:hAnsi="Arial" w:cs="Arial"/>
                <w:sz w:val="20"/>
                <w:szCs w:val="20"/>
                <w:lang w:val="en-GB"/>
              </w:rPr>
              <w:t>1</w:t>
            </w:r>
          </w:p>
        </w:tc>
        <w:tc>
          <w:tcPr>
            <w:tcW w:w="786" w:type="dxa"/>
            <w:shd w:val="clear" w:color="auto" w:fill="auto"/>
            <w:noWrap/>
            <w:vAlign w:val="center"/>
          </w:tcPr>
          <w:p w14:paraId="02845698" w14:textId="77777777" w:rsidR="00892A9A" w:rsidRPr="005E01E1" w:rsidRDefault="00892A9A" w:rsidP="00892A9A">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p>
        </w:tc>
      </w:tr>
      <w:tr w:rsidR="00892A9A" w:rsidRPr="005E01E1" w14:paraId="6BD806B9"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141EC43C" w14:textId="0844B9D4" w:rsidR="00892A9A" w:rsidRPr="005E01E1" w:rsidRDefault="00892A9A" w:rsidP="00865D6E">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3.B - </w:t>
            </w:r>
            <w:r w:rsidR="00865D6E">
              <w:rPr>
                <w:rFonts w:ascii="Myriad Pro" w:hAnsi="Myriad Pro" w:cs="Times New Roman"/>
                <w:color w:val="FFFFFF" w:themeColor="background1"/>
                <w:sz w:val="20"/>
                <w:szCs w:val="20"/>
                <w:lang w:val="en-GB"/>
              </w:rPr>
              <w:t>Zemljište</w:t>
            </w:r>
          </w:p>
        </w:tc>
        <w:tc>
          <w:tcPr>
            <w:tcW w:w="785" w:type="dxa"/>
            <w:noWrap/>
            <w:vAlign w:val="center"/>
          </w:tcPr>
          <w:p w14:paraId="7B5AFA53"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907</w:t>
            </w:r>
          </w:p>
        </w:tc>
        <w:tc>
          <w:tcPr>
            <w:tcW w:w="786" w:type="dxa"/>
            <w:noWrap/>
            <w:vAlign w:val="center"/>
          </w:tcPr>
          <w:p w14:paraId="6C423BC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4</w:t>
            </w:r>
            <w:r w:rsidR="00CD29B4" w:rsidRPr="005E01E1">
              <w:rPr>
                <w:rFonts w:ascii="Arial" w:hAnsi="Arial" w:cs="Arial"/>
                <w:sz w:val="20"/>
                <w:szCs w:val="20"/>
                <w:lang w:val="en-GB"/>
              </w:rPr>
              <w:t>80</w:t>
            </w:r>
          </w:p>
        </w:tc>
        <w:tc>
          <w:tcPr>
            <w:tcW w:w="786" w:type="dxa"/>
            <w:noWrap/>
            <w:vAlign w:val="center"/>
          </w:tcPr>
          <w:p w14:paraId="43FB7A3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867</w:t>
            </w:r>
          </w:p>
        </w:tc>
        <w:tc>
          <w:tcPr>
            <w:tcW w:w="786" w:type="dxa"/>
            <w:noWrap/>
            <w:vAlign w:val="center"/>
          </w:tcPr>
          <w:p w14:paraId="218B4EE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306</w:t>
            </w:r>
          </w:p>
        </w:tc>
        <w:tc>
          <w:tcPr>
            <w:tcW w:w="785" w:type="dxa"/>
            <w:noWrap/>
            <w:vAlign w:val="center"/>
          </w:tcPr>
          <w:p w14:paraId="785E574B"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48</w:t>
            </w:r>
            <w:r w:rsidR="00CD29B4" w:rsidRPr="005E01E1">
              <w:rPr>
                <w:rFonts w:ascii="Arial" w:hAnsi="Arial" w:cs="Arial"/>
                <w:sz w:val="20"/>
                <w:szCs w:val="20"/>
                <w:lang w:val="en-GB"/>
              </w:rPr>
              <w:t>1</w:t>
            </w:r>
          </w:p>
        </w:tc>
        <w:tc>
          <w:tcPr>
            <w:tcW w:w="786" w:type="dxa"/>
            <w:noWrap/>
            <w:vAlign w:val="center"/>
          </w:tcPr>
          <w:p w14:paraId="5647C99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312</w:t>
            </w:r>
          </w:p>
        </w:tc>
        <w:tc>
          <w:tcPr>
            <w:tcW w:w="786" w:type="dxa"/>
            <w:noWrap/>
            <w:vAlign w:val="center"/>
          </w:tcPr>
          <w:p w14:paraId="1B0E5F2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15</w:t>
            </w:r>
            <w:r w:rsidR="00CD29B4" w:rsidRPr="005E01E1">
              <w:rPr>
                <w:rFonts w:ascii="Arial" w:hAnsi="Arial" w:cs="Arial"/>
                <w:sz w:val="20"/>
                <w:szCs w:val="20"/>
                <w:lang w:val="en-GB"/>
              </w:rPr>
              <w:t>2</w:t>
            </w:r>
          </w:p>
        </w:tc>
        <w:tc>
          <w:tcPr>
            <w:tcW w:w="786" w:type="dxa"/>
            <w:noWrap/>
            <w:vAlign w:val="center"/>
          </w:tcPr>
          <w:p w14:paraId="11645FB0"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363</w:t>
            </w:r>
          </w:p>
        </w:tc>
        <w:tc>
          <w:tcPr>
            <w:tcW w:w="786" w:type="dxa"/>
            <w:shd w:val="clear" w:color="auto" w:fill="auto"/>
            <w:noWrap/>
            <w:vAlign w:val="center"/>
          </w:tcPr>
          <w:p w14:paraId="52B7AF97" w14:textId="77777777" w:rsidR="00892A9A" w:rsidRPr="005E01E1" w:rsidRDefault="00892A9A" w:rsidP="00892A9A">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p>
        </w:tc>
      </w:tr>
      <w:tr w:rsidR="00892A9A" w:rsidRPr="005E01E1" w14:paraId="7705A5C9"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5986E35D" w14:textId="79CC3094"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3.B.1 – </w:t>
            </w:r>
            <w:r w:rsidR="00865D6E">
              <w:rPr>
                <w:rFonts w:ascii="Myriad Pro" w:hAnsi="Myriad Pro" w:cs="Times New Roman"/>
                <w:color w:val="FFFFFF" w:themeColor="background1"/>
                <w:sz w:val="20"/>
                <w:szCs w:val="20"/>
                <w:lang w:val="en-GB"/>
              </w:rPr>
              <w:t>Šumsko zemljište</w:t>
            </w:r>
          </w:p>
        </w:tc>
        <w:tc>
          <w:tcPr>
            <w:tcW w:w="785" w:type="dxa"/>
            <w:noWrap/>
            <w:vAlign w:val="center"/>
          </w:tcPr>
          <w:p w14:paraId="26CD3FE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782</w:t>
            </w:r>
          </w:p>
        </w:tc>
        <w:tc>
          <w:tcPr>
            <w:tcW w:w="786" w:type="dxa"/>
            <w:noWrap/>
            <w:vAlign w:val="center"/>
          </w:tcPr>
          <w:p w14:paraId="2B184D1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354</w:t>
            </w:r>
          </w:p>
        </w:tc>
        <w:tc>
          <w:tcPr>
            <w:tcW w:w="786" w:type="dxa"/>
            <w:noWrap/>
            <w:vAlign w:val="center"/>
          </w:tcPr>
          <w:p w14:paraId="5E52479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741</w:t>
            </w:r>
          </w:p>
        </w:tc>
        <w:tc>
          <w:tcPr>
            <w:tcW w:w="786" w:type="dxa"/>
            <w:noWrap/>
            <w:vAlign w:val="center"/>
          </w:tcPr>
          <w:p w14:paraId="15915CB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180</w:t>
            </w:r>
          </w:p>
        </w:tc>
        <w:tc>
          <w:tcPr>
            <w:tcW w:w="785" w:type="dxa"/>
            <w:noWrap/>
            <w:vAlign w:val="center"/>
          </w:tcPr>
          <w:p w14:paraId="049E07A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w:t>
            </w:r>
            <w:r w:rsidR="00D91938" w:rsidRPr="005E01E1">
              <w:rPr>
                <w:rFonts w:ascii="Arial" w:hAnsi="Arial" w:cs="Arial"/>
                <w:sz w:val="20"/>
                <w:szCs w:val="20"/>
                <w:lang w:val="en-GB"/>
              </w:rPr>
              <w:t>,</w:t>
            </w:r>
            <w:r w:rsidRPr="005E01E1">
              <w:rPr>
                <w:rFonts w:ascii="Arial" w:hAnsi="Arial" w:cs="Arial"/>
                <w:sz w:val="20"/>
                <w:szCs w:val="20"/>
                <w:lang w:val="en-GB"/>
              </w:rPr>
              <w:t>4</w:t>
            </w:r>
            <w:r w:rsidR="00CD29B4" w:rsidRPr="005E01E1">
              <w:rPr>
                <w:rFonts w:ascii="Arial" w:hAnsi="Arial" w:cs="Arial"/>
                <w:sz w:val="20"/>
                <w:szCs w:val="20"/>
                <w:lang w:val="en-GB"/>
              </w:rPr>
              <w:t>50</w:t>
            </w:r>
          </w:p>
        </w:tc>
        <w:tc>
          <w:tcPr>
            <w:tcW w:w="786" w:type="dxa"/>
            <w:noWrap/>
            <w:vAlign w:val="center"/>
          </w:tcPr>
          <w:p w14:paraId="3D97AC1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276</w:t>
            </w:r>
          </w:p>
        </w:tc>
        <w:tc>
          <w:tcPr>
            <w:tcW w:w="786" w:type="dxa"/>
            <w:noWrap/>
            <w:vAlign w:val="center"/>
          </w:tcPr>
          <w:p w14:paraId="7EB0D65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113</w:t>
            </w:r>
          </w:p>
        </w:tc>
        <w:tc>
          <w:tcPr>
            <w:tcW w:w="786" w:type="dxa"/>
            <w:noWrap/>
            <w:vAlign w:val="center"/>
          </w:tcPr>
          <w:p w14:paraId="611B194C"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w:t>
            </w:r>
            <w:r w:rsidR="00D91938" w:rsidRPr="005E01E1">
              <w:rPr>
                <w:rFonts w:ascii="Arial" w:hAnsi="Arial" w:cs="Arial"/>
                <w:sz w:val="20"/>
                <w:szCs w:val="20"/>
                <w:lang w:val="en-GB"/>
              </w:rPr>
              <w:t>,</w:t>
            </w:r>
            <w:r w:rsidRPr="005E01E1">
              <w:rPr>
                <w:rFonts w:ascii="Arial" w:hAnsi="Arial" w:cs="Arial"/>
                <w:sz w:val="20"/>
                <w:szCs w:val="20"/>
                <w:lang w:val="en-GB"/>
              </w:rPr>
              <w:t>325</w:t>
            </w:r>
          </w:p>
        </w:tc>
        <w:tc>
          <w:tcPr>
            <w:tcW w:w="786" w:type="dxa"/>
            <w:shd w:val="clear" w:color="auto" w:fill="auto"/>
            <w:noWrap/>
            <w:vAlign w:val="center"/>
          </w:tcPr>
          <w:p w14:paraId="67A66F38" w14:textId="77777777" w:rsidR="00892A9A" w:rsidRPr="005E01E1" w:rsidRDefault="00892A9A" w:rsidP="00892A9A">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p>
        </w:tc>
      </w:tr>
      <w:tr w:rsidR="00892A9A" w:rsidRPr="005E01E1" w14:paraId="54EA5339"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2EB6062F" w14:textId="5659842B" w:rsidR="00892A9A" w:rsidRPr="005E01E1" w:rsidRDefault="00892A9A" w:rsidP="00865D6E">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3.B.2 – </w:t>
            </w:r>
            <w:r w:rsidR="00865D6E">
              <w:rPr>
                <w:rFonts w:ascii="Myriad Pro" w:hAnsi="Myriad Pro" w:cs="Times New Roman"/>
                <w:color w:val="FFFFFF" w:themeColor="background1"/>
                <w:sz w:val="20"/>
                <w:szCs w:val="20"/>
                <w:lang w:val="en-GB"/>
              </w:rPr>
              <w:t>Zemljište pod usjevima</w:t>
            </w:r>
          </w:p>
        </w:tc>
        <w:tc>
          <w:tcPr>
            <w:tcW w:w="785" w:type="dxa"/>
            <w:noWrap/>
            <w:vAlign w:val="center"/>
          </w:tcPr>
          <w:p w14:paraId="1817FDC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w:t>
            </w:r>
            <w:r w:rsidR="00CD29B4" w:rsidRPr="005E01E1">
              <w:rPr>
                <w:rFonts w:ascii="Arial" w:hAnsi="Arial" w:cs="Arial"/>
                <w:sz w:val="20"/>
                <w:szCs w:val="20"/>
                <w:lang w:val="en-GB"/>
              </w:rPr>
              <w:t>5</w:t>
            </w:r>
          </w:p>
        </w:tc>
        <w:tc>
          <w:tcPr>
            <w:tcW w:w="786" w:type="dxa"/>
            <w:noWrap/>
            <w:vAlign w:val="center"/>
          </w:tcPr>
          <w:p w14:paraId="6B6FD12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-125</w:t>
            </w:r>
          </w:p>
        </w:tc>
        <w:tc>
          <w:tcPr>
            <w:tcW w:w="786" w:type="dxa"/>
            <w:noWrap/>
            <w:vAlign w:val="center"/>
          </w:tcPr>
          <w:p w14:paraId="3BB7836F"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w:t>
            </w:r>
            <w:r w:rsidR="00CD29B4" w:rsidRPr="005E01E1">
              <w:rPr>
                <w:rFonts w:ascii="Arial" w:hAnsi="Arial" w:cs="Arial"/>
                <w:sz w:val="20"/>
                <w:szCs w:val="20"/>
                <w:lang w:val="en-GB"/>
              </w:rPr>
              <w:t>6</w:t>
            </w:r>
          </w:p>
        </w:tc>
        <w:tc>
          <w:tcPr>
            <w:tcW w:w="786" w:type="dxa"/>
            <w:noWrap/>
            <w:vAlign w:val="center"/>
          </w:tcPr>
          <w:p w14:paraId="0A3A1112"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-126</w:t>
            </w:r>
          </w:p>
        </w:tc>
        <w:tc>
          <w:tcPr>
            <w:tcW w:w="785" w:type="dxa"/>
            <w:noWrap/>
            <w:vAlign w:val="center"/>
          </w:tcPr>
          <w:p w14:paraId="70AD878C"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-31.3</w:t>
            </w:r>
          </w:p>
        </w:tc>
        <w:tc>
          <w:tcPr>
            <w:tcW w:w="786" w:type="dxa"/>
            <w:noWrap/>
            <w:vAlign w:val="center"/>
          </w:tcPr>
          <w:p w14:paraId="4C3605E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-36.0</w:t>
            </w:r>
          </w:p>
        </w:tc>
        <w:tc>
          <w:tcPr>
            <w:tcW w:w="786" w:type="dxa"/>
            <w:noWrap/>
            <w:vAlign w:val="center"/>
          </w:tcPr>
          <w:p w14:paraId="4F8DA5D1"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-38.</w:t>
            </w:r>
            <w:r w:rsidR="00CD29B4" w:rsidRPr="005E01E1">
              <w:rPr>
                <w:rFonts w:ascii="Arial" w:hAnsi="Arial" w:cs="Arial"/>
                <w:sz w:val="20"/>
                <w:szCs w:val="20"/>
                <w:lang w:val="en-GB"/>
              </w:rPr>
              <w:t>2</w:t>
            </w:r>
          </w:p>
        </w:tc>
        <w:tc>
          <w:tcPr>
            <w:tcW w:w="786" w:type="dxa"/>
            <w:noWrap/>
            <w:vAlign w:val="center"/>
          </w:tcPr>
          <w:p w14:paraId="081F2B8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-37.8</w:t>
            </w:r>
          </w:p>
        </w:tc>
        <w:tc>
          <w:tcPr>
            <w:tcW w:w="786" w:type="dxa"/>
            <w:shd w:val="clear" w:color="auto" w:fill="auto"/>
            <w:noWrap/>
            <w:vAlign w:val="center"/>
          </w:tcPr>
          <w:p w14:paraId="2ED5A366" w14:textId="77777777" w:rsidR="00892A9A" w:rsidRPr="005E01E1" w:rsidRDefault="00892A9A" w:rsidP="00892A9A">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p>
        </w:tc>
      </w:tr>
      <w:tr w:rsidR="00892A9A" w:rsidRPr="005E01E1" w14:paraId="7A99FB35"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C87A360" w14:textId="6D3ED4AA"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 – </w:t>
            </w:r>
            <w:r w:rsidR="00865D6E" w:rsidRPr="00865D6E">
              <w:rPr>
                <w:rFonts w:ascii="Myriad Pro" w:hAnsi="Myriad Pro" w:cs="Times New Roman"/>
                <w:color w:val="FFFFFF" w:themeColor="background1"/>
                <w:sz w:val="20"/>
                <w:szCs w:val="20"/>
                <w:lang w:val="en-GB"/>
              </w:rPr>
              <w:t>Zbirni izvori i izvori ostalih gasova iz zemljišta</w:t>
            </w:r>
          </w:p>
        </w:tc>
        <w:tc>
          <w:tcPr>
            <w:tcW w:w="785" w:type="dxa"/>
            <w:noWrap/>
            <w:vAlign w:val="center"/>
          </w:tcPr>
          <w:p w14:paraId="3A93626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61.</w:t>
            </w:r>
            <w:r w:rsidR="00CD29B4" w:rsidRPr="005E01E1">
              <w:rPr>
                <w:rFonts w:ascii="Arial" w:hAnsi="Arial" w:cs="Arial"/>
                <w:sz w:val="20"/>
                <w:szCs w:val="20"/>
                <w:lang w:val="en-GB"/>
              </w:rPr>
              <w:t>0</w:t>
            </w:r>
          </w:p>
        </w:tc>
        <w:tc>
          <w:tcPr>
            <w:tcW w:w="786" w:type="dxa"/>
            <w:noWrap/>
            <w:vAlign w:val="center"/>
          </w:tcPr>
          <w:p w14:paraId="4333030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54.</w:t>
            </w:r>
            <w:r w:rsidR="00CD29B4" w:rsidRPr="005E01E1">
              <w:rPr>
                <w:rFonts w:ascii="Arial" w:hAnsi="Arial" w:cs="Arial"/>
                <w:sz w:val="20"/>
                <w:szCs w:val="20"/>
                <w:lang w:val="en-GB"/>
              </w:rPr>
              <w:t>3</w:t>
            </w:r>
          </w:p>
        </w:tc>
        <w:tc>
          <w:tcPr>
            <w:tcW w:w="786" w:type="dxa"/>
            <w:noWrap/>
            <w:vAlign w:val="center"/>
          </w:tcPr>
          <w:p w14:paraId="1707F5D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52.</w:t>
            </w:r>
            <w:r w:rsidR="00CD29B4" w:rsidRPr="005E01E1">
              <w:rPr>
                <w:rFonts w:ascii="Arial" w:hAnsi="Arial" w:cs="Arial"/>
                <w:sz w:val="20"/>
                <w:szCs w:val="20"/>
                <w:lang w:val="en-GB"/>
              </w:rPr>
              <w:t>4</w:t>
            </w:r>
          </w:p>
        </w:tc>
        <w:tc>
          <w:tcPr>
            <w:tcW w:w="786" w:type="dxa"/>
            <w:noWrap/>
            <w:vAlign w:val="center"/>
          </w:tcPr>
          <w:p w14:paraId="276E1756"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w:t>
            </w:r>
            <w:r w:rsidR="00CD29B4" w:rsidRPr="005E01E1">
              <w:rPr>
                <w:rFonts w:ascii="Arial" w:hAnsi="Arial" w:cs="Arial"/>
                <w:sz w:val="20"/>
                <w:szCs w:val="20"/>
                <w:lang w:val="en-GB"/>
              </w:rPr>
              <w:t>2.0</w:t>
            </w:r>
          </w:p>
        </w:tc>
        <w:tc>
          <w:tcPr>
            <w:tcW w:w="785" w:type="dxa"/>
            <w:noWrap/>
            <w:vAlign w:val="center"/>
          </w:tcPr>
          <w:p w14:paraId="458211D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63.1</w:t>
            </w:r>
          </w:p>
        </w:tc>
        <w:tc>
          <w:tcPr>
            <w:tcW w:w="786" w:type="dxa"/>
            <w:noWrap/>
            <w:vAlign w:val="center"/>
          </w:tcPr>
          <w:p w14:paraId="29F41A0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52.</w:t>
            </w:r>
            <w:r w:rsidR="00CD29B4" w:rsidRPr="005E01E1">
              <w:rPr>
                <w:rFonts w:ascii="Arial" w:hAnsi="Arial" w:cs="Arial"/>
                <w:sz w:val="20"/>
                <w:szCs w:val="20"/>
                <w:lang w:val="en-GB"/>
              </w:rPr>
              <w:t>2</w:t>
            </w:r>
          </w:p>
        </w:tc>
        <w:tc>
          <w:tcPr>
            <w:tcW w:w="786" w:type="dxa"/>
            <w:noWrap/>
            <w:vAlign w:val="center"/>
          </w:tcPr>
          <w:p w14:paraId="1497A17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49.8</w:t>
            </w:r>
          </w:p>
        </w:tc>
        <w:tc>
          <w:tcPr>
            <w:tcW w:w="786" w:type="dxa"/>
            <w:noWrap/>
            <w:vAlign w:val="center"/>
          </w:tcPr>
          <w:p w14:paraId="18191B2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59.4</w:t>
            </w:r>
          </w:p>
        </w:tc>
        <w:tc>
          <w:tcPr>
            <w:tcW w:w="786" w:type="dxa"/>
            <w:shd w:val="clear" w:color="auto" w:fill="auto"/>
            <w:noWrap/>
            <w:vAlign w:val="center"/>
          </w:tcPr>
          <w:p w14:paraId="16349738" w14:textId="77777777" w:rsidR="00892A9A" w:rsidRPr="005E01E1" w:rsidRDefault="00892A9A" w:rsidP="00892A9A">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p>
        </w:tc>
      </w:tr>
      <w:tr w:rsidR="00892A9A" w:rsidRPr="005E01E1" w14:paraId="3714FF94"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0047257B" w14:textId="69C2C17F"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3.C.1 – </w:t>
            </w:r>
            <w:r w:rsidR="00865D6E" w:rsidRPr="00865D6E">
              <w:rPr>
                <w:rFonts w:ascii="Myriad Pro" w:hAnsi="Myriad Pro" w:cs="Times New Roman"/>
                <w:color w:val="FFFFFF" w:themeColor="background1"/>
                <w:sz w:val="20"/>
                <w:szCs w:val="20"/>
                <w:lang w:val="en-GB"/>
              </w:rPr>
              <w:t>Emisije GHG iz spaljivanja biomase</w:t>
            </w:r>
          </w:p>
        </w:tc>
        <w:tc>
          <w:tcPr>
            <w:tcW w:w="785" w:type="dxa"/>
            <w:noWrap/>
            <w:vAlign w:val="center"/>
          </w:tcPr>
          <w:p w14:paraId="447591A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4.37</w:t>
            </w:r>
          </w:p>
        </w:tc>
        <w:tc>
          <w:tcPr>
            <w:tcW w:w="786" w:type="dxa"/>
            <w:noWrap/>
            <w:vAlign w:val="center"/>
          </w:tcPr>
          <w:p w14:paraId="6D61E02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0.46</w:t>
            </w:r>
          </w:p>
        </w:tc>
        <w:tc>
          <w:tcPr>
            <w:tcW w:w="786" w:type="dxa"/>
            <w:noWrap/>
            <w:vAlign w:val="center"/>
          </w:tcPr>
          <w:p w14:paraId="5EE125A3"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1.70</w:t>
            </w:r>
          </w:p>
        </w:tc>
        <w:tc>
          <w:tcPr>
            <w:tcW w:w="786" w:type="dxa"/>
            <w:noWrap/>
            <w:vAlign w:val="center"/>
          </w:tcPr>
          <w:p w14:paraId="7E6DC69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w:t>
            </w:r>
            <w:r w:rsidR="00D91938" w:rsidRPr="005E01E1">
              <w:rPr>
                <w:rFonts w:ascii="Arial" w:hAnsi="Arial" w:cs="Arial"/>
                <w:sz w:val="20"/>
                <w:szCs w:val="20"/>
                <w:lang w:val="en-GB"/>
              </w:rPr>
              <w:t>4</w:t>
            </w:r>
          </w:p>
        </w:tc>
        <w:tc>
          <w:tcPr>
            <w:tcW w:w="785" w:type="dxa"/>
            <w:noWrap/>
            <w:vAlign w:val="center"/>
          </w:tcPr>
          <w:p w14:paraId="546869AB"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13.8</w:t>
            </w:r>
          </w:p>
        </w:tc>
        <w:tc>
          <w:tcPr>
            <w:tcW w:w="786" w:type="dxa"/>
            <w:noWrap/>
            <w:vAlign w:val="center"/>
          </w:tcPr>
          <w:p w14:paraId="44AAA4A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0.60</w:t>
            </w:r>
          </w:p>
        </w:tc>
        <w:tc>
          <w:tcPr>
            <w:tcW w:w="786" w:type="dxa"/>
            <w:noWrap/>
            <w:vAlign w:val="center"/>
          </w:tcPr>
          <w:p w14:paraId="617B8B3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0.73</w:t>
            </w:r>
          </w:p>
        </w:tc>
        <w:tc>
          <w:tcPr>
            <w:tcW w:w="786" w:type="dxa"/>
            <w:noWrap/>
            <w:vAlign w:val="center"/>
          </w:tcPr>
          <w:p w14:paraId="5B9869B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6.70</w:t>
            </w:r>
          </w:p>
        </w:tc>
        <w:tc>
          <w:tcPr>
            <w:tcW w:w="786" w:type="dxa"/>
            <w:shd w:val="clear" w:color="auto" w:fill="auto"/>
            <w:noWrap/>
            <w:vAlign w:val="center"/>
          </w:tcPr>
          <w:p w14:paraId="011C55D2" w14:textId="77777777" w:rsidR="00892A9A" w:rsidRPr="005E01E1" w:rsidRDefault="00892A9A" w:rsidP="00892A9A">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p>
        </w:tc>
      </w:tr>
      <w:tr w:rsidR="00892A9A" w:rsidRPr="005E01E1" w14:paraId="503EF351"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B9DA3A3" w14:textId="2420E718"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3.C.2 – </w:t>
            </w:r>
            <w:r w:rsidR="00974FB6">
              <w:rPr>
                <w:rFonts w:ascii="Myriad Pro" w:hAnsi="Myriad Pro" w:cs="Times New Roman"/>
                <w:color w:val="FFFFFF" w:themeColor="background1"/>
                <w:sz w:val="20"/>
                <w:szCs w:val="20"/>
                <w:lang w:val="en-GB"/>
              </w:rPr>
              <w:t>Upotreba kreča</w:t>
            </w:r>
          </w:p>
        </w:tc>
        <w:tc>
          <w:tcPr>
            <w:tcW w:w="785" w:type="dxa"/>
            <w:noWrap/>
            <w:vAlign w:val="center"/>
          </w:tcPr>
          <w:p w14:paraId="299B8579"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4E5C43F4"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44A7CF0B"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6" w:type="dxa"/>
            <w:noWrap/>
            <w:vAlign w:val="center"/>
          </w:tcPr>
          <w:p w14:paraId="74BEA5F2"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0.05</w:t>
            </w:r>
          </w:p>
        </w:tc>
        <w:tc>
          <w:tcPr>
            <w:tcW w:w="785" w:type="dxa"/>
            <w:noWrap/>
            <w:vAlign w:val="center"/>
          </w:tcPr>
          <w:p w14:paraId="50F123A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0.04</w:t>
            </w:r>
          </w:p>
        </w:tc>
        <w:tc>
          <w:tcPr>
            <w:tcW w:w="786" w:type="dxa"/>
            <w:noWrap/>
            <w:vAlign w:val="center"/>
          </w:tcPr>
          <w:p w14:paraId="4DF1CFDA"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6" w:type="dxa"/>
            <w:noWrap/>
            <w:vAlign w:val="center"/>
          </w:tcPr>
          <w:p w14:paraId="50BFC6A5"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0.06</w:t>
            </w:r>
          </w:p>
        </w:tc>
        <w:tc>
          <w:tcPr>
            <w:tcW w:w="786" w:type="dxa"/>
            <w:noWrap/>
            <w:vAlign w:val="center"/>
          </w:tcPr>
          <w:p w14:paraId="683489B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0.04</w:t>
            </w:r>
          </w:p>
        </w:tc>
        <w:tc>
          <w:tcPr>
            <w:tcW w:w="786" w:type="dxa"/>
            <w:shd w:val="clear" w:color="auto" w:fill="auto"/>
            <w:noWrap/>
            <w:vAlign w:val="center"/>
          </w:tcPr>
          <w:p w14:paraId="4294599F" w14:textId="77777777" w:rsidR="00892A9A" w:rsidRPr="005E01E1" w:rsidRDefault="00892A9A" w:rsidP="00892A9A">
            <w:pPr>
              <w:jc w:val="both"/>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r>
      <w:tr w:rsidR="00892A9A" w:rsidRPr="005E01E1" w14:paraId="002234E4"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1A093A01" w14:textId="4B6C7649" w:rsidR="00892A9A" w:rsidRPr="005E01E1" w:rsidRDefault="00892A9A" w:rsidP="00892A9A">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3.C.3 – </w:t>
            </w:r>
            <w:r w:rsidR="00974FB6">
              <w:rPr>
                <w:rFonts w:ascii="Myriad Pro" w:hAnsi="Myriad Pro" w:cs="Times New Roman"/>
                <w:color w:val="FFFFFF" w:themeColor="background1"/>
                <w:sz w:val="20"/>
                <w:szCs w:val="20"/>
                <w:lang w:val="en-GB"/>
              </w:rPr>
              <w:t>Upotreba ureje</w:t>
            </w:r>
          </w:p>
        </w:tc>
        <w:tc>
          <w:tcPr>
            <w:tcW w:w="785" w:type="dxa"/>
            <w:noWrap/>
            <w:vAlign w:val="center"/>
          </w:tcPr>
          <w:p w14:paraId="6F02E81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0.37</w:t>
            </w:r>
          </w:p>
        </w:tc>
        <w:tc>
          <w:tcPr>
            <w:tcW w:w="786" w:type="dxa"/>
            <w:noWrap/>
            <w:vAlign w:val="center"/>
          </w:tcPr>
          <w:p w14:paraId="5D8EAF3E"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0.37</w:t>
            </w:r>
          </w:p>
        </w:tc>
        <w:tc>
          <w:tcPr>
            <w:tcW w:w="786" w:type="dxa"/>
            <w:noWrap/>
            <w:vAlign w:val="center"/>
          </w:tcPr>
          <w:p w14:paraId="45E5C526"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0.36</w:t>
            </w:r>
          </w:p>
        </w:tc>
        <w:tc>
          <w:tcPr>
            <w:tcW w:w="786" w:type="dxa"/>
            <w:noWrap/>
            <w:vAlign w:val="center"/>
          </w:tcPr>
          <w:p w14:paraId="1AC924AA"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0.35</w:t>
            </w:r>
          </w:p>
        </w:tc>
        <w:tc>
          <w:tcPr>
            <w:tcW w:w="785" w:type="dxa"/>
            <w:noWrap/>
            <w:vAlign w:val="center"/>
          </w:tcPr>
          <w:p w14:paraId="319049C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0.28</w:t>
            </w:r>
          </w:p>
        </w:tc>
        <w:tc>
          <w:tcPr>
            <w:tcW w:w="786" w:type="dxa"/>
            <w:noWrap/>
            <w:vAlign w:val="center"/>
          </w:tcPr>
          <w:p w14:paraId="076B1DBB"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0.31</w:t>
            </w:r>
          </w:p>
        </w:tc>
        <w:tc>
          <w:tcPr>
            <w:tcW w:w="786" w:type="dxa"/>
            <w:noWrap/>
            <w:vAlign w:val="center"/>
          </w:tcPr>
          <w:p w14:paraId="33603885"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0.31</w:t>
            </w:r>
          </w:p>
        </w:tc>
        <w:tc>
          <w:tcPr>
            <w:tcW w:w="786" w:type="dxa"/>
            <w:noWrap/>
            <w:vAlign w:val="center"/>
          </w:tcPr>
          <w:p w14:paraId="0D6518E4"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0.34</w:t>
            </w:r>
          </w:p>
        </w:tc>
        <w:tc>
          <w:tcPr>
            <w:tcW w:w="786" w:type="dxa"/>
            <w:shd w:val="clear" w:color="auto" w:fill="auto"/>
            <w:noWrap/>
            <w:vAlign w:val="center"/>
          </w:tcPr>
          <w:p w14:paraId="7A789CBF" w14:textId="77777777" w:rsidR="00892A9A" w:rsidRPr="005E01E1" w:rsidRDefault="00892A9A" w:rsidP="00892A9A">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p>
        </w:tc>
      </w:tr>
      <w:tr w:rsidR="00892A9A" w:rsidRPr="005E01E1" w14:paraId="030A2F6F"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B53B8B7" w14:textId="1FB04A7C" w:rsidR="00892A9A" w:rsidRPr="005E01E1" w:rsidRDefault="00892A9A" w:rsidP="001A2A0F">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3.C.4 – </w:t>
            </w:r>
            <w:r w:rsidR="00865D6E">
              <w:rPr>
                <w:rFonts w:ascii="Myriad Pro" w:hAnsi="Myriad Pro" w:cs="Times New Roman"/>
                <w:color w:val="FFFFFF" w:themeColor="background1"/>
                <w:sz w:val="20"/>
                <w:szCs w:val="20"/>
                <w:lang w:val="en-GB"/>
              </w:rPr>
              <w:t xml:space="preserve">Direktne  N2O emisije iz </w:t>
            </w:r>
            <w:r w:rsidR="001A2A0F">
              <w:rPr>
                <w:rFonts w:ascii="Myriad Pro" w:hAnsi="Myriad Pro" w:cs="Times New Roman"/>
                <w:color w:val="FFFFFF" w:themeColor="background1"/>
                <w:sz w:val="20"/>
                <w:szCs w:val="20"/>
                <w:lang w:val="en-GB"/>
              </w:rPr>
              <w:t>upravljanog zemljišta</w:t>
            </w:r>
          </w:p>
        </w:tc>
        <w:tc>
          <w:tcPr>
            <w:tcW w:w="785" w:type="dxa"/>
            <w:noWrap/>
            <w:vAlign w:val="center"/>
          </w:tcPr>
          <w:p w14:paraId="15E20C9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34.2</w:t>
            </w:r>
          </w:p>
        </w:tc>
        <w:tc>
          <w:tcPr>
            <w:tcW w:w="786" w:type="dxa"/>
            <w:noWrap/>
            <w:vAlign w:val="center"/>
          </w:tcPr>
          <w:p w14:paraId="1C08CE8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33.</w:t>
            </w:r>
            <w:r w:rsidR="00D91938" w:rsidRPr="005E01E1">
              <w:rPr>
                <w:rFonts w:ascii="Arial" w:hAnsi="Arial" w:cs="Arial"/>
                <w:sz w:val="20"/>
                <w:szCs w:val="20"/>
                <w:lang w:val="en-GB"/>
              </w:rPr>
              <w:t>3</w:t>
            </w:r>
          </w:p>
        </w:tc>
        <w:tc>
          <w:tcPr>
            <w:tcW w:w="786" w:type="dxa"/>
            <w:noWrap/>
            <w:vAlign w:val="center"/>
          </w:tcPr>
          <w:p w14:paraId="18E6C45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31.5</w:t>
            </w:r>
          </w:p>
        </w:tc>
        <w:tc>
          <w:tcPr>
            <w:tcW w:w="786" w:type="dxa"/>
            <w:noWrap/>
            <w:vAlign w:val="center"/>
          </w:tcPr>
          <w:p w14:paraId="68070E2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30.0</w:t>
            </w:r>
          </w:p>
        </w:tc>
        <w:tc>
          <w:tcPr>
            <w:tcW w:w="785" w:type="dxa"/>
            <w:noWrap/>
            <w:vAlign w:val="center"/>
          </w:tcPr>
          <w:p w14:paraId="71B6D21F"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29.8</w:t>
            </w:r>
          </w:p>
        </w:tc>
        <w:tc>
          <w:tcPr>
            <w:tcW w:w="786" w:type="dxa"/>
            <w:noWrap/>
            <w:vAlign w:val="center"/>
          </w:tcPr>
          <w:p w14:paraId="0DA7D4F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31.</w:t>
            </w:r>
            <w:r w:rsidR="00D91938" w:rsidRPr="005E01E1">
              <w:rPr>
                <w:rFonts w:ascii="Arial" w:hAnsi="Arial" w:cs="Arial"/>
                <w:sz w:val="20"/>
                <w:szCs w:val="20"/>
                <w:lang w:val="en-GB"/>
              </w:rPr>
              <w:t>2</w:t>
            </w:r>
          </w:p>
        </w:tc>
        <w:tc>
          <w:tcPr>
            <w:tcW w:w="786" w:type="dxa"/>
            <w:noWrap/>
            <w:vAlign w:val="center"/>
          </w:tcPr>
          <w:p w14:paraId="7AA0E7C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28.</w:t>
            </w:r>
            <w:r w:rsidR="00D91938" w:rsidRPr="005E01E1">
              <w:rPr>
                <w:rFonts w:ascii="Arial" w:hAnsi="Arial" w:cs="Arial"/>
                <w:sz w:val="20"/>
                <w:szCs w:val="20"/>
                <w:lang w:val="en-GB"/>
              </w:rPr>
              <w:t>6</w:t>
            </w:r>
          </w:p>
        </w:tc>
        <w:tc>
          <w:tcPr>
            <w:tcW w:w="786" w:type="dxa"/>
            <w:noWrap/>
            <w:vAlign w:val="center"/>
          </w:tcPr>
          <w:p w14:paraId="09E7DEE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32.</w:t>
            </w:r>
            <w:r w:rsidR="00D91938" w:rsidRPr="005E01E1">
              <w:rPr>
                <w:rFonts w:ascii="Arial" w:hAnsi="Arial" w:cs="Arial"/>
                <w:sz w:val="20"/>
                <w:szCs w:val="20"/>
                <w:lang w:val="en-GB"/>
              </w:rPr>
              <w:t>1</w:t>
            </w:r>
          </w:p>
        </w:tc>
        <w:tc>
          <w:tcPr>
            <w:tcW w:w="786" w:type="dxa"/>
            <w:shd w:val="clear" w:color="auto" w:fill="auto"/>
            <w:noWrap/>
            <w:vAlign w:val="center"/>
          </w:tcPr>
          <w:p w14:paraId="1F5E630A" w14:textId="77777777" w:rsidR="00892A9A" w:rsidRPr="005E01E1" w:rsidRDefault="00892A9A" w:rsidP="00892A9A">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p>
        </w:tc>
      </w:tr>
      <w:tr w:rsidR="00892A9A" w:rsidRPr="005E01E1" w14:paraId="276C4E11"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8CA5CAA" w14:textId="0745920C" w:rsidR="00892A9A" w:rsidRPr="005E01E1" w:rsidRDefault="00892A9A" w:rsidP="00865D6E">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3.C.5 - </w:t>
            </w:r>
            <w:r w:rsidR="00865D6E">
              <w:rPr>
                <w:rFonts w:ascii="Myriad Pro" w:hAnsi="Myriad Pro" w:cs="Times New Roman"/>
                <w:color w:val="FFFFFF" w:themeColor="background1"/>
                <w:sz w:val="20"/>
                <w:szCs w:val="20"/>
                <w:lang w:val="en-GB"/>
              </w:rPr>
              <w:t>Indirektne</w:t>
            </w:r>
            <w:r w:rsidRPr="005E01E1">
              <w:rPr>
                <w:rFonts w:ascii="Myriad Pro" w:hAnsi="Myriad Pro" w:cs="Times New Roman"/>
                <w:color w:val="FFFFFF" w:themeColor="background1"/>
                <w:sz w:val="20"/>
                <w:szCs w:val="20"/>
                <w:lang w:val="en-GB"/>
              </w:rPr>
              <w:t xml:space="preserve"> </w:t>
            </w:r>
            <w:r w:rsidR="00865D6E">
              <w:rPr>
                <w:rFonts w:ascii="Myriad Pro" w:hAnsi="Myriad Pro" w:cs="Times New Roman"/>
                <w:color w:val="FFFFFF" w:themeColor="background1"/>
                <w:sz w:val="20"/>
                <w:szCs w:val="20"/>
                <w:lang w:val="en-GB"/>
              </w:rPr>
              <w:t xml:space="preserve">N2O emisije iz </w:t>
            </w:r>
            <w:r w:rsidR="001A2A0F">
              <w:rPr>
                <w:rFonts w:ascii="Myriad Pro" w:hAnsi="Myriad Pro" w:cs="Times New Roman"/>
                <w:color w:val="FFFFFF" w:themeColor="background1"/>
                <w:sz w:val="20"/>
                <w:szCs w:val="20"/>
                <w:lang w:val="en-GB"/>
              </w:rPr>
              <w:t>upravljanog zemljišta</w:t>
            </w:r>
          </w:p>
        </w:tc>
        <w:tc>
          <w:tcPr>
            <w:tcW w:w="785" w:type="dxa"/>
            <w:noWrap/>
            <w:vAlign w:val="center"/>
          </w:tcPr>
          <w:p w14:paraId="4651A719"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12.0</w:t>
            </w:r>
          </w:p>
        </w:tc>
        <w:tc>
          <w:tcPr>
            <w:tcW w:w="786" w:type="dxa"/>
            <w:noWrap/>
            <w:vAlign w:val="center"/>
          </w:tcPr>
          <w:p w14:paraId="4584438C"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w:t>
            </w:r>
            <w:r w:rsidR="00D91938" w:rsidRPr="005E01E1">
              <w:rPr>
                <w:rFonts w:ascii="Arial" w:hAnsi="Arial" w:cs="Arial"/>
                <w:sz w:val="20"/>
                <w:szCs w:val="20"/>
                <w:lang w:val="en-GB"/>
              </w:rPr>
              <w:t>9</w:t>
            </w:r>
          </w:p>
        </w:tc>
        <w:tc>
          <w:tcPr>
            <w:tcW w:w="786" w:type="dxa"/>
            <w:noWrap/>
            <w:vAlign w:val="center"/>
          </w:tcPr>
          <w:p w14:paraId="7E20270D"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10.9</w:t>
            </w:r>
          </w:p>
        </w:tc>
        <w:tc>
          <w:tcPr>
            <w:tcW w:w="786" w:type="dxa"/>
            <w:noWrap/>
            <w:vAlign w:val="center"/>
          </w:tcPr>
          <w:p w14:paraId="32870BB8"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D91938" w:rsidRPr="005E01E1">
              <w:rPr>
                <w:rFonts w:ascii="Arial" w:hAnsi="Arial" w:cs="Arial"/>
                <w:sz w:val="20"/>
                <w:szCs w:val="20"/>
                <w:lang w:val="en-GB"/>
              </w:rPr>
              <w:t>6</w:t>
            </w:r>
          </w:p>
        </w:tc>
        <w:tc>
          <w:tcPr>
            <w:tcW w:w="785" w:type="dxa"/>
            <w:noWrap/>
            <w:vAlign w:val="center"/>
          </w:tcPr>
          <w:p w14:paraId="01D95E33"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w:t>
            </w:r>
            <w:r w:rsidR="00D91938" w:rsidRPr="005E01E1">
              <w:rPr>
                <w:rFonts w:ascii="Arial" w:hAnsi="Arial" w:cs="Arial"/>
                <w:sz w:val="20"/>
                <w:szCs w:val="20"/>
                <w:lang w:val="en-GB"/>
              </w:rPr>
              <w:t>5</w:t>
            </w:r>
          </w:p>
        </w:tc>
        <w:tc>
          <w:tcPr>
            <w:tcW w:w="786" w:type="dxa"/>
            <w:noWrap/>
            <w:vAlign w:val="center"/>
          </w:tcPr>
          <w:p w14:paraId="0AFF818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11.0</w:t>
            </w:r>
          </w:p>
        </w:tc>
        <w:tc>
          <w:tcPr>
            <w:tcW w:w="786" w:type="dxa"/>
            <w:noWrap/>
            <w:vAlign w:val="center"/>
          </w:tcPr>
          <w:p w14:paraId="0718D7F7"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10.7</w:t>
            </w:r>
          </w:p>
        </w:tc>
        <w:tc>
          <w:tcPr>
            <w:tcW w:w="786" w:type="dxa"/>
            <w:noWrap/>
            <w:vAlign w:val="center"/>
          </w:tcPr>
          <w:p w14:paraId="5F21C083" w14:textId="77777777" w:rsidR="00892A9A" w:rsidRPr="005E01E1" w:rsidRDefault="00892A9A" w:rsidP="00D91938">
            <w:pPr>
              <w:spacing w:after="120"/>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11.</w:t>
            </w:r>
            <w:r w:rsidR="00D91938" w:rsidRPr="005E01E1">
              <w:rPr>
                <w:rFonts w:ascii="Arial" w:hAnsi="Arial" w:cs="Arial"/>
                <w:sz w:val="20"/>
                <w:szCs w:val="20"/>
                <w:lang w:val="en-GB"/>
              </w:rPr>
              <w:t>3</w:t>
            </w:r>
          </w:p>
        </w:tc>
        <w:tc>
          <w:tcPr>
            <w:tcW w:w="786" w:type="dxa"/>
            <w:shd w:val="clear" w:color="auto" w:fill="auto"/>
            <w:noWrap/>
            <w:vAlign w:val="center"/>
          </w:tcPr>
          <w:p w14:paraId="2CE34F77" w14:textId="77777777" w:rsidR="00892A9A" w:rsidRPr="005E01E1" w:rsidRDefault="00892A9A" w:rsidP="00892A9A">
            <w:pPr>
              <w:jc w:val="both"/>
              <w:cnfStyle w:val="000000000000" w:firstRow="0" w:lastRow="0" w:firstColumn="0" w:lastColumn="0" w:oddVBand="0" w:evenVBand="0" w:oddHBand="0" w:evenHBand="0" w:firstRowFirstColumn="0" w:firstRowLastColumn="0" w:lastRowFirstColumn="0" w:lastRowLastColumn="0"/>
              <w:rPr>
                <w:rFonts w:ascii="Myriad Pro" w:hAnsi="Myriad Pro" w:cs="Arial"/>
                <w:sz w:val="20"/>
                <w:szCs w:val="20"/>
                <w:lang w:val="en-GB"/>
              </w:rPr>
            </w:pPr>
          </w:p>
        </w:tc>
      </w:tr>
      <w:tr w:rsidR="00892A9A" w:rsidRPr="005E01E1" w14:paraId="5516FF8D"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00FBA0BF" w14:textId="0672D0BA" w:rsidR="00892A9A" w:rsidRPr="005E01E1" w:rsidRDefault="00892A9A" w:rsidP="001A2A0F">
            <w:pPr>
              <w:spacing w:after="120"/>
              <w:rPr>
                <w:rFonts w:ascii="Myriad Pro" w:hAnsi="Myriad Pro" w:cs="Times New Roman"/>
                <w:color w:val="FFFFFF" w:themeColor="background1"/>
                <w:sz w:val="20"/>
                <w:szCs w:val="20"/>
                <w:lang w:val="en-GB"/>
              </w:rPr>
            </w:pPr>
            <w:r w:rsidRPr="00B44DD2">
              <w:rPr>
                <w:rFonts w:ascii="Myriad Pro" w:hAnsi="Myriad Pro" w:cs="Times New Roman"/>
                <w:color w:val="FFFFFF" w:themeColor="background1"/>
                <w:sz w:val="20"/>
                <w:szCs w:val="20"/>
                <w:lang w:val="en-GB"/>
              </w:rPr>
              <w:t xml:space="preserve">3.C.6 – </w:t>
            </w:r>
            <w:r w:rsidR="00865D6E" w:rsidRPr="00B44DD2">
              <w:rPr>
                <w:rFonts w:ascii="Myriad Pro" w:hAnsi="Myriad Pro" w:cs="Times New Roman"/>
                <w:color w:val="FFFFFF" w:themeColor="background1"/>
                <w:sz w:val="20"/>
                <w:szCs w:val="20"/>
                <w:lang w:val="en-GB"/>
              </w:rPr>
              <w:t>Indirektne N2O emisije iz u</w:t>
            </w:r>
            <w:r w:rsidR="00974FB6" w:rsidRPr="00B44DD2">
              <w:rPr>
                <w:rFonts w:ascii="Myriad Pro" w:hAnsi="Myriad Pro" w:cs="Times New Roman"/>
                <w:color w:val="FFFFFF" w:themeColor="background1"/>
                <w:sz w:val="20"/>
                <w:szCs w:val="20"/>
                <w:lang w:val="en-GB"/>
              </w:rPr>
              <w:t>pravljanj</w:t>
            </w:r>
            <w:r w:rsidR="001A2A0F" w:rsidRPr="00B44DD2">
              <w:rPr>
                <w:rFonts w:ascii="Myriad Pro" w:hAnsi="Myriad Pro" w:cs="Times New Roman"/>
                <w:color w:val="FFFFFF" w:themeColor="background1"/>
                <w:sz w:val="20"/>
                <w:szCs w:val="20"/>
                <w:lang w:val="en-GB"/>
              </w:rPr>
              <w:t>a</w:t>
            </w:r>
            <w:r w:rsidR="00974FB6" w:rsidRPr="00B44DD2">
              <w:rPr>
                <w:rFonts w:ascii="Myriad Pro" w:hAnsi="Myriad Pro" w:cs="Times New Roman"/>
                <w:color w:val="FFFFFF" w:themeColor="background1"/>
                <w:sz w:val="20"/>
                <w:szCs w:val="20"/>
                <w:lang w:val="en-GB"/>
              </w:rPr>
              <w:t xml:space="preserve"> </w:t>
            </w:r>
            <w:r w:rsidR="001A2A0F" w:rsidRPr="00B44DD2">
              <w:rPr>
                <w:rFonts w:ascii="Myriad Pro" w:hAnsi="Myriad Pro" w:cs="Times New Roman"/>
                <w:color w:val="FFFFFF" w:themeColor="background1"/>
                <w:sz w:val="20"/>
                <w:szCs w:val="20"/>
                <w:lang w:val="en-GB"/>
              </w:rPr>
              <w:t xml:space="preserve">stajskim </w:t>
            </w:r>
            <w:r w:rsidR="00974FB6" w:rsidRPr="00B44DD2">
              <w:rPr>
                <w:rFonts w:ascii="Myriad Pro" w:hAnsi="Myriad Pro" w:cs="Times New Roman"/>
                <w:color w:val="FFFFFF" w:themeColor="background1"/>
                <w:sz w:val="20"/>
                <w:szCs w:val="20"/>
                <w:lang w:val="en-GB"/>
              </w:rPr>
              <w:t>đubrivom</w:t>
            </w:r>
          </w:p>
        </w:tc>
        <w:tc>
          <w:tcPr>
            <w:tcW w:w="785" w:type="dxa"/>
            <w:noWrap/>
            <w:vAlign w:val="center"/>
          </w:tcPr>
          <w:p w14:paraId="50526633"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10.0</w:t>
            </w:r>
          </w:p>
        </w:tc>
        <w:tc>
          <w:tcPr>
            <w:tcW w:w="786" w:type="dxa"/>
            <w:noWrap/>
            <w:vAlign w:val="center"/>
          </w:tcPr>
          <w:p w14:paraId="04278FD1"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8.28</w:t>
            </w:r>
          </w:p>
        </w:tc>
        <w:tc>
          <w:tcPr>
            <w:tcW w:w="786" w:type="dxa"/>
            <w:noWrap/>
            <w:vAlign w:val="center"/>
          </w:tcPr>
          <w:p w14:paraId="7CC50955"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7.84</w:t>
            </w:r>
          </w:p>
        </w:tc>
        <w:tc>
          <w:tcPr>
            <w:tcW w:w="786" w:type="dxa"/>
            <w:noWrap/>
            <w:vAlign w:val="center"/>
          </w:tcPr>
          <w:p w14:paraId="2E03FBD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8.61</w:t>
            </w:r>
          </w:p>
        </w:tc>
        <w:tc>
          <w:tcPr>
            <w:tcW w:w="785" w:type="dxa"/>
            <w:noWrap/>
            <w:vAlign w:val="center"/>
          </w:tcPr>
          <w:p w14:paraId="69E21C08"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8.69</w:t>
            </w:r>
          </w:p>
        </w:tc>
        <w:tc>
          <w:tcPr>
            <w:tcW w:w="786" w:type="dxa"/>
            <w:noWrap/>
            <w:vAlign w:val="center"/>
          </w:tcPr>
          <w:p w14:paraId="225A5B70"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8.99</w:t>
            </w:r>
          </w:p>
        </w:tc>
        <w:tc>
          <w:tcPr>
            <w:tcW w:w="786" w:type="dxa"/>
            <w:noWrap/>
            <w:vAlign w:val="center"/>
          </w:tcPr>
          <w:p w14:paraId="7F72AD2D"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9.45</w:t>
            </w:r>
          </w:p>
        </w:tc>
        <w:tc>
          <w:tcPr>
            <w:tcW w:w="786" w:type="dxa"/>
            <w:noWrap/>
            <w:vAlign w:val="center"/>
          </w:tcPr>
          <w:p w14:paraId="6D6AA137" w14:textId="77777777" w:rsidR="00892A9A" w:rsidRPr="005E01E1" w:rsidRDefault="00892A9A" w:rsidP="00D91938">
            <w:pPr>
              <w:spacing w:after="120"/>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5E01E1">
              <w:rPr>
                <w:rFonts w:ascii="Arial" w:hAnsi="Arial" w:cs="Arial"/>
                <w:sz w:val="20"/>
                <w:szCs w:val="20"/>
                <w:lang w:val="en-GB"/>
              </w:rPr>
              <w:t>8.99</w:t>
            </w:r>
          </w:p>
        </w:tc>
        <w:tc>
          <w:tcPr>
            <w:tcW w:w="786" w:type="dxa"/>
            <w:shd w:val="clear" w:color="auto" w:fill="auto"/>
            <w:noWrap/>
            <w:vAlign w:val="center"/>
          </w:tcPr>
          <w:p w14:paraId="2EB79D36" w14:textId="77777777" w:rsidR="00892A9A" w:rsidRPr="005E01E1" w:rsidRDefault="00892A9A" w:rsidP="00892A9A">
            <w:pPr>
              <w:jc w:val="both"/>
              <w:cnfStyle w:val="000000100000" w:firstRow="0" w:lastRow="0" w:firstColumn="0" w:lastColumn="0" w:oddVBand="0" w:evenVBand="0" w:oddHBand="1" w:evenHBand="0" w:firstRowFirstColumn="0" w:firstRowLastColumn="0" w:lastRowFirstColumn="0" w:lastRowLastColumn="0"/>
              <w:rPr>
                <w:rFonts w:ascii="Myriad Pro" w:hAnsi="Myriad Pro" w:cs="Arial"/>
                <w:sz w:val="20"/>
                <w:szCs w:val="20"/>
                <w:lang w:val="en-GB"/>
              </w:rPr>
            </w:pPr>
          </w:p>
        </w:tc>
      </w:tr>
    </w:tbl>
    <w:p w14:paraId="53CAB66F" w14:textId="77777777" w:rsidR="00B148B4" w:rsidRDefault="00B148B4" w:rsidP="009A09A1">
      <w:pPr>
        <w:tabs>
          <w:tab w:val="left" w:pos="5685"/>
        </w:tabs>
        <w:rPr>
          <w:color w:val="2FA3EE" w:themeColor="accent1"/>
        </w:rPr>
      </w:pPr>
    </w:p>
    <w:p w14:paraId="137B5AA1" w14:textId="3BB0D979" w:rsidR="00B148B4" w:rsidRDefault="001B027A" w:rsidP="009A09A1">
      <w:pPr>
        <w:tabs>
          <w:tab w:val="left" w:pos="5685"/>
        </w:tabs>
        <w:rPr>
          <w:color w:val="2FA3EE" w:themeColor="accent1"/>
        </w:rPr>
      </w:pPr>
      <w:r>
        <w:rPr>
          <w:noProof/>
        </w:rPr>
        <w:lastRenderedPageBreak/>
        <w:drawing>
          <wp:inline distT="0" distB="0" distL="0" distR="0" wp14:anchorId="0A93D273" wp14:editId="63FD47F0">
            <wp:extent cx="5667375" cy="3597215"/>
            <wp:effectExtent l="0" t="0" r="0" b="3810"/>
            <wp:docPr id="3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4C86E26" w14:textId="77777777" w:rsidR="00B148B4" w:rsidRDefault="00B148B4" w:rsidP="009A09A1">
      <w:pPr>
        <w:tabs>
          <w:tab w:val="left" w:pos="5685"/>
        </w:tabs>
        <w:rPr>
          <w:color w:val="2FA3EE" w:themeColor="accent1"/>
        </w:rPr>
      </w:pPr>
    </w:p>
    <w:p w14:paraId="6E56A361" w14:textId="7310305B" w:rsidR="009A09A1" w:rsidRPr="00EC510C" w:rsidRDefault="009A09A1" w:rsidP="009A09A1">
      <w:pPr>
        <w:tabs>
          <w:tab w:val="left" w:pos="5685"/>
        </w:tabs>
        <w:rPr>
          <w:color w:val="2FA3EE" w:themeColor="accent1"/>
        </w:rPr>
      </w:pPr>
    </w:p>
    <w:p w14:paraId="0CC6B44E" w14:textId="70C4E6A2" w:rsidR="009A09A1" w:rsidRPr="00EC510C" w:rsidRDefault="00865D6E" w:rsidP="00E9668D">
      <w:pPr>
        <w:pStyle w:val="Caption"/>
        <w:jc w:val="center"/>
        <w:rPr>
          <w:rFonts w:ascii="Myriad Pro" w:hAnsi="Myriad Pro"/>
          <w:color w:val="2FA3EE" w:themeColor="accent1"/>
        </w:rPr>
      </w:pPr>
      <w:bookmarkStart w:id="192" w:name="_Toc529314942"/>
      <w:r>
        <w:rPr>
          <w:rFonts w:ascii="Myriad Pro" w:hAnsi="Myriad Pro"/>
          <w:color w:val="2FA3EE" w:themeColor="accent1"/>
        </w:rPr>
        <w:t>Dijagram</w:t>
      </w:r>
      <w:r w:rsidR="00A53CC8" w:rsidRPr="00EC510C">
        <w:rPr>
          <w:rFonts w:ascii="Myriad Pro" w:hAnsi="Myriad Pro"/>
          <w:color w:val="2FA3EE" w:themeColor="accent1"/>
        </w:rPr>
        <w:t xml:space="preserve"> </w:t>
      </w:r>
      <w:r w:rsidR="00A53CC8" w:rsidRPr="00EC510C">
        <w:rPr>
          <w:rFonts w:ascii="Myriad Pro" w:hAnsi="Myriad Pro"/>
          <w:color w:val="2FA3EE" w:themeColor="accent1"/>
        </w:rPr>
        <w:fldChar w:fldCharType="begin"/>
      </w:r>
      <w:r w:rsidR="00A53CC8" w:rsidRPr="00EC510C">
        <w:rPr>
          <w:rFonts w:ascii="Myriad Pro" w:hAnsi="Myriad Pro"/>
          <w:color w:val="2FA3EE" w:themeColor="accent1"/>
        </w:rPr>
        <w:instrText xml:space="preserve"> SEQ Figure \* ARABIC </w:instrText>
      </w:r>
      <w:r w:rsidR="00A53CC8" w:rsidRPr="00EC510C">
        <w:rPr>
          <w:rFonts w:ascii="Myriad Pro" w:hAnsi="Myriad Pro"/>
          <w:color w:val="2FA3EE" w:themeColor="accent1"/>
        </w:rPr>
        <w:fldChar w:fldCharType="separate"/>
      </w:r>
      <w:r w:rsidR="003A0D52">
        <w:rPr>
          <w:rFonts w:ascii="Myriad Pro" w:hAnsi="Myriad Pro"/>
          <w:noProof/>
          <w:color w:val="2FA3EE" w:themeColor="accent1"/>
        </w:rPr>
        <w:t>29</w:t>
      </w:r>
      <w:r w:rsidR="00A53CC8" w:rsidRPr="00EC510C">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Izvori i ponori GHG emisija</w:t>
      </w:r>
      <w:r w:rsidR="00A53CC8" w:rsidRPr="00EC510C">
        <w:rPr>
          <w:rFonts w:ascii="Myriad Pro" w:hAnsi="Myriad Pro"/>
          <w:color w:val="2FA3EE" w:themeColor="accent1"/>
        </w:rPr>
        <w:t xml:space="preserve">, </w:t>
      </w:r>
      <w:r>
        <w:rPr>
          <w:rFonts w:ascii="Myriad Pro" w:hAnsi="Myriad Pro"/>
          <w:color w:val="2FA3EE" w:themeColor="accent1"/>
        </w:rPr>
        <w:t>izraženi kao</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poljoprivrede i namjene zemljišta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bookmarkEnd w:id="192"/>
    </w:p>
    <w:p w14:paraId="3DFFD5C0" w14:textId="77777777" w:rsidR="009A09A1" w:rsidRPr="008B75E2" w:rsidRDefault="00D91938" w:rsidP="00D91938">
      <w:pPr>
        <w:pStyle w:val="Grafikon"/>
        <w:numPr>
          <w:ilvl w:val="0"/>
          <w:numId w:val="0"/>
        </w:numPr>
        <w:ind w:left="2700"/>
        <w:jc w:val="left"/>
        <w:rPr>
          <w:lang w:val="en-GB"/>
        </w:rPr>
      </w:pPr>
      <w:r w:rsidRPr="008B75E2">
        <w:rPr>
          <w:noProof/>
          <w:lang w:val="en-US"/>
        </w:rPr>
        <w:drawing>
          <wp:anchor distT="0" distB="0" distL="114300" distR="114300" simplePos="0" relativeHeight="251678720" behindDoc="1" locked="0" layoutInCell="1" allowOverlap="1" wp14:anchorId="3C48DB7E" wp14:editId="76F3BD58">
            <wp:simplePos x="0" y="0"/>
            <wp:positionH relativeFrom="margin">
              <wp:align>center</wp:align>
            </wp:positionH>
            <wp:positionV relativeFrom="paragraph">
              <wp:posOffset>115765</wp:posOffset>
            </wp:positionV>
            <wp:extent cx="5029200" cy="2286000"/>
            <wp:effectExtent l="0" t="0" r="0" b="0"/>
            <wp:wrapTight wrapText="bothSides">
              <wp:wrapPolygon edited="0">
                <wp:start x="0" y="0"/>
                <wp:lineTo x="0" y="21420"/>
                <wp:lineTo x="21518" y="21420"/>
                <wp:lineTo x="21518" y="0"/>
                <wp:lineTo x="0" y="0"/>
              </wp:wrapPolygon>
            </wp:wrapTight>
            <wp:docPr id="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14:paraId="1AB7F02F" w14:textId="77777777" w:rsidR="00A53CC8" w:rsidRDefault="00A53CC8" w:rsidP="00A53CC8">
      <w:pPr>
        <w:keepNext/>
        <w:tabs>
          <w:tab w:val="left" w:pos="5685"/>
        </w:tabs>
      </w:pPr>
    </w:p>
    <w:p w14:paraId="1D85EEDA" w14:textId="77777777" w:rsidR="00D91938" w:rsidRDefault="00D91938" w:rsidP="00A53CC8">
      <w:pPr>
        <w:pStyle w:val="Caption"/>
        <w:rPr>
          <w:rFonts w:ascii="Myriad Pro" w:hAnsi="Myriad Pro"/>
        </w:rPr>
      </w:pPr>
    </w:p>
    <w:p w14:paraId="3628E861" w14:textId="77777777" w:rsidR="00D91938" w:rsidRDefault="00D91938" w:rsidP="00A53CC8">
      <w:pPr>
        <w:pStyle w:val="Caption"/>
        <w:rPr>
          <w:rFonts w:ascii="Myriad Pro" w:hAnsi="Myriad Pro"/>
        </w:rPr>
      </w:pPr>
    </w:p>
    <w:p w14:paraId="5A679A24" w14:textId="77777777" w:rsidR="00D91938" w:rsidRDefault="00D91938" w:rsidP="00A53CC8">
      <w:pPr>
        <w:pStyle w:val="Caption"/>
        <w:rPr>
          <w:rFonts w:ascii="Myriad Pro" w:hAnsi="Myriad Pro"/>
        </w:rPr>
      </w:pPr>
    </w:p>
    <w:p w14:paraId="53914D2A" w14:textId="77777777" w:rsidR="00D91938" w:rsidRDefault="00D91938" w:rsidP="00A53CC8">
      <w:pPr>
        <w:pStyle w:val="Caption"/>
        <w:rPr>
          <w:rFonts w:ascii="Myriad Pro" w:hAnsi="Myriad Pro"/>
        </w:rPr>
      </w:pPr>
    </w:p>
    <w:p w14:paraId="084A284A" w14:textId="77777777" w:rsidR="00D91938" w:rsidRDefault="00D91938" w:rsidP="00A53CC8">
      <w:pPr>
        <w:pStyle w:val="Caption"/>
        <w:rPr>
          <w:rFonts w:ascii="Myriad Pro" w:hAnsi="Myriad Pro"/>
        </w:rPr>
      </w:pPr>
    </w:p>
    <w:p w14:paraId="1FF8652B" w14:textId="77777777" w:rsidR="00D91938" w:rsidRDefault="00D91938" w:rsidP="00A53CC8">
      <w:pPr>
        <w:pStyle w:val="Caption"/>
        <w:rPr>
          <w:rFonts w:ascii="Myriad Pro" w:hAnsi="Myriad Pro"/>
        </w:rPr>
      </w:pPr>
    </w:p>
    <w:p w14:paraId="174DE4A3" w14:textId="77777777" w:rsidR="00D91938" w:rsidRDefault="00D91938" w:rsidP="00A53CC8">
      <w:pPr>
        <w:pStyle w:val="Caption"/>
        <w:rPr>
          <w:rFonts w:ascii="Myriad Pro" w:hAnsi="Myriad Pro"/>
        </w:rPr>
      </w:pPr>
    </w:p>
    <w:p w14:paraId="2248F5AB" w14:textId="3065ECE7" w:rsidR="009A09A1" w:rsidRPr="00EC510C" w:rsidRDefault="00364D24" w:rsidP="00E9668D">
      <w:pPr>
        <w:pStyle w:val="Caption"/>
        <w:jc w:val="center"/>
        <w:rPr>
          <w:rFonts w:ascii="Myriad Pro" w:hAnsi="Myriad Pro"/>
          <w:color w:val="2FA3EE" w:themeColor="accent1"/>
        </w:rPr>
      </w:pPr>
      <w:bookmarkStart w:id="193" w:name="_Toc529314943"/>
      <w:r>
        <w:rPr>
          <w:rFonts w:ascii="Myriad Pro" w:hAnsi="Myriad Pro"/>
          <w:color w:val="2FA3EE" w:themeColor="accent1"/>
        </w:rPr>
        <w:t>Dijagram</w:t>
      </w:r>
      <w:r w:rsidR="00A53CC8" w:rsidRPr="00EC510C">
        <w:rPr>
          <w:rFonts w:ascii="Myriad Pro" w:hAnsi="Myriad Pro"/>
          <w:color w:val="2FA3EE" w:themeColor="accent1"/>
        </w:rPr>
        <w:t xml:space="preserve"> </w:t>
      </w:r>
      <w:r w:rsidR="00A53CC8" w:rsidRPr="00EC510C">
        <w:rPr>
          <w:rFonts w:ascii="Myriad Pro" w:hAnsi="Myriad Pro"/>
          <w:color w:val="2FA3EE" w:themeColor="accent1"/>
        </w:rPr>
        <w:fldChar w:fldCharType="begin"/>
      </w:r>
      <w:r w:rsidR="00A53CC8" w:rsidRPr="00EC510C">
        <w:rPr>
          <w:rFonts w:ascii="Myriad Pro" w:hAnsi="Myriad Pro"/>
          <w:color w:val="2FA3EE" w:themeColor="accent1"/>
        </w:rPr>
        <w:instrText xml:space="preserve"> SEQ Figure \* ARABIC </w:instrText>
      </w:r>
      <w:r w:rsidR="00A53CC8" w:rsidRPr="00EC510C">
        <w:rPr>
          <w:rFonts w:ascii="Myriad Pro" w:hAnsi="Myriad Pro"/>
          <w:color w:val="2FA3EE" w:themeColor="accent1"/>
        </w:rPr>
        <w:fldChar w:fldCharType="separate"/>
      </w:r>
      <w:r w:rsidR="003A0D52">
        <w:rPr>
          <w:rFonts w:ascii="Myriad Pro" w:hAnsi="Myriad Pro"/>
          <w:noProof/>
          <w:color w:val="2FA3EE" w:themeColor="accent1"/>
        </w:rPr>
        <w:t>30</w:t>
      </w:r>
      <w:r w:rsidR="00A53CC8" w:rsidRPr="00EC510C">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Emisije</w:t>
      </w:r>
      <w:r w:rsidR="00A53CC8" w:rsidRPr="00EC510C">
        <w:rPr>
          <w:rFonts w:ascii="Myriad Pro" w:hAnsi="Myriad Pro"/>
          <w:color w:val="2FA3EE" w:themeColor="accent1"/>
        </w:rPr>
        <w:t xml:space="preserve"> </w:t>
      </w:r>
      <w:r w:rsidR="008323B0" w:rsidRPr="008323B0">
        <w:rPr>
          <w:rFonts w:ascii="Myriad Pro" w:hAnsi="Myriad Pro"/>
          <w:color w:val="2FA3EE" w:themeColor="accent1"/>
        </w:rPr>
        <w:t>CO</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eq </w:t>
      </w:r>
      <w:r>
        <w:rPr>
          <w:rFonts w:ascii="Myriad Pro" w:hAnsi="Myriad Pro"/>
          <w:color w:val="2FA3EE" w:themeColor="accent1"/>
        </w:rPr>
        <w:t>iz poljoprivre</w:t>
      </w:r>
      <w:r w:rsidR="005235FB">
        <w:rPr>
          <w:rFonts w:ascii="Myriad Pro" w:hAnsi="Myriad Pro"/>
          <w:color w:val="2FA3EE" w:themeColor="accent1"/>
        </w:rPr>
        <w:t>d</w:t>
      </w:r>
      <w:r>
        <w:rPr>
          <w:rFonts w:ascii="Myriad Pro" w:hAnsi="Myriad Pro"/>
          <w:color w:val="2FA3EE" w:themeColor="accent1"/>
        </w:rPr>
        <w:t xml:space="preserve">e i </w:t>
      </w:r>
      <w:r w:rsidR="001A2A0F">
        <w:rPr>
          <w:rFonts w:ascii="Myriad Pro" w:hAnsi="Myriad Pro"/>
          <w:color w:val="2FA3EE" w:themeColor="accent1"/>
        </w:rPr>
        <w:t>korišćenja</w:t>
      </w:r>
      <w:r>
        <w:rPr>
          <w:rFonts w:ascii="Myriad Pro" w:hAnsi="Myriad Pro"/>
          <w:color w:val="2FA3EE" w:themeColor="accent1"/>
        </w:rPr>
        <w:t xml:space="preserve"> zemljišta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bookmarkEnd w:id="193"/>
    </w:p>
    <w:p w14:paraId="64055A4A" w14:textId="5EF358EB" w:rsidR="009A09A1" w:rsidRDefault="00EE1F93" w:rsidP="005E01E1">
      <w:pPr>
        <w:pStyle w:val="AAAtext"/>
      </w:pPr>
      <w:r>
        <w:t>Najve</w:t>
      </w:r>
      <w:r w:rsidRPr="00FD7F71">
        <w:rPr>
          <w:lang w:val="sr-Latn-CS"/>
        </w:rPr>
        <w:t>ć</w:t>
      </w:r>
      <w:r>
        <w:t>i</w:t>
      </w:r>
      <w:r w:rsidRPr="00FD7F71">
        <w:rPr>
          <w:lang w:val="sr-Latn-CS"/>
        </w:rPr>
        <w:t xml:space="preserve"> </w:t>
      </w:r>
      <w:r>
        <w:t>udio</w:t>
      </w:r>
      <w:r w:rsidRPr="00FD7F71">
        <w:rPr>
          <w:lang w:val="sr-Latn-CS"/>
        </w:rPr>
        <w:t xml:space="preserve"> </w:t>
      </w:r>
      <w:r>
        <w:t>u</w:t>
      </w:r>
      <w:r w:rsidRPr="00FD7F71">
        <w:rPr>
          <w:lang w:val="sr-Latn-CS"/>
        </w:rPr>
        <w:t xml:space="preserve"> </w:t>
      </w:r>
      <w:r>
        <w:t>ukupnim</w:t>
      </w:r>
      <w:r w:rsidRPr="00FD7F71">
        <w:rPr>
          <w:lang w:val="sr-Latn-CS"/>
        </w:rPr>
        <w:t xml:space="preserve"> </w:t>
      </w:r>
      <w:r>
        <w:t>emisijama</w:t>
      </w:r>
      <w:r w:rsidRPr="00FD7F71">
        <w:rPr>
          <w:lang w:val="sr-Latn-CS"/>
        </w:rPr>
        <w:t xml:space="preserve"> </w:t>
      </w:r>
      <w:r>
        <w:t>iz</w:t>
      </w:r>
      <w:r w:rsidRPr="00FD7F71">
        <w:rPr>
          <w:lang w:val="sr-Latn-CS"/>
        </w:rPr>
        <w:t xml:space="preserve"> </w:t>
      </w:r>
      <w:r>
        <w:t>poljoprivrede</w:t>
      </w:r>
      <w:r w:rsidRPr="00FD7F71">
        <w:rPr>
          <w:lang w:val="sr-Latn-CS"/>
        </w:rPr>
        <w:t xml:space="preserve"> </w:t>
      </w:r>
      <w:r>
        <w:t>ima</w:t>
      </w:r>
      <w:r w:rsidRPr="00FD7F71">
        <w:rPr>
          <w:lang w:val="sr-Latn-CS"/>
        </w:rPr>
        <w:t xml:space="preserve"> </w:t>
      </w:r>
      <w:r>
        <w:t>enteri</w:t>
      </w:r>
      <w:r w:rsidRPr="00FD7F71">
        <w:rPr>
          <w:lang w:val="sr-Latn-CS"/>
        </w:rPr>
        <w:t>č</w:t>
      </w:r>
      <w:r>
        <w:t>ka</w:t>
      </w:r>
      <w:r w:rsidRPr="00FD7F71">
        <w:rPr>
          <w:lang w:val="sr-Latn-CS"/>
        </w:rPr>
        <w:t xml:space="preserve"> </w:t>
      </w:r>
      <w:r>
        <w:t>fermentacija</w:t>
      </w:r>
      <w:r w:rsidRPr="00FD7F71">
        <w:rPr>
          <w:lang w:val="sr-Latn-CS"/>
        </w:rPr>
        <w:t xml:space="preserve"> </w:t>
      </w:r>
      <w:r w:rsidRPr="00677F5A">
        <w:rPr>
          <w:lang w:val="sr-Latn-CS"/>
        </w:rPr>
        <w:t>(58.8-68.9%)</w:t>
      </w:r>
      <w:r w:rsidRPr="00FD7F71">
        <w:rPr>
          <w:lang w:val="sr-Latn-CS"/>
        </w:rPr>
        <w:t xml:space="preserve"> </w:t>
      </w:r>
      <w:r>
        <w:t>i</w:t>
      </w:r>
      <w:r w:rsidRPr="00FD7F71">
        <w:rPr>
          <w:lang w:val="sr-Latn-CS"/>
        </w:rPr>
        <w:t xml:space="preserve"> </w:t>
      </w:r>
      <w:r>
        <w:t>upravljanje</w:t>
      </w:r>
      <w:r w:rsidRPr="00FD7F71">
        <w:rPr>
          <w:lang w:val="sr-Latn-CS"/>
        </w:rPr>
        <w:t xml:space="preserve"> </w:t>
      </w:r>
      <w:r w:rsidRPr="00B44DD2">
        <w:t>stajskim</w:t>
      </w:r>
      <w:r w:rsidRPr="00FD7F71">
        <w:rPr>
          <w:lang w:val="sr-Latn-CS"/>
        </w:rPr>
        <w:t xml:space="preserve"> đ</w:t>
      </w:r>
      <w:r>
        <w:t>ubrivom</w:t>
      </w:r>
      <w:r w:rsidRPr="00FD7F71">
        <w:rPr>
          <w:lang w:val="sr-Latn-CS"/>
        </w:rPr>
        <w:t xml:space="preserve"> (15.4-18.3%)</w:t>
      </w:r>
      <w:r w:rsidRPr="00D91938">
        <w:t xml:space="preserve"> </w:t>
      </w:r>
      <w:r w:rsidR="00064151" w:rsidRPr="00D91938">
        <w:t>(</w:t>
      </w:r>
      <w:r>
        <w:t>dijagram</w:t>
      </w:r>
      <w:r w:rsidR="009A09A1" w:rsidRPr="005C180A">
        <w:t xml:space="preserve"> 2</w:t>
      </w:r>
      <w:r w:rsidR="005C180A" w:rsidRPr="005C180A">
        <w:t>9</w:t>
      </w:r>
      <w:r w:rsidR="009A09A1" w:rsidRPr="005C180A">
        <w:t>)</w:t>
      </w:r>
      <w:r w:rsidR="009A09A1" w:rsidRPr="00D91938">
        <w:t>.</w:t>
      </w:r>
    </w:p>
    <w:p w14:paraId="3C65B96D" w14:textId="4318FEF8" w:rsidR="009A09A1" w:rsidRPr="008B75E2" w:rsidRDefault="00865D6E" w:rsidP="00D91938">
      <w:pPr>
        <w:pStyle w:val="AAAH3"/>
        <w:rPr>
          <w:vertAlign w:val="subscript"/>
        </w:rPr>
      </w:pPr>
      <w:bookmarkStart w:id="194" w:name="_Toc529312030"/>
      <w:bookmarkStart w:id="195" w:name="_Toc522802541"/>
      <w:r>
        <w:t xml:space="preserve">Emisije </w:t>
      </w:r>
      <w:r w:rsidR="008323B0" w:rsidRPr="008323B0">
        <w:t>CH</w:t>
      </w:r>
      <w:r w:rsidR="008323B0" w:rsidRPr="008323B0">
        <w:rPr>
          <w:vertAlign w:val="subscript"/>
        </w:rPr>
        <w:t>4</w:t>
      </w:r>
      <w:bookmarkEnd w:id="194"/>
      <w:r w:rsidR="009A09A1">
        <w:t xml:space="preserve"> </w:t>
      </w:r>
      <w:bookmarkEnd w:id="195"/>
    </w:p>
    <w:p w14:paraId="27E896F0" w14:textId="5533A211" w:rsidR="00EE1F93" w:rsidRPr="00EE1F93" w:rsidRDefault="00EE1F93" w:rsidP="00EE1F93">
      <w:pPr>
        <w:jc w:val="both"/>
        <w:rPr>
          <w:rFonts w:ascii="Myriad Pro" w:eastAsia="Times New Roman" w:hAnsi="Myriad Pro" w:cs="Arial"/>
        </w:rPr>
      </w:pPr>
      <w:r w:rsidRPr="00EE1F93">
        <w:rPr>
          <w:rFonts w:ascii="Myriad Pro" w:eastAsia="Times New Roman" w:hAnsi="Myriad Pro" w:cs="Arial"/>
        </w:rPr>
        <w:t>U tabeli</w:t>
      </w:r>
      <w:r w:rsidR="009A09A1" w:rsidRPr="00EE1F93">
        <w:rPr>
          <w:rFonts w:ascii="Myriad Pro" w:eastAsia="Times New Roman" w:hAnsi="Myriad Pro" w:cs="Arial"/>
        </w:rPr>
        <w:t xml:space="preserve"> 3</w:t>
      </w:r>
      <w:r w:rsidR="00D66EEB" w:rsidRPr="00EE1F93">
        <w:rPr>
          <w:rFonts w:ascii="Myriad Pro" w:eastAsia="Times New Roman" w:hAnsi="Myriad Pro" w:cs="Arial"/>
        </w:rPr>
        <w:t>4</w:t>
      </w:r>
      <w:r w:rsidR="009A09A1" w:rsidRPr="00EE1F93">
        <w:rPr>
          <w:rFonts w:ascii="Myriad Pro" w:eastAsia="Times New Roman" w:hAnsi="Myriad Pro" w:cs="Arial"/>
        </w:rPr>
        <w:t xml:space="preserve"> </w:t>
      </w:r>
      <w:r w:rsidRPr="00EE1F93">
        <w:rPr>
          <w:rFonts w:ascii="Myriad Pro" w:eastAsia="Times New Roman" w:hAnsi="Myriad Pro" w:cs="Arial"/>
        </w:rPr>
        <w:t>i</w:t>
      </w:r>
      <w:r w:rsidR="009A09A1" w:rsidRPr="00EE1F93">
        <w:rPr>
          <w:rFonts w:ascii="Myriad Pro" w:eastAsia="Times New Roman" w:hAnsi="Myriad Pro" w:cs="Arial"/>
        </w:rPr>
        <w:t xml:space="preserve"> </w:t>
      </w:r>
      <w:r w:rsidRPr="00EE1F93">
        <w:rPr>
          <w:rFonts w:ascii="Myriad Pro" w:eastAsia="Times New Roman" w:hAnsi="Myriad Pro" w:cs="Arial"/>
        </w:rPr>
        <w:t xml:space="preserve">dijagramu </w:t>
      </w:r>
      <w:r w:rsidR="00600E0C" w:rsidRPr="00EE1F93">
        <w:rPr>
          <w:rFonts w:ascii="Myriad Pro" w:eastAsia="Times New Roman" w:hAnsi="Myriad Pro" w:cs="Arial"/>
        </w:rPr>
        <w:t>30</w:t>
      </w:r>
      <w:r w:rsidR="009A09A1" w:rsidRPr="00EE1F93">
        <w:rPr>
          <w:rFonts w:ascii="Myriad Pro" w:eastAsia="Times New Roman" w:hAnsi="Myriad Pro" w:cs="Arial"/>
        </w:rPr>
        <w:t xml:space="preserve"> </w:t>
      </w:r>
      <w:r w:rsidRPr="00EE1F93">
        <w:rPr>
          <w:rFonts w:ascii="Myriad Pro" w:eastAsia="Times New Roman" w:hAnsi="Myriad Pro" w:cs="Arial"/>
        </w:rPr>
        <w:t>prikazane su emisije</w:t>
      </w:r>
      <w:r w:rsidR="009A09A1" w:rsidRPr="00EE1F93">
        <w:rPr>
          <w:rFonts w:ascii="Myriad Pro" w:eastAsia="Times New Roman" w:hAnsi="Myriad Pro" w:cs="Arial"/>
        </w:rPr>
        <w:t xml:space="preserve"> </w:t>
      </w:r>
      <w:r w:rsidR="008323B0" w:rsidRPr="00EE1F93">
        <w:rPr>
          <w:rFonts w:ascii="Myriad Pro" w:eastAsia="Times New Roman" w:hAnsi="Myriad Pro" w:cs="Arial"/>
        </w:rPr>
        <w:t>CH4</w:t>
      </w:r>
      <w:r w:rsidR="009A09A1" w:rsidRPr="00EE1F93">
        <w:rPr>
          <w:rFonts w:ascii="Myriad Pro" w:eastAsia="Times New Roman" w:hAnsi="Myriad Pro" w:cs="Arial"/>
        </w:rPr>
        <w:t xml:space="preserve"> </w:t>
      </w:r>
      <w:r w:rsidRPr="00EE1F93">
        <w:rPr>
          <w:rFonts w:ascii="Myriad Pro" w:eastAsia="Times New Roman" w:hAnsi="Myriad Pro" w:cs="Arial"/>
        </w:rPr>
        <w:t>iz poljoprivrede i korišćenja zemljišta</w:t>
      </w:r>
      <w:r w:rsidR="009A09A1" w:rsidRPr="00EE1F93">
        <w:rPr>
          <w:rFonts w:ascii="Myriad Pro" w:eastAsia="Times New Roman" w:hAnsi="Myriad Pro" w:cs="Arial"/>
        </w:rPr>
        <w:t xml:space="preserve">. </w:t>
      </w:r>
      <w:r w:rsidRPr="00EE1F93">
        <w:rPr>
          <w:rFonts w:ascii="Myriad Pro" w:eastAsia="Times New Roman" w:hAnsi="Myriad Pro" w:cs="Arial"/>
        </w:rPr>
        <w:t>Udio emisija iz koje nastaju usljed</w:t>
      </w:r>
      <w:r w:rsidR="001A2A0F">
        <w:rPr>
          <w:rFonts w:ascii="Myriad Pro" w:eastAsia="Times New Roman" w:hAnsi="Myriad Pro" w:cs="Arial"/>
        </w:rPr>
        <w:t xml:space="preserve"> enteričke fermentacije u stočar</w:t>
      </w:r>
      <w:r w:rsidRPr="00EE1F93">
        <w:rPr>
          <w:rFonts w:ascii="Myriad Pro" w:eastAsia="Times New Roman" w:hAnsi="Myriad Pro" w:cs="Arial"/>
        </w:rPr>
        <w:t>stvu</w:t>
      </w:r>
      <w:r w:rsidR="009A09A1" w:rsidRPr="00EE1F93">
        <w:rPr>
          <w:rFonts w:ascii="Myriad Pro" w:eastAsia="Times New Roman" w:hAnsi="Myriad Pro" w:cs="Arial"/>
        </w:rPr>
        <w:t xml:space="preserve"> </w:t>
      </w:r>
      <w:r w:rsidR="001A2A0F">
        <w:rPr>
          <w:rFonts w:ascii="Myriad Pro" w:eastAsia="Times New Roman" w:hAnsi="Myriad Pro" w:cs="Arial"/>
        </w:rPr>
        <w:t>kreće</w:t>
      </w:r>
      <w:r w:rsidRPr="00EE1F93">
        <w:rPr>
          <w:rFonts w:ascii="Myriad Pro" w:eastAsia="Times New Roman" w:hAnsi="Myriad Pro" w:cs="Arial"/>
        </w:rPr>
        <w:t xml:space="preserve"> se od</w:t>
      </w:r>
      <w:r w:rsidR="009A09A1" w:rsidRPr="00EE1F93">
        <w:rPr>
          <w:rFonts w:ascii="Myriad Pro" w:eastAsia="Times New Roman" w:hAnsi="Myriad Pro" w:cs="Arial"/>
        </w:rPr>
        <w:t xml:space="preserve"> 72% </w:t>
      </w:r>
      <w:r w:rsidRPr="00EE1F93">
        <w:rPr>
          <w:rFonts w:ascii="Myriad Pro" w:eastAsia="Times New Roman" w:hAnsi="Myriad Pro" w:cs="Arial"/>
        </w:rPr>
        <w:t>do</w:t>
      </w:r>
      <w:r w:rsidR="009A09A1" w:rsidRPr="00EE1F93">
        <w:rPr>
          <w:rFonts w:ascii="Myriad Pro" w:eastAsia="Times New Roman" w:hAnsi="Myriad Pro" w:cs="Arial"/>
        </w:rPr>
        <w:t xml:space="preserve"> 84.8 % </w:t>
      </w:r>
      <w:r w:rsidRPr="00EE1F93">
        <w:rPr>
          <w:rFonts w:ascii="Myriad Pro" w:eastAsia="Times New Roman" w:hAnsi="Myriad Pro" w:cs="Arial"/>
        </w:rPr>
        <w:t>od ukupnih emisija</w:t>
      </w:r>
      <w:r w:rsidR="009A09A1" w:rsidRPr="00EE1F93">
        <w:rPr>
          <w:rFonts w:ascii="Myriad Pro" w:eastAsia="Times New Roman" w:hAnsi="Myriad Pro" w:cs="Arial"/>
        </w:rPr>
        <w:t xml:space="preserve"> </w:t>
      </w:r>
      <w:r w:rsidR="008323B0" w:rsidRPr="00EE1F93">
        <w:rPr>
          <w:rFonts w:ascii="Myriad Pro" w:eastAsia="Times New Roman" w:hAnsi="Myriad Pro" w:cs="Arial"/>
        </w:rPr>
        <w:t>CH4</w:t>
      </w:r>
      <w:r w:rsidR="009A09A1" w:rsidRPr="00EE1F93">
        <w:rPr>
          <w:rFonts w:ascii="Myriad Pro" w:eastAsia="Times New Roman" w:hAnsi="Myriad Pro" w:cs="Arial"/>
        </w:rPr>
        <w:t xml:space="preserve">, </w:t>
      </w:r>
      <w:r w:rsidRPr="00EE1F93">
        <w:rPr>
          <w:rFonts w:ascii="Myriad Pro" w:eastAsia="Times New Roman" w:hAnsi="Myriad Pro" w:cs="Arial"/>
        </w:rPr>
        <w:t>a slijede upravljanje stajskim đubrivom s</w:t>
      </w:r>
      <w:r>
        <w:rPr>
          <w:rFonts w:ascii="Myriad Pro" w:eastAsia="Times New Roman" w:hAnsi="Myriad Pro" w:cs="Arial"/>
        </w:rPr>
        <w:t>a</w:t>
      </w:r>
      <w:r w:rsidRPr="00EE1F93">
        <w:rPr>
          <w:rFonts w:ascii="Myriad Pro" w:eastAsia="Times New Roman" w:hAnsi="Myriad Pro" w:cs="Arial"/>
        </w:rPr>
        <w:t xml:space="preserve"> doprinosom od 12.9% do 15.5% i spaljivanje biomase sa udjelom od 0.2% do 15.1%.</w:t>
      </w:r>
    </w:p>
    <w:p w14:paraId="25875DB2" w14:textId="487C9C89" w:rsidR="009A09A1" w:rsidRPr="00D91938" w:rsidRDefault="009A09A1" w:rsidP="00EE1F93">
      <w:pPr>
        <w:pStyle w:val="AAAtext"/>
        <w:jc w:val="both"/>
      </w:pPr>
    </w:p>
    <w:p w14:paraId="552239FF" w14:textId="4E576883" w:rsidR="00A53CC8" w:rsidRPr="00EC510C" w:rsidRDefault="00EE1F93" w:rsidP="00A53CC8">
      <w:pPr>
        <w:pStyle w:val="Caption"/>
        <w:keepNext/>
        <w:rPr>
          <w:rFonts w:ascii="Myriad Pro" w:hAnsi="Myriad Pro"/>
          <w:color w:val="2FA3EE" w:themeColor="accent1"/>
        </w:rPr>
      </w:pPr>
      <w:bookmarkStart w:id="196" w:name="_Toc529312124"/>
      <w:r>
        <w:rPr>
          <w:rFonts w:ascii="Myriad Pro" w:hAnsi="Myriad Pro"/>
          <w:color w:val="2FA3EE" w:themeColor="accent1"/>
        </w:rPr>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34</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A53CC8" w:rsidRPr="00EC510C">
        <w:rPr>
          <w:rFonts w:ascii="Myriad Pro" w:hAnsi="Myriad Pro"/>
          <w:color w:val="2FA3EE" w:themeColor="accent1"/>
        </w:rPr>
        <w:t xml:space="preserve"> </w:t>
      </w:r>
      <w:r>
        <w:rPr>
          <w:rFonts w:ascii="Myriad Pro" w:hAnsi="Myriad Pro"/>
          <w:color w:val="2FA3EE" w:themeColor="accent1"/>
        </w:rPr>
        <w:t>iz poljoprivrede i korišćenja zemljišta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bookmarkEnd w:id="196"/>
    </w:p>
    <w:tbl>
      <w:tblPr>
        <w:tblStyle w:val="GridTable5Dark-Accent212"/>
        <w:tblW w:w="5000" w:type="pct"/>
        <w:jc w:val="center"/>
        <w:tblLook w:val="04A0" w:firstRow="1" w:lastRow="0" w:firstColumn="1" w:lastColumn="0" w:noHBand="0" w:noVBand="1"/>
      </w:tblPr>
      <w:tblGrid>
        <w:gridCol w:w="1627"/>
        <w:gridCol w:w="699"/>
        <w:gridCol w:w="700"/>
        <w:gridCol w:w="668"/>
        <w:gridCol w:w="666"/>
        <w:gridCol w:w="672"/>
        <w:gridCol w:w="667"/>
        <w:gridCol w:w="676"/>
        <w:gridCol w:w="666"/>
        <w:gridCol w:w="686"/>
        <w:gridCol w:w="676"/>
        <w:gridCol w:w="660"/>
      </w:tblGrid>
      <w:tr w:rsidR="00D91938" w:rsidRPr="005E01E1" w14:paraId="4B6B8222" w14:textId="77777777" w:rsidTr="005E01E1">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1D17DEA7" w14:textId="6F46137C" w:rsidR="00D91938" w:rsidRPr="005E01E1" w:rsidRDefault="000463FF" w:rsidP="00D91938">
            <w:pPr>
              <w:jc w:val="center"/>
              <w:rPr>
                <w:rFonts w:ascii="Myriad Pro" w:hAnsi="Myriad Pro" w:cs="Arial"/>
                <w:color w:val="FFFFFF" w:themeColor="background1"/>
                <w:sz w:val="20"/>
                <w:szCs w:val="20"/>
                <w:lang w:val="en-GB"/>
              </w:rPr>
            </w:pPr>
            <w:r>
              <w:rPr>
                <w:rFonts w:ascii="Myriad Pro" w:hAnsi="Myriad Pro" w:cs="Arial"/>
                <w:color w:val="FFFFFF" w:themeColor="background1"/>
                <w:sz w:val="20"/>
                <w:szCs w:val="20"/>
                <w:lang w:val="en-GB"/>
              </w:rPr>
              <w:t>Kategorija</w:t>
            </w:r>
          </w:p>
        </w:tc>
        <w:tc>
          <w:tcPr>
            <w:tcW w:w="767" w:type="dxa"/>
          </w:tcPr>
          <w:p w14:paraId="37C57F8A"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1990</w:t>
            </w:r>
          </w:p>
        </w:tc>
        <w:tc>
          <w:tcPr>
            <w:tcW w:w="860" w:type="dxa"/>
          </w:tcPr>
          <w:p w14:paraId="2EBAA6ED"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1991</w:t>
            </w:r>
          </w:p>
        </w:tc>
        <w:tc>
          <w:tcPr>
            <w:tcW w:w="750" w:type="dxa"/>
          </w:tcPr>
          <w:p w14:paraId="49A2AB1D"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1992</w:t>
            </w:r>
          </w:p>
        </w:tc>
        <w:tc>
          <w:tcPr>
            <w:tcW w:w="750" w:type="dxa"/>
          </w:tcPr>
          <w:p w14:paraId="008B4949"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1993</w:t>
            </w:r>
          </w:p>
        </w:tc>
        <w:tc>
          <w:tcPr>
            <w:tcW w:w="750" w:type="dxa"/>
          </w:tcPr>
          <w:p w14:paraId="7A872F83"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1994</w:t>
            </w:r>
          </w:p>
        </w:tc>
        <w:tc>
          <w:tcPr>
            <w:tcW w:w="750" w:type="dxa"/>
          </w:tcPr>
          <w:p w14:paraId="2F36A50F"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1995</w:t>
            </w:r>
          </w:p>
        </w:tc>
        <w:tc>
          <w:tcPr>
            <w:tcW w:w="750" w:type="dxa"/>
          </w:tcPr>
          <w:p w14:paraId="5E670830"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1996</w:t>
            </w:r>
          </w:p>
        </w:tc>
        <w:tc>
          <w:tcPr>
            <w:tcW w:w="750" w:type="dxa"/>
          </w:tcPr>
          <w:p w14:paraId="31B20E2D"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1997</w:t>
            </w:r>
          </w:p>
        </w:tc>
        <w:tc>
          <w:tcPr>
            <w:tcW w:w="784" w:type="dxa"/>
          </w:tcPr>
          <w:p w14:paraId="16D6AE0A"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1998</w:t>
            </w:r>
          </w:p>
        </w:tc>
        <w:tc>
          <w:tcPr>
            <w:tcW w:w="750" w:type="dxa"/>
          </w:tcPr>
          <w:p w14:paraId="44DF795E"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1999</w:t>
            </w:r>
          </w:p>
        </w:tc>
        <w:tc>
          <w:tcPr>
            <w:tcW w:w="750" w:type="dxa"/>
          </w:tcPr>
          <w:p w14:paraId="4C3FECC8" w14:textId="77777777" w:rsidR="00D91938" w:rsidRPr="005E01E1" w:rsidRDefault="00D91938" w:rsidP="00D91938">
            <w:pPr>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2000</w:t>
            </w:r>
          </w:p>
        </w:tc>
      </w:tr>
      <w:tr w:rsidR="00D91938" w:rsidRPr="005E01E1" w14:paraId="50B3834C"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766C2525" w14:textId="4A321FD3" w:rsidR="00D91938" w:rsidRPr="005E01E1" w:rsidRDefault="00D91938" w:rsidP="00D91938">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3.A - </w:t>
            </w:r>
            <w:r w:rsidR="00974FB6">
              <w:rPr>
                <w:rFonts w:ascii="Myriad Pro" w:hAnsi="Myriad Pro" w:cs="Arial"/>
                <w:color w:val="FFFFFF" w:themeColor="background1"/>
                <w:sz w:val="20"/>
                <w:szCs w:val="20"/>
                <w:lang w:val="en-GB"/>
              </w:rPr>
              <w:t>Stočarstvo</w:t>
            </w:r>
            <w:r w:rsidRPr="005E01E1">
              <w:rPr>
                <w:rFonts w:ascii="Myriad Pro" w:hAnsi="Myriad Pro" w:cs="Arial"/>
                <w:color w:val="FFFFFF" w:themeColor="background1"/>
                <w:sz w:val="20"/>
                <w:szCs w:val="20"/>
                <w:lang w:val="en-GB"/>
              </w:rPr>
              <w:t xml:space="preserve"> </w:t>
            </w:r>
          </w:p>
        </w:tc>
        <w:tc>
          <w:tcPr>
            <w:tcW w:w="767" w:type="dxa"/>
            <w:vAlign w:val="center"/>
          </w:tcPr>
          <w:p w14:paraId="2DD9F1A1"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22.7</w:t>
            </w:r>
          </w:p>
        </w:tc>
        <w:tc>
          <w:tcPr>
            <w:tcW w:w="860" w:type="dxa"/>
            <w:vAlign w:val="center"/>
          </w:tcPr>
          <w:p w14:paraId="1D178AA0"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22.7</w:t>
            </w:r>
          </w:p>
        </w:tc>
        <w:tc>
          <w:tcPr>
            <w:tcW w:w="750" w:type="dxa"/>
            <w:vAlign w:val="center"/>
          </w:tcPr>
          <w:p w14:paraId="2B2DED80"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21.3</w:t>
            </w:r>
          </w:p>
        </w:tc>
        <w:tc>
          <w:tcPr>
            <w:tcW w:w="750" w:type="dxa"/>
            <w:vAlign w:val="center"/>
          </w:tcPr>
          <w:p w14:paraId="1BFD0505"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20.5</w:t>
            </w:r>
          </w:p>
        </w:tc>
        <w:tc>
          <w:tcPr>
            <w:tcW w:w="750" w:type="dxa"/>
            <w:vAlign w:val="center"/>
          </w:tcPr>
          <w:p w14:paraId="54B6492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20.9</w:t>
            </w:r>
          </w:p>
        </w:tc>
        <w:tc>
          <w:tcPr>
            <w:tcW w:w="750" w:type="dxa"/>
            <w:vAlign w:val="center"/>
          </w:tcPr>
          <w:p w14:paraId="70219A82"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21.5</w:t>
            </w:r>
          </w:p>
        </w:tc>
        <w:tc>
          <w:tcPr>
            <w:tcW w:w="750" w:type="dxa"/>
            <w:vAlign w:val="center"/>
          </w:tcPr>
          <w:p w14:paraId="54316DA7"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21.5</w:t>
            </w:r>
          </w:p>
        </w:tc>
        <w:tc>
          <w:tcPr>
            <w:tcW w:w="750" w:type="dxa"/>
            <w:vAlign w:val="center"/>
          </w:tcPr>
          <w:p w14:paraId="0748866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20.9</w:t>
            </w:r>
          </w:p>
        </w:tc>
        <w:tc>
          <w:tcPr>
            <w:tcW w:w="784" w:type="dxa"/>
            <w:vAlign w:val="center"/>
          </w:tcPr>
          <w:p w14:paraId="0458ABA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20.7</w:t>
            </w:r>
          </w:p>
        </w:tc>
        <w:tc>
          <w:tcPr>
            <w:tcW w:w="750" w:type="dxa"/>
            <w:vAlign w:val="center"/>
          </w:tcPr>
          <w:p w14:paraId="58BE1323"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20.9</w:t>
            </w:r>
          </w:p>
        </w:tc>
        <w:tc>
          <w:tcPr>
            <w:tcW w:w="750" w:type="dxa"/>
            <w:vAlign w:val="center"/>
          </w:tcPr>
          <w:p w14:paraId="0EF10E05"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20.4</w:t>
            </w:r>
          </w:p>
        </w:tc>
      </w:tr>
      <w:tr w:rsidR="00D91938" w:rsidRPr="005E01E1" w14:paraId="22FB7E8C" w14:textId="77777777" w:rsidTr="005E01E1">
        <w:trPr>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11C0DE44" w14:textId="6A61B3AF"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3.A.1 – </w:t>
            </w:r>
            <w:r w:rsidR="00974FB6">
              <w:rPr>
                <w:rFonts w:ascii="Myriad Pro" w:hAnsi="Myriad Pro" w:cs="Arial"/>
                <w:b w:val="0"/>
                <w:color w:val="FFFFFF" w:themeColor="background1"/>
                <w:sz w:val="20"/>
                <w:szCs w:val="20"/>
                <w:lang w:val="en-GB"/>
              </w:rPr>
              <w:t>Enterična fermentacija</w:t>
            </w:r>
            <w:r w:rsidRPr="005E01E1">
              <w:rPr>
                <w:rFonts w:ascii="Myriad Pro" w:hAnsi="Myriad Pro" w:cs="Arial"/>
                <w:b w:val="0"/>
                <w:color w:val="FFFFFF" w:themeColor="background1"/>
                <w:sz w:val="20"/>
                <w:szCs w:val="20"/>
                <w:lang w:val="en-GB"/>
              </w:rPr>
              <w:t xml:space="preserve"> </w:t>
            </w:r>
          </w:p>
        </w:tc>
        <w:tc>
          <w:tcPr>
            <w:tcW w:w="767" w:type="dxa"/>
            <w:vAlign w:val="center"/>
          </w:tcPr>
          <w:p w14:paraId="2F1BA082"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19.4</w:t>
            </w:r>
          </w:p>
        </w:tc>
        <w:tc>
          <w:tcPr>
            <w:tcW w:w="0" w:type="auto"/>
            <w:vAlign w:val="center"/>
          </w:tcPr>
          <w:p w14:paraId="51E971D8"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19.3</w:t>
            </w:r>
          </w:p>
        </w:tc>
        <w:tc>
          <w:tcPr>
            <w:tcW w:w="750" w:type="dxa"/>
            <w:vAlign w:val="center"/>
          </w:tcPr>
          <w:p w14:paraId="03C1446A"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18.1</w:t>
            </w:r>
          </w:p>
        </w:tc>
        <w:tc>
          <w:tcPr>
            <w:tcW w:w="750" w:type="dxa"/>
            <w:vAlign w:val="center"/>
          </w:tcPr>
          <w:p w14:paraId="286A3AED"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17.5</w:t>
            </w:r>
          </w:p>
        </w:tc>
        <w:tc>
          <w:tcPr>
            <w:tcW w:w="750" w:type="dxa"/>
            <w:vAlign w:val="center"/>
          </w:tcPr>
          <w:p w14:paraId="0E635437"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17.8</w:t>
            </w:r>
          </w:p>
        </w:tc>
        <w:tc>
          <w:tcPr>
            <w:tcW w:w="750" w:type="dxa"/>
            <w:vAlign w:val="center"/>
          </w:tcPr>
          <w:p w14:paraId="13A28BB7"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18.3</w:t>
            </w:r>
          </w:p>
        </w:tc>
        <w:tc>
          <w:tcPr>
            <w:tcW w:w="750" w:type="dxa"/>
            <w:vAlign w:val="center"/>
          </w:tcPr>
          <w:p w14:paraId="5DD694C4"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18.3</w:t>
            </w:r>
          </w:p>
        </w:tc>
        <w:tc>
          <w:tcPr>
            <w:tcW w:w="750" w:type="dxa"/>
            <w:vAlign w:val="center"/>
          </w:tcPr>
          <w:p w14:paraId="0C160044"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17.8</w:t>
            </w:r>
          </w:p>
        </w:tc>
        <w:tc>
          <w:tcPr>
            <w:tcW w:w="784" w:type="dxa"/>
            <w:vAlign w:val="center"/>
          </w:tcPr>
          <w:p w14:paraId="4314FB1B"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17.6</w:t>
            </w:r>
          </w:p>
        </w:tc>
        <w:tc>
          <w:tcPr>
            <w:tcW w:w="750" w:type="dxa"/>
            <w:vAlign w:val="center"/>
          </w:tcPr>
          <w:p w14:paraId="16F222D0"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17.7</w:t>
            </w:r>
          </w:p>
        </w:tc>
        <w:tc>
          <w:tcPr>
            <w:tcW w:w="750" w:type="dxa"/>
            <w:vAlign w:val="center"/>
          </w:tcPr>
          <w:p w14:paraId="622E3D88"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17.2</w:t>
            </w:r>
          </w:p>
        </w:tc>
      </w:tr>
      <w:tr w:rsidR="00D91938" w:rsidRPr="005E01E1" w14:paraId="6740C742"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2532892B" w14:textId="58028067"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3.A.2 – </w:t>
            </w:r>
            <w:r w:rsidR="00865D6E">
              <w:rPr>
                <w:rFonts w:ascii="Myriad Pro" w:hAnsi="Myriad Pro" w:cs="Arial"/>
                <w:b w:val="0"/>
                <w:color w:val="FFFFFF" w:themeColor="background1"/>
                <w:sz w:val="20"/>
                <w:szCs w:val="20"/>
                <w:lang w:val="en-GB"/>
              </w:rPr>
              <w:t>Upravljanje đubrivom</w:t>
            </w:r>
          </w:p>
        </w:tc>
        <w:tc>
          <w:tcPr>
            <w:tcW w:w="767" w:type="dxa"/>
            <w:vAlign w:val="center"/>
          </w:tcPr>
          <w:p w14:paraId="1EC4F4F7"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3.36</w:t>
            </w:r>
          </w:p>
        </w:tc>
        <w:tc>
          <w:tcPr>
            <w:tcW w:w="0" w:type="auto"/>
            <w:vAlign w:val="center"/>
          </w:tcPr>
          <w:p w14:paraId="04F66001"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3.35</w:t>
            </w:r>
          </w:p>
        </w:tc>
        <w:tc>
          <w:tcPr>
            <w:tcW w:w="750" w:type="dxa"/>
            <w:vAlign w:val="center"/>
          </w:tcPr>
          <w:p w14:paraId="7ACDC9A5"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3.16</w:t>
            </w:r>
          </w:p>
        </w:tc>
        <w:tc>
          <w:tcPr>
            <w:tcW w:w="750" w:type="dxa"/>
            <w:vAlign w:val="center"/>
          </w:tcPr>
          <w:p w14:paraId="43BDC37D"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3.05</w:t>
            </w:r>
          </w:p>
        </w:tc>
        <w:tc>
          <w:tcPr>
            <w:tcW w:w="750" w:type="dxa"/>
            <w:vAlign w:val="center"/>
          </w:tcPr>
          <w:p w14:paraId="620178AF"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3.11</w:t>
            </w:r>
          </w:p>
        </w:tc>
        <w:tc>
          <w:tcPr>
            <w:tcW w:w="750" w:type="dxa"/>
            <w:vAlign w:val="center"/>
          </w:tcPr>
          <w:p w14:paraId="6D7FCF74"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3.19</w:t>
            </w:r>
          </w:p>
        </w:tc>
        <w:tc>
          <w:tcPr>
            <w:tcW w:w="750" w:type="dxa"/>
            <w:vAlign w:val="center"/>
          </w:tcPr>
          <w:p w14:paraId="5B4674F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3.19</w:t>
            </w:r>
          </w:p>
        </w:tc>
        <w:tc>
          <w:tcPr>
            <w:tcW w:w="750" w:type="dxa"/>
            <w:vAlign w:val="center"/>
          </w:tcPr>
          <w:p w14:paraId="39025A9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3.15</w:t>
            </w:r>
          </w:p>
        </w:tc>
        <w:tc>
          <w:tcPr>
            <w:tcW w:w="784" w:type="dxa"/>
            <w:vAlign w:val="center"/>
          </w:tcPr>
          <w:p w14:paraId="2A59F613"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3.16</w:t>
            </w:r>
          </w:p>
        </w:tc>
        <w:tc>
          <w:tcPr>
            <w:tcW w:w="750" w:type="dxa"/>
            <w:vAlign w:val="center"/>
          </w:tcPr>
          <w:p w14:paraId="5841F89D"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3.21</w:t>
            </w:r>
          </w:p>
        </w:tc>
        <w:tc>
          <w:tcPr>
            <w:tcW w:w="750" w:type="dxa"/>
            <w:vAlign w:val="center"/>
          </w:tcPr>
          <w:p w14:paraId="75EB845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3.11</w:t>
            </w:r>
          </w:p>
        </w:tc>
      </w:tr>
      <w:tr w:rsidR="00D91938" w:rsidRPr="005E01E1" w14:paraId="2312B89E" w14:textId="77777777" w:rsidTr="005E01E1">
        <w:trPr>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3B291E19" w14:textId="47A51847" w:rsidR="00D91938" w:rsidRPr="005E01E1" w:rsidRDefault="00D91938" w:rsidP="00D91938">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3.C - </w:t>
            </w:r>
            <w:r w:rsidR="00EE1F93" w:rsidRPr="00EE1F93">
              <w:rPr>
                <w:rFonts w:ascii="Myriad Pro" w:hAnsi="Myriad Pro" w:cs="Arial"/>
                <w:color w:val="FFFFFF" w:themeColor="background1"/>
                <w:sz w:val="20"/>
                <w:szCs w:val="20"/>
                <w:lang w:val="en-GB"/>
              </w:rPr>
              <w:t>Zbirni izvori i izvori ostalih gasova iz zemljišta</w:t>
            </w:r>
          </w:p>
        </w:tc>
        <w:tc>
          <w:tcPr>
            <w:tcW w:w="767" w:type="dxa"/>
            <w:vAlign w:val="center"/>
          </w:tcPr>
          <w:p w14:paraId="337466DF"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0" w:type="auto"/>
            <w:vAlign w:val="center"/>
          </w:tcPr>
          <w:p w14:paraId="139B3EEC"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750" w:type="dxa"/>
            <w:vAlign w:val="center"/>
          </w:tcPr>
          <w:p w14:paraId="45C9A945"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750" w:type="dxa"/>
            <w:vAlign w:val="center"/>
          </w:tcPr>
          <w:p w14:paraId="646F851F"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2552D3ED"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750" w:type="dxa"/>
            <w:vAlign w:val="center"/>
          </w:tcPr>
          <w:p w14:paraId="7598E085"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04EA3BB7"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29019673"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784" w:type="dxa"/>
            <w:vAlign w:val="center"/>
          </w:tcPr>
          <w:p w14:paraId="3CF591BE"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750" w:type="dxa"/>
            <w:vAlign w:val="center"/>
          </w:tcPr>
          <w:p w14:paraId="33E5094E"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0.02</w:t>
            </w:r>
          </w:p>
        </w:tc>
        <w:tc>
          <w:tcPr>
            <w:tcW w:w="750" w:type="dxa"/>
            <w:vAlign w:val="center"/>
          </w:tcPr>
          <w:p w14:paraId="74A2C2A9"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0.36</w:t>
            </w:r>
          </w:p>
        </w:tc>
      </w:tr>
      <w:tr w:rsidR="00D91938" w:rsidRPr="005E01E1" w14:paraId="2D602F73"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20415C8B" w14:textId="5FCB3F3A"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3.C.1 –</w:t>
            </w:r>
            <w:r w:rsidRPr="00EE1F93">
              <w:rPr>
                <w:rFonts w:ascii="Myriad Pro" w:hAnsi="Myriad Pro" w:cs="Arial"/>
                <w:color w:val="FFFFFF" w:themeColor="background1"/>
                <w:sz w:val="20"/>
                <w:szCs w:val="20"/>
                <w:lang w:val="en-GB"/>
              </w:rPr>
              <w:t xml:space="preserve"> </w:t>
            </w:r>
            <w:r w:rsidR="00EE1F93" w:rsidRPr="00EE1F93">
              <w:rPr>
                <w:rFonts w:ascii="Myriad Pro" w:hAnsi="Myriad Pro" w:cs="Arial"/>
                <w:b w:val="0"/>
                <w:color w:val="FFFFFF" w:themeColor="background1"/>
                <w:sz w:val="20"/>
                <w:szCs w:val="20"/>
                <w:lang w:val="en-GB"/>
              </w:rPr>
              <w:t>Emisije GHG iz spaljivanja biomase</w:t>
            </w:r>
          </w:p>
        </w:tc>
        <w:tc>
          <w:tcPr>
            <w:tcW w:w="767" w:type="dxa"/>
            <w:vAlign w:val="center"/>
          </w:tcPr>
          <w:p w14:paraId="0687FD7E"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0" w:type="auto"/>
            <w:vAlign w:val="center"/>
          </w:tcPr>
          <w:p w14:paraId="2A1478B5"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750" w:type="dxa"/>
            <w:vAlign w:val="center"/>
          </w:tcPr>
          <w:p w14:paraId="6E67787D"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750" w:type="dxa"/>
            <w:vAlign w:val="center"/>
          </w:tcPr>
          <w:p w14:paraId="12865138"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45E683EC"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750" w:type="dxa"/>
            <w:vAlign w:val="center"/>
          </w:tcPr>
          <w:p w14:paraId="375FBF83"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6F42E911"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74F42144"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784" w:type="dxa"/>
            <w:vAlign w:val="center"/>
          </w:tcPr>
          <w:p w14:paraId="54AD23B7"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750" w:type="dxa"/>
            <w:vAlign w:val="center"/>
          </w:tcPr>
          <w:p w14:paraId="1140009F"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0.02</w:t>
            </w:r>
          </w:p>
        </w:tc>
        <w:tc>
          <w:tcPr>
            <w:tcW w:w="750" w:type="dxa"/>
            <w:vAlign w:val="center"/>
          </w:tcPr>
          <w:p w14:paraId="5F647EC5"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0.36</w:t>
            </w:r>
          </w:p>
        </w:tc>
      </w:tr>
      <w:tr w:rsidR="00D91938" w:rsidRPr="005E01E1" w14:paraId="61F1C612" w14:textId="77777777" w:rsidTr="005E01E1">
        <w:trPr>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5E09071F" w14:textId="6B71C3BD" w:rsidR="00D91938" w:rsidRPr="005E01E1" w:rsidRDefault="000463FF" w:rsidP="00D91938">
            <w:pPr>
              <w:rPr>
                <w:rFonts w:ascii="Myriad Pro" w:hAnsi="Myriad Pro" w:cs="Arial"/>
                <w:color w:val="FFFFFF" w:themeColor="background1"/>
                <w:sz w:val="20"/>
                <w:szCs w:val="20"/>
                <w:lang w:val="en-GB"/>
              </w:rPr>
            </w:pPr>
            <w:r>
              <w:rPr>
                <w:rFonts w:ascii="Myriad Pro" w:hAnsi="Myriad Pro" w:cs="Arial"/>
                <w:color w:val="FFFFFF" w:themeColor="background1"/>
                <w:sz w:val="20"/>
                <w:szCs w:val="20"/>
                <w:lang w:val="en-GB"/>
              </w:rPr>
              <w:t>Kategorija</w:t>
            </w:r>
          </w:p>
        </w:tc>
        <w:tc>
          <w:tcPr>
            <w:tcW w:w="767" w:type="dxa"/>
            <w:shd w:val="clear" w:color="auto" w:fill="C0504D"/>
            <w:vAlign w:val="center"/>
          </w:tcPr>
          <w:p w14:paraId="1B6320E2"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2001</w:t>
            </w:r>
          </w:p>
        </w:tc>
        <w:tc>
          <w:tcPr>
            <w:tcW w:w="860" w:type="dxa"/>
            <w:shd w:val="clear" w:color="auto" w:fill="C0504D"/>
            <w:vAlign w:val="center"/>
          </w:tcPr>
          <w:p w14:paraId="44F131CD"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2002</w:t>
            </w:r>
          </w:p>
        </w:tc>
        <w:tc>
          <w:tcPr>
            <w:tcW w:w="750" w:type="dxa"/>
            <w:shd w:val="clear" w:color="auto" w:fill="C0504D"/>
            <w:vAlign w:val="center"/>
          </w:tcPr>
          <w:p w14:paraId="74106C0C"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2003</w:t>
            </w:r>
          </w:p>
        </w:tc>
        <w:tc>
          <w:tcPr>
            <w:tcW w:w="750" w:type="dxa"/>
            <w:shd w:val="clear" w:color="auto" w:fill="C0504D"/>
            <w:vAlign w:val="center"/>
          </w:tcPr>
          <w:p w14:paraId="350DFBC0"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2004</w:t>
            </w:r>
          </w:p>
        </w:tc>
        <w:tc>
          <w:tcPr>
            <w:tcW w:w="750" w:type="dxa"/>
            <w:shd w:val="clear" w:color="auto" w:fill="C0504D"/>
            <w:vAlign w:val="center"/>
          </w:tcPr>
          <w:p w14:paraId="747FC419"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2005</w:t>
            </w:r>
          </w:p>
        </w:tc>
        <w:tc>
          <w:tcPr>
            <w:tcW w:w="750" w:type="dxa"/>
            <w:shd w:val="clear" w:color="auto" w:fill="C0504D"/>
            <w:vAlign w:val="center"/>
          </w:tcPr>
          <w:p w14:paraId="6492DAA2"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2006</w:t>
            </w:r>
          </w:p>
        </w:tc>
        <w:tc>
          <w:tcPr>
            <w:tcW w:w="750" w:type="dxa"/>
            <w:shd w:val="clear" w:color="auto" w:fill="C0504D"/>
            <w:vAlign w:val="center"/>
          </w:tcPr>
          <w:p w14:paraId="70DA53E3"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2007</w:t>
            </w:r>
          </w:p>
        </w:tc>
        <w:tc>
          <w:tcPr>
            <w:tcW w:w="750" w:type="dxa"/>
            <w:shd w:val="clear" w:color="auto" w:fill="C0504D"/>
            <w:vAlign w:val="center"/>
          </w:tcPr>
          <w:p w14:paraId="02D11FE8"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2008</w:t>
            </w:r>
          </w:p>
        </w:tc>
        <w:tc>
          <w:tcPr>
            <w:tcW w:w="784" w:type="dxa"/>
            <w:shd w:val="clear" w:color="auto" w:fill="C0504D"/>
            <w:vAlign w:val="center"/>
          </w:tcPr>
          <w:p w14:paraId="2BC1C540"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2009</w:t>
            </w:r>
          </w:p>
        </w:tc>
        <w:tc>
          <w:tcPr>
            <w:tcW w:w="750" w:type="dxa"/>
            <w:shd w:val="clear" w:color="auto" w:fill="C0504D"/>
            <w:vAlign w:val="center"/>
          </w:tcPr>
          <w:p w14:paraId="43B8E40C"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2010</w:t>
            </w:r>
          </w:p>
        </w:tc>
        <w:tc>
          <w:tcPr>
            <w:tcW w:w="750" w:type="dxa"/>
            <w:shd w:val="clear" w:color="auto" w:fill="C0504D"/>
            <w:vAlign w:val="center"/>
          </w:tcPr>
          <w:p w14:paraId="271168E4"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2011</w:t>
            </w:r>
          </w:p>
        </w:tc>
      </w:tr>
      <w:tr w:rsidR="00D91938" w:rsidRPr="005E01E1" w14:paraId="226E69EC"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1348992D" w14:textId="789693F5" w:rsidR="00D91938" w:rsidRPr="005E01E1" w:rsidRDefault="00D91938" w:rsidP="00D91938">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3.A - </w:t>
            </w:r>
            <w:r w:rsidR="00974FB6">
              <w:rPr>
                <w:rFonts w:ascii="Myriad Pro" w:hAnsi="Myriad Pro" w:cs="Arial"/>
                <w:color w:val="FFFFFF" w:themeColor="background1"/>
                <w:sz w:val="20"/>
                <w:szCs w:val="20"/>
                <w:lang w:val="en-GB"/>
              </w:rPr>
              <w:t>Stočarstvo</w:t>
            </w:r>
            <w:r w:rsidRPr="005E01E1">
              <w:rPr>
                <w:rFonts w:ascii="Myriad Pro" w:hAnsi="Myriad Pro" w:cs="Arial"/>
                <w:color w:val="FFFFFF" w:themeColor="background1"/>
                <w:sz w:val="20"/>
                <w:szCs w:val="20"/>
                <w:lang w:val="en-GB"/>
              </w:rPr>
              <w:t xml:space="preserve"> </w:t>
            </w:r>
          </w:p>
        </w:tc>
        <w:tc>
          <w:tcPr>
            <w:tcW w:w="767" w:type="dxa"/>
            <w:vAlign w:val="center"/>
          </w:tcPr>
          <w:p w14:paraId="632917C1"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20.0</w:t>
            </w:r>
          </w:p>
        </w:tc>
        <w:tc>
          <w:tcPr>
            <w:tcW w:w="860" w:type="dxa"/>
            <w:vAlign w:val="center"/>
          </w:tcPr>
          <w:p w14:paraId="3A81411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20.4</w:t>
            </w:r>
          </w:p>
        </w:tc>
        <w:tc>
          <w:tcPr>
            <w:tcW w:w="750" w:type="dxa"/>
            <w:vAlign w:val="center"/>
          </w:tcPr>
          <w:p w14:paraId="0BAB2AD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22.7</w:t>
            </w:r>
          </w:p>
        </w:tc>
        <w:tc>
          <w:tcPr>
            <w:tcW w:w="750" w:type="dxa"/>
            <w:vAlign w:val="center"/>
          </w:tcPr>
          <w:p w14:paraId="4097038C"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22.7</w:t>
            </w:r>
          </w:p>
        </w:tc>
        <w:tc>
          <w:tcPr>
            <w:tcW w:w="750" w:type="dxa"/>
            <w:vAlign w:val="center"/>
          </w:tcPr>
          <w:p w14:paraId="7C6FE75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13.9</w:t>
            </w:r>
          </w:p>
        </w:tc>
        <w:tc>
          <w:tcPr>
            <w:tcW w:w="750" w:type="dxa"/>
            <w:vAlign w:val="center"/>
          </w:tcPr>
          <w:p w14:paraId="6C0B4B33"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20.5</w:t>
            </w:r>
          </w:p>
        </w:tc>
        <w:tc>
          <w:tcPr>
            <w:tcW w:w="750" w:type="dxa"/>
            <w:vAlign w:val="center"/>
          </w:tcPr>
          <w:p w14:paraId="0850C5C3"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20.9</w:t>
            </w:r>
          </w:p>
        </w:tc>
        <w:tc>
          <w:tcPr>
            <w:tcW w:w="750" w:type="dxa"/>
            <w:vAlign w:val="center"/>
          </w:tcPr>
          <w:p w14:paraId="1DBF826A"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21.5</w:t>
            </w:r>
          </w:p>
        </w:tc>
        <w:tc>
          <w:tcPr>
            <w:tcW w:w="784" w:type="dxa"/>
            <w:vAlign w:val="center"/>
          </w:tcPr>
          <w:p w14:paraId="56FAD54D"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21.5</w:t>
            </w:r>
          </w:p>
        </w:tc>
        <w:tc>
          <w:tcPr>
            <w:tcW w:w="750" w:type="dxa"/>
            <w:vAlign w:val="center"/>
          </w:tcPr>
          <w:p w14:paraId="6FD5DF0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20.9</w:t>
            </w:r>
          </w:p>
        </w:tc>
        <w:tc>
          <w:tcPr>
            <w:tcW w:w="750" w:type="dxa"/>
            <w:vAlign w:val="center"/>
          </w:tcPr>
          <w:p w14:paraId="7ADA43F8"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20.7</w:t>
            </w:r>
          </w:p>
        </w:tc>
      </w:tr>
      <w:tr w:rsidR="00D91938" w:rsidRPr="005E01E1" w14:paraId="6D3ACDE2" w14:textId="77777777" w:rsidTr="005E01E1">
        <w:trPr>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00E23AB6" w14:textId="63CA573F"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3.A.1 – </w:t>
            </w:r>
            <w:r w:rsidR="00974FB6">
              <w:rPr>
                <w:rFonts w:ascii="Myriad Pro" w:hAnsi="Myriad Pro" w:cs="Arial"/>
                <w:b w:val="0"/>
                <w:color w:val="FFFFFF" w:themeColor="background1"/>
                <w:sz w:val="20"/>
                <w:szCs w:val="20"/>
                <w:lang w:val="en-GB"/>
              </w:rPr>
              <w:t>Enterična fermentacija</w:t>
            </w:r>
            <w:r w:rsidRPr="005E01E1">
              <w:rPr>
                <w:rFonts w:ascii="Myriad Pro" w:hAnsi="Myriad Pro" w:cs="Arial"/>
                <w:b w:val="0"/>
                <w:color w:val="FFFFFF" w:themeColor="background1"/>
                <w:sz w:val="20"/>
                <w:szCs w:val="20"/>
                <w:lang w:val="en-GB"/>
              </w:rPr>
              <w:t xml:space="preserve"> </w:t>
            </w:r>
          </w:p>
        </w:tc>
        <w:tc>
          <w:tcPr>
            <w:tcW w:w="767" w:type="dxa"/>
            <w:vAlign w:val="center"/>
          </w:tcPr>
          <w:p w14:paraId="01F2FF89"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16.86</w:t>
            </w:r>
          </w:p>
        </w:tc>
        <w:tc>
          <w:tcPr>
            <w:tcW w:w="0" w:type="auto"/>
            <w:vAlign w:val="center"/>
          </w:tcPr>
          <w:p w14:paraId="6241CCB6"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17.23</w:t>
            </w:r>
          </w:p>
        </w:tc>
        <w:tc>
          <w:tcPr>
            <w:tcW w:w="750" w:type="dxa"/>
            <w:vAlign w:val="center"/>
          </w:tcPr>
          <w:p w14:paraId="11575253"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19.4</w:t>
            </w:r>
          </w:p>
        </w:tc>
        <w:tc>
          <w:tcPr>
            <w:tcW w:w="750" w:type="dxa"/>
            <w:vAlign w:val="center"/>
          </w:tcPr>
          <w:p w14:paraId="5DFDEA1B"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19.3</w:t>
            </w:r>
          </w:p>
        </w:tc>
        <w:tc>
          <w:tcPr>
            <w:tcW w:w="750" w:type="dxa"/>
            <w:vAlign w:val="center"/>
          </w:tcPr>
          <w:p w14:paraId="710AF13C"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11.8</w:t>
            </w:r>
          </w:p>
        </w:tc>
        <w:tc>
          <w:tcPr>
            <w:tcW w:w="750" w:type="dxa"/>
            <w:vAlign w:val="center"/>
          </w:tcPr>
          <w:p w14:paraId="4BD58C6C"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17.5</w:t>
            </w:r>
          </w:p>
        </w:tc>
        <w:tc>
          <w:tcPr>
            <w:tcW w:w="750" w:type="dxa"/>
            <w:vAlign w:val="center"/>
          </w:tcPr>
          <w:p w14:paraId="5A78EE5D"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17.8</w:t>
            </w:r>
          </w:p>
        </w:tc>
        <w:tc>
          <w:tcPr>
            <w:tcW w:w="750" w:type="dxa"/>
            <w:vAlign w:val="center"/>
          </w:tcPr>
          <w:p w14:paraId="6C5D4B89"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18.3</w:t>
            </w:r>
          </w:p>
        </w:tc>
        <w:tc>
          <w:tcPr>
            <w:tcW w:w="784" w:type="dxa"/>
            <w:vAlign w:val="center"/>
          </w:tcPr>
          <w:p w14:paraId="5227BA3C"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18.3</w:t>
            </w:r>
          </w:p>
        </w:tc>
        <w:tc>
          <w:tcPr>
            <w:tcW w:w="750" w:type="dxa"/>
            <w:vAlign w:val="center"/>
          </w:tcPr>
          <w:p w14:paraId="59206630"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17.8</w:t>
            </w:r>
          </w:p>
        </w:tc>
        <w:tc>
          <w:tcPr>
            <w:tcW w:w="750" w:type="dxa"/>
            <w:vAlign w:val="center"/>
          </w:tcPr>
          <w:p w14:paraId="4AFD29D6"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17.6</w:t>
            </w:r>
          </w:p>
        </w:tc>
      </w:tr>
      <w:tr w:rsidR="00D91938" w:rsidRPr="005E01E1" w14:paraId="5568530A"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03F93A76" w14:textId="678DA847"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3.A.2 – </w:t>
            </w:r>
            <w:r w:rsidR="00865D6E">
              <w:rPr>
                <w:rFonts w:ascii="Myriad Pro" w:hAnsi="Myriad Pro" w:cs="Arial"/>
                <w:b w:val="0"/>
                <w:color w:val="FFFFFF" w:themeColor="background1"/>
                <w:sz w:val="20"/>
                <w:szCs w:val="20"/>
                <w:lang w:val="en-GB"/>
              </w:rPr>
              <w:t>Upravljanje đubrivom</w:t>
            </w:r>
          </w:p>
        </w:tc>
        <w:tc>
          <w:tcPr>
            <w:tcW w:w="767" w:type="dxa"/>
            <w:vAlign w:val="center"/>
          </w:tcPr>
          <w:p w14:paraId="0B446EF4"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3.09</w:t>
            </w:r>
          </w:p>
        </w:tc>
        <w:tc>
          <w:tcPr>
            <w:tcW w:w="0" w:type="auto"/>
            <w:vAlign w:val="center"/>
          </w:tcPr>
          <w:p w14:paraId="5B612EF3"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3.17</w:t>
            </w:r>
          </w:p>
        </w:tc>
        <w:tc>
          <w:tcPr>
            <w:tcW w:w="750" w:type="dxa"/>
            <w:vAlign w:val="center"/>
          </w:tcPr>
          <w:p w14:paraId="3A5315D7"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3.36</w:t>
            </w:r>
          </w:p>
        </w:tc>
        <w:tc>
          <w:tcPr>
            <w:tcW w:w="750" w:type="dxa"/>
            <w:vAlign w:val="center"/>
          </w:tcPr>
          <w:p w14:paraId="2079B2B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3.35</w:t>
            </w:r>
          </w:p>
        </w:tc>
        <w:tc>
          <w:tcPr>
            <w:tcW w:w="750" w:type="dxa"/>
            <w:vAlign w:val="center"/>
          </w:tcPr>
          <w:p w14:paraId="77CA1FF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2.08</w:t>
            </w:r>
          </w:p>
        </w:tc>
        <w:tc>
          <w:tcPr>
            <w:tcW w:w="750" w:type="dxa"/>
            <w:vAlign w:val="center"/>
          </w:tcPr>
          <w:p w14:paraId="2039793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3.05</w:t>
            </w:r>
          </w:p>
        </w:tc>
        <w:tc>
          <w:tcPr>
            <w:tcW w:w="750" w:type="dxa"/>
            <w:vAlign w:val="center"/>
          </w:tcPr>
          <w:p w14:paraId="57EBD9DE"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3.11</w:t>
            </w:r>
          </w:p>
        </w:tc>
        <w:tc>
          <w:tcPr>
            <w:tcW w:w="750" w:type="dxa"/>
            <w:vAlign w:val="center"/>
          </w:tcPr>
          <w:p w14:paraId="0E11FDE8"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3.19</w:t>
            </w:r>
          </w:p>
        </w:tc>
        <w:tc>
          <w:tcPr>
            <w:tcW w:w="784" w:type="dxa"/>
            <w:vAlign w:val="center"/>
          </w:tcPr>
          <w:p w14:paraId="6346621B"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3.19</w:t>
            </w:r>
          </w:p>
        </w:tc>
        <w:tc>
          <w:tcPr>
            <w:tcW w:w="750" w:type="dxa"/>
            <w:vAlign w:val="center"/>
          </w:tcPr>
          <w:p w14:paraId="1E2E81D3"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3.15</w:t>
            </w:r>
          </w:p>
        </w:tc>
        <w:tc>
          <w:tcPr>
            <w:tcW w:w="750" w:type="dxa"/>
            <w:vAlign w:val="center"/>
          </w:tcPr>
          <w:p w14:paraId="79373139"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3.16</w:t>
            </w:r>
          </w:p>
        </w:tc>
      </w:tr>
      <w:tr w:rsidR="00D91938" w:rsidRPr="005E01E1" w14:paraId="6EE5A7D8" w14:textId="77777777" w:rsidTr="005E01E1">
        <w:trPr>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1E467FE0" w14:textId="20203CC8" w:rsidR="00D91938" w:rsidRPr="005E01E1" w:rsidRDefault="00D91938" w:rsidP="00D91938">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3.C - </w:t>
            </w:r>
            <w:r w:rsidR="00EE1F93" w:rsidRPr="00EE1F93">
              <w:rPr>
                <w:rFonts w:ascii="Myriad Pro" w:hAnsi="Myriad Pro" w:cs="Arial"/>
                <w:color w:val="FFFFFF" w:themeColor="background1"/>
                <w:sz w:val="20"/>
                <w:szCs w:val="20"/>
                <w:lang w:val="en-GB"/>
              </w:rPr>
              <w:t>Zbirni izvori i izvori ostalih gasova iz zemljišta</w:t>
            </w:r>
          </w:p>
        </w:tc>
        <w:tc>
          <w:tcPr>
            <w:tcW w:w="767" w:type="dxa"/>
            <w:vAlign w:val="center"/>
          </w:tcPr>
          <w:p w14:paraId="11A474AB"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0" w:type="auto"/>
            <w:vAlign w:val="center"/>
          </w:tcPr>
          <w:p w14:paraId="6D1C71C0"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750" w:type="dxa"/>
            <w:vAlign w:val="center"/>
          </w:tcPr>
          <w:p w14:paraId="7744C457"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750" w:type="dxa"/>
            <w:vAlign w:val="center"/>
          </w:tcPr>
          <w:p w14:paraId="242D2588"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750" w:type="dxa"/>
            <w:vAlign w:val="center"/>
          </w:tcPr>
          <w:p w14:paraId="7305A9D8"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0.01</w:t>
            </w:r>
          </w:p>
        </w:tc>
        <w:tc>
          <w:tcPr>
            <w:tcW w:w="750" w:type="dxa"/>
            <w:vAlign w:val="center"/>
          </w:tcPr>
          <w:p w14:paraId="3B51C2B3"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4AA710FD"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750" w:type="dxa"/>
            <w:vAlign w:val="center"/>
          </w:tcPr>
          <w:p w14:paraId="06438A16"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84" w:type="dxa"/>
            <w:vAlign w:val="center"/>
          </w:tcPr>
          <w:p w14:paraId="68152F1A"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0FBCF2BB"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750" w:type="dxa"/>
            <w:vAlign w:val="center"/>
          </w:tcPr>
          <w:p w14:paraId="5EB8B431"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r>
      <w:tr w:rsidR="00D91938" w:rsidRPr="005E01E1" w14:paraId="66D14DE1"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7B6506D2" w14:textId="2D28FFE6"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3.C.1 – </w:t>
            </w:r>
            <w:r w:rsidR="00EE1F93" w:rsidRPr="00EE1F93">
              <w:rPr>
                <w:rFonts w:ascii="Myriad Pro" w:hAnsi="Myriad Pro" w:cs="Arial"/>
                <w:b w:val="0"/>
                <w:color w:val="FFFFFF" w:themeColor="background1"/>
                <w:sz w:val="20"/>
                <w:szCs w:val="20"/>
                <w:lang w:val="en-GB"/>
              </w:rPr>
              <w:t>Emisije GHG iz spaljivanja biomase</w:t>
            </w:r>
          </w:p>
        </w:tc>
        <w:tc>
          <w:tcPr>
            <w:tcW w:w="767" w:type="dxa"/>
            <w:vAlign w:val="center"/>
          </w:tcPr>
          <w:p w14:paraId="6DC3A225"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0" w:type="auto"/>
            <w:vAlign w:val="center"/>
          </w:tcPr>
          <w:p w14:paraId="0530490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750" w:type="dxa"/>
            <w:vAlign w:val="center"/>
          </w:tcPr>
          <w:p w14:paraId="286E2E18"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750" w:type="dxa"/>
            <w:vAlign w:val="center"/>
          </w:tcPr>
          <w:p w14:paraId="25EB0A10"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750" w:type="dxa"/>
            <w:vAlign w:val="center"/>
          </w:tcPr>
          <w:p w14:paraId="44EDDC42"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0.01</w:t>
            </w:r>
          </w:p>
        </w:tc>
        <w:tc>
          <w:tcPr>
            <w:tcW w:w="750" w:type="dxa"/>
            <w:vAlign w:val="center"/>
          </w:tcPr>
          <w:p w14:paraId="74279EA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2EFE3BDE"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750" w:type="dxa"/>
            <w:vAlign w:val="center"/>
          </w:tcPr>
          <w:p w14:paraId="6A4B8D5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84" w:type="dxa"/>
            <w:vAlign w:val="center"/>
          </w:tcPr>
          <w:p w14:paraId="6F7A0657"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750" w:type="dxa"/>
            <w:vAlign w:val="center"/>
          </w:tcPr>
          <w:p w14:paraId="3752193D"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750" w:type="dxa"/>
            <w:vAlign w:val="center"/>
          </w:tcPr>
          <w:p w14:paraId="639F06B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r>
      <w:tr w:rsidR="00D91938" w:rsidRPr="005E01E1" w14:paraId="78B72552" w14:textId="77777777" w:rsidTr="005E01E1">
        <w:trPr>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06A5A1CF" w14:textId="6E4D3B92" w:rsidR="00D91938" w:rsidRPr="005E01E1" w:rsidRDefault="000463FF" w:rsidP="00D91938">
            <w:pPr>
              <w:rPr>
                <w:rFonts w:ascii="Myriad Pro" w:hAnsi="Myriad Pro" w:cs="Arial"/>
                <w:color w:val="FFFFFF" w:themeColor="background1"/>
                <w:sz w:val="20"/>
                <w:szCs w:val="20"/>
                <w:lang w:val="en-GB"/>
              </w:rPr>
            </w:pPr>
            <w:r>
              <w:rPr>
                <w:rFonts w:ascii="Myriad Pro" w:hAnsi="Myriad Pro" w:cs="Arial"/>
                <w:color w:val="FFFFFF" w:themeColor="background1"/>
                <w:sz w:val="20"/>
                <w:szCs w:val="20"/>
                <w:lang w:val="en-GB"/>
              </w:rPr>
              <w:t>Kategorija</w:t>
            </w:r>
          </w:p>
        </w:tc>
        <w:tc>
          <w:tcPr>
            <w:tcW w:w="767" w:type="dxa"/>
            <w:shd w:val="clear" w:color="auto" w:fill="C0504D"/>
            <w:vAlign w:val="center"/>
          </w:tcPr>
          <w:p w14:paraId="1B3D3959" w14:textId="77777777" w:rsidR="00D91938" w:rsidRPr="005E01E1" w:rsidRDefault="00D91938"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2012</w:t>
            </w:r>
          </w:p>
        </w:tc>
        <w:tc>
          <w:tcPr>
            <w:tcW w:w="860" w:type="dxa"/>
            <w:shd w:val="clear" w:color="auto" w:fill="C0504D"/>
            <w:vAlign w:val="center"/>
          </w:tcPr>
          <w:p w14:paraId="16CDD92F" w14:textId="77777777" w:rsidR="00D91938" w:rsidRPr="005E01E1" w:rsidRDefault="00D91938"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2013</w:t>
            </w:r>
          </w:p>
        </w:tc>
        <w:tc>
          <w:tcPr>
            <w:tcW w:w="750" w:type="dxa"/>
            <w:shd w:val="clear" w:color="auto" w:fill="C0504D"/>
            <w:vAlign w:val="center"/>
          </w:tcPr>
          <w:p w14:paraId="7211AF58" w14:textId="77777777" w:rsidR="00D91938" w:rsidRPr="005E01E1" w:rsidRDefault="00D91938"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2014</w:t>
            </w:r>
          </w:p>
        </w:tc>
        <w:tc>
          <w:tcPr>
            <w:tcW w:w="750" w:type="dxa"/>
            <w:shd w:val="clear" w:color="auto" w:fill="C0504D"/>
            <w:vAlign w:val="center"/>
          </w:tcPr>
          <w:p w14:paraId="2B80C9EB" w14:textId="77777777" w:rsidR="00D91938" w:rsidRPr="005E01E1" w:rsidRDefault="00D91938" w:rsidP="0035661F">
            <w:pPr>
              <w:jc w:val="center"/>
              <w:cnfStyle w:val="000000000000" w:firstRow="0" w:lastRow="0" w:firstColumn="0" w:lastColumn="0" w:oddVBand="0" w:evenVBand="0" w:oddHBand="0" w:evenHBand="0" w:firstRowFirstColumn="0" w:firstRowLastColumn="0" w:lastRowFirstColumn="0" w:lastRowLastColumn="0"/>
              <w:rPr>
                <w:rFonts w:ascii="Myriad Pro" w:hAnsi="Myriad Pro" w:cs="Arial"/>
                <w:b/>
                <w:color w:val="FFFFFF" w:themeColor="background1"/>
                <w:sz w:val="20"/>
                <w:szCs w:val="20"/>
                <w:lang w:val="en-GB"/>
              </w:rPr>
            </w:pPr>
            <w:r w:rsidRPr="005E01E1">
              <w:rPr>
                <w:rFonts w:ascii="Myriad Pro" w:hAnsi="Myriad Pro" w:cs="Arial"/>
                <w:b/>
                <w:color w:val="FFFFFF" w:themeColor="background1"/>
                <w:sz w:val="20"/>
                <w:szCs w:val="20"/>
                <w:lang w:val="en-GB"/>
              </w:rPr>
              <w:t>2015</w:t>
            </w:r>
          </w:p>
        </w:tc>
        <w:tc>
          <w:tcPr>
            <w:tcW w:w="750" w:type="dxa"/>
            <w:shd w:val="clear" w:color="auto" w:fill="auto"/>
            <w:vAlign w:val="center"/>
          </w:tcPr>
          <w:p w14:paraId="06CEF518"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p>
        </w:tc>
        <w:tc>
          <w:tcPr>
            <w:tcW w:w="750" w:type="dxa"/>
            <w:shd w:val="clear" w:color="auto" w:fill="auto"/>
            <w:vAlign w:val="center"/>
          </w:tcPr>
          <w:p w14:paraId="4C9D6073"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p>
        </w:tc>
        <w:tc>
          <w:tcPr>
            <w:tcW w:w="750" w:type="dxa"/>
            <w:shd w:val="clear" w:color="auto" w:fill="auto"/>
            <w:vAlign w:val="center"/>
          </w:tcPr>
          <w:p w14:paraId="4C8A0799"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p>
        </w:tc>
        <w:tc>
          <w:tcPr>
            <w:tcW w:w="750" w:type="dxa"/>
            <w:shd w:val="clear" w:color="auto" w:fill="auto"/>
            <w:vAlign w:val="center"/>
          </w:tcPr>
          <w:p w14:paraId="66526108"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p>
        </w:tc>
        <w:tc>
          <w:tcPr>
            <w:tcW w:w="784" w:type="dxa"/>
            <w:shd w:val="clear" w:color="auto" w:fill="auto"/>
            <w:vAlign w:val="center"/>
          </w:tcPr>
          <w:p w14:paraId="016151B1"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p>
        </w:tc>
        <w:tc>
          <w:tcPr>
            <w:tcW w:w="750" w:type="dxa"/>
            <w:shd w:val="clear" w:color="auto" w:fill="auto"/>
            <w:vAlign w:val="center"/>
          </w:tcPr>
          <w:p w14:paraId="0D87A85A"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p>
        </w:tc>
        <w:tc>
          <w:tcPr>
            <w:tcW w:w="750" w:type="dxa"/>
            <w:shd w:val="clear" w:color="auto" w:fill="auto"/>
            <w:vAlign w:val="center"/>
          </w:tcPr>
          <w:p w14:paraId="28524F40"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b/>
                <w:sz w:val="20"/>
                <w:szCs w:val="20"/>
                <w:lang w:val="en-GB"/>
              </w:rPr>
            </w:pPr>
          </w:p>
        </w:tc>
      </w:tr>
      <w:tr w:rsidR="00D91938" w:rsidRPr="005E01E1" w14:paraId="71044939"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251FC5E5" w14:textId="62D52B96" w:rsidR="00D91938" w:rsidRPr="005E01E1" w:rsidRDefault="00D91938" w:rsidP="00D91938">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3.A - </w:t>
            </w:r>
            <w:r w:rsidR="00974FB6">
              <w:rPr>
                <w:rFonts w:ascii="Myriad Pro" w:hAnsi="Myriad Pro" w:cs="Arial"/>
                <w:color w:val="FFFFFF" w:themeColor="background1"/>
                <w:sz w:val="20"/>
                <w:szCs w:val="20"/>
                <w:lang w:val="en-GB"/>
              </w:rPr>
              <w:t>Stočarstvo</w:t>
            </w:r>
            <w:r w:rsidRPr="005E01E1">
              <w:rPr>
                <w:rFonts w:ascii="Myriad Pro" w:hAnsi="Myriad Pro" w:cs="Arial"/>
                <w:color w:val="FFFFFF" w:themeColor="background1"/>
                <w:sz w:val="20"/>
                <w:szCs w:val="20"/>
                <w:lang w:val="en-GB"/>
              </w:rPr>
              <w:t xml:space="preserve"> </w:t>
            </w:r>
          </w:p>
        </w:tc>
        <w:tc>
          <w:tcPr>
            <w:tcW w:w="767" w:type="dxa"/>
            <w:vAlign w:val="center"/>
          </w:tcPr>
          <w:p w14:paraId="4EF7B13D"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20.9</w:t>
            </w:r>
          </w:p>
        </w:tc>
        <w:tc>
          <w:tcPr>
            <w:tcW w:w="860" w:type="dxa"/>
            <w:vAlign w:val="center"/>
          </w:tcPr>
          <w:p w14:paraId="0F576334"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20.4</w:t>
            </w:r>
          </w:p>
        </w:tc>
        <w:tc>
          <w:tcPr>
            <w:tcW w:w="750" w:type="dxa"/>
            <w:vAlign w:val="center"/>
          </w:tcPr>
          <w:p w14:paraId="268586E7"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20.0</w:t>
            </w:r>
          </w:p>
        </w:tc>
        <w:tc>
          <w:tcPr>
            <w:tcW w:w="750" w:type="dxa"/>
            <w:vAlign w:val="center"/>
          </w:tcPr>
          <w:p w14:paraId="6B950A8E"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20.4</w:t>
            </w:r>
          </w:p>
        </w:tc>
        <w:tc>
          <w:tcPr>
            <w:tcW w:w="750" w:type="dxa"/>
            <w:shd w:val="clear" w:color="auto" w:fill="auto"/>
            <w:vAlign w:val="center"/>
          </w:tcPr>
          <w:p w14:paraId="4FC2E418"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02B545F6"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7F49AEA7"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48BE3707"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84" w:type="dxa"/>
            <w:shd w:val="clear" w:color="auto" w:fill="auto"/>
            <w:vAlign w:val="center"/>
          </w:tcPr>
          <w:p w14:paraId="4451E9C6"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15822FCB"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3E703093"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r>
      <w:tr w:rsidR="00D91938" w:rsidRPr="005E01E1" w14:paraId="0C9825F6" w14:textId="77777777" w:rsidTr="005E01E1">
        <w:trPr>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4C79F708" w14:textId="57DC4953"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3.A.1 – </w:t>
            </w:r>
            <w:r w:rsidR="00974FB6">
              <w:rPr>
                <w:rFonts w:ascii="Myriad Pro" w:hAnsi="Myriad Pro" w:cs="Arial"/>
                <w:b w:val="0"/>
                <w:color w:val="FFFFFF" w:themeColor="background1"/>
                <w:sz w:val="20"/>
                <w:szCs w:val="20"/>
                <w:lang w:val="en-GB"/>
              </w:rPr>
              <w:t>Enterična fermentacija</w:t>
            </w:r>
            <w:r w:rsidRPr="005E01E1">
              <w:rPr>
                <w:rFonts w:ascii="Myriad Pro" w:hAnsi="Myriad Pro" w:cs="Arial"/>
                <w:b w:val="0"/>
                <w:color w:val="FFFFFF" w:themeColor="background1"/>
                <w:sz w:val="20"/>
                <w:szCs w:val="20"/>
                <w:lang w:val="en-GB"/>
              </w:rPr>
              <w:t xml:space="preserve"> </w:t>
            </w:r>
          </w:p>
        </w:tc>
        <w:tc>
          <w:tcPr>
            <w:tcW w:w="767" w:type="dxa"/>
            <w:vAlign w:val="center"/>
          </w:tcPr>
          <w:p w14:paraId="7E06DA53"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17.7</w:t>
            </w:r>
          </w:p>
        </w:tc>
        <w:tc>
          <w:tcPr>
            <w:tcW w:w="0" w:type="auto"/>
            <w:vAlign w:val="center"/>
          </w:tcPr>
          <w:p w14:paraId="67F29BFC"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17.2</w:t>
            </w:r>
          </w:p>
        </w:tc>
        <w:tc>
          <w:tcPr>
            <w:tcW w:w="750" w:type="dxa"/>
            <w:vAlign w:val="center"/>
          </w:tcPr>
          <w:p w14:paraId="6156F9DF"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16.9</w:t>
            </w:r>
          </w:p>
        </w:tc>
        <w:tc>
          <w:tcPr>
            <w:tcW w:w="750" w:type="dxa"/>
            <w:vAlign w:val="center"/>
          </w:tcPr>
          <w:p w14:paraId="60BCCC5B"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17.2</w:t>
            </w:r>
          </w:p>
        </w:tc>
        <w:tc>
          <w:tcPr>
            <w:tcW w:w="750" w:type="dxa"/>
            <w:shd w:val="clear" w:color="auto" w:fill="auto"/>
            <w:vAlign w:val="center"/>
          </w:tcPr>
          <w:p w14:paraId="45F8B1EC"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70CE9607"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405E8EF1"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069E8BE5"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84" w:type="dxa"/>
            <w:shd w:val="clear" w:color="auto" w:fill="auto"/>
            <w:vAlign w:val="center"/>
          </w:tcPr>
          <w:p w14:paraId="0B698997"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6AD01E93"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4D31DA7F"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r>
      <w:tr w:rsidR="00D91938" w:rsidRPr="005E01E1" w14:paraId="231DAB43"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43F51074" w14:textId="2D734762"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3.A.2 – </w:t>
            </w:r>
            <w:r w:rsidR="00865D6E">
              <w:rPr>
                <w:rFonts w:ascii="Myriad Pro" w:hAnsi="Myriad Pro" w:cs="Arial"/>
                <w:b w:val="0"/>
                <w:color w:val="FFFFFF" w:themeColor="background1"/>
                <w:sz w:val="20"/>
                <w:szCs w:val="20"/>
                <w:lang w:val="en-GB"/>
              </w:rPr>
              <w:t>Upravljanje đubrivom</w:t>
            </w:r>
          </w:p>
        </w:tc>
        <w:tc>
          <w:tcPr>
            <w:tcW w:w="767" w:type="dxa"/>
            <w:vAlign w:val="center"/>
          </w:tcPr>
          <w:p w14:paraId="2B8513EC"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3.21</w:t>
            </w:r>
          </w:p>
        </w:tc>
        <w:tc>
          <w:tcPr>
            <w:tcW w:w="0" w:type="auto"/>
            <w:vAlign w:val="center"/>
          </w:tcPr>
          <w:p w14:paraId="2B5A202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3.11</w:t>
            </w:r>
          </w:p>
        </w:tc>
        <w:tc>
          <w:tcPr>
            <w:tcW w:w="750" w:type="dxa"/>
            <w:vAlign w:val="center"/>
          </w:tcPr>
          <w:p w14:paraId="3B901C5C"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3.09</w:t>
            </w:r>
          </w:p>
        </w:tc>
        <w:tc>
          <w:tcPr>
            <w:tcW w:w="750" w:type="dxa"/>
            <w:vAlign w:val="center"/>
          </w:tcPr>
          <w:p w14:paraId="229CC4FF"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3.17</w:t>
            </w:r>
          </w:p>
        </w:tc>
        <w:tc>
          <w:tcPr>
            <w:tcW w:w="750" w:type="dxa"/>
            <w:shd w:val="clear" w:color="auto" w:fill="auto"/>
            <w:vAlign w:val="center"/>
          </w:tcPr>
          <w:p w14:paraId="733E40BA"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36461476"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398BB421"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3F8A37D8"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84" w:type="dxa"/>
            <w:shd w:val="clear" w:color="auto" w:fill="auto"/>
            <w:vAlign w:val="center"/>
          </w:tcPr>
          <w:p w14:paraId="348D3BDA"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293DE0A1"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45DF5070"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r>
      <w:tr w:rsidR="00D91938" w:rsidRPr="005E01E1" w14:paraId="00A28A47" w14:textId="77777777" w:rsidTr="005E01E1">
        <w:trPr>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443FE342" w14:textId="634B7AA9" w:rsidR="00D91938" w:rsidRPr="005E01E1" w:rsidRDefault="00D91938" w:rsidP="00D91938">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3.C - </w:t>
            </w:r>
            <w:r w:rsidR="00EE1F93" w:rsidRPr="00EE1F93">
              <w:rPr>
                <w:rFonts w:ascii="Myriad Pro" w:hAnsi="Myriad Pro" w:cs="Arial"/>
                <w:color w:val="FFFFFF" w:themeColor="background1"/>
                <w:sz w:val="20"/>
                <w:szCs w:val="20"/>
                <w:lang w:val="en-GB"/>
              </w:rPr>
              <w:t>Zbirni izvori i izvori ostalih gasova iz zemljišta</w:t>
            </w:r>
          </w:p>
        </w:tc>
        <w:tc>
          <w:tcPr>
            <w:tcW w:w="767" w:type="dxa"/>
            <w:vAlign w:val="center"/>
          </w:tcPr>
          <w:p w14:paraId="61FE4479"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0.02</w:t>
            </w:r>
          </w:p>
        </w:tc>
        <w:tc>
          <w:tcPr>
            <w:tcW w:w="0" w:type="auto"/>
            <w:vAlign w:val="center"/>
          </w:tcPr>
          <w:p w14:paraId="7295CC91"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0.36</w:t>
            </w:r>
          </w:p>
        </w:tc>
        <w:tc>
          <w:tcPr>
            <w:tcW w:w="750" w:type="dxa"/>
            <w:vAlign w:val="center"/>
          </w:tcPr>
          <w:p w14:paraId="77D5C51E"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750" w:type="dxa"/>
            <w:vAlign w:val="center"/>
          </w:tcPr>
          <w:p w14:paraId="5EF80635" w14:textId="77777777" w:rsidR="00D91938" w:rsidRPr="005E01E1" w:rsidRDefault="00D91938" w:rsidP="00D91938">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750" w:type="dxa"/>
            <w:shd w:val="clear" w:color="auto" w:fill="auto"/>
            <w:vAlign w:val="center"/>
          </w:tcPr>
          <w:p w14:paraId="6C131843"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3396A998"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35F4EB62"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0FF6ED2A"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84" w:type="dxa"/>
            <w:shd w:val="clear" w:color="auto" w:fill="auto"/>
            <w:vAlign w:val="center"/>
          </w:tcPr>
          <w:p w14:paraId="0EF52094"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6CEF89B5"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3C82CA95" w14:textId="77777777" w:rsidR="00D91938" w:rsidRPr="005E01E1" w:rsidRDefault="00D91938" w:rsidP="00D91938">
            <w:pPr>
              <w:jc w:val="right"/>
              <w:cnfStyle w:val="000000000000" w:firstRow="0" w:lastRow="0" w:firstColumn="0" w:lastColumn="0" w:oddVBand="0" w:evenVBand="0" w:oddHBand="0" w:evenHBand="0" w:firstRowFirstColumn="0" w:firstRowLastColumn="0" w:lastRowFirstColumn="0" w:lastRowLastColumn="0"/>
              <w:rPr>
                <w:rFonts w:ascii="Myriad Pro" w:hAnsi="Myriad Pro" w:cs="Arial"/>
                <w:color w:val="000000"/>
                <w:sz w:val="20"/>
                <w:szCs w:val="20"/>
                <w:lang w:val="en-GB"/>
              </w:rPr>
            </w:pPr>
          </w:p>
        </w:tc>
      </w:tr>
      <w:tr w:rsidR="00D91938" w:rsidRPr="005E01E1" w14:paraId="0DFE57E7" w14:textId="77777777" w:rsidTr="005E01E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38" w:type="dxa"/>
          </w:tcPr>
          <w:p w14:paraId="769F7897" w14:textId="13E3508D" w:rsidR="00D91938" w:rsidRPr="005E01E1" w:rsidRDefault="00D91938" w:rsidP="00D91938">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3.C.1 – </w:t>
            </w:r>
            <w:r w:rsidR="00EE1F93" w:rsidRPr="00EE1F93">
              <w:rPr>
                <w:rFonts w:ascii="Myriad Pro" w:hAnsi="Myriad Pro" w:cs="Arial"/>
                <w:b w:val="0"/>
                <w:color w:val="FFFFFF" w:themeColor="background1"/>
                <w:sz w:val="20"/>
                <w:szCs w:val="20"/>
                <w:lang w:val="en-GB"/>
              </w:rPr>
              <w:t>Emisije GHG iz spaljivanja biomase</w:t>
            </w:r>
          </w:p>
        </w:tc>
        <w:tc>
          <w:tcPr>
            <w:tcW w:w="767" w:type="dxa"/>
            <w:vAlign w:val="center"/>
          </w:tcPr>
          <w:p w14:paraId="5EE23EE7"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0.02</w:t>
            </w:r>
          </w:p>
        </w:tc>
        <w:tc>
          <w:tcPr>
            <w:tcW w:w="0" w:type="auto"/>
            <w:vAlign w:val="center"/>
          </w:tcPr>
          <w:p w14:paraId="289407A6"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0.36</w:t>
            </w:r>
          </w:p>
        </w:tc>
        <w:tc>
          <w:tcPr>
            <w:tcW w:w="750" w:type="dxa"/>
            <w:vAlign w:val="center"/>
          </w:tcPr>
          <w:p w14:paraId="51F63C14"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750" w:type="dxa"/>
            <w:vAlign w:val="center"/>
          </w:tcPr>
          <w:p w14:paraId="6E6B9DC2" w14:textId="77777777" w:rsidR="00D91938" w:rsidRPr="005E01E1" w:rsidRDefault="00D91938" w:rsidP="00D91938">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750" w:type="dxa"/>
            <w:shd w:val="clear" w:color="auto" w:fill="auto"/>
            <w:vAlign w:val="center"/>
          </w:tcPr>
          <w:p w14:paraId="31901B28"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006E94CB"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2D4ED942"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44F18495"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84" w:type="dxa"/>
            <w:shd w:val="clear" w:color="auto" w:fill="auto"/>
            <w:vAlign w:val="center"/>
          </w:tcPr>
          <w:p w14:paraId="007811AD"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194AC4DC"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c>
          <w:tcPr>
            <w:tcW w:w="750" w:type="dxa"/>
            <w:shd w:val="clear" w:color="auto" w:fill="auto"/>
            <w:vAlign w:val="center"/>
          </w:tcPr>
          <w:p w14:paraId="646EE970" w14:textId="77777777" w:rsidR="00D91938" w:rsidRPr="005E01E1" w:rsidRDefault="00D91938" w:rsidP="00D91938">
            <w:pPr>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p>
        </w:tc>
      </w:tr>
    </w:tbl>
    <w:p w14:paraId="717EEB6B" w14:textId="77777777" w:rsidR="00D91938" w:rsidRDefault="00D91938" w:rsidP="00D91938"/>
    <w:p w14:paraId="2D1A520C" w14:textId="77777777" w:rsidR="00A53CC8" w:rsidRDefault="00552847" w:rsidP="00552847">
      <w:pPr>
        <w:jc w:val="center"/>
      </w:pPr>
      <w:r w:rsidRPr="008B75E2">
        <w:rPr>
          <w:noProof/>
          <w:lang w:val="en-US"/>
        </w:rPr>
        <w:lastRenderedPageBreak/>
        <w:drawing>
          <wp:inline distT="0" distB="0" distL="0" distR="0" wp14:anchorId="303ECFF9" wp14:editId="79B57324">
            <wp:extent cx="5029200" cy="2286000"/>
            <wp:effectExtent l="0" t="0" r="0" b="0"/>
            <wp:docPr id="1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5CA58AB" w14:textId="0390F1D9" w:rsidR="009A09A1" w:rsidRPr="00EC510C" w:rsidRDefault="00EE1F93" w:rsidP="00A53CC8">
      <w:pPr>
        <w:pStyle w:val="Caption"/>
        <w:rPr>
          <w:rFonts w:ascii="Myriad Pro" w:hAnsi="Myriad Pro"/>
          <w:color w:val="2FA3EE" w:themeColor="accent1"/>
        </w:rPr>
      </w:pPr>
      <w:bookmarkStart w:id="197" w:name="_Toc529314944"/>
      <w:r>
        <w:rPr>
          <w:rFonts w:ascii="Myriad Pro" w:hAnsi="Myriad Pro"/>
          <w:color w:val="2FA3EE" w:themeColor="accent1"/>
        </w:rPr>
        <w:t>Dijagram</w:t>
      </w:r>
      <w:r w:rsidR="00A53CC8" w:rsidRPr="00EC510C">
        <w:rPr>
          <w:rFonts w:ascii="Myriad Pro" w:hAnsi="Myriad Pro"/>
          <w:color w:val="2FA3EE" w:themeColor="accent1"/>
        </w:rPr>
        <w:t xml:space="preserve"> </w:t>
      </w:r>
      <w:r w:rsidR="00A53CC8" w:rsidRPr="00EC510C">
        <w:rPr>
          <w:rFonts w:ascii="Myriad Pro" w:hAnsi="Myriad Pro"/>
          <w:color w:val="2FA3EE" w:themeColor="accent1"/>
        </w:rPr>
        <w:fldChar w:fldCharType="begin"/>
      </w:r>
      <w:r w:rsidR="00A53CC8" w:rsidRPr="00EC510C">
        <w:rPr>
          <w:rFonts w:ascii="Myriad Pro" w:hAnsi="Myriad Pro"/>
          <w:color w:val="2FA3EE" w:themeColor="accent1"/>
        </w:rPr>
        <w:instrText xml:space="preserve"> SEQ Figure \* ARABIC </w:instrText>
      </w:r>
      <w:r w:rsidR="00A53CC8" w:rsidRPr="00EC510C">
        <w:rPr>
          <w:rFonts w:ascii="Myriad Pro" w:hAnsi="Myriad Pro"/>
          <w:color w:val="2FA3EE" w:themeColor="accent1"/>
        </w:rPr>
        <w:fldChar w:fldCharType="separate"/>
      </w:r>
      <w:r w:rsidR="003A0D52">
        <w:rPr>
          <w:rFonts w:ascii="Myriad Pro" w:hAnsi="Myriad Pro"/>
          <w:noProof/>
          <w:color w:val="2FA3EE" w:themeColor="accent1"/>
        </w:rPr>
        <w:t>31</w:t>
      </w:r>
      <w:r w:rsidR="00A53CC8" w:rsidRPr="00EC510C">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A53CC8" w:rsidRPr="00EC510C">
        <w:rPr>
          <w:rFonts w:ascii="Myriad Pro" w:hAnsi="Myriad Pro"/>
          <w:color w:val="2FA3EE" w:themeColor="accent1"/>
        </w:rPr>
        <w:t xml:space="preserve"> </w:t>
      </w:r>
      <w:r>
        <w:rPr>
          <w:rFonts w:ascii="Myriad Pro" w:hAnsi="Myriad Pro"/>
          <w:color w:val="2FA3EE" w:themeColor="accent1"/>
        </w:rPr>
        <w:t>iz poljoprivrede i korišćenja zemljišta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bookmarkEnd w:id="197"/>
    </w:p>
    <w:p w14:paraId="1EB88ECF" w14:textId="50F19DF4" w:rsidR="009A09A1" w:rsidRPr="008B75E2" w:rsidRDefault="00EE1F93" w:rsidP="00552847">
      <w:pPr>
        <w:pStyle w:val="AAAH3"/>
      </w:pPr>
      <w:bookmarkStart w:id="198" w:name="_Toc529312031"/>
      <w:bookmarkStart w:id="199" w:name="_Toc522802542"/>
      <w:r>
        <w:t xml:space="preserve">Emisije </w:t>
      </w:r>
      <w:r w:rsidR="008323B0" w:rsidRPr="008323B0">
        <w:t>N</w:t>
      </w:r>
      <w:r w:rsidR="008323B0" w:rsidRPr="008323B0">
        <w:rPr>
          <w:vertAlign w:val="subscript"/>
        </w:rPr>
        <w:t>2</w:t>
      </w:r>
      <w:r w:rsidR="009A09A1" w:rsidRPr="008B75E2">
        <w:t>O</w:t>
      </w:r>
      <w:bookmarkEnd w:id="198"/>
      <w:r w:rsidR="009A09A1" w:rsidRPr="008B75E2">
        <w:t xml:space="preserve"> </w:t>
      </w:r>
      <w:bookmarkEnd w:id="199"/>
    </w:p>
    <w:p w14:paraId="52A663AB" w14:textId="49402A61" w:rsidR="00EE1F93" w:rsidRPr="00EE1F93" w:rsidRDefault="00EE1F93" w:rsidP="00EE1F93">
      <w:pPr>
        <w:jc w:val="both"/>
        <w:rPr>
          <w:rFonts w:ascii="Myriad Pro" w:hAnsi="Myriad Pro"/>
          <w:bCs/>
          <w:sz w:val="20"/>
          <w:szCs w:val="20"/>
        </w:rPr>
      </w:pPr>
      <w:r w:rsidRPr="00EE1F93">
        <w:rPr>
          <w:rFonts w:ascii="Myriad Pro" w:hAnsi="Myriad Pro"/>
          <w:bCs/>
          <w:sz w:val="20"/>
          <w:szCs w:val="20"/>
        </w:rPr>
        <w:t>U tabeli</w:t>
      </w:r>
      <w:r w:rsidR="009A09A1" w:rsidRPr="00EE1F93">
        <w:rPr>
          <w:rFonts w:ascii="Myriad Pro" w:hAnsi="Myriad Pro"/>
          <w:bCs/>
          <w:sz w:val="20"/>
          <w:szCs w:val="20"/>
        </w:rPr>
        <w:t xml:space="preserve"> 3</w:t>
      </w:r>
      <w:r w:rsidR="00D66EEB" w:rsidRPr="00EE1F93">
        <w:rPr>
          <w:rFonts w:ascii="Myriad Pro" w:hAnsi="Myriad Pro"/>
          <w:bCs/>
          <w:sz w:val="20"/>
          <w:szCs w:val="20"/>
        </w:rPr>
        <w:t>5</w:t>
      </w:r>
      <w:r w:rsidR="009A09A1" w:rsidRPr="00EE1F93">
        <w:rPr>
          <w:rFonts w:ascii="Myriad Pro" w:hAnsi="Myriad Pro"/>
          <w:bCs/>
          <w:sz w:val="20"/>
          <w:szCs w:val="20"/>
        </w:rPr>
        <w:t xml:space="preserve"> </w:t>
      </w:r>
      <w:r w:rsidRPr="00EE1F93">
        <w:rPr>
          <w:rFonts w:ascii="Myriad Pro" w:hAnsi="Myriad Pro"/>
          <w:bCs/>
          <w:sz w:val="20"/>
          <w:szCs w:val="20"/>
        </w:rPr>
        <w:t>i</w:t>
      </w:r>
      <w:r w:rsidR="009A09A1" w:rsidRPr="00EE1F93">
        <w:rPr>
          <w:rFonts w:ascii="Myriad Pro" w:hAnsi="Myriad Pro"/>
          <w:bCs/>
          <w:sz w:val="20"/>
          <w:szCs w:val="20"/>
        </w:rPr>
        <w:t xml:space="preserve"> </w:t>
      </w:r>
      <w:r w:rsidRPr="00EE1F93">
        <w:rPr>
          <w:rFonts w:ascii="Myriad Pro" w:hAnsi="Myriad Pro"/>
          <w:bCs/>
          <w:sz w:val="20"/>
          <w:szCs w:val="20"/>
        </w:rPr>
        <w:t>dijagramu</w:t>
      </w:r>
      <w:r w:rsidR="009A09A1" w:rsidRPr="00EE1F93">
        <w:rPr>
          <w:rFonts w:ascii="Myriad Pro" w:hAnsi="Myriad Pro"/>
          <w:bCs/>
          <w:sz w:val="20"/>
          <w:szCs w:val="20"/>
        </w:rPr>
        <w:t xml:space="preserve"> </w:t>
      </w:r>
      <w:r w:rsidR="00E9668D" w:rsidRPr="00EE1F93">
        <w:rPr>
          <w:rFonts w:ascii="Myriad Pro" w:hAnsi="Myriad Pro"/>
          <w:bCs/>
          <w:sz w:val="20"/>
          <w:szCs w:val="20"/>
        </w:rPr>
        <w:t>31</w:t>
      </w:r>
      <w:r w:rsidR="009A09A1" w:rsidRPr="00EE1F93">
        <w:rPr>
          <w:rFonts w:ascii="Myriad Pro" w:hAnsi="Myriad Pro"/>
          <w:bCs/>
          <w:sz w:val="20"/>
          <w:szCs w:val="20"/>
        </w:rPr>
        <w:t xml:space="preserve"> </w:t>
      </w:r>
      <w:r w:rsidRPr="00EE1F93">
        <w:rPr>
          <w:rFonts w:ascii="Myriad Pro" w:hAnsi="Myriad Pro"/>
          <w:bCs/>
          <w:sz w:val="20"/>
          <w:szCs w:val="20"/>
        </w:rPr>
        <w:t>prikazane su emisije</w:t>
      </w:r>
      <w:r w:rsidR="009A09A1" w:rsidRPr="00EE1F93">
        <w:rPr>
          <w:rFonts w:ascii="Myriad Pro" w:hAnsi="Myriad Pro"/>
          <w:bCs/>
          <w:sz w:val="20"/>
          <w:szCs w:val="20"/>
        </w:rPr>
        <w:t xml:space="preserve"> </w:t>
      </w:r>
      <w:r w:rsidR="008323B0" w:rsidRPr="00EE1F93">
        <w:rPr>
          <w:rFonts w:ascii="Myriad Pro" w:hAnsi="Myriad Pro"/>
          <w:bCs/>
          <w:sz w:val="20"/>
          <w:szCs w:val="20"/>
        </w:rPr>
        <w:t>N2</w:t>
      </w:r>
      <w:r w:rsidR="009A09A1" w:rsidRPr="00EE1F93">
        <w:rPr>
          <w:rFonts w:ascii="Myriad Pro" w:hAnsi="Myriad Pro"/>
          <w:bCs/>
          <w:sz w:val="20"/>
          <w:szCs w:val="20"/>
        </w:rPr>
        <w:t xml:space="preserve">O </w:t>
      </w:r>
      <w:r w:rsidRPr="00EE1F93">
        <w:rPr>
          <w:rFonts w:ascii="Myriad Pro" w:hAnsi="Myriad Pro"/>
          <w:bCs/>
          <w:sz w:val="20"/>
          <w:szCs w:val="20"/>
        </w:rPr>
        <w:t>iz poljoprivrede i korišćenja zemljišta</w:t>
      </w:r>
      <w:r w:rsidR="009A09A1" w:rsidRPr="00EE1F93">
        <w:rPr>
          <w:rFonts w:ascii="Myriad Pro" w:hAnsi="Myriad Pro"/>
          <w:bCs/>
          <w:sz w:val="20"/>
          <w:szCs w:val="20"/>
        </w:rPr>
        <w:t xml:space="preserve">. </w:t>
      </w:r>
      <w:r w:rsidR="006D4CF1">
        <w:rPr>
          <w:rFonts w:ascii="Myriad Pro" w:hAnsi="Myriad Pro"/>
          <w:bCs/>
          <w:sz w:val="20"/>
          <w:szCs w:val="20"/>
        </w:rPr>
        <w:t xml:space="preserve">Najveći udio u emisijama čine </w:t>
      </w:r>
      <w:r w:rsidRPr="00EE1F93">
        <w:rPr>
          <w:rFonts w:ascii="Myriad Pro" w:hAnsi="Myriad Pro"/>
          <w:bCs/>
          <w:sz w:val="20"/>
          <w:szCs w:val="20"/>
        </w:rPr>
        <w:t xml:space="preserve">direktne emisije iz upravljanog zemljišta </w:t>
      </w:r>
      <w:r w:rsidR="006D4CF1">
        <w:rPr>
          <w:rFonts w:ascii="Myriad Pro" w:hAnsi="Myriad Pro"/>
          <w:bCs/>
          <w:sz w:val="20"/>
          <w:szCs w:val="20"/>
        </w:rPr>
        <w:t>koje</w:t>
      </w:r>
      <w:r w:rsidRPr="00EE1F93">
        <w:rPr>
          <w:rFonts w:ascii="Myriad Pro" w:hAnsi="Myriad Pro"/>
          <w:bCs/>
          <w:sz w:val="20"/>
          <w:szCs w:val="20"/>
        </w:rPr>
        <w:t xml:space="preserve"> se </w:t>
      </w:r>
      <w:r w:rsidR="006D4CF1">
        <w:rPr>
          <w:rFonts w:ascii="Myriad Pro" w:hAnsi="Myriad Pro"/>
          <w:bCs/>
          <w:sz w:val="20"/>
          <w:szCs w:val="20"/>
        </w:rPr>
        <w:t xml:space="preserve">kreću </w:t>
      </w:r>
      <w:r w:rsidRPr="00EE1F93">
        <w:rPr>
          <w:rFonts w:ascii="Myriad Pro" w:hAnsi="Myriad Pro"/>
          <w:bCs/>
          <w:sz w:val="20"/>
          <w:szCs w:val="20"/>
        </w:rPr>
        <w:t>od 27.8% do 32.3 % u ukupnim emisijama N2O.</w:t>
      </w:r>
    </w:p>
    <w:p w14:paraId="294B6A40" w14:textId="32757E23" w:rsidR="009A09A1" w:rsidRDefault="009A09A1" w:rsidP="00EE1F93">
      <w:pPr>
        <w:pStyle w:val="AAAtext"/>
        <w:jc w:val="both"/>
      </w:pPr>
    </w:p>
    <w:p w14:paraId="4D37E4ED" w14:textId="77777777" w:rsidR="005E01E1" w:rsidRDefault="005E01E1">
      <w:pPr>
        <w:rPr>
          <w:rFonts w:ascii="Myriad Pro" w:hAnsi="Myriad Pro"/>
          <w:b/>
          <w:bCs/>
          <w:color w:val="2FA3EE" w:themeColor="accent1"/>
          <w:sz w:val="20"/>
          <w:szCs w:val="20"/>
        </w:rPr>
      </w:pPr>
      <w:r>
        <w:rPr>
          <w:rFonts w:ascii="Myriad Pro" w:hAnsi="Myriad Pro"/>
          <w:color w:val="2FA3EE" w:themeColor="accent1"/>
        </w:rPr>
        <w:br w:type="page"/>
      </w:r>
    </w:p>
    <w:p w14:paraId="74564378" w14:textId="3C1D9FB5" w:rsidR="00A53CC8" w:rsidRPr="00EC510C" w:rsidRDefault="006D4CF1" w:rsidP="00A53CC8">
      <w:pPr>
        <w:pStyle w:val="Caption"/>
        <w:keepNext/>
        <w:rPr>
          <w:rFonts w:ascii="Myriad Pro" w:hAnsi="Myriad Pro"/>
          <w:color w:val="2FA3EE" w:themeColor="accent1"/>
        </w:rPr>
      </w:pPr>
      <w:bookmarkStart w:id="200" w:name="_Toc529312125"/>
      <w:r>
        <w:rPr>
          <w:rFonts w:ascii="Myriad Pro" w:hAnsi="Myriad Pro"/>
          <w:color w:val="2FA3EE" w:themeColor="accent1"/>
        </w:rPr>
        <w:lastRenderedPageBreak/>
        <w:t>Tabela</w:t>
      </w:r>
      <w:r w:rsidR="00A53CC8"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35</w:t>
      </w:r>
      <w:r w:rsidR="00FB3B7D">
        <w:rPr>
          <w:rFonts w:ascii="Myriad Pro" w:hAnsi="Myriad Pro"/>
          <w:color w:val="2FA3EE" w:themeColor="accent1"/>
        </w:rPr>
        <w:fldChar w:fldCharType="end"/>
      </w:r>
      <w:r w:rsidR="00A53CC8" w:rsidRPr="00EC510C">
        <w:rPr>
          <w:rFonts w:ascii="Myriad Pro" w:hAnsi="Myriad Pro"/>
          <w:color w:val="2FA3EE" w:themeColor="accent1"/>
        </w:rPr>
        <w:t xml:space="preserve">: </w:t>
      </w:r>
      <w:r>
        <w:rPr>
          <w:rFonts w:ascii="Myriad Pro" w:hAnsi="Myriad Pro"/>
          <w:color w:val="2FA3EE" w:themeColor="accent1"/>
        </w:rPr>
        <w:t xml:space="preserve">Emisije </w:t>
      </w:r>
      <w:r w:rsidR="008323B0" w:rsidRPr="008323B0">
        <w:rPr>
          <w:rFonts w:ascii="Myriad Pro" w:hAnsi="Myriad Pro"/>
          <w:color w:val="2FA3EE" w:themeColor="accent1"/>
        </w:rPr>
        <w:t>N</w:t>
      </w:r>
      <w:r w:rsidR="008323B0" w:rsidRPr="008323B0">
        <w:rPr>
          <w:rFonts w:ascii="Myriad Pro" w:hAnsi="Myriad Pro"/>
          <w:color w:val="2FA3EE" w:themeColor="accent1"/>
          <w:vertAlign w:val="subscript"/>
        </w:rPr>
        <w:t>2</w:t>
      </w:r>
      <w:r w:rsidR="00A53CC8" w:rsidRPr="00EC510C">
        <w:rPr>
          <w:rFonts w:ascii="Myriad Pro" w:hAnsi="Myriad Pro"/>
          <w:color w:val="2FA3EE" w:themeColor="accent1"/>
        </w:rPr>
        <w:t xml:space="preserve">O </w:t>
      </w:r>
      <w:r>
        <w:rPr>
          <w:rFonts w:ascii="Myriad Pro" w:hAnsi="Myriad Pro"/>
          <w:color w:val="2FA3EE" w:themeColor="accent1"/>
        </w:rPr>
        <w:t>iz poljoprivrede i korišćenja zemljišta</w:t>
      </w:r>
      <w:r w:rsidR="00A53CC8" w:rsidRPr="00EC510C">
        <w:rPr>
          <w:rFonts w:ascii="Myriad Pro" w:hAnsi="Myriad Pro"/>
          <w:color w:val="2FA3EE" w:themeColor="accent1"/>
        </w:rPr>
        <w:t>, 1990-2015</w:t>
      </w:r>
      <w:r>
        <w:rPr>
          <w:rFonts w:ascii="Myriad Pro" w:hAnsi="Myriad Pro"/>
          <w:color w:val="2FA3EE" w:themeColor="accent1"/>
        </w:rPr>
        <w:t>.</w:t>
      </w:r>
      <w:r w:rsidR="00A53CC8" w:rsidRPr="00EC510C">
        <w:rPr>
          <w:rFonts w:ascii="Myriad Pro" w:hAnsi="Myriad Pro"/>
          <w:color w:val="2FA3EE" w:themeColor="accent1"/>
        </w:rPr>
        <w:t xml:space="preserve"> (Gg)</w:t>
      </w:r>
      <w:bookmarkEnd w:id="200"/>
    </w:p>
    <w:tbl>
      <w:tblPr>
        <w:tblStyle w:val="GridTable5Dark-Accent211"/>
        <w:tblW w:w="5000" w:type="pct"/>
        <w:jc w:val="center"/>
        <w:tblLayout w:type="fixed"/>
        <w:tblLook w:val="04A0" w:firstRow="1" w:lastRow="0" w:firstColumn="1" w:lastColumn="0" w:noHBand="0" w:noVBand="1"/>
      </w:tblPr>
      <w:tblGrid>
        <w:gridCol w:w="2406"/>
        <w:gridCol w:w="793"/>
        <w:gridCol w:w="838"/>
        <w:gridCol w:w="837"/>
        <w:gridCol w:w="838"/>
        <w:gridCol w:w="838"/>
        <w:gridCol w:w="837"/>
        <w:gridCol w:w="838"/>
        <w:gridCol w:w="838"/>
      </w:tblGrid>
      <w:tr w:rsidR="00552847" w:rsidRPr="005E01E1" w14:paraId="742058E8" w14:textId="77777777" w:rsidTr="005E01E1">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C673799" w14:textId="43A5C262" w:rsidR="00552847" w:rsidRPr="005E01E1" w:rsidRDefault="000463FF" w:rsidP="00552847">
            <w:pPr>
              <w:spacing w:after="120"/>
              <w:jc w:val="center"/>
              <w:rPr>
                <w:rFonts w:ascii="Myriad Pro" w:hAnsi="Myriad Pro" w:cs="Times New Roman"/>
                <w:color w:val="FFFFFF" w:themeColor="background1"/>
                <w:sz w:val="20"/>
                <w:szCs w:val="20"/>
                <w:lang w:val="en-GB"/>
              </w:rPr>
            </w:pPr>
            <w:r>
              <w:rPr>
                <w:rFonts w:ascii="Myriad Pro" w:hAnsi="Myriad Pro" w:cs="Times New Roman"/>
                <w:color w:val="FFFFFF" w:themeColor="background1"/>
                <w:sz w:val="20"/>
                <w:szCs w:val="20"/>
                <w:lang w:val="en-GB"/>
              </w:rPr>
              <w:t>Kategorija</w:t>
            </w:r>
          </w:p>
        </w:tc>
        <w:tc>
          <w:tcPr>
            <w:tcW w:w="793" w:type="dxa"/>
            <w:noWrap/>
            <w:hideMark/>
          </w:tcPr>
          <w:p w14:paraId="0ECCBCBB" w14:textId="77777777" w:rsidR="00552847" w:rsidRPr="005E01E1" w:rsidRDefault="00552847" w:rsidP="00552847">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1990</w:t>
            </w:r>
          </w:p>
        </w:tc>
        <w:tc>
          <w:tcPr>
            <w:tcW w:w="838" w:type="dxa"/>
            <w:noWrap/>
            <w:hideMark/>
          </w:tcPr>
          <w:p w14:paraId="5F7104BC" w14:textId="77777777" w:rsidR="00552847" w:rsidRPr="005E01E1" w:rsidRDefault="00552847" w:rsidP="00552847">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1991</w:t>
            </w:r>
          </w:p>
        </w:tc>
        <w:tc>
          <w:tcPr>
            <w:tcW w:w="837" w:type="dxa"/>
            <w:noWrap/>
            <w:hideMark/>
          </w:tcPr>
          <w:p w14:paraId="0DCF7FFC" w14:textId="77777777" w:rsidR="00552847" w:rsidRPr="005E01E1" w:rsidRDefault="00552847" w:rsidP="00552847">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1992</w:t>
            </w:r>
          </w:p>
        </w:tc>
        <w:tc>
          <w:tcPr>
            <w:tcW w:w="838" w:type="dxa"/>
            <w:noWrap/>
            <w:hideMark/>
          </w:tcPr>
          <w:p w14:paraId="6C6D984C" w14:textId="77777777" w:rsidR="00552847" w:rsidRPr="005E01E1" w:rsidRDefault="00552847" w:rsidP="00552847">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1993</w:t>
            </w:r>
          </w:p>
        </w:tc>
        <w:tc>
          <w:tcPr>
            <w:tcW w:w="838" w:type="dxa"/>
            <w:noWrap/>
            <w:hideMark/>
          </w:tcPr>
          <w:p w14:paraId="43788CD3" w14:textId="77777777" w:rsidR="00552847" w:rsidRPr="005E01E1" w:rsidRDefault="00552847" w:rsidP="00552847">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1994</w:t>
            </w:r>
          </w:p>
        </w:tc>
        <w:tc>
          <w:tcPr>
            <w:tcW w:w="837" w:type="dxa"/>
            <w:noWrap/>
            <w:hideMark/>
          </w:tcPr>
          <w:p w14:paraId="02BF662E" w14:textId="77777777" w:rsidR="00552847" w:rsidRPr="005E01E1" w:rsidRDefault="00552847" w:rsidP="00552847">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1995</w:t>
            </w:r>
          </w:p>
        </w:tc>
        <w:tc>
          <w:tcPr>
            <w:tcW w:w="838" w:type="dxa"/>
            <w:noWrap/>
            <w:hideMark/>
          </w:tcPr>
          <w:p w14:paraId="03BF98EE" w14:textId="77777777" w:rsidR="00552847" w:rsidRPr="005E01E1" w:rsidRDefault="00552847" w:rsidP="00552847">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1996</w:t>
            </w:r>
          </w:p>
        </w:tc>
        <w:tc>
          <w:tcPr>
            <w:tcW w:w="838" w:type="dxa"/>
            <w:noWrap/>
            <w:hideMark/>
          </w:tcPr>
          <w:p w14:paraId="685A8800" w14:textId="77777777" w:rsidR="00552847" w:rsidRPr="005E01E1" w:rsidRDefault="00552847" w:rsidP="00552847">
            <w:pPr>
              <w:spacing w:after="120"/>
              <w:jc w:val="center"/>
              <w:cnfStyle w:val="100000000000" w:firstRow="1" w:lastRow="0" w:firstColumn="0" w:lastColumn="0" w:oddVBand="0" w:evenVBand="0" w:oddHBand="0" w:evenHBand="0" w:firstRowFirstColumn="0" w:firstRowLastColumn="0" w:lastRowFirstColumn="0" w:lastRowLastColumn="0"/>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1997</w:t>
            </w:r>
          </w:p>
        </w:tc>
      </w:tr>
      <w:tr w:rsidR="00552847" w:rsidRPr="005E01E1" w14:paraId="3D2D6AB4"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7FFA2F0" w14:textId="46596078" w:rsidR="00552847" w:rsidRPr="005E01E1" w:rsidRDefault="00552847" w:rsidP="00552847">
            <w:pPr>
              <w:spacing w:after="120"/>
              <w:jc w:val="both"/>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 - </w:t>
            </w:r>
            <w:r w:rsidR="00974FB6">
              <w:rPr>
                <w:rFonts w:ascii="Myriad Pro" w:hAnsi="Myriad Pro" w:cs="Times New Roman"/>
                <w:color w:val="FFFFFF" w:themeColor="background1"/>
                <w:sz w:val="20"/>
                <w:szCs w:val="20"/>
                <w:lang w:val="en-GB"/>
              </w:rPr>
              <w:t>Stočarstvo</w:t>
            </w:r>
            <w:r w:rsidRPr="005E01E1">
              <w:rPr>
                <w:rFonts w:ascii="Myriad Pro" w:hAnsi="Myriad Pro" w:cs="Times New Roman"/>
                <w:color w:val="FFFFFF" w:themeColor="background1"/>
                <w:sz w:val="20"/>
                <w:szCs w:val="20"/>
                <w:lang w:val="en-GB"/>
              </w:rPr>
              <w:t xml:space="preserve"> </w:t>
            </w:r>
          </w:p>
        </w:tc>
        <w:tc>
          <w:tcPr>
            <w:tcW w:w="793" w:type="dxa"/>
            <w:noWrap/>
            <w:hideMark/>
          </w:tcPr>
          <w:p w14:paraId="451A7EF8"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0.12</w:t>
            </w:r>
          </w:p>
        </w:tc>
        <w:tc>
          <w:tcPr>
            <w:tcW w:w="838" w:type="dxa"/>
            <w:noWrap/>
          </w:tcPr>
          <w:p w14:paraId="2485C94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0.12</w:t>
            </w:r>
          </w:p>
        </w:tc>
        <w:tc>
          <w:tcPr>
            <w:tcW w:w="837" w:type="dxa"/>
            <w:noWrap/>
            <w:hideMark/>
          </w:tcPr>
          <w:p w14:paraId="3B86C8A9"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hideMark/>
          </w:tcPr>
          <w:p w14:paraId="3CCCD38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hideMark/>
          </w:tcPr>
          <w:p w14:paraId="18DB1372"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7" w:type="dxa"/>
            <w:noWrap/>
            <w:hideMark/>
          </w:tcPr>
          <w:p w14:paraId="2785C18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hideMark/>
          </w:tcPr>
          <w:p w14:paraId="515D111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hideMark/>
          </w:tcPr>
          <w:p w14:paraId="7A662F31"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r>
      <w:tr w:rsidR="00552847" w:rsidRPr="005E01E1" w14:paraId="577C89C5"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26357A1" w14:textId="535053FC" w:rsidR="00552847" w:rsidRPr="005E01E1" w:rsidRDefault="00552847" w:rsidP="005E01E1">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3</w:t>
            </w:r>
            <w:r w:rsidRPr="005E01E1">
              <w:rPr>
                <w:rFonts w:ascii="Myriad Pro" w:hAnsi="Myriad Pro" w:cs="Times New Roman"/>
                <w:b w:val="0"/>
                <w:color w:val="FFFFFF" w:themeColor="background1"/>
                <w:sz w:val="20"/>
                <w:szCs w:val="20"/>
                <w:lang w:val="en-GB"/>
              </w:rPr>
              <w:t xml:space="preserve">.A.2 – </w:t>
            </w:r>
            <w:r w:rsidR="00865D6E">
              <w:rPr>
                <w:rFonts w:ascii="Myriad Pro" w:hAnsi="Myriad Pro" w:cs="Times New Roman"/>
                <w:b w:val="0"/>
                <w:color w:val="FFFFFF" w:themeColor="background1"/>
                <w:sz w:val="20"/>
                <w:szCs w:val="20"/>
                <w:lang w:val="en-GB"/>
              </w:rPr>
              <w:t xml:space="preserve">Upravljanje </w:t>
            </w:r>
            <w:r w:rsidR="00584E24">
              <w:rPr>
                <w:rFonts w:ascii="Myriad Pro" w:hAnsi="Myriad Pro" w:cs="Times New Roman"/>
                <w:b w:val="0"/>
                <w:color w:val="FFFFFF" w:themeColor="background1"/>
                <w:sz w:val="20"/>
                <w:szCs w:val="20"/>
                <w:lang w:val="en-GB"/>
              </w:rPr>
              <w:t xml:space="preserve">stajskim </w:t>
            </w:r>
            <w:r w:rsidR="00865D6E">
              <w:rPr>
                <w:rFonts w:ascii="Myriad Pro" w:hAnsi="Myriad Pro" w:cs="Times New Roman"/>
                <w:b w:val="0"/>
                <w:color w:val="FFFFFF" w:themeColor="background1"/>
                <w:sz w:val="20"/>
                <w:szCs w:val="20"/>
                <w:lang w:val="en-GB"/>
              </w:rPr>
              <w:t>đubrivom</w:t>
            </w:r>
          </w:p>
        </w:tc>
        <w:tc>
          <w:tcPr>
            <w:tcW w:w="793" w:type="dxa"/>
            <w:noWrap/>
            <w:hideMark/>
          </w:tcPr>
          <w:p w14:paraId="082585F9"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0.12</w:t>
            </w:r>
          </w:p>
        </w:tc>
        <w:tc>
          <w:tcPr>
            <w:tcW w:w="838" w:type="dxa"/>
            <w:noWrap/>
          </w:tcPr>
          <w:p w14:paraId="229143B4"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0.12</w:t>
            </w:r>
          </w:p>
        </w:tc>
        <w:tc>
          <w:tcPr>
            <w:tcW w:w="837" w:type="dxa"/>
            <w:noWrap/>
            <w:hideMark/>
          </w:tcPr>
          <w:p w14:paraId="39DF043E"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hideMark/>
          </w:tcPr>
          <w:p w14:paraId="3BB28CAD"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hideMark/>
          </w:tcPr>
          <w:p w14:paraId="4BCB8DA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7" w:type="dxa"/>
            <w:noWrap/>
            <w:hideMark/>
          </w:tcPr>
          <w:p w14:paraId="5B054FF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hideMark/>
          </w:tcPr>
          <w:p w14:paraId="75D8FDC8"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hideMark/>
          </w:tcPr>
          <w:p w14:paraId="208CE010"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r>
      <w:tr w:rsidR="00552847" w:rsidRPr="005E01E1" w14:paraId="7FE5A568"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FBE411A" w14:textId="2470BDA4" w:rsidR="00552847" w:rsidRPr="005E01E1" w:rsidRDefault="00552847" w:rsidP="005E01E1">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3.C - </w:t>
            </w:r>
            <w:r w:rsidR="00EE1F93" w:rsidRPr="00EE1F93">
              <w:rPr>
                <w:rFonts w:ascii="Myriad Pro" w:hAnsi="Myriad Pro" w:cs="Arial"/>
                <w:color w:val="FFFFFF" w:themeColor="background1"/>
                <w:sz w:val="20"/>
                <w:szCs w:val="20"/>
                <w:lang w:val="en-GB"/>
              </w:rPr>
              <w:t>Zbirni izvori i izvori ostalih gasova iz zemljišta</w:t>
            </w:r>
          </w:p>
        </w:tc>
        <w:tc>
          <w:tcPr>
            <w:tcW w:w="793" w:type="dxa"/>
            <w:noWrap/>
            <w:hideMark/>
          </w:tcPr>
          <w:p w14:paraId="20D469EC" w14:textId="77777777" w:rsidR="00552847" w:rsidRPr="005E01E1" w:rsidRDefault="00552847" w:rsidP="0055284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5E01E1">
              <w:rPr>
                <w:rFonts w:ascii="Myriad Pro" w:hAnsi="Myriad Pro" w:cs="Arial"/>
                <w:color w:val="000000"/>
                <w:sz w:val="20"/>
                <w:szCs w:val="20"/>
                <w:lang w:val="en-GB"/>
              </w:rPr>
              <w:t>0.36</w:t>
            </w:r>
          </w:p>
        </w:tc>
        <w:tc>
          <w:tcPr>
            <w:tcW w:w="838" w:type="dxa"/>
            <w:noWrap/>
          </w:tcPr>
          <w:p w14:paraId="0FF056A8" w14:textId="77777777" w:rsidR="00552847" w:rsidRPr="005E01E1" w:rsidRDefault="00552847" w:rsidP="0055284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5E01E1">
              <w:rPr>
                <w:rFonts w:ascii="Myriad Pro" w:hAnsi="Myriad Pro" w:cs="Arial"/>
                <w:color w:val="000000"/>
                <w:sz w:val="20"/>
                <w:szCs w:val="20"/>
                <w:lang w:val="en-GB"/>
              </w:rPr>
              <w:t>0.35</w:t>
            </w:r>
          </w:p>
        </w:tc>
        <w:tc>
          <w:tcPr>
            <w:tcW w:w="837" w:type="dxa"/>
            <w:noWrap/>
            <w:hideMark/>
          </w:tcPr>
          <w:p w14:paraId="12392F4B" w14:textId="77777777" w:rsidR="00552847" w:rsidRPr="005E01E1" w:rsidRDefault="00552847" w:rsidP="0055284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5E01E1">
              <w:rPr>
                <w:rFonts w:ascii="Myriad Pro" w:hAnsi="Myriad Pro" w:cs="Arial"/>
                <w:color w:val="000000"/>
                <w:sz w:val="20"/>
                <w:szCs w:val="20"/>
                <w:lang w:val="en-GB"/>
              </w:rPr>
              <w:t>0.33</w:t>
            </w:r>
          </w:p>
        </w:tc>
        <w:tc>
          <w:tcPr>
            <w:tcW w:w="838" w:type="dxa"/>
            <w:noWrap/>
            <w:hideMark/>
          </w:tcPr>
          <w:p w14:paraId="36D815EE" w14:textId="77777777" w:rsidR="00552847" w:rsidRPr="005E01E1" w:rsidRDefault="00552847" w:rsidP="0055284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5E01E1">
              <w:rPr>
                <w:rFonts w:ascii="Myriad Pro" w:hAnsi="Myriad Pro" w:cs="Arial"/>
                <w:color w:val="000000"/>
                <w:sz w:val="20"/>
                <w:szCs w:val="20"/>
                <w:lang w:val="en-GB"/>
              </w:rPr>
              <w:t>0.30</w:t>
            </w:r>
          </w:p>
        </w:tc>
        <w:tc>
          <w:tcPr>
            <w:tcW w:w="838" w:type="dxa"/>
            <w:noWrap/>
            <w:hideMark/>
          </w:tcPr>
          <w:p w14:paraId="1ACE2275" w14:textId="77777777" w:rsidR="00552847" w:rsidRPr="005E01E1" w:rsidRDefault="00552847" w:rsidP="0055284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5E01E1">
              <w:rPr>
                <w:rFonts w:ascii="Myriad Pro" w:hAnsi="Myriad Pro" w:cs="Arial"/>
                <w:color w:val="000000"/>
                <w:sz w:val="20"/>
                <w:szCs w:val="20"/>
                <w:lang w:val="en-GB"/>
              </w:rPr>
              <w:t>0.30</w:t>
            </w:r>
          </w:p>
        </w:tc>
        <w:tc>
          <w:tcPr>
            <w:tcW w:w="837" w:type="dxa"/>
            <w:noWrap/>
            <w:hideMark/>
          </w:tcPr>
          <w:p w14:paraId="710C918E" w14:textId="77777777" w:rsidR="00552847" w:rsidRPr="005E01E1" w:rsidRDefault="00552847" w:rsidP="0055284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5E01E1">
              <w:rPr>
                <w:rFonts w:ascii="Myriad Pro" w:hAnsi="Myriad Pro" w:cs="Arial"/>
                <w:color w:val="000000"/>
                <w:sz w:val="20"/>
                <w:szCs w:val="20"/>
                <w:lang w:val="en-GB"/>
              </w:rPr>
              <w:t>0.34</w:t>
            </w:r>
          </w:p>
        </w:tc>
        <w:tc>
          <w:tcPr>
            <w:tcW w:w="838" w:type="dxa"/>
            <w:noWrap/>
            <w:hideMark/>
          </w:tcPr>
          <w:p w14:paraId="0A38F77D" w14:textId="77777777" w:rsidR="00552847" w:rsidRPr="005E01E1" w:rsidRDefault="00552847" w:rsidP="0055284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5E01E1">
              <w:rPr>
                <w:rFonts w:ascii="Myriad Pro" w:hAnsi="Myriad Pro" w:cs="Arial"/>
                <w:color w:val="000000"/>
                <w:sz w:val="20"/>
                <w:szCs w:val="20"/>
                <w:lang w:val="en-GB"/>
              </w:rPr>
              <w:t>0.32</w:t>
            </w:r>
          </w:p>
        </w:tc>
        <w:tc>
          <w:tcPr>
            <w:tcW w:w="838" w:type="dxa"/>
            <w:noWrap/>
            <w:hideMark/>
          </w:tcPr>
          <w:p w14:paraId="467B3679" w14:textId="77777777" w:rsidR="00552847" w:rsidRPr="005E01E1" w:rsidRDefault="00552847" w:rsidP="0055284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Myriad Pro" w:hAnsi="Myriad Pro" w:cs="Arial"/>
                <w:color w:val="000000"/>
                <w:sz w:val="20"/>
                <w:szCs w:val="20"/>
                <w:lang w:val="en-GB"/>
              </w:rPr>
            </w:pPr>
            <w:r w:rsidRPr="005E01E1">
              <w:rPr>
                <w:rFonts w:ascii="Myriad Pro" w:hAnsi="Myriad Pro" w:cs="Arial"/>
                <w:color w:val="000000"/>
                <w:sz w:val="20"/>
                <w:szCs w:val="20"/>
                <w:lang w:val="en-GB"/>
              </w:rPr>
              <w:t>0.30</w:t>
            </w:r>
          </w:p>
        </w:tc>
      </w:tr>
      <w:tr w:rsidR="00552847" w:rsidRPr="005E01E1" w14:paraId="3C62AD34" w14:textId="77777777" w:rsidTr="005E01E1">
        <w:trPr>
          <w:trHeight w:val="68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80784BD" w14:textId="006AED63" w:rsidR="00552847" w:rsidRPr="005E01E1" w:rsidRDefault="00552847" w:rsidP="005E01E1">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3.C.1 – </w:t>
            </w:r>
            <w:r w:rsidR="00EE1F93" w:rsidRPr="00EE1F93">
              <w:rPr>
                <w:rFonts w:ascii="Myriad Pro" w:hAnsi="Myriad Pro" w:cs="Times New Roman"/>
                <w:b w:val="0"/>
                <w:color w:val="FFFFFF" w:themeColor="background1"/>
                <w:sz w:val="20"/>
                <w:szCs w:val="20"/>
                <w:lang w:val="en-GB"/>
              </w:rPr>
              <w:t>Emisije GHG iz spaljivanja biomase</w:t>
            </w:r>
          </w:p>
        </w:tc>
        <w:tc>
          <w:tcPr>
            <w:tcW w:w="793" w:type="dxa"/>
            <w:noWrap/>
            <w:hideMark/>
          </w:tcPr>
          <w:p w14:paraId="437C072C"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0.004</w:t>
            </w:r>
          </w:p>
        </w:tc>
        <w:tc>
          <w:tcPr>
            <w:tcW w:w="838" w:type="dxa"/>
            <w:noWrap/>
          </w:tcPr>
          <w:p w14:paraId="082C0BE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0.002</w:t>
            </w:r>
          </w:p>
        </w:tc>
        <w:tc>
          <w:tcPr>
            <w:tcW w:w="837" w:type="dxa"/>
            <w:noWrap/>
            <w:hideMark/>
          </w:tcPr>
          <w:p w14:paraId="1CD0C255"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0.006</w:t>
            </w:r>
          </w:p>
        </w:tc>
        <w:tc>
          <w:tcPr>
            <w:tcW w:w="838" w:type="dxa"/>
            <w:noWrap/>
            <w:hideMark/>
          </w:tcPr>
          <w:p w14:paraId="0FBBF99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0.006</w:t>
            </w:r>
          </w:p>
        </w:tc>
        <w:tc>
          <w:tcPr>
            <w:tcW w:w="838" w:type="dxa"/>
            <w:noWrap/>
            <w:hideMark/>
          </w:tcPr>
          <w:p w14:paraId="3961FC7A"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0.003</w:t>
            </w:r>
          </w:p>
        </w:tc>
        <w:tc>
          <w:tcPr>
            <w:tcW w:w="837" w:type="dxa"/>
            <w:noWrap/>
            <w:hideMark/>
          </w:tcPr>
          <w:p w14:paraId="7F1FB520"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0.006</w:t>
            </w:r>
          </w:p>
        </w:tc>
        <w:tc>
          <w:tcPr>
            <w:tcW w:w="838" w:type="dxa"/>
            <w:noWrap/>
            <w:hideMark/>
          </w:tcPr>
          <w:p w14:paraId="7E748089"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0.006</w:t>
            </w:r>
          </w:p>
        </w:tc>
        <w:tc>
          <w:tcPr>
            <w:tcW w:w="838" w:type="dxa"/>
            <w:noWrap/>
            <w:hideMark/>
          </w:tcPr>
          <w:p w14:paraId="567407F9"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0.002</w:t>
            </w:r>
          </w:p>
        </w:tc>
      </w:tr>
      <w:tr w:rsidR="00552847" w:rsidRPr="005E01E1" w14:paraId="42B01E37"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09B8440" w14:textId="2F9F5069"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3.C.4 – </w:t>
            </w:r>
            <w:r w:rsidR="00EE1F93">
              <w:rPr>
                <w:rFonts w:ascii="Myriad Pro" w:hAnsi="Myriad Pro" w:cs="Times New Roman"/>
                <w:b w:val="0"/>
                <w:color w:val="FFFFFF" w:themeColor="background1"/>
                <w:sz w:val="20"/>
                <w:szCs w:val="20"/>
                <w:lang w:val="en-GB"/>
              </w:rPr>
              <w:t xml:space="preserve">Direktne </w:t>
            </w:r>
            <w:r w:rsidR="00865D6E">
              <w:rPr>
                <w:rFonts w:ascii="Myriad Pro" w:hAnsi="Myriad Pro" w:cs="Times New Roman"/>
                <w:b w:val="0"/>
                <w:color w:val="FFFFFF" w:themeColor="background1"/>
                <w:sz w:val="20"/>
                <w:szCs w:val="20"/>
                <w:lang w:val="en-GB"/>
              </w:rPr>
              <w:t xml:space="preserve">N2O emisije iz </w:t>
            </w:r>
            <w:r w:rsidR="00EE1F93">
              <w:rPr>
                <w:rFonts w:ascii="Myriad Pro" w:hAnsi="Myriad Pro" w:cs="Times New Roman"/>
                <w:b w:val="0"/>
                <w:color w:val="FFFFFF" w:themeColor="background1"/>
                <w:sz w:val="20"/>
                <w:szCs w:val="20"/>
                <w:lang w:val="en-GB"/>
              </w:rPr>
              <w:t>upravljanog zemljišta</w:t>
            </w:r>
          </w:p>
        </w:tc>
        <w:tc>
          <w:tcPr>
            <w:tcW w:w="793" w:type="dxa"/>
            <w:noWrap/>
            <w:hideMark/>
          </w:tcPr>
          <w:p w14:paraId="592D555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0.22</w:t>
            </w:r>
          </w:p>
        </w:tc>
        <w:tc>
          <w:tcPr>
            <w:tcW w:w="838" w:type="dxa"/>
            <w:noWrap/>
          </w:tcPr>
          <w:p w14:paraId="3B30503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0.22</w:t>
            </w:r>
          </w:p>
        </w:tc>
        <w:tc>
          <w:tcPr>
            <w:tcW w:w="837" w:type="dxa"/>
            <w:noWrap/>
            <w:hideMark/>
          </w:tcPr>
          <w:p w14:paraId="478109E5"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0.19</w:t>
            </w:r>
          </w:p>
        </w:tc>
        <w:tc>
          <w:tcPr>
            <w:tcW w:w="838" w:type="dxa"/>
            <w:noWrap/>
            <w:hideMark/>
          </w:tcPr>
          <w:p w14:paraId="3C656278"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0.18</w:t>
            </w:r>
          </w:p>
        </w:tc>
        <w:tc>
          <w:tcPr>
            <w:tcW w:w="838" w:type="dxa"/>
            <w:noWrap/>
            <w:hideMark/>
          </w:tcPr>
          <w:p w14:paraId="187F6BFD"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0.18</w:t>
            </w:r>
          </w:p>
        </w:tc>
        <w:tc>
          <w:tcPr>
            <w:tcW w:w="837" w:type="dxa"/>
            <w:noWrap/>
            <w:hideMark/>
          </w:tcPr>
          <w:p w14:paraId="6B5E8CF1"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0.20</w:t>
            </w:r>
          </w:p>
        </w:tc>
        <w:tc>
          <w:tcPr>
            <w:tcW w:w="838" w:type="dxa"/>
            <w:noWrap/>
            <w:hideMark/>
          </w:tcPr>
          <w:p w14:paraId="2551F70F"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0.19</w:t>
            </w:r>
          </w:p>
        </w:tc>
        <w:tc>
          <w:tcPr>
            <w:tcW w:w="838" w:type="dxa"/>
            <w:noWrap/>
            <w:hideMark/>
          </w:tcPr>
          <w:p w14:paraId="547FB784"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0.18</w:t>
            </w:r>
          </w:p>
        </w:tc>
      </w:tr>
      <w:tr w:rsidR="00552847" w:rsidRPr="005E01E1" w14:paraId="0A788DCA"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98406F5" w14:textId="010A7B1B"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3.C.5 - </w:t>
            </w:r>
            <w:r w:rsidR="00EE1F93">
              <w:rPr>
                <w:rFonts w:ascii="Myriad Pro" w:hAnsi="Myriad Pro" w:cs="Times New Roman"/>
                <w:b w:val="0"/>
                <w:color w:val="FFFFFF" w:themeColor="background1"/>
                <w:sz w:val="20"/>
                <w:szCs w:val="20"/>
                <w:lang w:val="en-GB"/>
              </w:rPr>
              <w:t>Indirektne</w:t>
            </w:r>
            <w:r w:rsidRPr="005E01E1">
              <w:rPr>
                <w:rFonts w:ascii="Myriad Pro" w:hAnsi="Myriad Pro" w:cs="Times New Roman"/>
                <w:b w:val="0"/>
                <w:color w:val="FFFFFF" w:themeColor="background1"/>
                <w:sz w:val="20"/>
                <w:szCs w:val="20"/>
                <w:lang w:val="en-GB"/>
              </w:rPr>
              <w:t xml:space="preserve"> </w:t>
            </w:r>
            <w:r w:rsidR="00EE1F93">
              <w:rPr>
                <w:rFonts w:ascii="Myriad Pro" w:hAnsi="Myriad Pro" w:cs="Times New Roman"/>
                <w:b w:val="0"/>
                <w:color w:val="FFFFFF" w:themeColor="background1"/>
                <w:sz w:val="20"/>
                <w:szCs w:val="20"/>
                <w:lang w:val="en-GB"/>
              </w:rPr>
              <w:t>N2O emisije iz upravljanog zemljišta</w:t>
            </w:r>
          </w:p>
        </w:tc>
        <w:tc>
          <w:tcPr>
            <w:tcW w:w="793" w:type="dxa"/>
            <w:noWrap/>
            <w:hideMark/>
          </w:tcPr>
          <w:p w14:paraId="590BE32F"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838" w:type="dxa"/>
            <w:noWrap/>
          </w:tcPr>
          <w:p w14:paraId="3817576B"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0.08</w:t>
            </w:r>
          </w:p>
        </w:tc>
        <w:tc>
          <w:tcPr>
            <w:tcW w:w="837" w:type="dxa"/>
            <w:noWrap/>
            <w:hideMark/>
          </w:tcPr>
          <w:p w14:paraId="72817970"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838" w:type="dxa"/>
            <w:noWrap/>
            <w:hideMark/>
          </w:tcPr>
          <w:p w14:paraId="6C1CA829"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hideMark/>
          </w:tcPr>
          <w:p w14:paraId="226C0B15"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837" w:type="dxa"/>
            <w:noWrap/>
            <w:hideMark/>
          </w:tcPr>
          <w:p w14:paraId="25F1E48B"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838" w:type="dxa"/>
            <w:noWrap/>
            <w:hideMark/>
          </w:tcPr>
          <w:p w14:paraId="4BD9800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838" w:type="dxa"/>
            <w:noWrap/>
            <w:hideMark/>
          </w:tcPr>
          <w:p w14:paraId="7210D2EC"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r>
      <w:tr w:rsidR="00552847" w:rsidRPr="005E01E1" w14:paraId="3B0987D8"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DE44125" w14:textId="275680E7" w:rsidR="00552847" w:rsidRPr="005E01E1" w:rsidRDefault="00552847" w:rsidP="006D4CF1">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3.C.6 – </w:t>
            </w:r>
            <w:r w:rsidR="00974FB6">
              <w:rPr>
                <w:rFonts w:ascii="Myriad Pro" w:hAnsi="Myriad Pro" w:cs="Times New Roman"/>
                <w:b w:val="0"/>
                <w:color w:val="FFFFFF" w:themeColor="background1"/>
                <w:sz w:val="20"/>
                <w:szCs w:val="20"/>
                <w:lang w:val="en-GB"/>
              </w:rPr>
              <w:t xml:space="preserve">Indirektne N2O emisije iz </w:t>
            </w:r>
            <w:r w:rsidR="006D4CF1">
              <w:rPr>
                <w:rFonts w:ascii="Myriad Pro" w:hAnsi="Myriad Pro" w:cs="Times New Roman"/>
                <w:b w:val="0"/>
                <w:color w:val="FFFFFF" w:themeColor="background1"/>
                <w:sz w:val="20"/>
                <w:szCs w:val="20"/>
                <w:lang w:val="en-GB"/>
              </w:rPr>
              <w:t>upravljanja stajskim đubrivom</w:t>
            </w:r>
          </w:p>
        </w:tc>
        <w:tc>
          <w:tcPr>
            <w:tcW w:w="793" w:type="dxa"/>
            <w:noWrap/>
            <w:hideMark/>
          </w:tcPr>
          <w:p w14:paraId="48A3FC36"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tcPr>
          <w:p w14:paraId="560F804D"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7" w:type="dxa"/>
            <w:noWrap/>
            <w:hideMark/>
          </w:tcPr>
          <w:p w14:paraId="2BB9FE4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hideMark/>
          </w:tcPr>
          <w:p w14:paraId="195C2696"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hideMark/>
          </w:tcPr>
          <w:p w14:paraId="7F40FE96"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7" w:type="dxa"/>
            <w:noWrap/>
            <w:hideMark/>
          </w:tcPr>
          <w:p w14:paraId="7B73C63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hideMark/>
          </w:tcPr>
          <w:p w14:paraId="2388F4D8"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hideMark/>
          </w:tcPr>
          <w:p w14:paraId="5825BE7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r>
      <w:tr w:rsidR="00552847" w:rsidRPr="005E01E1" w14:paraId="0D1E0558"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7AD396A" w14:textId="45D0F7DA" w:rsidR="00552847" w:rsidRPr="005E01E1" w:rsidRDefault="000463FF" w:rsidP="005E01E1">
            <w:pPr>
              <w:spacing w:after="120"/>
              <w:rPr>
                <w:rFonts w:ascii="Myriad Pro" w:hAnsi="Myriad Pro" w:cs="Times New Roman"/>
                <w:color w:val="FFFFFF" w:themeColor="background1"/>
                <w:sz w:val="20"/>
                <w:szCs w:val="20"/>
                <w:lang w:val="en-GB"/>
              </w:rPr>
            </w:pPr>
            <w:r>
              <w:rPr>
                <w:rFonts w:ascii="Myriad Pro" w:hAnsi="Myriad Pro" w:cs="Times New Roman"/>
                <w:color w:val="FFFFFF" w:themeColor="background1"/>
                <w:sz w:val="20"/>
                <w:szCs w:val="20"/>
                <w:lang w:val="en-GB"/>
              </w:rPr>
              <w:t>Kategorija</w:t>
            </w:r>
          </w:p>
        </w:tc>
        <w:tc>
          <w:tcPr>
            <w:tcW w:w="793" w:type="dxa"/>
            <w:shd w:val="clear" w:color="auto" w:fill="C0504D"/>
            <w:noWrap/>
            <w:hideMark/>
          </w:tcPr>
          <w:p w14:paraId="4B809071"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1998</w:t>
            </w:r>
          </w:p>
        </w:tc>
        <w:tc>
          <w:tcPr>
            <w:tcW w:w="838" w:type="dxa"/>
            <w:shd w:val="clear" w:color="auto" w:fill="C0504D"/>
            <w:noWrap/>
            <w:hideMark/>
          </w:tcPr>
          <w:p w14:paraId="1E321F7C"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1999</w:t>
            </w:r>
          </w:p>
        </w:tc>
        <w:tc>
          <w:tcPr>
            <w:tcW w:w="837" w:type="dxa"/>
            <w:shd w:val="clear" w:color="auto" w:fill="C0504D"/>
            <w:noWrap/>
            <w:hideMark/>
          </w:tcPr>
          <w:p w14:paraId="03EEA920"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2000</w:t>
            </w:r>
          </w:p>
        </w:tc>
        <w:tc>
          <w:tcPr>
            <w:tcW w:w="838" w:type="dxa"/>
            <w:shd w:val="clear" w:color="auto" w:fill="C0504D"/>
            <w:noWrap/>
            <w:hideMark/>
          </w:tcPr>
          <w:p w14:paraId="75DAD244"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2001</w:t>
            </w:r>
          </w:p>
        </w:tc>
        <w:tc>
          <w:tcPr>
            <w:tcW w:w="838" w:type="dxa"/>
            <w:shd w:val="clear" w:color="auto" w:fill="C0504D"/>
            <w:noWrap/>
            <w:hideMark/>
          </w:tcPr>
          <w:p w14:paraId="66C169E5"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2002</w:t>
            </w:r>
          </w:p>
        </w:tc>
        <w:tc>
          <w:tcPr>
            <w:tcW w:w="837" w:type="dxa"/>
            <w:shd w:val="clear" w:color="auto" w:fill="C0504D"/>
            <w:noWrap/>
            <w:hideMark/>
          </w:tcPr>
          <w:p w14:paraId="25086550"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2003</w:t>
            </w:r>
          </w:p>
        </w:tc>
        <w:tc>
          <w:tcPr>
            <w:tcW w:w="838" w:type="dxa"/>
            <w:shd w:val="clear" w:color="auto" w:fill="C0504D"/>
            <w:noWrap/>
            <w:hideMark/>
          </w:tcPr>
          <w:p w14:paraId="4E236FD9"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2004</w:t>
            </w:r>
          </w:p>
        </w:tc>
        <w:tc>
          <w:tcPr>
            <w:tcW w:w="838" w:type="dxa"/>
            <w:shd w:val="clear" w:color="auto" w:fill="C0504D"/>
            <w:noWrap/>
            <w:hideMark/>
          </w:tcPr>
          <w:p w14:paraId="4086C41B"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2005</w:t>
            </w:r>
          </w:p>
        </w:tc>
      </w:tr>
      <w:tr w:rsidR="00552847" w:rsidRPr="005E01E1" w14:paraId="309DE96A"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3BFCA06" w14:textId="63BB754F" w:rsidR="00552847" w:rsidRPr="005E01E1" w:rsidRDefault="00552847" w:rsidP="005E01E1">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 - </w:t>
            </w:r>
            <w:r w:rsidR="00974FB6">
              <w:rPr>
                <w:rFonts w:ascii="Myriad Pro" w:hAnsi="Myriad Pro" w:cs="Times New Roman"/>
                <w:color w:val="FFFFFF" w:themeColor="background1"/>
                <w:sz w:val="20"/>
                <w:szCs w:val="20"/>
                <w:lang w:val="en-GB"/>
              </w:rPr>
              <w:t>Stočarstvo</w:t>
            </w:r>
            <w:r w:rsidRPr="005E01E1">
              <w:rPr>
                <w:rFonts w:ascii="Myriad Pro" w:hAnsi="Myriad Pro" w:cs="Times New Roman"/>
                <w:color w:val="FFFFFF" w:themeColor="background1"/>
                <w:sz w:val="20"/>
                <w:szCs w:val="20"/>
                <w:lang w:val="en-GB"/>
              </w:rPr>
              <w:t xml:space="preserve"> </w:t>
            </w:r>
          </w:p>
        </w:tc>
        <w:tc>
          <w:tcPr>
            <w:tcW w:w="793" w:type="dxa"/>
            <w:noWrap/>
            <w:hideMark/>
          </w:tcPr>
          <w:p w14:paraId="7FB625D6"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8" w:type="dxa"/>
            <w:noWrap/>
          </w:tcPr>
          <w:p w14:paraId="09D684E5"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7" w:type="dxa"/>
            <w:noWrap/>
            <w:hideMark/>
          </w:tcPr>
          <w:p w14:paraId="05B50C4D"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8" w:type="dxa"/>
            <w:noWrap/>
            <w:hideMark/>
          </w:tcPr>
          <w:p w14:paraId="0DA5A7E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838" w:type="dxa"/>
            <w:noWrap/>
            <w:hideMark/>
          </w:tcPr>
          <w:p w14:paraId="2727697E"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837" w:type="dxa"/>
            <w:noWrap/>
            <w:hideMark/>
          </w:tcPr>
          <w:p w14:paraId="2E06C411"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838" w:type="dxa"/>
            <w:noWrap/>
            <w:hideMark/>
          </w:tcPr>
          <w:p w14:paraId="549C89FB"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838" w:type="dxa"/>
            <w:noWrap/>
            <w:hideMark/>
          </w:tcPr>
          <w:p w14:paraId="146638CE"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r>
      <w:tr w:rsidR="00552847" w:rsidRPr="005E01E1" w14:paraId="15B8AC19"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510524A" w14:textId="4D33C5F1" w:rsidR="00552847" w:rsidRPr="005E01E1" w:rsidRDefault="00552847" w:rsidP="005E01E1">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3</w:t>
            </w:r>
            <w:r w:rsidRPr="005E01E1">
              <w:rPr>
                <w:rFonts w:ascii="Myriad Pro" w:hAnsi="Myriad Pro" w:cs="Times New Roman"/>
                <w:b w:val="0"/>
                <w:color w:val="FFFFFF" w:themeColor="background1"/>
                <w:sz w:val="20"/>
                <w:szCs w:val="20"/>
                <w:lang w:val="en-GB"/>
              </w:rPr>
              <w:t xml:space="preserve">.A.2 – </w:t>
            </w:r>
            <w:r w:rsidR="00865D6E">
              <w:rPr>
                <w:rFonts w:ascii="Myriad Pro" w:hAnsi="Myriad Pro" w:cs="Times New Roman"/>
                <w:b w:val="0"/>
                <w:color w:val="FFFFFF" w:themeColor="background1"/>
                <w:sz w:val="20"/>
                <w:szCs w:val="20"/>
                <w:lang w:val="en-GB"/>
              </w:rPr>
              <w:t xml:space="preserve">Upravljanje </w:t>
            </w:r>
            <w:r w:rsidR="006D4CF1">
              <w:rPr>
                <w:rFonts w:ascii="Myriad Pro" w:hAnsi="Myriad Pro" w:cs="Times New Roman"/>
                <w:b w:val="0"/>
                <w:color w:val="FFFFFF" w:themeColor="background1"/>
                <w:sz w:val="20"/>
                <w:szCs w:val="20"/>
                <w:lang w:val="en-GB"/>
              </w:rPr>
              <w:t xml:space="preserve">stajskim </w:t>
            </w:r>
            <w:r w:rsidR="00865D6E">
              <w:rPr>
                <w:rFonts w:ascii="Myriad Pro" w:hAnsi="Myriad Pro" w:cs="Times New Roman"/>
                <w:b w:val="0"/>
                <w:color w:val="FFFFFF" w:themeColor="background1"/>
                <w:sz w:val="20"/>
                <w:szCs w:val="20"/>
                <w:lang w:val="en-GB"/>
              </w:rPr>
              <w:t>đubrivom</w:t>
            </w:r>
          </w:p>
        </w:tc>
        <w:tc>
          <w:tcPr>
            <w:tcW w:w="793" w:type="dxa"/>
            <w:noWrap/>
            <w:hideMark/>
          </w:tcPr>
          <w:p w14:paraId="4E319EFF"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8" w:type="dxa"/>
            <w:noWrap/>
          </w:tcPr>
          <w:p w14:paraId="60AD8CBA"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7" w:type="dxa"/>
            <w:noWrap/>
            <w:hideMark/>
          </w:tcPr>
          <w:p w14:paraId="7CFCB194"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8" w:type="dxa"/>
            <w:noWrap/>
            <w:hideMark/>
          </w:tcPr>
          <w:p w14:paraId="05357E3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838" w:type="dxa"/>
            <w:noWrap/>
            <w:hideMark/>
          </w:tcPr>
          <w:p w14:paraId="7036E85A"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837" w:type="dxa"/>
            <w:noWrap/>
            <w:hideMark/>
          </w:tcPr>
          <w:p w14:paraId="057CBAA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838" w:type="dxa"/>
            <w:noWrap/>
            <w:hideMark/>
          </w:tcPr>
          <w:p w14:paraId="1D10AF19"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0.09</w:t>
            </w:r>
          </w:p>
        </w:tc>
        <w:tc>
          <w:tcPr>
            <w:tcW w:w="838" w:type="dxa"/>
            <w:noWrap/>
            <w:hideMark/>
          </w:tcPr>
          <w:p w14:paraId="241A082F"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r>
      <w:tr w:rsidR="00552847" w:rsidRPr="005E01E1" w14:paraId="4D78288E"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8AEF752" w14:textId="7C328BF9" w:rsidR="00552847" w:rsidRPr="005E01E1" w:rsidRDefault="00552847" w:rsidP="005E01E1">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3.C - </w:t>
            </w:r>
            <w:r w:rsidR="00EE1F93" w:rsidRPr="00EE1F93">
              <w:rPr>
                <w:rFonts w:ascii="Myriad Pro" w:hAnsi="Myriad Pro" w:cs="Arial"/>
                <w:color w:val="FFFFFF" w:themeColor="background1"/>
                <w:sz w:val="20"/>
                <w:szCs w:val="20"/>
                <w:lang w:val="en-GB"/>
              </w:rPr>
              <w:t>Zbirni izvori i izvori ostalih gasova iz zemljišta</w:t>
            </w:r>
          </w:p>
        </w:tc>
        <w:tc>
          <w:tcPr>
            <w:tcW w:w="793" w:type="dxa"/>
            <w:noWrap/>
            <w:hideMark/>
          </w:tcPr>
          <w:p w14:paraId="1B53067E"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0.29</w:t>
            </w:r>
          </w:p>
        </w:tc>
        <w:tc>
          <w:tcPr>
            <w:tcW w:w="838" w:type="dxa"/>
            <w:noWrap/>
          </w:tcPr>
          <w:p w14:paraId="5B2CD35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0.28</w:t>
            </w:r>
          </w:p>
        </w:tc>
        <w:tc>
          <w:tcPr>
            <w:tcW w:w="837" w:type="dxa"/>
            <w:noWrap/>
            <w:hideMark/>
          </w:tcPr>
          <w:p w14:paraId="61B5441D"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0.32</w:t>
            </w:r>
          </w:p>
        </w:tc>
        <w:tc>
          <w:tcPr>
            <w:tcW w:w="838" w:type="dxa"/>
            <w:noWrap/>
            <w:hideMark/>
          </w:tcPr>
          <w:p w14:paraId="0203089F"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0.29</w:t>
            </w:r>
          </w:p>
        </w:tc>
        <w:tc>
          <w:tcPr>
            <w:tcW w:w="838" w:type="dxa"/>
            <w:noWrap/>
            <w:hideMark/>
          </w:tcPr>
          <w:p w14:paraId="496E6772"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0.27</w:t>
            </w:r>
          </w:p>
        </w:tc>
        <w:tc>
          <w:tcPr>
            <w:tcW w:w="837" w:type="dxa"/>
            <w:noWrap/>
            <w:hideMark/>
          </w:tcPr>
          <w:p w14:paraId="2B835649"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0.29</w:t>
            </w:r>
          </w:p>
        </w:tc>
        <w:tc>
          <w:tcPr>
            <w:tcW w:w="838" w:type="dxa"/>
            <w:noWrap/>
            <w:hideMark/>
          </w:tcPr>
          <w:p w14:paraId="6891FF24"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0.28</w:t>
            </w:r>
          </w:p>
        </w:tc>
        <w:tc>
          <w:tcPr>
            <w:tcW w:w="838" w:type="dxa"/>
            <w:noWrap/>
            <w:hideMark/>
          </w:tcPr>
          <w:p w14:paraId="43F5F30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0.20</w:t>
            </w:r>
          </w:p>
        </w:tc>
      </w:tr>
      <w:tr w:rsidR="00552847" w:rsidRPr="005E01E1" w14:paraId="1B7A67CF" w14:textId="77777777" w:rsidTr="005E01E1">
        <w:trPr>
          <w:trHeight w:val="68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5B8BC76" w14:textId="0CD0F306" w:rsidR="00552847" w:rsidRPr="005E01E1" w:rsidRDefault="00552847" w:rsidP="005E01E1">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3.C.1 – </w:t>
            </w:r>
            <w:r w:rsidR="00EE1F93" w:rsidRPr="00EE1F93">
              <w:rPr>
                <w:rFonts w:ascii="Myriad Pro" w:hAnsi="Myriad Pro" w:cs="Times New Roman"/>
                <w:b w:val="0"/>
                <w:color w:val="FFFFFF" w:themeColor="background1"/>
                <w:sz w:val="20"/>
                <w:szCs w:val="20"/>
                <w:lang w:val="en-GB"/>
              </w:rPr>
              <w:t>Emisije GHG iz spaljivanja biomase</w:t>
            </w:r>
          </w:p>
        </w:tc>
        <w:tc>
          <w:tcPr>
            <w:tcW w:w="793" w:type="dxa"/>
            <w:noWrap/>
            <w:hideMark/>
          </w:tcPr>
          <w:p w14:paraId="6B22AB6B"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8" w:type="dxa"/>
            <w:noWrap/>
          </w:tcPr>
          <w:p w14:paraId="2C171CB0"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0.17</w:t>
            </w:r>
          </w:p>
        </w:tc>
        <w:tc>
          <w:tcPr>
            <w:tcW w:w="837" w:type="dxa"/>
            <w:noWrap/>
            <w:hideMark/>
          </w:tcPr>
          <w:p w14:paraId="0DB4464F"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0.17</w:t>
            </w:r>
          </w:p>
        </w:tc>
        <w:tc>
          <w:tcPr>
            <w:tcW w:w="838" w:type="dxa"/>
            <w:noWrap/>
            <w:hideMark/>
          </w:tcPr>
          <w:p w14:paraId="57FA0B48"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0.17</w:t>
            </w:r>
          </w:p>
        </w:tc>
        <w:tc>
          <w:tcPr>
            <w:tcW w:w="838" w:type="dxa"/>
            <w:noWrap/>
            <w:hideMark/>
          </w:tcPr>
          <w:p w14:paraId="2E8FA70B"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7" w:type="dxa"/>
            <w:noWrap/>
            <w:hideMark/>
          </w:tcPr>
          <w:p w14:paraId="58081B5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8" w:type="dxa"/>
            <w:noWrap/>
            <w:hideMark/>
          </w:tcPr>
          <w:p w14:paraId="4A0D202F"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8" w:type="dxa"/>
            <w:noWrap/>
            <w:hideMark/>
          </w:tcPr>
          <w:p w14:paraId="74988D8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0.12</w:t>
            </w:r>
          </w:p>
        </w:tc>
      </w:tr>
      <w:tr w:rsidR="00552847" w:rsidRPr="005E01E1" w14:paraId="13734507"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1ED3C1A" w14:textId="372B138C"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3.C.4 – </w:t>
            </w:r>
            <w:r w:rsidR="00EE1F93">
              <w:rPr>
                <w:rFonts w:ascii="Myriad Pro" w:hAnsi="Myriad Pro" w:cs="Times New Roman"/>
                <w:b w:val="0"/>
                <w:color w:val="FFFFFF" w:themeColor="background1"/>
                <w:sz w:val="20"/>
                <w:szCs w:val="20"/>
                <w:lang w:val="en-GB"/>
              </w:rPr>
              <w:t xml:space="preserve">Direktne </w:t>
            </w:r>
            <w:r w:rsidR="00865D6E">
              <w:rPr>
                <w:rFonts w:ascii="Myriad Pro" w:hAnsi="Myriad Pro" w:cs="Times New Roman"/>
                <w:b w:val="0"/>
                <w:color w:val="FFFFFF" w:themeColor="background1"/>
                <w:sz w:val="20"/>
                <w:szCs w:val="20"/>
                <w:lang w:val="en-GB"/>
              </w:rPr>
              <w:t xml:space="preserve">N2O emisije iz </w:t>
            </w:r>
            <w:r w:rsidR="00EE1F93">
              <w:rPr>
                <w:rFonts w:ascii="Myriad Pro" w:hAnsi="Myriad Pro" w:cs="Times New Roman"/>
                <w:b w:val="0"/>
                <w:color w:val="FFFFFF" w:themeColor="background1"/>
                <w:sz w:val="20"/>
                <w:szCs w:val="20"/>
                <w:lang w:val="en-GB"/>
              </w:rPr>
              <w:t xml:space="preserve">upravljanog </w:t>
            </w:r>
            <w:r w:rsidR="00865D6E">
              <w:rPr>
                <w:rFonts w:ascii="Myriad Pro" w:hAnsi="Myriad Pro" w:cs="Times New Roman"/>
                <w:b w:val="0"/>
                <w:color w:val="FFFFFF" w:themeColor="background1"/>
                <w:sz w:val="20"/>
                <w:szCs w:val="20"/>
                <w:lang w:val="en-GB"/>
              </w:rPr>
              <w:t>zemljista</w:t>
            </w:r>
          </w:p>
        </w:tc>
        <w:tc>
          <w:tcPr>
            <w:tcW w:w="793" w:type="dxa"/>
            <w:noWrap/>
            <w:hideMark/>
          </w:tcPr>
          <w:p w14:paraId="45278B5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tcPr>
          <w:p w14:paraId="191A2111"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7" w:type="dxa"/>
            <w:noWrap/>
            <w:hideMark/>
          </w:tcPr>
          <w:p w14:paraId="1A733815"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hideMark/>
          </w:tcPr>
          <w:p w14:paraId="513B4C3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hideMark/>
          </w:tcPr>
          <w:p w14:paraId="6AE83BA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7" w:type="dxa"/>
            <w:noWrap/>
            <w:hideMark/>
          </w:tcPr>
          <w:p w14:paraId="6A45C67E"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hideMark/>
          </w:tcPr>
          <w:p w14:paraId="11DCB29B"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hideMark/>
          </w:tcPr>
          <w:p w14:paraId="5ABCAE3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r>
      <w:tr w:rsidR="00552847" w:rsidRPr="005E01E1" w14:paraId="690ED843"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82BCC00" w14:textId="7A7AE6E1"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3.C.5 </w:t>
            </w:r>
            <w:r w:rsidR="00EE1F93">
              <w:rPr>
                <w:rFonts w:ascii="Myriad Pro" w:hAnsi="Myriad Pro" w:cs="Times New Roman"/>
                <w:b w:val="0"/>
                <w:color w:val="FFFFFF" w:themeColor="background1"/>
                <w:sz w:val="20"/>
                <w:szCs w:val="20"/>
                <w:lang w:val="en-GB"/>
              </w:rPr>
              <w:t>–</w:t>
            </w:r>
            <w:r w:rsidRPr="005E01E1">
              <w:rPr>
                <w:rFonts w:ascii="Myriad Pro" w:hAnsi="Myriad Pro" w:cs="Times New Roman"/>
                <w:b w:val="0"/>
                <w:color w:val="FFFFFF" w:themeColor="background1"/>
                <w:sz w:val="20"/>
                <w:szCs w:val="20"/>
                <w:lang w:val="en-GB"/>
              </w:rPr>
              <w:t xml:space="preserve"> </w:t>
            </w:r>
            <w:r w:rsidR="00EE1F93">
              <w:rPr>
                <w:rFonts w:ascii="Myriad Pro" w:hAnsi="Myriad Pro" w:cs="Times New Roman"/>
                <w:b w:val="0"/>
                <w:color w:val="FFFFFF" w:themeColor="background1"/>
                <w:sz w:val="20"/>
                <w:szCs w:val="20"/>
                <w:lang w:val="en-GB"/>
              </w:rPr>
              <w:t>Indirektne N2O emisije iz upravljanog zemljista</w:t>
            </w:r>
          </w:p>
        </w:tc>
        <w:tc>
          <w:tcPr>
            <w:tcW w:w="793" w:type="dxa"/>
            <w:noWrap/>
            <w:hideMark/>
          </w:tcPr>
          <w:p w14:paraId="533DE72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tcPr>
          <w:p w14:paraId="08D9A421"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7" w:type="dxa"/>
            <w:noWrap/>
            <w:hideMark/>
          </w:tcPr>
          <w:p w14:paraId="207A3B1D"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hideMark/>
          </w:tcPr>
          <w:p w14:paraId="0C3A9910"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hideMark/>
          </w:tcPr>
          <w:p w14:paraId="3F0E9FE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7" w:type="dxa"/>
            <w:noWrap/>
            <w:hideMark/>
          </w:tcPr>
          <w:p w14:paraId="2F19376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hideMark/>
          </w:tcPr>
          <w:p w14:paraId="756E9BF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hideMark/>
          </w:tcPr>
          <w:p w14:paraId="2F624C1E"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r>
      <w:tr w:rsidR="00552847" w:rsidRPr="005E01E1" w14:paraId="2739621A"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98B7979" w14:textId="14BC2773" w:rsidR="00552847" w:rsidRPr="005E01E1" w:rsidRDefault="00552847" w:rsidP="006D4CF1">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3.C.6 – </w:t>
            </w:r>
            <w:r w:rsidR="00974FB6">
              <w:rPr>
                <w:rFonts w:ascii="Myriad Pro" w:hAnsi="Myriad Pro" w:cs="Times New Roman"/>
                <w:b w:val="0"/>
                <w:color w:val="FFFFFF" w:themeColor="background1"/>
                <w:sz w:val="20"/>
                <w:szCs w:val="20"/>
                <w:lang w:val="en-GB"/>
              </w:rPr>
              <w:t>Indirektn</w:t>
            </w:r>
            <w:r w:rsidR="00EE1F93">
              <w:rPr>
                <w:rFonts w:ascii="Myriad Pro" w:hAnsi="Myriad Pro" w:cs="Times New Roman"/>
                <w:b w:val="0"/>
                <w:color w:val="FFFFFF" w:themeColor="background1"/>
                <w:sz w:val="20"/>
                <w:szCs w:val="20"/>
                <w:lang w:val="en-GB"/>
              </w:rPr>
              <w:t xml:space="preserve">e N2O emisije iz </w:t>
            </w:r>
            <w:r w:rsidR="006D4CF1">
              <w:rPr>
                <w:rFonts w:ascii="Myriad Pro" w:hAnsi="Myriad Pro" w:cs="Times New Roman"/>
                <w:b w:val="0"/>
                <w:color w:val="FFFFFF" w:themeColor="background1"/>
                <w:sz w:val="20"/>
                <w:szCs w:val="20"/>
                <w:lang w:val="en-GB"/>
              </w:rPr>
              <w:t>upravljanja stajskim đubrivom</w:t>
            </w:r>
          </w:p>
        </w:tc>
        <w:tc>
          <w:tcPr>
            <w:tcW w:w="793" w:type="dxa"/>
            <w:noWrap/>
            <w:hideMark/>
          </w:tcPr>
          <w:p w14:paraId="76C00FD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8" w:type="dxa"/>
            <w:noWrap/>
          </w:tcPr>
          <w:p w14:paraId="412B9E51"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0.17</w:t>
            </w:r>
          </w:p>
        </w:tc>
        <w:tc>
          <w:tcPr>
            <w:tcW w:w="837" w:type="dxa"/>
            <w:noWrap/>
            <w:hideMark/>
          </w:tcPr>
          <w:p w14:paraId="416557B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0.17</w:t>
            </w:r>
          </w:p>
        </w:tc>
        <w:tc>
          <w:tcPr>
            <w:tcW w:w="838" w:type="dxa"/>
            <w:noWrap/>
            <w:hideMark/>
          </w:tcPr>
          <w:p w14:paraId="67E34D4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0.17</w:t>
            </w:r>
          </w:p>
        </w:tc>
        <w:tc>
          <w:tcPr>
            <w:tcW w:w="838" w:type="dxa"/>
            <w:noWrap/>
            <w:hideMark/>
          </w:tcPr>
          <w:p w14:paraId="1618FE1B"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7" w:type="dxa"/>
            <w:noWrap/>
            <w:hideMark/>
          </w:tcPr>
          <w:p w14:paraId="57D90CB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8" w:type="dxa"/>
            <w:noWrap/>
            <w:hideMark/>
          </w:tcPr>
          <w:p w14:paraId="3CC9266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8" w:type="dxa"/>
            <w:noWrap/>
            <w:hideMark/>
          </w:tcPr>
          <w:p w14:paraId="0BD28B5F"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0.12</w:t>
            </w:r>
          </w:p>
        </w:tc>
      </w:tr>
      <w:tr w:rsidR="00552847" w:rsidRPr="005E01E1" w14:paraId="62442A8C"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F7547D3" w14:textId="1D4F449B" w:rsidR="00552847" w:rsidRPr="005E01E1" w:rsidRDefault="000463FF" w:rsidP="005E01E1">
            <w:pPr>
              <w:spacing w:after="120"/>
              <w:rPr>
                <w:rFonts w:ascii="Myriad Pro" w:hAnsi="Myriad Pro" w:cs="Times New Roman"/>
                <w:color w:val="FFFFFF" w:themeColor="background1"/>
                <w:sz w:val="20"/>
                <w:szCs w:val="20"/>
                <w:lang w:val="en-GB"/>
              </w:rPr>
            </w:pPr>
            <w:r>
              <w:rPr>
                <w:rFonts w:ascii="Myriad Pro" w:hAnsi="Myriad Pro" w:cs="Times New Roman"/>
                <w:color w:val="FFFFFF" w:themeColor="background1"/>
                <w:sz w:val="20"/>
                <w:szCs w:val="20"/>
                <w:lang w:val="en-GB"/>
              </w:rPr>
              <w:t>Kategorija</w:t>
            </w:r>
          </w:p>
        </w:tc>
        <w:tc>
          <w:tcPr>
            <w:tcW w:w="793" w:type="dxa"/>
            <w:shd w:val="clear" w:color="auto" w:fill="C0504D"/>
            <w:noWrap/>
            <w:hideMark/>
          </w:tcPr>
          <w:p w14:paraId="31515553"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2006</w:t>
            </w:r>
          </w:p>
        </w:tc>
        <w:tc>
          <w:tcPr>
            <w:tcW w:w="838" w:type="dxa"/>
            <w:shd w:val="clear" w:color="auto" w:fill="C0504D"/>
            <w:noWrap/>
            <w:hideMark/>
          </w:tcPr>
          <w:p w14:paraId="18432BAB"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2007</w:t>
            </w:r>
          </w:p>
        </w:tc>
        <w:tc>
          <w:tcPr>
            <w:tcW w:w="837" w:type="dxa"/>
            <w:shd w:val="clear" w:color="auto" w:fill="C0504D"/>
            <w:noWrap/>
            <w:hideMark/>
          </w:tcPr>
          <w:p w14:paraId="63EF02C8"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2008</w:t>
            </w:r>
          </w:p>
        </w:tc>
        <w:tc>
          <w:tcPr>
            <w:tcW w:w="838" w:type="dxa"/>
            <w:shd w:val="clear" w:color="auto" w:fill="C0504D"/>
            <w:noWrap/>
            <w:hideMark/>
          </w:tcPr>
          <w:p w14:paraId="634A8D51"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2009</w:t>
            </w:r>
          </w:p>
        </w:tc>
        <w:tc>
          <w:tcPr>
            <w:tcW w:w="838" w:type="dxa"/>
            <w:shd w:val="clear" w:color="auto" w:fill="C0504D"/>
            <w:noWrap/>
            <w:hideMark/>
          </w:tcPr>
          <w:p w14:paraId="3E1C5463"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2010</w:t>
            </w:r>
          </w:p>
        </w:tc>
        <w:tc>
          <w:tcPr>
            <w:tcW w:w="837" w:type="dxa"/>
            <w:shd w:val="clear" w:color="auto" w:fill="C0504D"/>
            <w:noWrap/>
            <w:hideMark/>
          </w:tcPr>
          <w:p w14:paraId="5FDE2C62"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2011</w:t>
            </w:r>
          </w:p>
        </w:tc>
        <w:tc>
          <w:tcPr>
            <w:tcW w:w="838" w:type="dxa"/>
            <w:shd w:val="clear" w:color="auto" w:fill="C0504D"/>
            <w:noWrap/>
            <w:hideMark/>
          </w:tcPr>
          <w:p w14:paraId="6959A44F"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2012</w:t>
            </w:r>
          </w:p>
        </w:tc>
        <w:tc>
          <w:tcPr>
            <w:tcW w:w="838" w:type="dxa"/>
            <w:shd w:val="clear" w:color="auto" w:fill="C0504D"/>
            <w:noWrap/>
            <w:hideMark/>
          </w:tcPr>
          <w:p w14:paraId="2F015C71"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2013</w:t>
            </w:r>
          </w:p>
        </w:tc>
      </w:tr>
      <w:tr w:rsidR="00552847" w:rsidRPr="005E01E1" w14:paraId="7598DA3E"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C213258" w14:textId="1FA62052" w:rsidR="00552847" w:rsidRPr="005E01E1" w:rsidRDefault="00552847" w:rsidP="005E01E1">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 - </w:t>
            </w:r>
            <w:r w:rsidR="00974FB6">
              <w:rPr>
                <w:rFonts w:ascii="Myriad Pro" w:hAnsi="Myriad Pro" w:cs="Times New Roman"/>
                <w:color w:val="FFFFFF" w:themeColor="background1"/>
                <w:sz w:val="20"/>
                <w:szCs w:val="20"/>
                <w:lang w:val="en-GB"/>
              </w:rPr>
              <w:t>Stočarstvo</w:t>
            </w:r>
            <w:r w:rsidRPr="005E01E1">
              <w:rPr>
                <w:rFonts w:ascii="Myriad Pro" w:hAnsi="Myriad Pro" w:cs="Times New Roman"/>
                <w:color w:val="FFFFFF" w:themeColor="background1"/>
                <w:sz w:val="20"/>
                <w:szCs w:val="20"/>
                <w:lang w:val="en-GB"/>
              </w:rPr>
              <w:t xml:space="preserve"> </w:t>
            </w:r>
          </w:p>
        </w:tc>
        <w:tc>
          <w:tcPr>
            <w:tcW w:w="793" w:type="dxa"/>
            <w:noWrap/>
          </w:tcPr>
          <w:p w14:paraId="509552F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tcPr>
          <w:p w14:paraId="0B9D2826"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7" w:type="dxa"/>
            <w:noWrap/>
          </w:tcPr>
          <w:p w14:paraId="2719FFC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tcPr>
          <w:p w14:paraId="2B76B4E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tcPr>
          <w:p w14:paraId="04062D67"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7" w:type="dxa"/>
            <w:noWrap/>
          </w:tcPr>
          <w:p w14:paraId="7C088016"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tcPr>
          <w:p w14:paraId="6D26CA9E"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tcPr>
          <w:p w14:paraId="04380EB5"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r>
      <w:tr w:rsidR="00552847" w:rsidRPr="005E01E1" w14:paraId="67F4F17F"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3F967FA" w14:textId="0BA37566" w:rsidR="00552847" w:rsidRPr="005E01E1" w:rsidRDefault="00552847" w:rsidP="005E01E1">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3</w:t>
            </w:r>
            <w:r w:rsidRPr="005E01E1">
              <w:rPr>
                <w:rFonts w:ascii="Myriad Pro" w:hAnsi="Myriad Pro" w:cs="Times New Roman"/>
                <w:b w:val="0"/>
                <w:color w:val="FFFFFF" w:themeColor="background1"/>
                <w:sz w:val="20"/>
                <w:szCs w:val="20"/>
                <w:lang w:val="en-GB"/>
              </w:rPr>
              <w:t xml:space="preserve">.A.2 – </w:t>
            </w:r>
            <w:r w:rsidR="00865D6E">
              <w:rPr>
                <w:rFonts w:ascii="Myriad Pro" w:hAnsi="Myriad Pro" w:cs="Times New Roman"/>
                <w:b w:val="0"/>
                <w:color w:val="FFFFFF" w:themeColor="background1"/>
                <w:sz w:val="20"/>
                <w:szCs w:val="20"/>
                <w:lang w:val="en-GB"/>
              </w:rPr>
              <w:t>Upravljanje đubrivom</w:t>
            </w:r>
          </w:p>
        </w:tc>
        <w:tc>
          <w:tcPr>
            <w:tcW w:w="793" w:type="dxa"/>
            <w:noWrap/>
          </w:tcPr>
          <w:p w14:paraId="12168138"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tcPr>
          <w:p w14:paraId="0467F8F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7" w:type="dxa"/>
            <w:noWrap/>
          </w:tcPr>
          <w:p w14:paraId="23C606DA"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tcPr>
          <w:p w14:paraId="7F018FBD"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tcPr>
          <w:p w14:paraId="79F44EDA"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7" w:type="dxa"/>
            <w:noWrap/>
          </w:tcPr>
          <w:p w14:paraId="2C81F184"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tcPr>
          <w:p w14:paraId="101B1339"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0.05</w:t>
            </w:r>
          </w:p>
        </w:tc>
        <w:tc>
          <w:tcPr>
            <w:tcW w:w="838" w:type="dxa"/>
            <w:noWrap/>
          </w:tcPr>
          <w:p w14:paraId="79BD230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r>
      <w:tr w:rsidR="00552847" w:rsidRPr="005E01E1" w14:paraId="4CCCF0D9"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AE17306" w14:textId="5F3D3216" w:rsidR="00552847" w:rsidRPr="005E01E1" w:rsidRDefault="00552847" w:rsidP="005E01E1">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3.C - </w:t>
            </w:r>
            <w:r w:rsidR="00EE1F93" w:rsidRPr="00EE1F93">
              <w:rPr>
                <w:rFonts w:ascii="Myriad Pro" w:hAnsi="Myriad Pro" w:cs="Arial"/>
                <w:color w:val="FFFFFF" w:themeColor="background1"/>
                <w:sz w:val="20"/>
                <w:szCs w:val="20"/>
                <w:lang w:val="en-GB"/>
              </w:rPr>
              <w:t>Zbirni izvori i izvori ostalih gasova iz zemljišta</w:t>
            </w:r>
          </w:p>
        </w:tc>
        <w:tc>
          <w:tcPr>
            <w:tcW w:w="793" w:type="dxa"/>
            <w:noWrap/>
          </w:tcPr>
          <w:p w14:paraId="76067781"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0.20</w:t>
            </w:r>
          </w:p>
        </w:tc>
        <w:tc>
          <w:tcPr>
            <w:tcW w:w="838" w:type="dxa"/>
            <w:noWrap/>
          </w:tcPr>
          <w:p w14:paraId="71239742"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0.27</w:t>
            </w:r>
          </w:p>
        </w:tc>
        <w:tc>
          <w:tcPr>
            <w:tcW w:w="837" w:type="dxa"/>
            <w:noWrap/>
          </w:tcPr>
          <w:p w14:paraId="7D6EA181"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0.19</w:t>
            </w:r>
          </w:p>
        </w:tc>
        <w:tc>
          <w:tcPr>
            <w:tcW w:w="838" w:type="dxa"/>
            <w:noWrap/>
          </w:tcPr>
          <w:p w14:paraId="1836CCA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0.18</w:t>
            </w:r>
          </w:p>
        </w:tc>
        <w:tc>
          <w:tcPr>
            <w:tcW w:w="838" w:type="dxa"/>
            <w:noWrap/>
          </w:tcPr>
          <w:p w14:paraId="0956B13D"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0.17</w:t>
            </w:r>
          </w:p>
        </w:tc>
        <w:tc>
          <w:tcPr>
            <w:tcW w:w="837" w:type="dxa"/>
            <w:noWrap/>
          </w:tcPr>
          <w:p w14:paraId="5DDA20F7"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0.19</w:t>
            </w:r>
          </w:p>
        </w:tc>
        <w:tc>
          <w:tcPr>
            <w:tcW w:w="838" w:type="dxa"/>
            <w:noWrap/>
          </w:tcPr>
          <w:p w14:paraId="142F793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0.19</w:t>
            </w:r>
          </w:p>
        </w:tc>
        <w:tc>
          <w:tcPr>
            <w:tcW w:w="838" w:type="dxa"/>
            <w:noWrap/>
          </w:tcPr>
          <w:p w14:paraId="7C4A6335"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0.17</w:t>
            </w:r>
          </w:p>
        </w:tc>
      </w:tr>
      <w:tr w:rsidR="00552847" w:rsidRPr="005E01E1" w14:paraId="6CE0A033" w14:textId="77777777" w:rsidTr="005E01E1">
        <w:trPr>
          <w:trHeight w:val="68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D4093C4" w14:textId="3E1FE91F" w:rsidR="00552847" w:rsidRPr="005E01E1" w:rsidRDefault="00552847" w:rsidP="00552847">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lastRenderedPageBreak/>
              <w:t xml:space="preserve">3.C.1 – </w:t>
            </w:r>
            <w:r w:rsidR="00EE1F93" w:rsidRPr="00EE1F93">
              <w:rPr>
                <w:rFonts w:ascii="Myriad Pro" w:hAnsi="Myriad Pro" w:cs="Times New Roman"/>
                <w:b w:val="0"/>
                <w:color w:val="FFFFFF" w:themeColor="background1"/>
                <w:sz w:val="20"/>
                <w:szCs w:val="20"/>
                <w:lang w:val="en-GB"/>
              </w:rPr>
              <w:t>Emisije GHG iz spaljivanja biomase</w:t>
            </w:r>
          </w:p>
        </w:tc>
        <w:tc>
          <w:tcPr>
            <w:tcW w:w="793" w:type="dxa"/>
            <w:noWrap/>
          </w:tcPr>
          <w:p w14:paraId="6171A55C"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0.001</w:t>
            </w:r>
          </w:p>
        </w:tc>
        <w:tc>
          <w:tcPr>
            <w:tcW w:w="838" w:type="dxa"/>
            <w:noWrap/>
          </w:tcPr>
          <w:p w14:paraId="5FE1AEA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0.076</w:t>
            </w:r>
          </w:p>
        </w:tc>
        <w:tc>
          <w:tcPr>
            <w:tcW w:w="837" w:type="dxa"/>
            <w:noWrap/>
          </w:tcPr>
          <w:p w14:paraId="6FF5727D"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0.000</w:t>
            </w:r>
          </w:p>
        </w:tc>
        <w:tc>
          <w:tcPr>
            <w:tcW w:w="838" w:type="dxa"/>
            <w:noWrap/>
          </w:tcPr>
          <w:p w14:paraId="363605FE"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0.001</w:t>
            </w:r>
          </w:p>
        </w:tc>
        <w:tc>
          <w:tcPr>
            <w:tcW w:w="838" w:type="dxa"/>
            <w:noWrap/>
          </w:tcPr>
          <w:p w14:paraId="5190C05B"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0.003</w:t>
            </w:r>
          </w:p>
        </w:tc>
        <w:tc>
          <w:tcPr>
            <w:tcW w:w="837" w:type="dxa"/>
            <w:noWrap/>
          </w:tcPr>
          <w:p w14:paraId="39305028"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0.021</w:t>
            </w:r>
          </w:p>
        </w:tc>
        <w:tc>
          <w:tcPr>
            <w:tcW w:w="838" w:type="dxa"/>
            <w:noWrap/>
          </w:tcPr>
          <w:p w14:paraId="0D7FD3FE"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0.024</w:t>
            </w:r>
          </w:p>
        </w:tc>
        <w:tc>
          <w:tcPr>
            <w:tcW w:w="838" w:type="dxa"/>
            <w:noWrap/>
          </w:tcPr>
          <w:p w14:paraId="7BF4795B"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0.001</w:t>
            </w:r>
          </w:p>
        </w:tc>
      </w:tr>
      <w:tr w:rsidR="00552847" w:rsidRPr="005E01E1" w14:paraId="5F356BA7"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06EC662" w14:textId="32379B73"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3.C.4 – </w:t>
            </w:r>
            <w:r w:rsidR="00EE1F93">
              <w:rPr>
                <w:rFonts w:ascii="Myriad Pro" w:hAnsi="Myriad Pro" w:cs="Times New Roman"/>
                <w:b w:val="0"/>
                <w:color w:val="FFFFFF" w:themeColor="background1"/>
                <w:sz w:val="20"/>
                <w:szCs w:val="20"/>
                <w:lang w:val="en-GB"/>
              </w:rPr>
              <w:t>Direktne</w:t>
            </w:r>
            <w:r w:rsidR="00865D6E">
              <w:rPr>
                <w:rFonts w:ascii="Myriad Pro" w:hAnsi="Myriad Pro" w:cs="Times New Roman"/>
                <w:b w:val="0"/>
                <w:color w:val="FFFFFF" w:themeColor="background1"/>
                <w:sz w:val="20"/>
                <w:szCs w:val="20"/>
                <w:lang w:val="en-GB"/>
              </w:rPr>
              <w:t xml:space="preserve"> N2O emisije </w:t>
            </w:r>
            <w:r w:rsidR="00EE1F93">
              <w:rPr>
                <w:rFonts w:ascii="Myriad Pro" w:hAnsi="Myriad Pro" w:cs="Times New Roman"/>
                <w:b w:val="0"/>
                <w:color w:val="FFFFFF" w:themeColor="background1"/>
                <w:sz w:val="20"/>
                <w:szCs w:val="20"/>
                <w:lang w:val="en-GB"/>
              </w:rPr>
              <w:t>iz upravljanja zemljištem</w:t>
            </w:r>
          </w:p>
        </w:tc>
        <w:tc>
          <w:tcPr>
            <w:tcW w:w="793" w:type="dxa"/>
            <w:noWrap/>
          </w:tcPr>
          <w:p w14:paraId="34BD48D6"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0.12</w:t>
            </w:r>
          </w:p>
        </w:tc>
        <w:tc>
          <w:tcPr>
            <w:tcW w:w="838" w:type="dxa"/>
            <w:noWrap/>
          </w:tcPr>
          <w:p w14:paraId="5CA00C2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0.12</w:t>
            </w:r>
          </w:p>
        </w:tc>
        <w:tc>
          <w:tcPr>
            <w:tcW w:w="837" w:type="dxa"/>
            <w:noWrap/>
          </w:tcPr>
          <w:p w14:paraId="02FF851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tcPr>
          <w:p w14:paraId="1FA236E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8" w:type="dxa"/>
            <w:noWrap/>
          </w:tcPr>
          <w:p w14:paraId="2D1FEF98"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7" w:type="dxa"/>
            <w:noWrap/>
          </w:tcPr>
          <w:p w14:paraId="3D3757E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8" w:type="dxa"/>
            <w:noWrap/>
          </w:tcPr>
          <w:p w14:paraId="0F3365C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8" w:type="dxa"/>
            <w:noWrap/>
          </w:tcPr>
          <w:p w14:paraId="41D338C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r>
      <w:tr w:rsidR="00552847" w:rsidRPr="005E01E1" w14:paraId="54BABB48"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F6FC534" w14:textId="0FAB9F5F"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3.C.5 </w:t>
            </w:r>
            <w:r w:rsidR="00EE1F93">
              <w:rPr>
                <w:rFonts w:ascii="Myriad Pro" w:hAnsi="Myriad Pro" w:cs="Times New Roman"/>
                <w:b w:val="0"/>
                <w:color w:val="FFFFFF" w:themeColor="background1"/>
                <w:sz w:val="20"/>
                <w:szCs w:val="20"/>
                <w:lang w:val="en-GB"/>
              </w:rPr>
              <w:t>–</w:t>
            </w:r>
            <w:r w:rsidRPr="005E01E1">
              <w:rPr>
                <w:rFonts w:ascii="Myriad Pro" w:hAnsi="Myriad Pro" w:cs="Times New Roman"/>
                <w:b w:val="0"/>
                <w:color w:val="FFFFFF" w:themeColor="background1"/>
                <w:sz w:val="20"/>
                <w:szCs w:val="20"/>
                <w:lang w:val="en-GB"/>
              </w:rPr>
              <w:t xml:space="preserve"> </w:t>
            </w:r>
            <w:r w:rsidR="00EE1F93">
              <w:rPr>
                <w:rFonts w:ascii="Myriad Pro" w:hAnsi="Myriad Pro" w:cs="Times New Roman"/>
                <w:b w:val="0"/>
                <w:color w:val="FFFFFF" w:themeColor="background1"/>
                <w:sz w:val="20"/>
                <w:szCs w:val="20"/>
                <w:lang w:val="en-GB"/>
              </w:rPr>
              <w:t>Indirektne</w:t>
            </w:r>
            <w:r w:rsidRPr="005E01E1">
              <w:rPr>
                <w:rFonts w:ascii="Myriad Pro" w:hAnsi="Myriad Pro" w:cs="Times New Roman"/>
                <w:b w:val="0"/>
                <w:color w:val="FFFFFF" w:themeColor="background1"/>
                <w:sz w:val="20"/>
                <w:szCs w:val="20"/>
                <w:lang w:val="en-GB"/>
              </w:rPr>
              <w:t xml:space="preserve"> </w:t>
            </w:r>
            <w:r w:rsidR="008323B0" w:rsidRPr="008323B0">
              <w:rPr>
                <w:rFonts w:ascii="Myriad Pro" w:hAnsi="Myriad Pro" w:cs="Times New Roman"/>
                <w:b w:val="0"/>
                <w:color w:val="FFFFFF" w:themeColor="background1"/>
                <w:sz w:val="20"/>
                <w:szCs w:val="20"/>
                <w:lang w:val="en-GB"/>
              </w:rPr>
              <w:t>N</w:t>
            </w:r>
            <w:r w:rsidR="008323B0" w:rsidRPr="008323B0">
              <w:rPr>
                <w:rFonts w:ascii="Myriad Pro" w:hAnsi="Myriad Pro" w:cs="Times New Roman"/>
                <w:b w:val="0"/>
                <w:color w:val="FFFFFF" w:themeColor="background1"/>
                <w:sz w:val="20"/>
                <w:szCs w:val="20"/>
                <w:vertAlign w:val="subscript"/>
                <w:lang w:val="en-GB"/>
              </w:rPr>
              <w:t>2</w:t>
            </w:r>
            <w:r w:rsidRPr="005E01E1">
              <w:rPr>
                <w:rFonts w:ascii="Myriad Pro" w:hAnsi="Myriad Pro" w:cs="Times New Roman"/>
                <w:b w:val="0"/>
                <w:color w:val="FFFFFF" w:themeColor="background1"/>
                <w:sz w:val="20"/>
                <w:szCs w:val="20"/>
                <w:lang w:val="en-GB"/>
              </w:rPr>
              <w:t xml:space="preserve">O </w:t>
            </w:r>
            <w:r w:rsidR="00EE1F93">
              <w:rPr>
                <w:rFonts w:ascii="Myriad Pro" w:hAnsi="Myriad Pro" w:cs="Times New Roman"/>
                <w:b w:val="0"/>
                <w:color w:val="FFFFFF" w:themeColor="background1"/>
                <w:sz w:val="20"/>
                <w:szCs w:val="20"/>
                <w:lang w:val="en-GB"/>
              </w:rPr>
              <w:t>emisije iz upravljanja zemljištem</w:t>
            </w:r>
          </w:p>
        </w:tc>
        <w:tc>
          <w:tcPr>
            <w:tcW w:w="793" w:type="dxa"/>
            <w:noWrap/>
          </w:tcPr>
          <w:p w14:paraId="1DED261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8" w:type="dxa"/>
            <w:noWrap/>
          </w:tcPr>
          <w:p w14:paraId="2DDA53A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7" w:type="dxa"/>
            <w:noWrap/>
          </w:tcPr>
          <w:p w14:paraId="2BC7588D"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8" w:type="dxa"/>
            <w:noWrap/>
          </w:tcPr>
          <w:p w14:paraId="199CE5E1"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8" w:type="dxa"/>
            <w:noWrap/>
          </w:tcPr>
          <w:p w14:paraId="332B953F"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7" w:type="dxa"/>
            <w:noWrap/>
          </w:tcPr>
          <w:p w14:paraId="2A0967AE"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8" w:type="dxa"/>
            <w:noWrap/>
          </w:tcPr>
          <w:p w14:paraId="45DB573A"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8" w:type="dxa"/>
            <w:noWrap/>
          </w:tcPr>
          <w:p w14:paraId="0AAE1DD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r>
      <w:tr w:rsidR="00552847" w:rsidRPr="005E01E1" w14:paraId="19A0BAC4"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AAFA9A0" w14:textId="12204F0A" w:rsidR="00552847" w:rsidRPr="005E01E1" w:rsidRDefault="00552847" w:rsidP="006D4CF1">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3.C.6 – </w:t>
            </w:r>
            <w:r w:rsidR="00974FB6">
              <w:rPr>
                <w:rFonts w:ascii="Myriad Pro" w:hAnsi="Myriad Pro" w:cs="Times New Roman"/>
                <w:b w:val="0"/>
                <w:color w:val="FFFFFF" w:themeColor="background1"/>
                <w:sz w:val="20"/>
                <w:szCs w:val="20"/>
                <w:lang w:val="en-GB"/>
              </w:rPr>
              <w:t>Indirektn</w:t>
            </w:r>
            <w:r w:rsidR="00EE1F93">
              <w:rPr>
                <w:rFonts w:ascii="Myriad Pro" w:hAnsi="Myriad Pro" w:cs="Times New Roman"/>
                <w:b w:val="0"/>
                <w:color w:val="FFFFFF" w:themeColor="background1"/>
                <w:sz w:val="20"/>
                <w:szCs w:val="20"/>
                <w:lang w:val="en-GB"/>
              </w:rPr>
              <w:t xml:space="preserve">e N2O emisije iz </w:t>
            </w:r>
            <w:r w:rsidR="006D4CF1">
              <w:rPr>
                <w:rFonts w:ascii="Myriad Pro" w:hAnsi="Myriad Pro" w:cs="Times New Roman"/>
                <w:b w:val="0"/>
                <w:color w:val="FFFFFF" w:themeColor="background1"/>
                <w:sz w:val="20"/>
                <w:szCs w:val="20"/>
                <w:lang w:val="en-GB"/>
              </w:rPr>
              <w:t>upravljanja stajskim đubrivom</w:t>
            </w:r>
          </w:p>
        </w:tc>
        <w:tc>
          <w:tcPr>
            <w:tcW w:w="793" w:type="dxa"/>
            <w:noWrap/>
          </w:tcPr>
          <w:p w14:paraId="600B2B4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8" w:type="dxa"/>
            <w:noWrap/>
          </w:tcPr>
          <w:p w14:paraId="27872512"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7" w:type="dxa"/>
            <w:noWrap/>
          </w:tcPr>
          <w:p w14:paraId="06A5EFD2"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8" w:type="dxa"/>
            <w:noWrap/>
          </w:tcPr>
          <w:p w14:paraId="26EDFB52"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8" w:type="dxa"/>
            <w:noWrap/>
          </w:tcPr>
          <w:p w14:paraId="12CF3CD4"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7" w:type="dxa"/>
            <w:noWrap/>
          </w:tcPr>
          <w:p w14:paraId="335D41C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8" w:type="dxa"/>
            <w:noWrap/>
          </w:tcPr>
          <w:p w14:paraId="1BB1EC1B"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8" w:type="dxa"/>
            <w:noWrap/>
          </w:tcPr>
          <w:p w14:paraId="13BB75BE"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r>
      <w:tr w:rsidR="00552847" w:rsidRPr="005E01E1" w14:paraId="7101E850"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629A248" w14:textId="1503BD96" w:rsidR="00552847" w:rsidRPr="005E01E1" w:rsidRDefault="000463FF" w:rsidP="005E01E1">
            <w:pPr>
              <w:spacing w:after="120"/>
              <w:rPr>
                <w:rFonts w:ascii="Myriad Pro" w:hAnsi="Myriad Pro" w:cs="Times New Roman"/>
                <w:color w:val="FFFFFF" w:themeColor="background1"/>
                <w:sz w:val="20"/>
                <w:szCs w:val="20"/>
                <w:lang w:val="en-GB"/>
              </w:rPr>
            </w:pPr>
            <w:r>
              <w:rPr>
                <w:rFonts w:ascii="Myriad Pro" w:hAnsi="Myriad Pro" w:cs="Times New Roman"/>
                <w:color w:val="FFFFFF" w:themeColor="background1"/>
                <w:sz w:val="20"/>
                <w:szCs w:val="20"/>
                <w:lang w:val="en-GB"/>
              </w:rPr>
              <w:t>Kategorija</w:t>
            </w:r>
          </w:p>
        </w:tc>
        <w:tc>
          <w:tcPr>
            <w:tcW w:w="793" w:type="dxa"/>
            <w:shd w:val="clear" w:color="auto" w:fill="C0504D"/>
            <w:noWrap/>
            <w:hideMark/>
          </w:tcPr>
          <w:p w14:paraId="46437D05"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2014</w:t>
            </w:r>
          </w:p>
        </w:tc>
        <w:tc>
          <w:tcPr>
            <w:tcW w:w="838" w:type="dxa"/>
            <w:shd w:val="clear" w:color="auto" w:fill="C0504D"/>
            <w:noWrap/>
            <w:hideMark/>
          </w:tcPr>
          <w:p w14:paraId="262012FE" w14:textId="77777777" w:rsidR="00552847" w:rsidRPr="005E01E1" w:rsidRDefault="00552847" w:rsidP="00552847">
            <w:pPr>
              <w:spacing w:after="120"/>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5E01E1">
              <w:rPr>
                <w:rFonts w:ascii="Myriad Pro" w:hAnsi="Myriad Pro" w:cs="Times New Roman"/>
                <w:b/>
                <w:color w:val="FFFFFF" w:themeColor="background1"/>
                <w:sz w:val="20"/>
                <w:szCs w:val="20"/>
                <w:lang w:val="en-GB"/>
              </w:rPr>
              <w:t>2015</w:t>
            </w:r>
          </w:p>
        </w:tc>
        <w:tc>
          <w:tcPr>
            <w:tcW w:w="837" w:type="dxa"/>
            <w:shd w:val="clear" w:color="auto" w:fill="auto"/>
            <w:noWrap/>
          </w:tcPr>
          <w:p w14:paraId="37855C8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20"/>
                <w:szCs w:val="20"/>
                <w:lang w:val="en-GB"/>
              </w:rPr>
            </w:pPr>
          </w:p>
        </w:tc>
        <w:tc>
          <w:tcPr>
            <w:tcW w:w="838" w:type="dxa"/>
            <w:shd w:val="clear" w:color="auto" w:fill="auto"/>
            <w:noWrap/>
          </w:tcPr>
          <w:p w14:paraId="123AD6F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20"/>
                <w:szCs w:val="20"/>
                <w:lang w:val="en-GB"/>
              </w:rPr>
            </w:pPr>
          </w:p>
        </w:tc>
        <w:tc>
          <w:tcPr>
            <w:tcW w:w="838" w:type="dxa"/>
            <w:shd w:val="clear" w:color="auto" w:fill="auto"/>
            <w:noWrap/>
          </w:tcPr>
          <w:p w14:paraId="7654D515"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20"/>
                <w:szCs w:val="20"/>
                <w:lang w:val="en-GB"/>
              </w:rPr>
            </w:pPr>
          </w:p>
        </w:tc>
        <w:tc>
          <w:tcPr>
            <w:tcW w:w="837" w:type="dxa"/>
            <w:shd w:val="clear" w:color="auto" w:fill="auto"/>
            <w:noWrap/>
          </w:tcPr>
          <w:p w14:paraId="2F7F784C"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20"/>
                <w:szCs w:val="20"/>
                <w:lang w:val="en-GB"/>
              </w:rPr>
            </w:pPr>
          </w:p>
        </w:tc>
        <w:tc>
          <w:tcPr>
            <w:tcW w:w="838" w:type="dxa"/>
            <w:shd w:val="clear" w:color="auto" w:fill="auto"/>
            <w:noWrap/>
          </w:tcPr>
          <w:p w14:paraId="4836C43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20"/>
                <w:szCs w:val="20"/>
                <w:lang w:val="en-GB"/>
              </w:rPr>
            </w:pPr>
          </w:p>
        </w:tc>
        <w:tc>
          <w:tcPr>
            <w:tcW w:w="838" w:type="dxa"/>
            <w:shd w:val="clear" w:color="auto" w:fill="auto"/>
            <w:noWrap/>
          </w:tcPr>
          <w:p w14:paraId="78124C31"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b/>
                <w:sz w:val="20"/>
                <w:szCs w:val="20"/>
                <w:lang w:val="en-GB"/>
              </w:rPr>
            </w:pPr>
          </w:p>
        </w:tc>
      </w:tr>
      <w:tr w:rsidR="00552847" w:rsidRPr="005E01E1" w14:paraId="4CA9343A"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13A3048" w14:textId="07FBC90D" w:rsidR="00552847" w:rsidRPr="005E01E1" w:rsidRDefault="00552847" w:rsidP="005E01E1">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 xml:space="preserve">3.A - </w:t>
            </w:r>
            <w:r w:rsidR="00974FB6">
              <w:rPr>
                <w:rFonts w:ascii="Myriad Pro" w:hAnsi="Myriad Pro" w:cs="Times New Roman"/>
                <w:color w:val="FFFFFF" w:themeColor="background1"/>
                <w:sz w:val="20"/>
                <w:szCs w:val="20"/>
                <w:lang w:val="en-GB"/>
              </w:rPr>
              <w:t>Stočarstvo</w:t>
            </w:r>
            <w:r w:rsidRPr="005E01E1">
              <w:rPr>
                <w:rFonts w:ascii="Myriad Pro" w:hAnsi="Myriad Pro" w:cs="Times New Roman"/>
                <w:color w:val="FFFFFF" w:themeColor="background1"/>
                <w:sz w:val="20"/>
                <w:szCs w:val="20"/>
                <w:lang w:val="en-GB"/>
              </w:rPr>
              <w:t xml:space="preserve"> </w:t>
            </w:r>
          </w:p>
        </w:tc>
        <w:tc>
          <w:tcPr>
            <w:tcW w:w="793" w:type="dxa"/>
            <w:noWrap/>
          </w:tcPr>
          <w:p w14:paraId="605B37A9"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tcPr>
          <w:p w14:paraId="267331D4"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837" w:type="dxa"/>
            <w:shd w:val="clear" w:color="auto" w:fill="auto"/>
            <w:noWrap/>
          </w:tcPr>
          <w:p w14:paraId="2C4B46EB"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5EEC61FD"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2D77FEB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7" w:type="dxa"/>
            <w:shd w:val="clear" w:color="auto" w:fill="auto"/>
            <w:noWrap/>
          </w:tcPr>
          <w:p w14:paraId="6F73FAE9"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4F6DB89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3F4ECA07"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r>
      <w:tr w:rsidR="00552847" w:rsidRPr="005E01E1" w14:paraId="55027A61"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2456C11" w14:textId="2F56296A" w:rsidR="00552847" w:rsidRPr="005E01E1" w:rsidRDefault="00552847" w:rsidP="005E01E1">
            <w:pPr>
              <w:spacing w:after="120"/>
              <w:rPr>
                <w:rFonts w:ascii="Myriad Pro" w:hAnsi="Myriad Pro" w:cs="Times New Roman"/>
                <w:color w:val="FFFFFF" w:themeColor="background1"/>
                <w:sz w:val="20"/>
                <w:szCs w:val="20"/>
                <w:lang w:val="en-GB"/>
              </w:rPr>
            </w:pPr>
            <w:r w:rsidRPr="005E01E1">
              <w:rPr>
                <w:rFonts w:ascii="Myriad Pro" w:hAnsi="Myriad Pro" w:cs="Times New Roman"/>
                <w:color w:val="FFFFFF" w:themeColor="background1"/>
                <w:sz w:val="20"/>
                <w:szCs w:val="20"/>
                <w:lang w:val="en-GB"/>
              </w:rPr>
              <w:t>3</w:t>
            </w:r>
            <w:r w:rsidRPr="005E01E1">
              <w:rPr>
                <w:rFonts w:ascii="Myriad Pro" w:hAnsi="Myriad Pro" w:cs="Times New Roman"/>
                <w:b w:val="0"/>
                <w:color w:val="FFFFFF" w:themeColor="background1"/>
                <w:sz w:val="20"/>
                <w:szCs w:val="20"/>
                <w:lang w:val="en-GB"/>
              </w:rPr>
              <w:t xml:space="preserve">.A.2 – </w:t>
            </w:r>
            <w:r w:rsidR="00865D6E">
              <w:rPr>
                <w:rFonts w:ascii="Myriad Pro" w:hAnsi="Myriad Pro" w:cs="Times New Roman"/>
                <w:b w:val="0"/>
                <w:color w:val="FFFFFF" w:themeColor="background1"/>
                <w:sz w:val="20"/>
                <w:szCs w:val="20"/>
                <w:lang w:val="en-GB"/>
              </w:rPr>
              <w:t xml:space="preserve">Upravljanje </w:t>
            </w:r>
            <w:r w:rsidR="00584E24">
              <w:rPr>
                <w:rFonts w:ascii="Myriad Pro" w:hAnsi="Myriad Pro" w:cs="Times New Roman"/>
                <w:b w:val="0"/>
                <w:color w:val="FFFFFF" w:themeColor="background1"/>
                <w:sz w:val="20"/>
                <w:szCs w:val="20"/>
                <w:lang w:val="en-GB"/>
              </w:rPr>
              <w:t xml:space="preserve">stajskim </w:t>
            </w:r>
            <w:r w:rsidR="00865D6E">
              <w:rPr>
                <w:rFonts w:ascii="Myriad Pro" w:hAnsi="Myriad Pro" w:cs="Times New Roman"/>
                <w:b w:val="0"/>
                <w:color w:val="FFFFFF" w:themeColor="background1"/>
                <w:sz w:val="20"/>
                <w:szCs w:val="20"/>
                <w:lang w:val="en-GB"/>
              </w:rPr>
              <w:t>đubrivom</w:t>
            </w:r>
          </w:p>
        </w:tc>
        <w:tc>
          <w:tcPr>
            <w:tcW w:w="793" w:type="dxa"/>
            <w:noWrap/>
          </w:tcPr>
          <w:p w14:paraId="0C4F773C"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0.06</w:t>
            </w:r>
          </w:p>
        </w:tc>
        <w:tc>
          <w:tcPr>
            <w:tcW w:w="838" w:type="dxa"/>
            <w:noWrap/>
          </w:tcPr>
          <w:p w14:paraId="5F9DEEF8"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0.07</w:t>
            </w:r>
          </w:p>
        </w:tc>
        <w:tc>
          <w:tcPr>
            <w:tcW w:w="837" w:type="dxa"/>
            <w:shd w:val="clear" w:color="auto" w:fill="auto"/>
            <w:noWrap/>
          </w:tcPr>
          <w:p w14:paraId="48E58672"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2863A1E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1146D045"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7" w:type="dxa"/>
            <w:shd w:val="clear" w:color="auto" w:fill="auto"/>
            <w:noWrap/>
          </w:tcPr>
          <w:p w14:paraId="64B0A721"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8088270"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298100A5"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r>
      <w:tr w:rsidR="00552847" w:rsidRPr="005E01E1" w14:paraId="7AB9E2C8"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B1DBD2B" w14:textId="4239C2DB" w:rsidR="00552847" w:rsidRPr="005E01E1" w:rsidRDefault="00552847" w:rsidP="005E01E1">
            <w:pPr>
              <w:rPr>
                <w:rFonts w:ascii="Myriad Pro" w:hAnsi="Myriad Pro" w:cs="Arial"/>
                <w:color w:val="FFFFFF" w:themeColor="background1"/>
                <w:sz w:val="20"/>
                <w:szCs w:val="20"/>
                <w:lang w:val="en-GB"/>
              </w:rPr>
            </w:pPr>
            <w:r w:rsidRPr="005E01E1">
              <w:rPr>
                <w:rFonts w:ascii="Myriad Pro" w:hAnsi="Myriad Pro" w:cs="Arial"/>
                <w:color w:val="FFFFFF" w:themeColor="background1"/>
                <w:sz w:val="20"/>
                <w:szCs w:val="20"/>
                <w:lang w:val="en-GB"/>
              </w:rPr>
              <w:t xml:space="preserve">3.C - </w:t>
            </w:r>
            <w:r w:rsidR="00EE1F93" w:rsidRPr="00EE1F93">
              <w:rPr>
                <w:rFonts w:ascii="Myriad Pro" w:hAnsi="Myriad Pro" w:cs="Arial"/>
                <w:color w:val="FFFFFF" w:themeColor="background1"/>
                <w:sz w:val="20"/>
                <w:szCs w:val="20"/>
                <w:lang w:val="en-GB"/>
              </w:rPr>
              <w:t>Zbirni izvori i izvori ostalih gasova iz zemljišta</w:t>
            </w:r>
          </w:p>
        </w:tc>
        <w:tc>
          <w:tcPr>
            <w:tcW w:w="793" w:type="dxa"/>
            <w:noWrap/>
          </w:tcPr>
          <w:p w14:paraId="1EEF03F9"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0.16</w:t>
            </w:r>
          </w:p>
        </w:tc>
        <w:tc>
          <w:tcPr>
            <w:tcW w:w="838" w:type="dxa"/>
            <w:noWrap/>
          </w:tcPr>
          <w:p w14:paraId="527829C5"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0.19</w:t>
            </w:r>
          </w:p>
        </w:tc>
        <w:tc>
          <w:tcPr>
            <w:tcW w:w="837" w:type="dxa"/>
            <w:shd w:val="clear" w:color="auto" w:fill="auto"/>
            <w:noWrap/>
          </w:tcPr>
          <w:p w14:paraId="66E73AE3"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4FCB0BE0"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3B93826B"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7" w:type="dxa"/>
            <w:shd w:val="clear" w:color="auto" w:fill="auto"/>
            <w:noWrap/>
          </w:tcPr>
          <w:p w14:paraId="24FF07E2"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6DE27BD"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73A7782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r>
      <w:tr w:rsidR="00552847" w:rsidRPr="005E01E1" w14:paraId="0D20F5EF" w14:textId="77777777" w:rsidTr="005E01E1">
        <w:trPr>
          <w:trHeight w:val="68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83E18DA" w14:textId="4F74A0EF" w:rsidR="00552847" w:rsidRPr="005E01E1" w:rsidRDefault="00552847" w:rsidP="005E01E1">
            <w:pPr>
              <w:rPr>
                <w:rFonts w:ascii="Myriad Pro" w:hAnsi="Myriad Pro" w:cs="Arial"/>
                <w:b w:val="0"/>
                <w:color w:val="FFFFFF" w:themeColor="background1"/>
                <w:sz w:val="20"/>
                <w:szCs w:val="20"/>
                <w:lang w:val="en-GB"/>
              </w:rPr>
            </w:pPr>
            <w:r w:rsidRPr="005E01E1">
              <w:rPr>
                <w:rFonts w:ascii="Myriad Pro" w:hAnsi="Myriad Pro" w:cs="Arial"/>
                <w:b w:val="0"/>
                <w:color w:val="FFFFFF" w:themeColor="background1"/>
                <w:sz w:val="20"/>
                <w:szCs w:val="20"/>
                <w:lang w:val="en-GB"/>
              </w:rPr>
              <w:t xml:space="preserve">3.C.1 – </w:t>
            </w:r>
            <w:r w:rsidR="00EE1F93" w:rsidRPr="00EE1F93">
              <w:rPr>
                <w:rFonts w:ascii="Myriad Pro" w:hAnsi="Myriad Pro" w:cs="Times New Roman"/>
                <w:b w:val="0"/>
                <w:color w:val="FFFFFF" w:themeColor="background1"/>
                <w:sz w:val="20"/>
                <w:szCs w:val="20"/>
                <w:lang w:val="en-GB"/>
              </w:rPr>
              <w:t>Emisije GHG iz spaljivanja biomase</w:t>
            </w:r>
          </w:p>
        </w:tc>
        <w:tc>
          <w:tcPr>
            <w:tcW w:w="793" w:type="dxa"/>
            <w:noWrap/>
          </w:tcPr>
          <w:p w14:paraId="114C495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0.001</w:t>
            </w:r>
          </w:p>
        </w:tc>
        <w:tc>
          <w:tcPr>
            <w:tcW w:w="838" w:type="dxa"/>
            <w:noWrap/>
          </w:tcPr>
          <w:p w14:paraId="36A5BEBC"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0.011</w:t>
            </w:r>
          </w:p>
        </w:tc>
        <w:tc>
          <w:tcPr>
            <w:tcW w:w="837" w:type="dxa"/>
            <w:shd w:val="clear" w:color="auto" w:fill="auto"/>
            <w:noWrap/>
          </w:tcPr>
          <w:p w14:paraId="0F92F40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13A7D608"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28CABA90"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7" w:type="dxa"/>
            <w:shd w:val="clear" w:color="auto" w:fill="auto"/>
            <w:noWrap/>
          </w:tcPr>
          <w:p w14:paraId="0463EEFF"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08D46776"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5791BD88"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r>
      <w:tr w:rsidR="00552847" w:rsidRPr="005E01E1" w14:paraId="2989A300"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487780A" w14:textId="63F768D5"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3.C.4 – </w:t>
            </w:r>
            <w:r w:rsidR="00EE1F93">
              <w:rPr>
                <w:rFonts w:ascii="Myriad Pro" w:hAnsi="Myriad Pro" w:cs="Times New Roman"/>
                <w:b w:val="0"/>
                <w:color w:val="FFFFFF" w:themeColor="background1"/>
                <w:sz w:val="20"/>
                <w:szCs w:val="20"/>
                <w:lang w:val="en-GB"/>
              </w:rPr>
              <w:t xml:space="preserve">Direktne </w:t>
            </w:r>
            <w:r w:rsidR="00865D6E">
              <w:rPr>
                <w:rFonts w:ascii="Myriad Pro" w:hAnsi="Myriad Pro" w:cs="Times New Roman"/>
                <w:b w:val="0"/>
                <w:color w:val="FFFFFF" w:themeColor="background1"/>
                <w:sz w:val="20"/>
                <w:szCs w:val="20"/>
                <w:lang w:val="en-GB"/>
              </w:rPr>
              <w:t xml:space="preserve">N2O emisije iz </w:t>
            </w:r>
            <w:r w:rsidR="00EE1F93">
              <w:rPr>
                <w:rFonts w:ascii="Myriad Pro" w:hAnsi="Myriad Pro" w:cs="Times New Roman"/>
                <w:b w:val="0"/>
                <w:color w:val="FFFFFF" w:themeColor="background1"/>
                <w:sz w:val="20"/>
                <w:szCs w:val="20"/>
                <w:lang w:val="en-GB"/>
              </w:rPr>
              <w:t>upravljanih zemljišta</w:t>
            </w:r>
          </w:p>
        </w:tc>
        <w:tc>
          <w:tcPr>
            <w:tcW w:w="793" w:type="dxa"/>
            <w:noWrap/>
          </w:tcPr>
          <w:p w14:paraId="1C14E38A"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0.10</w:t>
            </w:r>
          </w:p>
        </w:tc>
        <w:tc>
          <w:tcPr>
            <w:tcW w:w="838" w:type="dxa"/>
            <w:noWrap/>
          </w:tcPr>
          <w:p w14:paraId="6869D8AE"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0.11</w:t>
            </w:r>
          </w:p>
        </w:tc>
        <w:tc>
          <w:tcPr>
            <w:tcW w:w="837" w:type="dxa"/>
            <w:shd w:val="clear" w:color="auto" w:fill="auto"/>
            <w:noWrap/>
          </w:tcPr>
          <w:p w14:paraId="3FAA8A37"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0C853541"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D58A6D9"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7" w:type="dxa"/>
            <w:shd w:val="clear" w:color="auto" w:fill="auto"/>
            <w:noWrap/>
          </w:tcPr>
          <w:p w14:paraId="7D05C16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0DA5055"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3248AFB6"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r>
      <w:tr w:rsidR="00552847" w:rsidRPr="005E01E1" w14:paraId="7287B7D4" w14:textId="77777777" w:rsidTr="005E01E1">
        <w:trPr>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03EEE39" w14:textId="6CB1F40E"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3.C.5 - </w:t>
            </w:r>
            <w:r w:rsidR="00EE1F93">
              <w:rPr>
                <w:rFonts w:ascii="Myriad Pro" w:hAnsi="Myriad Pro" w:cs="Times New Roman"/>
                <w:b w:val="0"/>
                <w:color w:val="FFFFFF" w:themeColor="background1"/>
                <w:sz w:val="20"/>
                <w:szCs w:val="20"/>
                <w:lang w:val="en-GB"/>
              </w:rPr>
              <w:t>Indirektne</w:t>
            </w:r>
            <w:r w:rsidRPr="005E01E1">
              <w:rPr>
                <w:rFonts w:ascii="Myriad Pro" w:hAnsi="Myriad Pro" w:cs="Times New Roman"/>
                <w:b w:val="0"/>
                <w:color w:val="FFFFFF" w:themeColor="background1"/>
                <w:sz w:val="20"/>
                <w:szCs w:val="20"/>
                <w:lang w:val="en-GB"/>
              </w:rPr>
              <w:t xml:space="preserve"> </w:t>
            </w:r>
            <w:r w:rsidR="008323B0" w:rsidRPr="008323B0">
              <w:rPr>
                <w:rFonts w:ascii="Myriad Pro" w:hAnsi="Myriad Pro" w:cs="Times New Roman"/>
                <w:b w:val="0"/>
                <w:color w:val="FFFFFF" w:themeColor="background1"/>
                <w:sz w:val="20"/>
                <w:szCs w:val="20"/>
                <w:lang w:val="en-GB"/>
              </w:rPr>
              <w:t>N</w:t>
            </w:r>
            <w:r w:rsidR="008323B0" w:rsidRPr="008323B0">
              <w:rPr>
                <w:rFonts w:ascii="Myriad Pro" w:hAnsi="Myriad Pro" w:cs="Times New Roman"/>
                <w:b w:val="0"/>
                <w:color w:val="FFFFFF" w:themeColor="background1"/>
                <w:sz w:val="20"/>
                <w:szCs w:val="20"/>
                <w:vertAlign w:val="subscript"/>
                <w:lang w:val="en-GB"/>
              </w:rPr>
              <w:t>2</w:t>
            </w:r>
            <w:r w:rsidRPr="005E01E1">
              <w:rPr>
                <w:rFonts w:ascii="Myriad Pro" w:hAnsi="Myriad Pro" w:cs="Times New Roman"/>
                <w:b w:val="0"/>
                <w:color w:val="FFFFFF" w:themeColor="background1"/>
                <w:sz w:val="20"/>
                <w:szCs w:val="20"/>
                <w:lang w:val="en-GB"/>
              </w:rPr>
              <w:t xml:space="preserve">O </w:t>
            </w:r>
            <w:r w:rsidR="00EE1F93">
              <w:rPr>
                <w:rFonts w:ascii="Myriad Pro" w:hAnsi="Myriad Pro" w:cs="Times New Roman"/>
                <w:b w:val="0"/>
                <w:color w:val="FFFFFF" w:themeColor="background1"/>
                <w:sz w:val="20"/>
                <w:szCs w:val="20"/>
                <w:lang w:val="en-GB"/>
              </w:rPr>
              <w:t>emisije iz upravljanih zemljišta</w:t>
            </w:r>
          </w:p>
        </w:tc>
        <w:tc>
          <w:tcPr>
            <w:tcW w:w="793" w:type="dxa"/>
            <w:noWrap/>
          </w:tcPr>
          <w:p w14:paraId="2945D58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8" w:type="dxa"/>
            <w:noWrap/>
          </w:tcPr>
          <w:p w14:paraId="771D6731"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0.04</w:t>
            </w:r>
          </w:p>
        </w:tc>
        <w:tc>
          <w:tcPr>
            <w:tcW w:w="837" w:type="dxa"/>
            <w:shd w:val="clear" w:color="auto" w:fill="auto"/>
            <w:noWrap/>
          </w:tcPr>
          <w:p w14:paraId="3E0CCA1F"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0BB2E2E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8B77103"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7" w:type="dxa"/>
            <w:shd w:val="clear" w:color="auto" w:fill="auto"/>
            <w:noWrap/>
          </w:tcPr>
          <w:p w14:paraId="607769AA"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01D75F9"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543BBC7" w14:textId="77777777" w:rsidR="00552847" w:rsidRPr="005E01E1" w:rsidRDefault="00552847" w:rsidP="0055284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sz w:val="20"/>
                <w:szCs w:val="20"/>
                <w:lang w:val="en-GB"/>
              </w:rPr>
            </w:pPr>
          </w:p>
        </w:tc>
      </w:tr>
      <w:tr w:rsidR="00552847" w:rsidRPr="005E01E1" w14:paraId="36E240EF" w14:textId="77777777" w:rsidTr="005E01E1">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BA4277E" w14:textId="4D3A3EC3" w:rsidR="00552847" w:rsidRPr="005E01E1" w:rsidRDefault="00552847" w:rsidP="00EE1F93">
            <w:pPr>
              <w:spacing w:after="120"/>
              <w:rPr>
                <w:rFonts w:ascii="Myriad Pro" w:hAnsi="Myriad Pro" w:cs="Times New Roman"/>
                <w:b w:val="0"/>
                <w:color w:val="FFFFFF" w:themeColor="background1"/>
                <w:sz w:val="20"/>
                <w:szCs w:val="20"/>
                <w:lang w:val="en-GB"/>
              </w:rPr>
            </w:pPr>
            <w:r w:rsidRPr="005E01E1">
              <w:rPr>
                <w:rFonts w:ascii="Myriad Pro" w:hAnsi="Myriad Pro" w:cs="Times New Roman"/>
                <w:b w:val="0"/>
                <w:color w:val="FFFFFF" w:themeColor="background1"/>
                <w:sz w:val="20"/>
                <w:szCs w:val="20"/>
                <w:lang w:val="en-GB"/>
              </w:rPr>
              <w:t xml:space="preserve">3.C.6 – </w:t>
            </w:r>
            <w:r w:rsidR="00974FB6">
              <w:rPr>
                <w:rFonts w:ascii="Myriad Pro" w:hAnsi="Myriad Pro" w:cs="Times New Roman"/>
                <w:b w:val="0"/>
                <w:color w:val="FFFFFF" w:themeColor="background1"/>
                <w:sz w:val="20"/>
                <w:szCs w:val="20"/>
                <w:lang w:val="en-GB"/>
              </w:rPr>
              <w:t xml:space="preserve">Indirektne N2O emisije iz upotreba </w:t>
            </w:r>
            <w:r w:rsidR="00584E24">
              <w:rPr>
                <w:rFonts w:ascii="Myriad Pro" w:hAnsi="Myriad Pro" w:cs="Times New Roman"/>
                <w:b w:val="0"/>
                <w:color w:val="FFFFFF" w:themeColor="background1"/>
                <w:sz w:val="20"/>
                <w:szCs w:val="20"/>
                <w:lang w:val="en-GB"/>
              </w:rPr>
              <w:t xml:space="preserve">stajskog </w:t>
            </w:r>
            <w:r w:rsidR="00974FB6">
              <w:rPr>
                <w:rFonts w:ascii="Myriad Pro" w:hAnsi="Myriad Pro" w:cs="Times New Roman"/>
                <w:b w:val="0"/>
                <w:color w:val="FFFFFF" w:themeColor="background1"/>
                <w:sz w:val="20"/>
                <w:szCs w:val="20"/>
                <w:lang w:val="en-GB"/>
              </w:rPr>
              <w:t>đubriv</w:t>
            </w:r>
            <w:r w:rsidR="00EE1F93">
              <w:rPr>
                <w:rFonts w:ascii="Myriad Pro" w:hAnsi="Myriad Pro" w:cs="Times New Roman"/>
                <w:b w:val="0"/>
                <w:color w:val="FFFFFF" w:themeColor="background1"/>
                <w:sz w:val="20"/>
                <w:szCs w:val="20"/>
                <w:lang w:val="en-GB"/>
              </w:rPr>
              <w:t>a</w:t>
            </w:r>
          </w:p>
        </w:tc>
        <w:tc>
          <w:tcPr>
            <w:tcW w:w="793" w:type="dxa"/>
            <w:noWrap/>
          </w:tcPr>
          <w:p w14:paraId="438BE0C5"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8" w:type="dxa"/>
            <w:noWrap/>
          </w:tcPr>
          <w:p w14:paraId="683AB0CB"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r w:rsidRPr="005E01E1">
              <w:rPr>
                <w:rFonts w:ascii="Myriad Pro" w:hAnsi="Myriad Pro" w:cs="Times New Roman"/>
                <w:sz w:val="20"/>
                <w:szCs w:val="20"/>
                <w:lang w:val="en-GB"/>
              </w:rPr>
              <w:t>0.03</w:t>
            </w:r>
          </w:p>
        </w:tc>
        <w:tc>
          <w:tcPr>
            <w:tcW w:w="837" w:type="dxa"/>
            <w:shd w:val="clear" w:color="auto" w:fill="auto"/>
            <w:noWrap/>
          </w:tcPr>
          <w:p w14:paraId="2E9D43AC"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239F4D9"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64732117"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7" w:type="dxa"/>
            <w:shd w:val="clear" w:color="auto" w:fill="auto"/>
            <w:noWrap/>
          </w:tcPr>
          <w:p w14:paraId="2FC95DA7"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5B1A9187"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c>
          <w:tcPr>
            <w:tcW w:w="838" w:type="dxa"/>
            <w:shd w:val="clear" w:color="auto" w:fill="auto"/>
            <w:noWrap/>
          </w:tcPr>
          <w:p w14:paraId="254DDB49" w14:textId="77777777" w:rsidR="00552847" w:rsidRPr="005E01E1" w:rsidRDefault="00552847" w:rsidP="0055284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sz w:val="20"/>
                <w:szCs w:val="20"/>
                <w:lang w:val="en-GB"/>
              </w:rPr>
            </w:pPr>
          </w:p>
        </w:tc>
      </w:tr>
    </w:tbl>
    <w:p w14:paraId="20E1DA42" w14:textId="77777777" w:rsidR="00552847" w:rsidRPr="008B75E2" w:rsidRDefault="00552847" w:rsidP="009A09A1"/>
    <w:p w14:paraId="137EC9C1" w14:textId="77777777" w:rsidR="00A53CC8" w:rsidRDefault="00552847" w:rsidP="00552847">
      <w:pPr>
        <w:keepNext/>
        <w:jc w:val="center"/>
        <w:rPr>
          <w:noProof/>
          <w:lang w:eastAsia="en-GB"/>
        </w:rPr>
      </w:pPr>
      <w:r w:rsidRPr="008B75E2">
        <w:rPr>
          <w:noProof/>
          <w:lang w:val="en-US"/>
        </w:rPr>
        <w:drawing>
          <wp:inline distT="0" distB="0" distL="0" distR="0" wp14:anchorId="201B5980" wp14:editId="27BC356E">
            <wp:extent cx="5029200" cy="2286000"/>
            <wp:effectExtent l="0" t="0" r="0" b="0"/>
            <wp:docPr id="2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20EB84D" w14:textId="0A716246" w:rsidR="009A09A1" w:rsidRPr="00EC510C" w:rsidRDefault="00903D33" w:rsidP="005E01E1">
      <w:pPr>
        <w:pStyle w:val="Caption"/>
        <w:jc w:val="center"/>
        <w:rPr>
          <w:rFonts w:ascii="Myriad Pro" w:hAnsi="Myriad Pro"/>
          <w:color w:val="2FA3EE" w:themeColor="accent1"/>
          <w:szCs w:val="22"/>
        </w:rPr>
      </w:pPr>
      <w:bookmarkStart w:id="201" w:name="_Toc529314945"/>
      <w:r>
        <w:rPr>
          <w:rFonts w:ascii="Myriad Pro" w:hAnsi="Myriad Pro"/>
          <w:color w:val="2FA3EE" w:themeColor="accent1"/>
          <w:szCs w:val="22"/>
        </w:rPr>
        <w:t>Dijagram</w:t>
      </w:r>
      <w:r w:rsidR="00A53CC8" w:rsidRPr="00EC510C">
        <w:rPr>
          <w:rFonts w:ascii="Myriad Pro" w:hAnsi="Myriad Pro"/>
          <w:color w:val="2FA3EE" w:themeColor="accent1"/>
          <w:szCs w:val="22"/>
        </w:rPr>
        <w:t xml:space="preserve"> </w:t>
      </w:r>
      <w:r w:rsidR="00A53CC8" w:rsidRPr="00EC510C">
        <w:rPr>
          <w:rFonts w:ascii="Myriad Pro" w:hAnsi="Myriad Pro"/>
          <w:color w:val="2FA3EE" w:themeColor="accent1"/>
          <w:szCs w:val="22"/>
        </w:rPr>
        <w:fldChar w:fldCharType="begin"/>
      </w:r>
      <w:r w:rsidR="00A53CC8" w:rsidRPr="00EC510C">
        <w:rPr>
          <w:rFonts w:ascii="Myriad Pro" w:hAnsi="Myriad Pro"/>
          <w:color w:val="2FA3EE" w:themeColor="accent1"/>
          <w:szCs w:val="22"/>
        </w:rPr>
        <w:instrText xml:space="preserve"> SEQ Figure \* ARABIC </w:instrText>
      </w:r>
      <w:r w:rsidR="00A53CC8" w:rsidRPr="00EC510C">
        <w:rPr>
          <w:rFonts w:ascii="Myriad Pro" w:hAnsi="Myriad Pro"/>
          <w:color w:val="2FA3EE" w:themeColor="accent1"/>
          <w:szCs w:val="22"/>
        </w:rPr>
        <w:fldChar w:fldCharType="separate"/>
      </w:r>
      <w:r w:rsidR="003A0D52">
        <w:rPr>
          <w:rFonts w:ascii="Myriad Pro" w:hAnsi="Myriad Pro"/>
          <w:noProof/>
          <w:color w:val="2FA3EE" w:themeColor="accent1"/>
          <w:szCs w:val="22"/>
        </w:rPr>
        <w:t>32</w:t>
      </w:r>
      <w:r w:rsidR="00A53CC8" w:rsidRPr="00EC510C">
        <w:rPr>
          <w:rFonts w:ascii="Myriad Pro" w:hAnsi="Myriad Pro"/>
          <w:color w:val="2FA3EE" w:themeColor="accent1"/>
          <w:szCs w:val="22"/>
        </w:rPr>
        <w:fldChar w:fldCharType="end"/>
      </w:r>
      <w:r w:rsidR="00A53CC8" w:rsidRPr="00EC510C">
        <w:rPr>
          <w:rFonts w:ascii="Myriad Pro" w:hAnsi="Myriad Pro"/>
          <w:color w:val="2FA3EE" w:themeColor="accent1"/>
          <w:szCs w:val="22"/>
        </w:rPr>
        <w:t xml:space="preserve">: </w:t>
      </w:r>
      <w:r>
        <w:rPr>
          <w:rFonts w:ascii="Myriad Pro" w:hAnsi="Myriad Pro"/>
          <w:color w:val="2FA3EE" w:themeColor="accent1"/>
          <w:szCs w:val="22"/>
        </w:rPr>
        <w:t xml:space="preserve">Emisije </w:t>
      </w:r>
      <w:r w:rsidR="008323B0" w:rsidRPr="008323B0">
        <w:rPr>
          <w:rFonts w:ascii="Myriad Pro" w:hAnsi="Myriad Pro"/>
          <w:color w:val="2FA3EE" w:themeColor="accent1"/>
          <w:szCs w:val="22"/>
        </w:rPr>
        <w:t>N</w:t>
      </w:r>
      <w:r w:rsidR="008323B0" w:rsidRPr="008323B0">
        <w:rPr>
          <w:rFonts w:ascii="Myriad Pro" w:hAnsi="Myriad Pro"/>
          <w:color w:val="2FA3EE" w:themeColor="accent1"/>
          <w:szCs w:val="22"/>
          <w:vertAlign w:val="subscript"/>
        </w:rPr>
        <w:t>2</w:t>
      </w:r>
      <w:r w:rsidR="00A53CC8" w:rsidRPr="00EC510C">
        <w:rPr>
          <w:rFonts w:ascii="Myriad Pro" w:hAnsi="Myriad Pro"/>
          <w:color w:val="2FA3EE" w:themeColor="accent1"/>
          <w:szCs w:val="22"/>
        </w:rPr>
        <w:t xml:space="preserve">O </w:t>
      </w:r>
      <w:r>
        <w:rPr>
          <w:rFonts w:ascii="Myriad Pro" w:hAnsi="Myriad Pro"/>
          <w:color w:val="2FA3EE" w:themeColor="accent1"/>
          <w:szCs w:val="22"/>
        </w:rPr>
        <w:t>iz poljoprivrede i korišćenja zemljišta</w:t>
      </w:r>
      <w:r w:rsidR="00A53CC8" w:rsidRPr="00EC510C">
        <w:rPr>
          <w:rFonts w:ascii="Myriad Pro" w:hAnsi="Myriad Pro"/>
          <w:color w:val="2FA3EE" w:themeColor="accent1"/>
          <w:szCs w:val="22"/>
        </w:rPr>
        <w:t>, 1990-2015</w:t>
      </w:r>
      <w:r>
        <w:rPr>
          <w:rFonts w:ascii="Myriad Pro" w:hAnsi="Myriad Pro"/>
          <w:color w:val="2FA3EE" w:themeColor="accent1"/>
          <w:szCs w:val="22"/>
        </w:rPr>
        <w:t>.</w:t>
      </w:r>
      <w:r w:rsidR="00A53CC8" w:rsidRPr="00EC510C">
        <w:rPr>
          <w:rFonts w:ascii="Myriad Pro" w:hAnsi="Myriad Pro"/>
          <w:color w:val="2FA3EE" w:themeColor="accent1"/>
          <w:szCs w:val="22"/>
        </w:rPr>
        <w:t xml:space="preserve"> (Gg)</w:t>
      </w:r>
      <w:bookmarkEnd w:id="201"/>
    </w:p>
    <w:p w14:paraId="09C10485" w14:textId="77777777" w:rsidR="00552847" w:rsidRPr="00552847" w:rsidRDefault="00552847" w:rsidP="00552847"/>
    <w:p w14:paraId="4CD70BAE" w14:textId="4E253C4E" w:rsidR="009A09A1" w:rsidRPr="00EC510C" w:rsidRDefault="00506358" w:rsidP="00552847">
      <w:pPr>
        <w:pStyle w:val="AAAH3"/>
      </w:pPr>
      <w:bookmarkStart w:id="202" w:name="_Toc529312032"/>
      <w:r>
        <w:lastRenderedPageBreak/>
        <w:t>Indikatori aktivnosti i emisioni faktori</w:t>
      </w:r>
      <w:bookmarkEnd w:id="202"/>
    </w:p>
    <w:p w14:paraId="70E7E6DE" w14:textId="24103627" w:rsidR="009A09A1" w:rsidRPr="00EC510C" w:rsidRDefault="00506358" w:rsidP="00506358">
      <w:pPr>
        <w:pStyle w:val="AAAtext"/>
        <w:jc w:val="both"/>
      </w:pPr>
      <w:r w:rsidRPr="001A336C">
        <w:rPr>
          <w:szCs w:val="22"/>
          <w:lang w:val="sr-Latn-ME"/>
        </w:rPr>
        <w:t>Za procjenu GHG emisija iz sektora poljoprivrede i korišćenja zemljišta</w:t>
      </w:r>
      <w:r w:rsidR="009A09A1" w:rsidRPr="00EC510C">
        <w:t xml:space="preserve"> </w:t>
      </w:r>
      <w:r>
        <w:t xml:space="preserve">uzeti su podaci </w:t>
      </w:r>
      <w:r w:rsidR="009A09A1" w:rsidRPr="00EC510C">
        <w:t>MONSTAT</w:t>
      </w:r>
      <w:r>
        <w:t xml:space="preserve">-a, </w:t>
      </w:r>
      <w:r w:rsidRPr="001A336C">
        <w:rPr>
          <w:szCs w:val="22"/>
          <w:lang w:val="sr-Latn-ME"/>
        </w:rPr>
        <w:t>evidencija Ministarstva poljoprivrede i ruralnog razvoja</w:t>
      </w:r>
      <w:r>
        <w:rPr>
          <w:szCs w:val="22"/>
          <w:lang w:val="sr-Latn-ME"/>
        </w:rPr>
        <w:t xml:space="preserve"> (MPRR), </w:t>
      </w:r>
      <w:r w:rsidR="009A09A1" w:rsidRPr="00EC510C">
        <w:t xml:space="preserve"> </w:t>
      </w:r>
      <w:r w:rsidRPr="001A336C">
        <w:rPr>
          <w:szCs w:val="22"/>
          <w:lang w:val="sr-Latn-ME"/>
        </w:rPr>
        <w:t>Uprave za šume</w:t>
      </w:r>
      <w:r w:rsidR="009A09A1" w:rsidRPr="00EC510C">
        <w:t xml:space="preserve"> </w:t>
      </w:r>
      <w:r>
        <w:t>i</w:t>
      </w:r>
      <w:r w:rsidR="009A09A1" w:rsidRPr="00EC510C">
        <w:t xml:space="preserve"> </w:t>
      </w:r>
      <w:r>
        <w:t xml:space="preserve">Nacionalne </w:t>
      </w:r>
      <w:r w:rsidRPr="00DF0663">
        <w:t>inventure</w:t>
      </w:r>
      <w:r>
        <w:t xml:space="preserve"> šuma</w:t>
      </w:r>
      <w:r w:rsidR="009A09A1" w:rsidRPr="00EC510C">
        <w:t xml:space="preserve"> </w:t>
      </w:r>
      <w:r>
        <w:t>za 2013. godinu</w:t>
      </w:r>
      <w:r w:rsidR="009A09A1" w:rsidRPr="00EC510C">
        <w:t>.</w:t>
      </w:r>
    </w:p>
    <w:p w14:paraId="0B90CD4F" w14:textId="1FA75F12" w:rsidR="009A09A1" w:rsidRPr="00EC510C" w:rsidRDefault="00506358" w:rsidP="00506358">
      <w:pPr>
        <w:pStyle w:val="AAAtext"/>
        <w:jc w:val="both"/>
      </w:pPr>
      <w:r w:rsidRPr="001A336C">
        <w:rPr>
          <w:szCs w:val="22"/>
          <w:lang w:val="sr-Latn-ME"/>
        </w:rPr>
        <w:t xml:space="preserve">Procjena emisija i ponora GHG emisija iz sektora poljoprivrede i korišćenja zemljišta urađena je u skladu sa </w:t>
      </w:r>
      <w:r>
        <w:rPr>
          <w:szCs w:val="22"/>
          <w:lang w:val="sr-Latn-ME"/>
        </w:rPr>
        <w:t xml:space="preserve">metodologijom </w:t>
      </w:r>
      <w:r w:rsidRPr="001A336C">
        <w:rPr>
          <w:szCs w:val="22"/>
          <w:lang w:val="sr-Latn-ME"/>
        </w:rPr>
        <w:t>IPCC</w:t>
      </w:r>
      <w:r>
        <w:rPr>
          <w:szCs w:val="22"/>
          <w:lang w:val="sr-Latn-ME"/>
        </w:rPr>
        <w:t>-a</w:t>
      </w:r>
      <w:r w:rsidRPr="001A336C">
        <w:rPr>
          <w:szCs w:val="22"/>
          <w:lang w:val="sr-Latn-ME"/>
        </w:rPr>
        <w:t xml:space="preserve"> iz 2006. </w:t>
      </w:r>
      <w:r w:rsidR="006D4CF1">
        <w:rPr>
          <w:szCs w:val="22"/>
          <w:lang w:val="sr-Latn-ME"/>
        </w:rPr>
        <w:t>g</w:t>
      </w:r>
      <w:r w:rsidRPr="001A336C">
        <w:rPr>
          <w:szCs w:val="22"/>
          <w:lang w:val="sr-Latn-ME"/>
        </w:rPr>
        <w:t>odine</w:t>
      </w:r>
      <w:r w:rsidR="006D4CF1">
        <w:rPr>
          <w:szCs w:val="22"/>
          <w:lang w:val="sr-Latn-ME"/>
        </w:rPr>
        <w:t xml:space="preserve">, Uputstvom IPCC-a o dobroj praksi u upravljanju nesigurnostima </w:t>
      </w:r>
      <w:r w:rsidR="006D4CF1">
        <w:t xml:space="preserve"> u izradi inventara GHG emisija </w:t>
      </w:r>
      <w:r w:rsidRPr="006D4CF1">
        <w:t>i</w:t>
      </w:r>
      <w:r w:rsidR="009A09A1" w:rsidRPr="006D4CF1">
        <w:t xml:space="preserve"> </w:t>
      </w:r>
      <w:r w:rsidRPr="006D4CF1">
        <w:t xml:space="preserve">Uputstvom o dobroj praksi za </w:t>
      </w:r>
      <w:r w:rsidR="006D4CF1" w:rsidRPr="00B44DD2">
        <w:t>korišćenje</w:t>
      </w:r>
      <w:r w:rsidRPr="006D4CF1">
        <w:t xml:space="preserve"> zemljišta, promjenu </w:t>
      </w:r>
      <w:r w:rsidR="006D4CF1" w:rsidRPr="006D4CF1">
        <w:t>korišćenja</w:t>
      </w:r>
      <w:r w:rsidRPr="006D4CF1">
        <w:t xml:space="preserve"> zemljišta i šumarstvo iz 2003. godine</w:t>
      </w:r>
      <w:r w:rsidR="009A09A1" w:rsidRPr="006D4CF1">
        <w:t xml:space="preserve"> (GPG-LULUCF).</w:t>
      </w:r>
      <w:r w:rsidR="00064151" w:rsidRPr="006D4CF1">
        <w:t xml:space="preserve"> </w:t>
      </w:r>
      <w:r w:rsidRPr="006D4CF1">
        <w:rPr>
          <w:szCs w:val="22"/>
          <w:lang w:val="sr-Latn-ME"/>
        </w:rPr>
        <w:t>U skladu sa raspoloživim podacima, za procjenu emisija je bilo moguće primijeniti Tier 1 pristup.</w:t>
      </w:r>
      <w:r w:rsidR="009A09A1" w:rsidRPr="006D4CF1">
        <w:t xml:space="preserve"> </w:t>
      </w:r>
      <w:r w:rsidRPr="006D4CF1">
        <w:t>Indikator</w:t>
      </w:r>
      <w:r>
        <w:t xml:space="preserve"> aktivnosti za</w:t>
      </w:r>
      <w:r w:rsidR="009A09A1" w:rsidRPr="00EC510C">
        <w:t xml:space="preserve"> </w:t>
      </w:r>
      <w:r w:rsidRPr="001A336C">
        <w:rPr>
          <w:szCs w:val="22"/>
          <w:lang w:val="sr-Latn-ME"/>
        </w:rPr>
        <w:t>enteričk</w:t>
      </w:r>
      <w:r>
        <w:rPr>
          <w:szCs w:val="22"/>
          <w:lang w:val="sr-Latn-ME"/>
        </w:rPr>
        <w:t>u</w:t>
      </w:r>
      <w:r w:rsidRPr="001A336C">
        <w:rPr>
          <w:szCs w:val="22"/>
          <w:lang w:val="sr-Latn-ME"/>
        </w:rPr>
        <w:t xml:space="preserve"> fermentacij</w:t>
      </w:r>
      <w:r>
        <w:rPr>
          <w:szCs w:val="22"/>
          <w:lang w:val="sr-Latn-ME"/>
        </w:rPr>
        <w:t>u</w:t>
      </w:r>
      <w:r w:rsidRPr="001A336C">
        <w:rPr>
          <w:szCs w:val="22"/>
          <w:lang w:val="sr-Latn-ME"/>
        </w:rPr>
        <w:t xml:space="preserve"> i upravljanj</w:t>
      </w:r>
      <w:r>
        <w:rPr>
          <w:szCs w:val="22"/>
          <w:lang w:val="sr-Latn-ME"/>
        </w:rPr>
        <w:t>e</w:t>
      </w:r>
      <w:r w:rsidRPr="001A336C">
        <w:rPr>
          <w:szCs w:val="22"/>
          <w:lang w:val="sr-Latn-ME"/>
        </w:rPr>
        <w:t xml:space="preserve"> đubrivom</w:t>
      </w:r>
      <w:r>
        <w:rPr>
          <w:szCs w:val="22"/>
          <w:lang w:val="sr-Latn-ME"/>
        </w:rPr>
        <w:t xml:space="preserve"> je</w:t>
      </w:r>
      <w:r w:rsidR="006D4CF1">
        <w:rPr>
          <w:szCs w:val="22"/>
          <w:lang w:val="sr-Latn-ME"/>
        </w:rPr>
        <w:t xml:space="preserve"> brojnost stočnog fonda</w:t>
      </w:r>
      <w:r w:rsidR="009A09A1" w:rsidRPr="00EC510C">
        <w:t>.</w:t>
      </w:r>
    </w:p>
    <w:p w14:paraId="4D211083" w14:textId="4264818D" w:rsidR="009A09A1" w:rsidRPr="00EC510C" w:rsidRDefault="00506358" w:rsidP="005E01E1">
      <w:pPr>
        <w:pStyle w:val="AAAtext"/>
      </w:pPr>
      <w:r>
        <w:t>U tabeli</w:t>
      </w:r>
      <w:r w:rsidR="009A09A1" w:rsidRPr="00EC510C">
        <w:t xml:space="preserve"> 3</w:t>
      </w:r>
      <w:r w:rsidR="00D66EEB">
        <w:t>6</w:t>
      </w:r>
      <w:r w:rsidR="009A09A1" w:rsidRPr="00EC510C">
        <w:t xml:space="preserve"> </w:t>
      </w:r>
      <w:r>
        <w:t>prikazani su podaci o</w:t>
      </w:r>
      <w:r w:rsidR="009A09A1" w:rsidRPr="00EC510C">
        <w:t xml:space="preserve"> </w:t>
      </w:r>
      <w:r>
        <w:t>brojnosti stočnog fonda za period 1990-2015. godine.</w:t>
      </w:r>
    </w:p>
    <w:p w14:paraId="08835001" w14:textId="77777777" w:rsidR="009A09A1" w:rsidRPr="008B75E2" w:rsidRDefault="009A09A1" w:rsidP="00A53CC8">
      <w:pPr>
        <w:pStyle w:val="Tabele"/>
        <w:numPr>
          <w:ilvl w:val="0"/>
          <w:numId w:val="0"/>
        </w:numPr>
        <w:spacing w:after="0"/>
        <w:jc w:val="left"/>
        <w:rPr>
          <w:lang w:val="en-GB"/>
        </w:rPr>
      </w:pPr>
    </w:p>
    <w:p w14:paraId="30A0E4BF" w14:textId="72F6E81D" w:rsidR="00A14BC0" w:rsidRDefault="00506358" w:rsidP="00A14BC0">
      <w:pPr>
        <w:pStyle w:val="Caption"/>
        <w:keepNext/>
        <w:rPr>
          <w:rFonts w:ascii="Myriad Pro" w:hAnsi="Myriad Pro"/>
          <w:color w:val="2FA3EE" w:themeColor="accent1"/>
        </w:rPr>
      </w:pPr>
      <w:bookmarkStart w:id="203" w:name="_Toc529312126"/>
      <w:r>
        <w:rPr>
          <w:rFonts w:ascii="Myriad Pro" w:hAnsi="Myriad Pro"/>
          <w:color w:val="2FA3EE" w:themeColor="accent1"/>
        </w:rPr>
        <w:t>Tabela</w:t>
      </w:r>
      <w:r w:rsidR="00A14BC0" w:rsidRPr="00EC510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36</w:t>
      </w:r>
      <w:r w:rsidR="00FB3B7D">
        <w:rPr>
          <w:rFonts w:ascii="Myriad Pro" w:hAnsi="Myriad Pro"/>
          <w:color w:val="2FA3EE" w:themeColor="accent1"/>
        </w:rPr>
        <w:fldChar w:fldCharType="end"/>
      </w:r>
      <w:r w:rsidR="00A14BC0" w:rsidRPr="00EC510C">
        <w:rPr>
          <w:rFonts w:ascii="Myriad Pro" w:hAnsi="Myriad Pro"/>
          <w:color w:val="2FA3EE" w:themeColor="accent1"/>
        </w:rPr>
        <w:t xml:space="preserve">: </w:t>
      </w:r>
      <w:r>
        <w:rPr>
          <w:rFonts w:ascii="Myriad Pro" w:hAnsi="Myriad Pro"/>
          <w:color w:val="2FA3EE" w:themeColor="accent1"/>
        </w:rPr>
        <w:t xml:space="preserve">Brojnost stočnog fonda i obračuni za za enteričku fermentaciju i upravljanje </w:t>
      </w:r>
      <w:r w:rsidR="006D4CF1">
        <w:rPr>
          <w:rFonts w:ascii="Myriad Pro" w:hAnsi="Myriad Pro"/>
          <w:color w:val="2FA3EE" w:themeColor="accent1"/>
        </w:rPr>
        <w:t xml:space="preserve">stajskim </w:t>
      </w:r>
      <w:r>
        <w:rPr>
          <w:rFonts w:ascii="Myriad Pro" w:hAnsi="Myriad Pro"/>
          <w:color w:val="2FA3EE" w:themeColor="accent1"/>
        </w:rPr>
        <w:t>đubrivom</w:t>
      </w:r>
      <w:r w:rsidR="00A14BC0" w:rsidRPr="00EC510C">
        <w:rPr>
          <w:rFonts w:ascii="Myriad Pro" w:hAnsi="Myriad Pro"/>
          <w:color w:val="2FA3EE" w:themeColor="accent1"/>
        </w:rPr>
        <w:t>, 1990-2015 (</w:t>
      </w:r>
      <w:r>
        <w:rPr>
          <w:rFonts w:ascii="Myriad Pro" w:hAnsi="Myriad Pro"/>
          <w:color w:val="2FA3EE" w:themeColor="accent1"/>
        </w:rPr>
        <w:t>broj grla</w:t>
      </w:r>
      <w:r w:rsidR="00A14BC0" w:rsidRPr="00EC510C">
        <w:rPr>
          <w:rFonts w:ascii="Myriad Pro" w:hAnsi="Myriad Pro"/>
          <w:color w:val="2FA3EE" w:themeColor="accent1"/>
        </w:rPr>
        <w:t>)</w:t>
      </w:r>
      <w:bookmarkEnd w:id="203"/>
    </w:p>
    <w:tbl>
      <w:tblPr>
        <w:tblStyle w:val="MediumGrid3-Accent222"/>
        <w:tblW w:w="5000" w:type="pct"/>
        <w:jc w:val="center"/>
        <w:tblLayout w:type="fixed"/>
        <w:tblLook w:val="04A0" w:firstRow="1" w:lastRow="0" w:firstColumn="1" w:lastColumn="0" w:noHBand="0" w:noVBand="1"/>
      </w:tblPr>
      <w:tblGrid>
        <w:gridCol w:w="1516"/>
        <w:gridCol w:w="943"/>
        <w:gridCol w:w="942"/>
        <w:gridCol w:w="942"/>
        <w:gridCol w:w="942"/>
        <w:gridCol w:w="942"/>
        <w:gridCol w:w="942"/>
        <w:gridCol w:w="942"/>
        <w:gridCol w:w="942"/>
      </w:tblGrid>
      <w:tr w:rsidR="009253BA" w:rsidRPr="009253BA" w14:paraId="7404E782" w14:textId="77777777" w:rsidTr="0050635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hideMark/>
          </w:tcPr>
          <w:p w14:paraId="27743793" w14:textId="694CFBD9" w:rsidR="009253BA" w:rsidRPr="005E01E1" w:rsidRDefault="00506358" w:rsidP="009253BA">
            <w:pPr>
              <w:jc w:val="center"/>
              <w:rPr>
                <w:rFonts w:ascii="Myriad Pro" w:hAnsi="Myriad Pro"/>
                <w:color w:val="FFFFFF" w:themeColor="background1"/>
                <w:sz w:val="20"/>
                <w:szCs w:val="20"/>
                <w:lang w:val="en-GB"/>
              </w:rPr>
            </w:pPr>
            <w:r>
              <w:rPr>
                <w:rFonts w:ascii="Myriad Pro" w:hAnsi="Myriad Pro"/>
                <w:color w:val="FFFFFF" w:themeColor="background1"/>
                <w:sz w:val="20"/>
                <w:szCs w:val="20"/>
                <w:lang w:val="en-GB"/>
              </w:rPr>
              <w:t>Broj grla /god</w:t>
            </w:r>
            <w:r w:rsidR="009253BA" w:rsidRPr="005E01E1">
              <w:rPr>
                <w:rFonts w:ascii="Myriad Pro" w:hAnsi="Myriad Pro"/>
                <w:color w:val="FFFFFF" w:themeColor="background1"/>
                <w:sz w:val="20"/>
                <w:szCs w:val="20"/>
                <w:lang w:val="en-GB"/>
              </w:rPr>
              <w:t>.</w:t>
            </w:r>
          </w:p>
        </w:tc>
        <w:tc>
          <w:tcPr>
            <w:tcW w:w="943" w:type="dxa"/>
            <w:hideMark/>
          </w:tcPr>
          <w:p w14:paraId="3084C11E" w14:textId="77777777" w:rsidR="009253BA" w:rsidRPr="005E01E1" w:rsidRDefault="009253BA" w:rsidP="009253B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1990</w:t>
            </w:r>
          </w:p>
        </w:tc>
        <w:tc>
          <w:tcPr>
            <w:tcW w:w="942" w:type="dxa"/>
            <w:hideMark/>
          </w:tcPr>
          <w:p w14:paraId="6FF17702" w14:textId="77777777" w:rsidR="009253BA" w:rsidRPr="005E01E1" w:rsidRDefault="009253BA" w:rsidP="009253B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1991</w:t>
            </w:r>
          </w:p>
        </w:tc>
        <w:tc>
          <w:tcPr>
            <w:tcW w:w="942" w:type="dxa"/>
            <w:hideMark/>
          </w:tcPr>
          <w:p w14:paraId="1D6F8323" w14:textId="77777777" w:rsidR="009253BA" w:rsidRPr="005E01E1" w:rsidRDefault="009253BA" w:rsidP="009253B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1992</w:t>
            </w:r>
          </w:p>
        </w:tc>
        <w:tc>
          <w:tcPr>
            <w:tcW w:w="942" w:type="dxa"/>
            <w:hideMark/>
          </w:tcPr>
          <w:p w14:paraId="5A068F7C" w14:textId="77777777" w:rsidR="009253BA" w:rsidRPr="005E01E1" w:rsidRDefault="009253BA" w:rsidP="009253B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1993</w:t>
            </w:r>
          </w:p>
        </w:tc>
        <w:tc>
          <w:tcPr>
            <w:tcW w:w="942" w:type="dxa"/>
            <w:hideMark/>
          </w:tcPr>
          <w:p w14:paraId="48BB639C" w14:textId="77777777" w:rsidR="009253BA" w:rsidRPr="005E01E1" w:rsidRDefault="009253BA" w:rsidP="009253B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1994</w:t>
            </w:r>
          </w:p>
        </w:tc>
        <w:tc>
          <w:tcPr>
            <w:tcW w:w="942" w:type="dxa"/>
            <w:hideMark/>
          </w:tcPr>
          <w:p w14:paraId="57E93029" w14:textId="77777777" w:rsidR="009253BA" w:rsidRPr="005E01E1" w:rsidRDefault="009253BA" w:rsidP="009253B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1995</w:t>
            </w:r>
          </w:p>
        </w:tc>
        <w:tc>
          <w:tcPr>
            <w:tcW w:w="942" w:type="dxa"/>
            <w:hideMark/>
          </w:tcPr>
          <w:p w14:paraId="27E98297" w14:textId="77777777" w:rsidR="009253BA" w:rsidRPr="005E01E1" w:rsidRDefault="009253BA" w:rsidP="009253B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1996</w:t>
            </w:r>
          </w:p>
        </w:tc>
        <w:tc>
          <w:tcPr>
            <w:tcW w:w="942" w:type="dxa"/>
            <w:hideMark/>
          </w:tcPr>
          <w:p w14:paraId="4443B1B3" w14:textId="77777777" w:rsidR="009253BA" w:rsidRPr="005E01E1" w:rsidRDefault="009253BA" w:rsidP="009253B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E01E1">
              <w:rPr>
                <w:rFonts w:ascii="Myriad Pro" w:hAnsi="Myriad Pro"/>
                <w:color w:val="FFFFFF" w:themeColor="background1"/>
                <w:sz w:val="20"/>
                <w:szCs w:val="20"/>
                <w:lang w:val="en-GB"/>
              </w:rPr>
              <w:t>1997</w:t>
            </w:r>
          </w:p>
        </w:tc>
      </w:tr>
      <w:tr w:rsidR="00506358" w:rsidRPr="009253BA" w14:paraId="1C665D68"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B324B00" w14:textId="6F26D52B"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Junad</w:t>
            </w:r>
          </w:p>
        </w:tc>
        <w:tc>
          <w:tcPr>
            <w:tcW w:w="943" w:type="dxa"/>
          </w:tcPr>
          <w:p w14:paraId="53744B0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13,225</w:t>
            </w:r>
          </w:p>
        </w:tc>
        <w:tc>
          <w:tcPr>
            <w:tcW w:w="942" w:type="dxa"/>
          </w:tcPr>
          <w:p w14:paraId="2F6FAB3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13,203</w:t>
            </w:r>
          </w:p>
        </w:tc>
        <w:tc>
          <w:tcPr>
            <w:tcW w:w="942" w:type="dxa"/>
          </w:tcPr>
          <w:p w14:paraId="6A07CB4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12,475</w:t>
            </w:r>
          </w:p>
        </w:tc>
        <w:tc>
          <w:tcPr>
            <w:tcW w:w="942" w:type="dxa"/>
          </w:tcPr>
          <w:p w14:paraId="480F018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12,164</w:t>
            </w:r>
          </w:p>
        </w:tc>
        <w:tc>
          <w:tcPr>
            <w:tcW w:w="942" w:type="dxa"/>
          </w:tcPr>
          <w:p w14:paraId="02BB10A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12,469</w:t>
            </w:r>
          </w:p>
        </w:tc>
        <w:tc>
          <w:tcPr>
            <w:tcW w:w="942" w:type="dxa"/>
          </w:tcPr>
          <w:p w14:paraId="5D7ACAB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12,658</w:t>
            </w:r>
          </w:p>
        </w:tc>
        <w:tc>
          <w:tcPr>
            <w:tcW w:w="942" w:type="dxa"/>
          </w:tcPr>
          <w:p w14:paraId="4AC04FA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12,647</w:t>
            </w:r>
          </w:p>
        </w:tc>
        <w:tc>
          <w:tcPr>
            <w:tcW w:w="942" w:type="dxa"/>
          </w:tcPr>
          <w:p w14:paraId="4EBBF9A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12,547</w:t>
            </w:r>
          </w:p>
        </w:tc>
      </w:tr>
      <w:tr w:rsidR="00506358" w:rsidRPr="009253BA" w14:paraId="108CEC72"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1E1A266A" w14:textId="2D879402"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Telad</w:t>
            </w:r>
          </w:p>
        </w:tc>
        <w:tc>
          <w:tcPr>
            <w:tcW w:w="943" w:type="dxa"/>
          </w:tcPr>
          <w:p w14:paraId="6C407CD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39,605</w:t>
            </w:r>
          </w:p>
        </w:tc>
        <w:tc>
          <w:tcPr>
            <w:tcW w:w="942" w:type="dxa"/>
          </w:tcPr>
          <w:p w14:paraId="0102E14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39,251</w:t>
            </w:r>
          </w:p>
        </w:tc>
        <w:tc>
          <w:tcPr>
            <w:tcW w:w="942" w:type="dxa"/>
          </w:tcPr>
          <w:p w14:paraId="66896D9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36,487</w:t>
            </w:r>
          </w:p>
        </w:tc>
        <w:tc>
          <w:tcPr>
            <w:tcW w:w="942" w:type="dxa"/>
          </w:tcPr>
          <w:p w14:paraId="413DD29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32,367</w:t>
            </w:r>
          </w:p>
        </w:tc>
        <w:tc>
          <w:tcPr>
            <w:tcW w:w="942" w:type="dxa"/>
          </w:tcPr>
          <w:p w14:paraId="7BC4812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32,447</w:t>
            </w:r>
          </w:p>
        </w:tc>
        <w:tc>
          <w:tcPr>
            <w:tcW w:w="942" w:type="dxa"/>
          </w:tcPr>
          <w:p w14:paraId="3C9CC6D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37,001</w:t>
            </w:r>
          </w:p>
        </w:tc>
        <w:tc>
          <w:tcPr>
            <w:tcW w:w="942" w:type="dxa"/>
          </w:tcPr>
          <w:p w14:paraId="6585B73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37,184</w:t>
            </w:r>
          </w:p>
        </w:tc>
        <w:tc>
          <w:tcPr>
            <w:tcW w:w="942" w:type="dxa"/>
          </w:tcPr>
          <w:p w14:paraId="55D2BC4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34,772</w:t>
            </w:r>
          </w:p>
        </w:tc>
      </w:tr>
      <w:tr w:rsidR="00506358" w:rsidRPr="009253BA" w14:paraId="27E6F3FA"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9579B4C" w14:textId="230B9377"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Volovi (bikovi)</w:t>
            </w:r>
          </w:p>
        </w:tc>
        <w:tc>
          <w:tcPr>
            <w:tcW w:w="943" w:type="dxa"/>
          </w:tcPr>
          <w:p w14:paraId="00ED69D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5,535</w:t>
            </w:r>
          </w:p>
        </w:tc>
        <w:tc>
          <w:tcPr>
            <w:tcW w:w="942" w:type="dxa"/>
          </w:tcPr>
          <w:p w14:paraId="2F01E53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5,526</w:t>
            </w:r>
          </w:p>
        </w:tc>
        <w:tc>
          <w:tcPr>
            <w:tcW w:w="942" w:type="dxa"/>
          </w:tcPr>
          <w:p w14:paraId="76C2A0A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5,221</w:t>
            </w:r>
          </w:p>
        </w:tc>
        <w:tc>
          <w:tcPr>
            <w:tcW w:w="942" w:type="dxa"/>
          </w:tcPr>
          <w:p w14:paraId="239B1FA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5,091</w:t>
            </w:r>
          </w:p>
        </w:tc>
        <w:tc>
          <w:tcPr>
            <w:tcW w:w="942" w:type="dxa"/>
          </w:tcPr>
          <w:p w14:paraId="111ACD4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5,219</w:t>
            </w:r>
          </w:p>
        </w:tc>
        <w:tc>
          <w:tcPr>
            <w:tcW w:w="942" w:type="dxa"/>
          </w:tcPr>
          <w:p w14:paraId="4C429ED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5,298</w:t>
            </w:r>
          </w:p>
        </w:tc>
        <w:tc>
          <w:tcPr>
            <w:tcW w:w="942" w:type="dxa"/>
          </w:tcPr>
          <w:p w14:paraId="32D4B43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5,293</w:t>
            </w:r>
          </w:p>
        </w:tc>
        <w:tc>
          <w:tcPr>
            <w:tcW w:w="942" w:type="dxa"/>
          </w:tcPr>
          <w:p w14:paraId="2511689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5,251</w:t>
            </w:r>
          </w:p>
        </w:tc>
      </w:tr>
      <w:tr w:rsidR="00506358" w:rsidRPr="009253BA" w14:paraId="6FA4385F"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622A8659" w14:textId="3EC12E3D"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Goveda ukupno</w:t>
            </w:r>
          </w:p>
        </w:tc>
        <w:tc>
          <w:tcPr>
            <w:tcW w:w="943" w:type="dxa"/>
          </w:tcPr>
          <w:p w14:paraId="1470FDF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58,365</w:t>
            </w:r>
          </w:p>
        </w:tc>
        <w:tc>
          <w:tcPr>
            <w:tcW w:w="942" w:type="dxa"/>
          </w:tcPr>
          <w:p w14:paraId="4DCAD8D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57,980</w:t>
            </w:r>
          </w:p>
        </w:tc>
        <w:tc>
          <w:tcPr>
            <w:tcW w:w="942" w:type="dxa"/>
          </w:tcPr>
          <w:p w14:paraId="79ECDB0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54,183</w:t>
            </w:r>
          </w:p>
        </w:tc>
        <w:tc>
          <w:tcPr>
            <w:tcW w:w="942" w:type="dxa"/>
          </w:tcPr>
          <w:p w14:paraId="0E9CC87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49,622</w:t>
            </w:r>
          </w:p>
        </w:tc>
        <w:tc>
          <w:tcPr>
            <w:tcW w:w="942" w:type="dxa"/>
          </w:tcPr>
          <w:p w14:paraId="2FC2191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50,135</w:t>
            </w:r>
          </w:p>
        </w:tc>
        <w:tc>
          <w:tcPr>
            <w:tcW w:w="942" w:type="dxa"/>
          </w:tcPr>
          <w:p w14:paraId="4448C41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54,957</w:t>
            </w:r>
          </w:p>
        </w:tc>
        <w:tc>
          <w:tcPr>
            <w:tcW w:w="942" w:type="dxa"/>
          </w:tcPr>
          <w:p w14:paraId="3696BC0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55,124</w:t>
            </w:r>
          </w:p>
        </w:tc>
        <w:tc>
          <w:tcPr>
            <w:tcW w:w="942" w:type="dxa"/>
          </w:tcPr>
          <w:p w14:paraId="4FB8626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52,570</w:t>
            </w:r>
          </w:p>
        </w:tc>
      </w:tr>
      <w:tr w:rsidR="00506358" w:rsidRPr="009253BA" w14:paraId="795AC96C"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A1399BD" w14:textId="26687E7A" w:rsidR="00506358" w:rsidRPr="005E01E1" w:rsidRDefault="006D4CF1"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Mlječ</w:t>
            </w:r>
            <w:r w:rsidR="00506358" w:rsidRPr="00506358">
              <w:rPr>
                <w:rFonts w:ascii="Myriad Pro" w:hAnsi="Myriad Pro"/>
                <w:color w:val="FFFFFF" w:themeColor="background1"/>
                <w:sz w:val="20"/>
                <w:szCs w:val="20"/>
                <w:lang w:val="en-GB"/>
              </w:rPr>
              <w:t>ne krave</w:t>
            </w:r>
          </w:p>
        </w:tc>
        <w:tc>
          <w:tcPr>
            <w:tcW w:w="943" w:type="dxa"/>
          </w:tcPr>
          <w:p w14:paraId="2CFD99A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130,144</w:t>
            </w:r>
          </w:p>
        </w:tc>
        <w:tc>
          <w:tcPr>
            <w:tcW w:w="942" w:type="dxa"/>
          </w:tcPr>
          <w:p w14:paraId="17FBE1F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129,926</w:t>
            </w:r>
          </w:p>
        </w:tc>
        <w:tc>
          <w:tcPr>
            <w:tcW w:w="942" w:type="dxa"/>
          </w:tcPr>
          <w:p w14:paraId="3518EC8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122,763</w:t>
            </w:r>
          </w:p>
        </w:tc>
        <w:tc>
          <w:tcPr>
            <w:tcW w:w="942" w:type="dxa"/>
          </w:tcPr>
          <w:p w14:paraId="1837573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119,702</w:t>
            </w:r>
          </w:p>
        </w:tc>
        <w:tc>
          <w:tcPr>
            <w:tcW w:w="942" w:type="dxa"/>
          </w:tcPr>
          <w:p w14:paraId="1E1A37E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122,704</w:t>
            </w:r>
          </w:p>
        </w:tc>
        <w:tc>
          <w:tcPr>
            <w:tcW w:w="942" w:type="dxa"/>
          </w:tcPr>
          <w:p w14:paraId="6EDF0E4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124,567</w:t>
            </w:r>
          </w:p>
        </w:tc>
        <w:tc>
          <w:tcPr>
            <w:tcW w:w="942" w:type="dxa"/>
          </w:tcPr>
          <w:p w14:paraId="7E339B9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124,457</w:t>
            </w:r>
          </w:p>
        </w:tc>
        <w:tc>
          <w:tcPr>
            <w:tcW w:w="942" w:type="dxa"/>
          </w:tcPr>
          <w:p w14:paraId="1CE431E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123,473</w:t>
            </w:r>
          </w:p>
        </w:tc>
      </w:tr>
      <w:tr w:rsidR="00506358" w:rsidRPr="009253BA" w14:paraId="3A605C4D"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AEE2D05" w14:textId="0D4FEF1C"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Koze</w:t>
            </w:r>
          </w:p>
        </w:tc>
        <w:tc>
          <w:tcPr>
            <w:tcW w:w="943" w:type="dxa"/>
          </w:tcPr>
          <w:p w14:paraId="0E41EB2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54,431</w:t>
            </w:r>
          </w:p>
        </w:tc>
        <w:tc>
          <w:tcPr>
            <w:tcW w:w="942" w:type="dxa"/>
          </w:tcPr>
          <w:p w14:paraId="11E775A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53,201</w:t>
            </w:r>
          </w:p>
        </w:tc>
        <w:tc>
          <w:tcPr>
            <w:tcW w:w="942" w:type="dxa"/>
          </w:tcPr>
          <w:p w14:paraId="7798BDB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51,971</w:t>
            </w:r>
          </w:p>
        </w:tc>
        <w:tc>
          <w:tcPr>
            <w:tcW w:w="942" w:type="dxa"/>
          </w:tcPr>
          <w:p w14:paraId="39B2E49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50,741</w:t>
            </w:r>
          </w:p>
        </w:tc>
        <w:tc>
          <w:tcPr>
            <w:tcW w:w="942" w:type="dxa"/>
          </w:tcPr>
          <w:p w14:paraId="1EF8E0F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49,511</w:t>
            </w:r>
          </w:p>
        </w:tc>
        <w:tc>
          <w:tcPr>
            <w:tcW w:w="942" w:type="dxa"/>
          </w:tcPr>
          <w:p w14:paraId="4CDAD7E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48,281</w:t>
            </w:r>
          </w:p>
        </w:tc>
        <w:tc>
          <w:tcPr>
            <w:tcW w:w="942" w:type="dxa"/>
          </w:tcPr>
          <w:p w14:paraId="02992B3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47,051</w:t>
            </w:r>
          </w:p>
        </w:tc>
        <w:tc>
          <w:tcPr>
            <w:tcW w:w="942" w:type="dxa"/>
          </w:tcPr>
          <w:p w14:paraId="491B60E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45,821</w:t>
            </w:r>
          </w:p>
        </w:tc>
      </w:tr>
      <w:tr w:rsidR="00506358" w:rsidRPr="009253BA" w14:paraId="1893C474"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1DC1C82C" w14:textId="3CA47126"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Stare koze&gt;1god</w:t>
            </w:r>
          </w:p>
        </w:tc>
        <w:tc>
          <w:tcPr>
            <w:tcW w:w="943" w:type="dxa"/>
          </w:tcPr>
          <w:p w14:paraId="2E28FD6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50,000</w:t>
            </w:r>
          </w:p>
        </w:tc>
        <w:tc>
          <w:tcPr>
            <w:tcW w:w="942" w:type="dxa"/>
          </w:tcPr>
          <w:p w14:paraId="758F165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49,004</w:t>
            </w:r>
          </w:p>
        </w:tc>
        <w:tc>
          <w:tcPr>
            <w:tcW w:w="942" w:type="dxa"/>
          </w:tcPr>
          <w:p w14:paraId="0D58D5F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48,008</w:t>
            </w:r>
          </w:p>
        </w:tc>
        <w:tc>
          <w:tcPr>
            <w:tcW w:w="942" w:type="dxa"/>
          </w:tcPr>
          <w:p w14:paraId="2415D80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47,012</w:t>
            </w:r>
          </w:p>
        </w:tc>
        <w:tc>
          <w:tcPr>
            <w:tcW w:w="942" w:type="dxa"/>
          </w:tcPr>
          <w:p w14:paraId="750D2FD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46,016</w:t>
            </w:r>
          </w:p>
        </w:tc>
        <w:tc>
          <w:tcPr>
            <w:tcW w:w="942" w:type="dxa"/>
          </w:tcPr>
          <w:p w14:paraId="15F1979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45,020</w:t>
            </w:r>
          </w:p>
        </w:tc>
        <w:tc>
          <w:tcPr>
            <w:tcW w:w="942" w:type="dxa"/>
          </w:tcPr>
          <w:p w14:paraId="705123C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44,024</w:t>
            </w:r>
          </w:p>
        </w:tc>
        <w:tc>
          <w:tcPr>
            <w:tcW w:w="942" w:type="dxa"/>
          </w:tcPr>
          <w:p w14:paraId="73D6F57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43,028</w:t>
            </w:r>
          </w:p>
        </w:tc>
      </w:tr>
      <w:tr w:rsidR="00506358" w:rsidRPr="009253BA" w14:paraId="58D7BA1A"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7E4511B" w14:textId="0164ADC7"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Mlade koze&lt;1god</w:t>
            </w:r>
          </w:p>
        </w:tc>
        <w:tc>
          <w:tcPr>
            <w:tcW w:w="943" w:type="dxa"/>
          </w:tcPr>
          <w:p w14:paraId="0D08772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4,431</w:t>
            </w:r>
          </w:p>
        </w:tc>
        <w:tc>
          <w:tcPr>
            <w:tcW w:w="942" w:type="dxa"/>
          </w:tcPr>
          <w:p w14:paraId="18CF5D2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4,197</w:t>
            </w:r>
          </w:p>
        </w:tc>
        <w:tc>
          <w:tcPr>
            <w:tcW w:w="942" w:type="dxa"/>
          </w:tcPr>
          <w:p w14:paraId="66352FB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3,963</w:t>
            </w:r>
          </w:p>
        </w:tc>
        <w:tc>
          <w:tcPr>
            <w:tcW w:w="942" w:type="dxa"/>
          </w:tcPr>
          <w:p w14:paraId="2173EF6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3,729</w:t>
            </w:r>
          </w:p>
        </w:tc>
        <w:tc>
          <w:tcPr>
            <w:tcW w:w="942" w:type="dxa"/>
          </w:tcPr>
          <w:p w14:paraId="77B2E75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3,495</w:t>
            </w:r>
          </w:p>
        </w:tc>
        <w:tc>
          <w:tcPr>
            <w:tcW w:w="942" w:type="dxa"/>
          </w:tcPr>
          <w:p w14:paraId="256156D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3,261</w:t>
            </w:r>
          </w:p>
        </w:tc>
        <w:tc>
          <w:tcPr>
            <w:tcW w:w="942" w:type="dxa"/>
          </w:tcPr>
          <w:p w14:paraId="224E0B9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3,027</w:t>
            </w:r>
          </w:p>
        </w:tc>
        <w:tc>
          <w:tcPr>
            <w:tcW w:w="942" w:type="dxa"/>
          </w:tcPr>
          <w:p w14:paraId="271E84C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2,793</w:t>
            </w:r>
          </w:p>
        </w:tc>
      </w:tr>
      <w:tr w:rsidR="00506358" w:rsidRPr="009253BA" w14:paraId="39342E21"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670B570D" w14:textId="79225E26"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Ovce</w:t>
            </w:r>
          </w:p>
        </w:tc>
        <w:tc>
          <w:tcPr>
            <w:tcW w:w="943" w:type="dxa"/>
          </w:tcPr>
          <w:p w14:paraId="3917853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486,634</w:t>
            </w:r>
          </w:p>
        </w:tc>
        <w:tc>
          <w:tcPr>
            <w:tcW w:w="942" w:type="dxa"/>
          </w:tcPr>
          <w:p w14:paraId="565F1DC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487,500</w:t>
            </w:r>
          </w:p>
        </w:tc>
        <w:tc>
          <w:tcPr>
            <w:tcW w:w="942" w:type="dxa"/>
          </w:tcPr>
          <w:p w14:paraId="1A05F9A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448,543</w:t>
            </w:r>
          </w:p>
        </w:tc>
        <w:tc>
          <w:tcPr>
            <w:tcW w:w="942" w:type="dxa"/>
          </w:tcPr>
          <w:p w14:paraId="7246D1B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430,498</w:t>
            </w:r>
          </w:p>
        </w:tc>
        <w:tc>
          <w:tcPr>
            <w:tcW w:w="942" w:type="dxa"/>
          </w:tcPr>
          <w:p w14:paraId="21E7F16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430,847</w:t>
            </w:r>
          </w:p>
        </w:tc>
        <w:tc>
          <w:tcPr>
            <w:tcW w:w="942" w:type="dxa"/>
          </w:tcPr>
          <w:p w14:paraId="5A24145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447,909</w:t>
            </w:r>
          </w:p>
        </w:tc>
        <w:tc>
          <w:tcPr>
            <w:tcW w:w="942" w:type="dxa"/>
          </w:tcPr>
          <w:p w14:paraId="352D425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438,881</w:t>
            </w:r>
          </w:p>
        </w:tc>
        <w:tc>
          <w:tcPr>
            <w:tcW w:w="942" w:type="dxa"/>
          </w:tcPr>
          <w:p w14:paraId="245703A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392,058</w:t>
            </w:r>
          </w:p>
        </w:tc>
      </w:tr>
      <w:tr w:rsidR="00506358" w:rsidRPr="009253BA" w14:paraId="31ED8201"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1DA899F" w14:textId="54B115F5"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Jagnje</w:t>
            </w:r>
          </w:p>
        </w:tc>
        <w:tc>
          <w:tcPr>
            <w:tcW w:w="943" w:type="dxa"/>
          </w:tcPr>
          <w:p w14:paraId="57DE663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67,214</w:t>
            </w:r>
          </w:p>
        </w:tc>
        <w:tc>
          <w:tcPr>
            <w:tcW w:w="942" w:type="dxa"/>
          </w:tcPr>
          <w:p w14:paraId="0A0504F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67,334</w:t>
            </w:r>
          </w:p>
        </w:tc>
        <w:tc>
          <w:tcPr>
            <w:tcW w:w="942" w:type="dxa"/>
          </w:tcPr>
          <w:p w14:paraId="7D9BF9D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61,953</w:t>
            </w:r>
          </w:p>
        </w:tc>
        <w:tc>
          <w:tcPr>
            <w:tcW w:w="942" w:type="dxa"/>
          </w:tcPr>
          <w:p w14:paraId="63CC172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59,461</w:t>
            </w:r>
          </w:p>
        </w:tc>
        <w:tc>
          <w:tcPr>
            <w:tcW w:w="942" w:type="dxa"/>
          </w:tcPr>
          <w:p w14:paraId="27A1049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59,509</w:t>
            </w:r>
          </w:p>
        </w:tc>
        <w:tc>
          <w:tcPr>
            <w:tcW w:w="942" w:type="dxa"/>
          </w:tcPr>
          <w:p w14:paraId="673AE5E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61,866</w:t>
            </w:r>
          </w:p>
        </w:tc>
        <w:tc>
          <w:tcPr>
            <w:tcW w:w="942" w:type="dxa"/>
          </w:tcPr>
          <w:p w14:paraId="5991E9B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60,619</w:t>
            </w:r>
          </w:p>
        </w:tc>
        <w:tc>
          <w:tcPr>
            <w:tcW w:w="942" w:type="dxa"/>
          </w:tcPr>
          <w:p w14:paraId="4DBEF5E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54,152</w:t>
            </w:r>
          </w:p>
        </w:tc>
      </w:tr>
      <w:tr w:rsidR="00506358" w:rsidRPr="009253BA" w14:paraId="0D433B4A"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FA13255" w14:textId="3C9AAE57"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Ovce za oplodnju</w:t>
            </w:r>
          </w:p>
        </w:tc>
        <w:tc>
          <w:tcPr>
            <w:tcW w:w="943" w:type="dxa"/>
          </w:tcPr>
          <w:p w14:paraId="6614DC2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386,295</w:t>
            </w:r>
          </w:p>
        </w:tc>
        <w:tc>
          <w:tcPr>
            <w:tcW w:w="942" w:type="dxa"/>
          </w:tcPr>
          <w:p w14:paraId="494E354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386,983</w:t>
            </w:r>
          </w:p>
        </w:tc>
        <w:tc>
          <w:tcPr>
            <w:tcW w:w="942" w:type="dxa"/>
          </w:tcPr>
          <w:p w14:paraId="585DF93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356,058</w:t>
            </w:r>
          </w:p>
        </w:tc>
        <w:tc>
          <w:tcPr>
            <w:tcW w:w="942" w:type="dxa"/>
          </w:tcPr>
          <w:p w14:paraId="282DD34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341,734</w:t>
            </w:r>
          </w:p>
        </w:tc>
        <w:tc>
          <w:tcPr>
            <w:tcW w:w="942" w:type="dxa"/>
          </w:tcPr>
          <w:p w14:paraId="010FE62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342,011</w:t>
            </w:r>
          </w:p>
        </w:tc>
        <w:tc>
          <w:tcPr>
            <w:tcW w:w="942" w:type="dxa"/>
          </w:tcPr>
          <w:p w14:paraId="59FDFE7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355,555</w:t>
            </w:r>
          </w:p>
        </w:tc>
        <w:tc>
          <w:tcPr>
            <w:tcW w:w="942" w:type="dxa"/>
          </w:tcPr>
          <w:p w14:paraId="001855A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348,389</w:t>
            </w:r>
          </w:p>
        </w:tc>
        <w:tc>
          <w:tcPr>
            <w:tcW w:w="942" w:type="dxa"/>
          </w:tcPr>
          <w:p w14:paraId="409AC9F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311,220</w:t>
            </w:r>
          </w:p>
        </w:tc>
      </w:tr>
      <w:tr w:rsidR="00506358" w:rsidRPr="009253BA" w14:paraId="7A91D483"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67464139" w14:textId="66B549D9"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Ovnovi</w:t>
            </w:r>
          </w:p>
        </w:tc>
        <w:tc>
          <w:tcPr>
            <w:tcW w:w="943" w:type="dxa"/>
          </w:tcPr>
          <w:p w14:paraId="0D41228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33,124</w:t>
            </w:r>
          </w:p>
        </w:tc>
        <w:tc>
          <w:tcPr>
            <w:tcW w:w="942" w:type="dxa"/>
          </w:tcPr>
          <w:p w14:paraId="16D5F0A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33,183</w:t>
            </w:r>
          </w:p>
        </w:tc>
        <w:tc>
          <w:tcPr>
            <w:tcW w:w="942" w:type="dxa"/>
          </w:tcPr>
          <w:p w14:paraId="287D1FB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30,531</w:t>
            </w:r>
          </w:p>
        </w:tc>
        <w:tc>
          <w:tcPr>
            <w:tcW w:w="942" w:type="dxa"/>
          </w:tcPr>
          <w:p w14:paraId="63357C8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29,303</w:t>
            </w:r>
          </w:p>
        </w:tc>
        <w:tc>
          <w:tcPr>
            <w:tcW w:w="942" w:type="dxa"/>
          </w:tcPr>
          <w:p w14:paraId="15F8105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29,327</w:t>
            </w:r>
          </w:p>
        </w:tc>
        <w:tc>
          <w:tcPr>
            <w:tcW w:w="942" w:type="dxa"/>
          </w:tcPr>
          <w:p w14:paraId="6898327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30,488</w:t>
            </w:r>
          </w:p>
        </w:tc>
        <w:tc>
          <w:tcPr>
            <w:tcW w:w="942" w:type="dxa"/>
          </w:tcPr>
          <w:p w14:paraId="31D432E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29,874</w:t>
            </w:r>
          </w:p>
        </w:tc>
        <w:tc>
          <w:tcPr>
            <w:tcW w:w="942" w:type="dxa"/>
          </w:tcPr>
          <w:p w14:paraId="34B0B80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26,687</w:t>
            </w:r>
          </w:p>
        </w:tc>
      </w:tr>
      <w:tr w:rsidR="00506358" w:rsidRPr="009253BA" w14:paraId="14B99D5C"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4792A737" w14:textId="3316656B"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Konji</w:t>
            </w:r>
          </w:p>
        </w:tc>
        <w:tc>
          <w:tcPr>
            <w:tcW w:w="943" w:type="dxa"/>
          </w:tcPr>
          <w:p w14:paraId="6025CC1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19,914</w:t>
            </w:r>
          </w:p>
        </w:tc>
        <w:tc>
          <w:tcPr>
            <w:tcW w:w="942" w:type="dxa"/>
          </w:tcPr>
          <w:p w14:paraId="251433E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19,318</w:t>
            </w:r>
          </w:p>
        </w:tc>
        <w:tc>
          <w:tcPr>
            <w:tcW w:w="942" w:type="dxa"/>
          </w:tcPr>
          <w:p w14:paraId="1318D83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16,864</w:t>
            </w:r>
          </w:p>
        </w:tc>
        <w:tc>
          <w:tcPr>
            <w:tcW w:w="942" w:type="dxa"/>
          </w:tcPr>
          <w:p w14:paraId="3B2AF2D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16,160</w:t>
            </w:r>
          </w:p>
        </w:tc>
        <w:tc>
          <w:tcPr>
            <w:tcW w:w="942" w:type="dxa"/>
          </w:tcPr>
          <w:p w14:paraId="79B32BE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16,209</w:t>
            </w:r>
          </w:p>
        </w:tc>
        <w:tc>
          <w:tcPr>
            <w:tcW w:w="942" w:type="dxa"/>
          </w:tcPr>
          <w:p w14:paraId="69A7F1D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16,327</w:t>
            </w:r>
          </w:p>
        </w:tc>
        <w:tc>
          <w:tcPr>
            <w:tcW w:w="942" w:type="dxa"/>
          </w:tcPr>
          <w:p w14:paraId="6AF4C20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15,812</w:t>
            </w:r>
          </w:p>
        </w:tc>
        <w:tc>
          <w:tcPr>
            <w:tcW w:w="942" w:type="dxa"/>
          </w:tcPr>
          <w:p w14:paraId="4AC578D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14,997</w:t>
            </w:r>
          </w:p>
        </w:tc>
      </w:tr>
      <w:tr w:rsidR="00506358" w:rsidRPr="009253BA" w14:paraId="45184C10"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FD69050" w14:textId="3E3E9FF4"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Svinje</w:t>
            </w:r>
          </w:p>
        </w:tc>
        <w:tc>
          <w:tcPr>
            <w:tcW w:w="943" w:type="dxa"/>
          </w:tcPr>
          <w:p w14:paraId="556B284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22,831</w:t>
            </w:r>
          </w:p>
        </w:tc>
        <w:tc>
          <w:tcPr>
            <w:tcW w:w="942" w:type="dxa"/>
          </w:tcPr>
          <w:p w14:paraId="0AF3FB4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21,941</w:t>
            </w:r>
          </w:p>
        </w:tc>
        <w:tc>
          <w:tcPr>
            <w:tcW w:w="942" w:type="dxa"/>
          </w:tcPr>
          <w:p w14:paraId="4CFB154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21,779</w:t>
            </w:r>
          </w:p>
        </w:tc>
        <w:tc>
          <w:tcPr>
            <w:tcW w:w="942" w:type="dxa"/>
          </w:tcPr>
          <w:p w14:paraId="576C19C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20,624</w:t>
            </w:r>
          </w:p>
        </w:tc>
        <w:tc>
          <w:tcPr>
            <w:tcW w:w="942" w:type="dxa"/>
          </w:tcPr>
          <w:p w14:paraId="692526E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20,510</w:t>
            </w:r>
          </w:p>
        </w:tc>
        <w:tc>
          <w:tcPr>
            <w:tcW w:w="942" w:type="dxa"/>
          </w:tcPr>
          <w:p w14:paraId="5153512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20,219</w:t>
            </w:r>
          </w:p>
        </w:tc>
        <w:tc>
          <w:tcPr>
            <w:tcW w:w="942" w:type="dxa"/>
          </w:tcPr>
          <w:p w14:paraId="045E079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20,855</w:t>
            </w:r>
          </w:p>
        </w:tc>
        <w:tc>
          <w:tcPr>
            <w:tcW w:w="942" w:type="dxa"/>
          </w:tcPr>
          <w:p w14:paraId="2655CFF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22,107</w:t>
            </w:r>
          </w:p>
        </w:tc>
      </w:tr>
      <w:tr w:rsidR="00506358" w:rsidRPr="009253BA" w14:paraId="55319B77"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02ADC07" w14:textId="0D1D5C34"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Mlado prase &lt;50kg)</w:t>
            </w:r>
          </w:p>
        </w:tc>
        <w:tc>
          <w:tcPr>
            <w:tcW w:w="943" w:type="dxa"/>
          </w:tcPr>
          <w:p w14:paraId="1747C6B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16,283</w:t>
            </w:r>
          </w:p>
        </w:tc>
        <w:tc>
          <w:tcPr>
            <w:tcW w:w="942" w:type="dxa"/>
          </w:tcPr>
          <w:p w14:paraId="379E5F7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15,648</w:t>
            </w:r>
          </w:p>
        </w:tc>
        <w:tc>
          <w:tcPr>
            <w:tcW w:w="942" w:type="dxa"/>
          </w:tcPr>
          <w:p w14:paraId="51C08EE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15,532</w:t>
            </w:r>
          </w:p>
        </w:tc>
        <w:tc>
          <w:tcPr>
            <w:tcW w:w="942" w:type="dxa"/>
          </w:tcPr>
          <w:p w14:paraId="633607E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14,709</w:t>
            </w:r>
          </w:p>
        </w:tc>
        <w:tc>
          <w:tcPr>
            <w:tcW w:w="942" w:type="dxa"/>
          </w:tcPr>
          <w:p w14:paraId="2AD9412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14,627</w:t>
            </w:r>
          </w:p>
        </w:tc>
        <w:tc>
          <w:tcPr>
            <w:tcW w:w="942" w:type="dxa"/>
          </w:tcPr>
          <w:p w14:paraId="6BA4EC5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14,420</w:t>
            </w:r>
          </w:p>
        </w:tc>
        <w:tc>
          <w:tcPr>
            <w:tcW w:w="942" w:type="dxa"/>
          </w:tcPr>
          <w:p w14:paraId="310B1BB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14,873</w:t>
            </w:r>
          </w:p>
        </w:tc>
        <w:tc>
          <w:tcPr>
            <w:tcW w:w="942" w:type="dxa"/>
          </w:tcPr>
          <w:p w14:paraId="12334D8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15,766</w:t>
            </w:r>
          </w:p>
        </w:tc>
      </w:tr>
      <w:tr w:rsidR="00506358" w:rsidRPr="009253BA" w14:paraId="712C79CF"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6B260E40" w14:textId="1B3F528B"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Mlade svinje (50kg&gt;)</w:t>
            </w:r>
          </w:p>
        </w:tc>
        <w:tc>
          <w:tcPr>
            <w:tcW w:w="943" w:type="dxa"/>
          </w:tcPr>
          <w:p w14:paraId="2DFDAE4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4,551</w:t>
            </w:r>
          </w:p>
        </w:tc>
        <w:tc>
          <w:tcPr>
            <w:tcW w:w="942" w:type="dxa"/>
          </w:tcPr>
          <w:p w14:paraId="7813AB8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4,970</w:t>
            </w:r>
          </w:p>
        </w:tc>
        <w:tc>
          <w:tcPr>
            <w:tcW w:w="942" w:type="dxa"/>
          </w:tcPr>
          <w:p w14:paraId="25A8AD7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4,470</w:t>
            </w:r>
          </w:p>
        </w:tc>
        <w:tc>
          <w:tcPr>
            <w:tcW w:w="942" w:type="dxa"/>
          </w:tcPr>
          <w:p w14:paraId="5314850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4,338</w:t>
            </w:r>
          </w:p>
        </w:tc>
        <w:tc>
          <w:tcPr>
            <w:tcW w:w="942" w:type="dxa"/>
          </w:tcPr>
          <w:p w14:paraId="5540379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4,121</w:t>
            </w:r>
          </w:p>
        </w:tc>
        <w:tc>
          <w:tcPr>
            <w:tcW w:w="942" w:type="dxa"/>
          </w:tcPr>
          <w:p w14:paraId="1BA21BE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4,194</w:t>
            </w:r>
          </w:p>
        </w:tc>
        <w:tc>
          <w:tcPr>
            <w:tcW w:w="942" w:type="dxa"/>
          </w:tcPr>
          <w:p w14:paraId="3514A07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4,360</w:t>
            </w:r>
          </w:p>
        </w:tc>
        <w:tc>
          <w:tcPr>
            <w:tcW w:w="942" w:type="dxa"/>
          </w:tcPr>
          <w:p w14:paraId="735DD11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4,812</w:t>
            </w:r>
          </w:p>
        </w:tc>
      </w:tr>
      <w:tr w:rsidR="00506358" w:rsidRPr="009253BA" w14:paraId="13DDCE8E"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249FB99" w14:textId="5CAACF11"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Krmče (&gt;110kg)</w:t>
            </w:r>
          </w:p>
        </w:tc>
        <w:tc>
          <w:tcPr>
            <w:tcW w:w="943" w:type="dxa"/>
          </w:tcPr>
          <w:p w14:paraId="7B46111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1,997</w:t>
            </w:r>
          </w:p>
        </w:tc>
        <w:tc>
          <w:tcPr>
            <w:tcW w:w="942" w:type="dxa"/>
          </w:tcPr>
          <w:p w14:paraId="4A0AB0D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1,323</w:t>
            </w:r>
          </w:p>
        </w:tc>
        <w:tc>
          <w:tcPr>
            <w:tcW w:w="942" w:type="dxa"/>
          </w:tcPr>
          <w:p w14:paraId="173004E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1,777</w:t>
            </w:r>
          </w:p>
        </w:tc>
        <w:tc>
          <w:tcPr>
            <w:tcW w:w="942" w:type="dxa"/>
          </w:tcPr>
          <w:p w14:paraId="2838B3A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1,577</w:t>
            </w:r>
          </w:p>
        </w:tc>
        <w:tc>
          <w:tcPr>
            <w:tcW w:w="942" w:type="dxa"/>
          </w:tcPr>
          <w:p w14:paraId="2250440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1,762</w:t>
            </w:r>
          </w:p>
        </w:tc>
        <w:tc>
          <w:tcPr>
            <w:tcW w:w="942" w:type="dxa"/>
          </w:tcPr>
          <w:p w14:paraId="7C4E121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1,605</w:t>
            </w:r>
          </w:p>
        </w:tc>
        <w:tc>
          <w:tcPr>
            <w:tcW w:w="942" w:type="dxa"/>
          </w:tcPr>
          <w:p w14:paraId="5A18BE8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1,622</w:t>
            </w:r>
          </w:p>
        </w:tc>
        <w:tc>
          <w:tcPr>
            <w:tcW w:w="942" w:type="dxa"/>
          </w:tcPr>
          <w:p w14:paraId="0251B6C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1,529</w:t>
            </w:r>
          </w:p>
        </w:tc>
      </w:tr>
      <w:tr w:rsidR="00506358" w:rsidRPr="009253BA" w14:paraId="645292B9"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F49E465" w14:textId="097380B4"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Živina</w:t>
            </w:r>
          </w:p>
        </w:tc>
        <w:tc>
          <w:tcPr>
            <w:tcW w:w="943" w:type="dxa"/>
          </w:tcPr>
          <w:p w14:paraId="10CBDA2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917,084</w:t>
            </w:r>
          </w:p>
        </w:tc>
        <w:tc>
          <w:tcPr>
            <w:tcW w:w="942" w:type="dxa"/>
          </w:tcPr>
          <w:p w14:paraId="777BB28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953,273</w:t>
            </w:r>
          </w:p>
        </w:tc>
        <w:tc>
          <w:tcPr>
            <w:tcW w:w="942" w:type="dxa"/>
          </w:tcPr>
          <w:p w14:paraId="5F7CA1A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859,543</w:t>
            </w:r>
          </w:p>
        </w:tc>
        <w:tc>
          <w:tcPr>
            <w:tcW w:w="942" w:type="dxa"/>
          </w:tcPr>
          <w:p w14:paraId="4B52A84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794,435</w:t>
            </w:r>
          </w:p>
        </w:tc>
        <w:tc>
          <w:tcPr>
            <w:tcW w:w="942" w:type="dxa"/>
          </w:tcPr>
          <w:p w14:paraId="3D0ED4D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80,6196</w:t>
            </w:r>
          </w:p>
        </w:tc>
        <w:tc>
          <w:tcPr>
            <w:tcW w:w="942" w:type="dxa"/>
          </w:tcPr>
          <w:p w14:paraId="7D07C0D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781,265</w:t>
            </w:r>
          </w:p>
        </w:tc>
        <w:tc>
          <w:tcPr>
            <w:tcW w:w="942" w:type="dxa"/>
          </w:tcPr>
          <w:p w14:paraId="2D7D498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770,826</w:t>
            </w:r>
          </w:p>
        </w:tc>
        <w:tc>
          <w:tcPr>
            <w:tcW w:w="942" w:type="dxa"/>
          </w:tcPr>
          <w:p w14:paraId="3A798E3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750,074</w:t>
            </w:r>
          </w:p>
        </w:tc>
      </w:tr>
      <w:tr w:rsidR="009253BA" w:rsidRPr="009253BA" w14:paraId="2A9515BC" w14:textId="77777777" w:rsidTr="00506358">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515" w:type="dxa"/>
            <w:noWrap/>
            <w:hideMark/>
          </w:tcPr>
          <w:p w14:paraId="4ED3B7DF" w14:textId="15A41B0D" w:rsidR="009253BA" w:rsidRPr="005E01E1" w:rsidRDefault="00506358" w:rsidP="00506358">
            <w:pPr>
              <w:rPr>
                <w:rFonts w:ascii="Myriad Pro" w:hAnsi="Myriad Pro"/>
                <w:color w:val="FFFFFF" w:themeColor="background1"/>
                <w:sz w:val="20"/>
                <w:szCs w:val="20"/>
                <w:lang w:val="en-GB"/>
              </w:rPr>
            </w:pPr>
            <w:r>
              <w:rPr>
                <w:rFonts w:ascii="Myriad Pro" w:hAnsi="Myriad Pro"/>
                <w:color w:val="FFFFFF" w:themeColor="background1"/>
                <w:sz w:val="20"/>
                <w:szCs w:val="20"/>
                <w:lang w:val="en-GB"/>
              </w:rPr>
              <w:lastRenderedPageBreak/>
              <w:t>Broj grla</w:t>
            </w:r>
            <w:r w:rsidR="009253BA" w:rsidRPr="005E01E1">
              <w:rPr>
                <w:rFonts w:ascii="Myriad Pro" w:hAnsi="Myriad Pro"/>
                <w:color w:val="FFFFFF" w:themeColor="background1"/>
                <w:sz w:val="20"/>
                <w:szCs w:val="20"/>
                <w:lang w:val="en-GB"/>
              </w:rPr>
              <w:t xml:space="preserve"> /</w:t>
            </w:r>
            <w:r>
              <w:rPr>
                <w:rFonts w:ascii="Myriad Pro" w:hAnsi="Myriad Pro"/>
                <w:color w:val="FFFFFF" w:themeColor="background1"/>
                <w:sz w:val="20"/>
                <w:szCs w:val="20"/>
                <w:lang w:val="en-GB"/>
              </w:rPr>
              <w:t>god</w:t>
            </w:r>
            <w:r w:rsidR="009253BA" w:rsidRPr="005E01E1">
              <w:rPr>
                <w:rFonts w:ascii="Myriad Pro" w:hAnsi="Myriad Pro"/>
                <w:color w:val="FFFFFF" w:themeColor="background1"/>
                <w:sz w:val="20"/>
                <w:szCs w:val="20"/>
                <w:lang w:val="en-GB"/>
              </w:rPr>
              <w:t>.</w:t>
            </w:r>
          </w:p>
        </w:tc>
        <w:tc>
          <w:tcPr>
            <w:tcW w:w="943" w:type="dxa"/>
            <w:shd w:val="clear" w:color="auto" w:fill="C0504D"/>
            <w:hideMark/>
          </w:tcPr>
          <w:p w14:paraId="2B41B8BC" w14:textId="77777777" w:rsidR="009253BA" w:rsidRPr="005E01E1" w:rsidRDefault="009253BA" w:rsidP="009253BA">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1998</w:t>
            </w:r>
          </w:p>
        </w:tc>
        <w:tc>
          <w:tcPr>
            <w:tcW w:w="942" w:type="dxa"/>
            <w:shd w:val="clear" w:color="auto" w:fill="C0504D"/>
            <w:hideMark/>
          </w:tcPr>
          <w:p w14:paraId="1358CC28" w14:textId="77777777" w:rsidR="009253BA" w:rsidRPr="005E01E1" w:rsidRDefault="009253BA" w:rsidP="009253BA">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1999</w:t>
            </w:r>
          </w:p>
        </w:tc>
        <w:tc>
          <w:tcPr>
            <w:tcW w:w="942" w:type="dxa"/>
            <w:shd w:val="clear" w:color="auto" w:fill="C0504D"/>
            <w:hideMark/>
          </w:tcPr>
          <w:p w14:paraId="509CD56D" w14:textId="77777777" w:rsidR="009253BA" w:rsidRPr="005E01E1" w:rsidRDefault="009253BA" w:rsidP="009253BA">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2000</w:t>
            </w:r>
          </w:p>
        </w:tc>
        <w:tc>
          <w:tcPr>
            <w:tcW w:w="942" w:type="dxa"/>
            <w:shd w:val="clear" w:color="auto" w:fill="C0504D"/>
            <w:hideMark/>
          </w:tcPr>
          <w:p w14:paraId="2BB48799" w14:textId="77777777" w:rsidR="009253BA" w:rsidRPr="005E01E1" w:rsidRDefault="009253BA" w:rsidP="009253BA">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2001</w:t>
            </w:r>
          </w:p>
        </w:tc>
        <w:tc>
          <w:tcPr>
            <w:tcW w:w="942" w:type="dxa"/>
            <w:shd w:val="clear" w:color="auto" w:fill="C0504D"/>
            <w:hideMark/>
          </w:tcPr>
          <w:p w14:paraId="47C2B99F" w14:textId="77777777" w:rsidR="009253BA" w:rsidRPr="005E01E1" w:rsidRDefault="009253BA" w:rsidP="009253BA">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2002</w:t>
            </w:r>
          </w:p>
        </w:tc>
        <w:tc>
          <w:tcPr>
            <w:tcW w:w="942" w:type="dxa"/>
            <w:shd w:val="clear" w:color="auto" w:fill="C0504D"/>
            <w:hideMark/>
          </w:tcPr>
          <w:p w14:paraId="1457D5B7" w14:textId="77777777" w:rsidR="009253BA" w:rsidRPr="005E01E1" w:rsidRDefault="009253BA" w:rsidP="009253BA">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2003</w:t>
            </w:r>
          </w:p>
        </w:tc>
        <w:tc>
          <w:tcPr>
            <w:tcW w:w="942" w:type="dxa"/>
            <w:shd w:val="clear" w:color="auto" w:fill="C0504D"/>
            <w:hideMark/>
          </w:tcPr>
          <w:p w14:paraId="08AE95DD" w14:textId="77777777" w:rsidR="009253BA" w:rsidRPr="005E01E1" w:rsidRDefault="009253BA" w:rsidP="009253BA">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2004</w:t>
            </w:r>
          </w:p>
        </w:tc>
        <w:tc>
          <w:tcPr>
            <w:tcW w:w="942" w:type="dxa"/>
            <w:shd w:val="clear" w:color="auto" w:fill="C0504D"/>
            <w:hideMark/>
          </w:tcPr>
          <w:p w14:paraId="2CB80498" w14:textId="77777777" w:rsidR="009253BA" w:rsidRPr="005E01E1" w:rsidRDefault="009253BA" w:rsidP="009253BA">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2005</w:t>
            </w:r>
          </w:p>
        </w:tc>
      </w:tr>
      <w:tr w:rsidR="00506358" w:rsidRPr="009253BA" w14:paraId="781AAC43"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46F90F5" w14:textId="29DAD02B"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Junad</w:t>
            </w:r>
          </w:p>
        </w:tc>
        <w:tc>
          <w:tcPr>
            <w:tcW w:w="943" w:type="dxa"/>
          </w:tcPr>
          <w:p w14:paraId="3718E1A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12,639</w:t>
            </w:r>
          </w:p>
        </w:tc>
        <w:tc>
          <w:tcPr>
            <w:tcW w:w="942" w:type="dxa"/>
          </w:tcPr>
          <w:p w14:paraId="50962EB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13,025</w:t>
            </w:r>
          </w:p>
        </w:tc>
        <w:tc>
          <w:tcPr>
            <w:tcW w:w="942" w:type="dxa"/>
          </w:tcPr>
          <w:p w14:paraId="2C8B1B4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12,302</w:t>
            </w:r>
          </w:p>
        </w:tc>
        <w:tc>
          <w:tcPr>
            <w:tcW w:w="942" w:type="dxa"/>
          </w:tcPr>
          <w:p w14:paraId="6FA1D20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12,238</w:t>
            </w:r>
          </w:p>
        </w:tc>
        <w:tc>
          <w:tcPr>
            <w:tcW w:w="942" w:type="dxa"/>
          </w:tcPr>
          <w:p w14:paraId="2E04081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12,553</w:t>
            </w:r>
          </w:p>
        </w:tc>
        <w:tc>
          <w:tcPr>
            <w:tcW w:w="942" w:type="dxa"/>
          </w:tcPr>
          <w:p w14:paraId="6BB79D1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12,904</w:t>
            </w:r>
          </w:p>
        </w:tc>
        <w:tc>
          <w:tcPr>
            <w:tcW w:w="942" w:type="dxa"/>
          </w:tcPr>
          <w:p w14:paraId="7E127EC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13,495</w:t>
            </w:r>
          </w:p>
        </w:tc>
        <w:tc>
          <w:tcPr>
            <w:tcW w:w="942" w:type="dxa"/>
          </w:tcPr>
          <w:p w14:paraId="2696893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15,612</w:t>
            </w:r>
          </w:p>
        </w:tc>
      </w:tr>
      <w:tr w:rsidR="00506358" w:rsidRPr="009253BA" w14:paraId="540002C9"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24F89C4" w14:textId="6144ED3A"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Telad</w:t>
            </w:r>
          </w:p>
        </w:tc>
        <w:tc>
          <w:tcPr>
            <w:tcW w:w="943" w:type="dxa"/>
          </w:tcPr>
          <w:p w14:paraId="3064EEC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35,392</w:t>
            </w:r>
          </w:p>
        </w:tc>
        <w:tc>
          <w:tcPr>
            <w:tcW w:w="942" w:type="dxa"/>
          </w:tcPr>
          <w:p w14:paraId="2B28580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33,050</w:t>
            </w:r>
          </w:p>
        </w:tc>
        <w:tc>
          <w:tcPr>
            <w:tcW w:w="942" w:type="dxa"/>
          </w:tcPr>
          <w:p w14:paraId="45C6C0D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40,560</w:t>
            </w:r>
          </w:p>
        </w:tc>
        <w:tc>
          <w:tcPr>
            <w:tcW w:w="942" w:type="dxa"/>
          </w:tcPr>
          <w:p w14:paraId="74DFE07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40,278</w:t>
            </w:r>
          </w:p>
        </w:tc>
        <w:tc>
          <w:tcPr>
            <w:tcW w:w="942" w:type="dxa"/>
          </w:tcPr>
          <w:p w14:paraId="4BB2836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41,339</w:t>
            </w:r>
          </w:p>
        </w:tc>
        <w:tc>
          <w:tcPr>
            <w:tcW w:w="942" w:type="dxa"/>
          </w:tcPr>
          <w:p w14:paraId="1A67E85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29,662</w:t>
            </w:r>
          </w:p>
        </w:tc>
        <w:tc>
          <w:tcPr>
            <w:tcW w:w="942" w:type="dxa"/>
          </w:tcPr>
          <w:p w14:paraId="1F4987A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28,162</w:t>
            </w:r>
          </w:p>
        </w:tc>
        <w:tc>
          <w:tcPr>
            <w:tcW w:w="942" w:type="dxa"/>
          </w:tcPr>
          <w:p w14:paraId="62E706E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13,989</w:t>
            </w:r>
          </w:p>
        </w:tc>
      </w:tr>
      <w:tr w:rsidR="00506358" w:rsidRPr="009253BA" w14:paraId="00CE106C"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1F77CE6F" w14:textId="3AE64430"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Volovi (bikovi)</w:t>
            </w:r>
          </w:p>
        </w:tc>
        <w:tc>
          <w:tcPr>
            <w:tcW w:w="943" w:type="dxa"/>
          </w:tcPr>
          <w:p w14:paraId="5237440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5,290</w:t>
            </w:r>
          </w:p>
        </w:tc>
        <w:tc>
          <w:tcPr>
            <w:tcW w:w="942" w:type="dxa"/>
          </w:tcPr>
          <w:p w14:paraId="2D389F6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5,451</w:t>
            </w:r>
          </w:p>
        </w:tc>
        <w:tc>
          <w:tcPr>
            <w:tcW w:w="942" w:type="dxa"/>
          </w:tcPr>
          <w:p w14:paraId="7046E48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5,149</w:t>
            </w:r>
          </w:p>
        </w:tc>
        <w:tc>
          <w:tcPr>
            <w:tcW w:w="942" w:type="dxa"/>
          </w:tcPr>
          <w:p w14:paraId="6AB9701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5,122</w:t>
            </w:r>
          </w:p>
        </w:tc>
        <w:tc>
          <w:tcPr>
            <w:tcW w:w="942" w:type="dxa"/>
          </w:tcPr>
          <w:p w14:paraId="670E485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5,254</w:t>
            </w:r>
          </w:p>
        </w:tc>
        <w:tc>
          <w:tcPr>
            <w:tcW w:w="942" w:type="dxa"/>
          </w:tcPr>
          <w:p w14:paraId="29F9587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5,401</w:t>
            </w:r>
          </w:p>
        </w:tc>
        <w:tc>
          <w:tcPr>
            <w:tcW w:w="942" w:type="dxa"/>
          </w:tcPr>
          <w:p w14:paraId="5DC2BB0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5,648</w:t>
            </w:r>
          </w:p>
        </w:tc>
        <w:tc>
          <w:tcPr>
            <w:tcW w:w="942" w:type="dxa"/>
          </w:tcPr>
          <w:p w14:paraId="128E869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5,390</w:t>
            </w:r>
          </w:p>
        </w:tc>
      </w:tr>
      <w:tr w:rsidR="00506358" w:rsidRPr="009253BA" w14:paraId="5C2CB8C8"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C58B03C" w14:textId="62AB1EDF"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Goveda ukupno</w:t>
            </w:r>
          </w:p>
        </w:tc>
        <w:tc>
          <w:tcPr>
            <w:tcW w:w="943" w:type="dxa"/>
          </w:tcPr>
          <w:p w14:paraId="716DE60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53,320</w:t>
            </w:r>
          </w:p>
        </w:tc>
        <w:tc>
          <w:tcPr>
            <w:tcW w:w="942" w:type="dxa"/>
          </w:tcPr>
          <w:p w14:paraId="201FA0F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51,527</w:t>
            </w:r>
          </w:p>
        </w:tc>
        <w:tc>
          <w:tcPr>
            <w:tcW w:w="942" w:type="dxa"/>
          </w:tcPr>
          <w:p w14:paraId="78701E7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58,011</w:t>
            </w:r>
          </w:p>
        </w:tc>
        <w:tc>
          <w:tcPr>
            <w:tcW w:w="942" w:type="dxa"/>
          </w:tcPr>
          <w:p w14:paraId="004EA90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57,637</w:t>
            </w:r>
          </w:p>
        </w:tc>
        <w:tc>
          <w:tcPr>
            <w:tcW w:w="942" w:type="dxa"/>
          </w:tcPr>
          <w:p w14:paraId="64B7690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59,146</w:t>
            </w:r>
          </w:p>
        </w:tc>
        <w:tc>
          <w:tcPr>
            <w:tcW w:w="942" w:type="dxa"/>
          </w:tcPr>
          <w:p w14:paraId="6B460D0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47,967</w:t>
            </w:r>
          </w:p>
        </w:tc>
        <w:tc>
          <w:tcPr>
            <w:tcW w:w="942" w:type="dxa"/>
          </w:tcPr>
          <w:p w14:paraId="796FF1E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47,305</w:t>
            </w:r>
          </w:p>
        </w:tc>
        <w:tc>
          <w:tcPr>
            <w:tcW w:w="942" w:type="dxa"/>
          </w:tcPr>
          <w:p w14:paraId="56A03C0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34,991</w:t>
            </w:r>
          </w:p>
        </w:tc>
      </w:tr>
      <w:tr w:rsidR="00506358" w:rsidRPr="009253BA" w14:paraId="4689D521"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AB9A660" w14:textId="632BE251" w:rsidR="00506358" w:rsidRPr="005E01E1" w:rsidRDefault="006D4CF1"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Mlječ</w:t>
            </w:r>
            <w:r w:rsidR="00506358" w:rsidRPr="00506358">
              <w:rPr>
                <w:rFonts w:ascii="Myriad Pro" w:hAnsi="Myriad Pro"/>
                <w:color w:val="FFFFFF" w:themeColor="background1"/>
                <w:sz w:val="20"/>
                <w:szCs w:val="20"/>
                <w:lang w:val="en-GB"/>
              </w:rPr>
              <w:t>ne krave</w:t>
            </w:r>
          </w:p>
        </w:tc>
        <w:tc>
          <w:tcPr>
            <w:tcW w:w="943" w:type="dxa"/>
          </w:tcPr>
          <w:p w14:paraId="7F3082E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124,373</w:t>
            </w:r>
          </w:p>
        </w:tc>
        <w:tc>
          <w:tcPr>
            <w:tcW w:w="942" w:type="dxa"/>
          </w:tcPr>
          <w:p w14:paraId="031B6D9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128,179</w:t>
            </w:r>
          </w:p>
        </w:tc>
        <w:tc>
          <w:tcPr>
            <w:tcW w:w="942" w:type="dxa"/>
          </w:tcPr>
          <w:p w14:paraId="4E488D1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121,060</w:t>
            </w:r>
          </w:p>
        </w:tc>
        <w:tc>
          <w:tcPr>
            <w:tcW w:w="942" w:type="dxa"/>
          </w:tcPr>
          <w:p w14:paraId="505913D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120,427</w:t>
            </w:r>
          </w:p>
        </w:tc>
        <w:tc>
          <w:tcPr>
            <w:tcW w:w="942" w:type="dxa"/>
          </w:tcPr>
          <w:p w14:paraId="045A9B8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123,534</w:t>
            </w:r>
          </w:p>
        </w:tc>
        <w:tc>
          <w:tcPr>
            <w:tcW w:w="942" w:type="dxa"/>
          </w:tcPr>
          <w:p w14:paraId="230CAED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126,987</w:t>
            </w:r>
          </w:p>
        </w:tc>
        <w:tc>
          <w:tcPr>
            <w:tcW w:w="942" w:type="dxa"/>
          </w:tcPr>
          <w:p w14:paraId="389CDF3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85,496</w:t>
            </w:r>
          </w:p>
        </w:tc>
        <w:tc>
          <w:tcPr>
            <w:tcW w:w="942" w:type="dxa"/>
          </w:tcPr>
          <w:p w14:paraId="752C7B7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82,851</w:t>
            </w:r>
          </w:p>
        </w:tc>
      </w:tr>
      <w:tr w:rsidR="00506358" w:rsidRPr="009253BA" w14:paraId="40460D62"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0C23CB7" w14:textId="4324327C"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Koze</w:t>
            </w:r>
          </w:p>
        </w:tc>
        <w:tc>
          <w:tcPr>
            <w:tcW w:w="943" w:type="dxa"/>
          </w:tcPr>
          <w:p w14:paraId="269FF74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44,591</w:t>
            </w:r>
          </w:p>
        </w:tc>
        <w:tc>
          <w:tcPr>
            <w:tcW w:w="942" w:type="dxa"/>
          </w:tcPr>
          <w:p w14:paraId="61DDF42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43,361</w:t>
            </w:r>
          </w:p>
        </w:tc>
        <w:tc>
          <w:tcPr>
            <w:tcW w:w="942" w:type="dxa"/>
          </w:tcPr>
          <w:p w14:paraId="1AEC26B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42,131</w:t>
            </w:r>
          </w:p>
        </w:tc>
        <w:tc>
          <w:tcPr>
            <w:tcW w:w="942" w:type="dxa"/>
          </w:tcPr>
          <w:p w14:paraId="70968E0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35,001</w:t>
            </w:r>
          </w:p>
        </w:tc>
        <w:tc>
          <w:tcPr>
            <w:tcW w:w="942" w:type="dxa"/>
          </w:tcPr>
          <w:p w14:paraId="5AD28D6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32,656</w:t>
            </w:r>
          </w:p>
        </w:tc>
        <w:tc>
          <w:tcPr>
            <w:tcW w:w="942" w:type="dxa"/>
          </w:tcPr>
          <w:p w14:paraId="5A88C9D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30,311</w:t>
            </w:r>
          </w:p>
        </w:tc>
        <w:tc>
          <w:tcPr>
            <w:tcW w:w="942" w:type="dxa"/>
          </w:tcPr>
          <w:p w14:paraId="4CB43A3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27,966</w:t>
            </w:r>
          </w:p>
        </w:tc>
        <w:tc>
          <w:tcPr>
            <w:tcW w:w="942" w:type="dxa"/>
          </w:tcPr>
          <w:p w14:paraId="392AF6A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25,621</w:t>
            </w:r>
          </w:p>
        </w:tc>
      </w:tr>
      <w:tr w:rsidR="00506358" w:rsidRPr="009253BA" w14:paraId="426F0645"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A7C4DD4" w14:textId="606AF54E"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Stare koze&gt;1god</w:t>
            </w:r>
          </w:p>
        </w:tc>
        <w:tc>
          <w:tcPr>
            <w:tcW w:w="943" w:type="dxa"/>
          </w:tcPr>
          <w:p w14:paraId="6DC2A71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42,032</w:t>
            </w:r>
          </w:p>
        </w:tc>
        <w:tc>
          <w:tcPr>
            <w:tcW w:w="942" w:type="dxa"/>
          </w:tcPr>
          <w:p w14:paraId="5F9003F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41,036</w:t>
            </w:r>
          </w:p>
        </w:tc>
        <w:tc>
          <w:tcPr>
            <w:tcW w:w="942" w:type="dxa"/>
          </w:tcPr>
          <w:p w14:paraId="32F56EB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40,040</w:t>
            </w:r>
          </w:p>
        </w:tc>
        <w:tc>
          <w:tcPr>
            <w:tcW w:w="942" w:type="dxa"/>
          </w:tcPr>
          <w:p w14:paraId="0CA4C3E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32,933</w:t>
            </w:r>
          </w:p>
        </w:tc>
        <w:tc>
          <w:tcPr>
            <w:tcW w:w="942" w:type="dxa"/>
          </w:tcPr>
          <w:p w14:paraId="27FC974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30,588</w:t>
            </w:r>
          </w:p>
        </w:tc>
        <w:tc>
          <w:tcPr>
            <w:tcW w:w="942" w:type="dxa"/>
          </w:tcPr>
          <w:p w14:paraId="2044BCF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28,243</w:t>
            </w:r>
          </w:p>
        </w:tc>
        <w:tc>
          <w:tcPr>
            <w:tcW w:w="942" w:type="dxa"/>
          </w:tcPr>
          <w:p w14:paraId="0812035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25,898</w:t>
            </w:r>
          </w:p>
        </w:tc>
        <w:tc>
          <w:tcPr>
            <w:tcW w:w="942" w:type="dxa"/>
          </w:tcPr>
          <w:p w14:paraId="361799A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23,553</w:t>
            </w:r>
          </w:p>
        </w:tc>
      </w:tr>
      <w:tr w:rsidR="00506358" w:rsidRPr="009253BA" w14:paraId="6A00FD69"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850540B" w14:textId="0F6BB6F8"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Mlade koze&lt;1god</w:t>
            </w:r>
          </w:p>
        </w:tc>
        <w:tc>
          <w:tcPr>
            <w:tcW w:w="943" w:type="dxa"/>
          </w:tcPr>
          <w:p w14:paraId="7CB4EEB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2,559</w:t>
            </w:r>
          </w:p>
        </w:tc>
        <w:tc>
          <w:tcPr>
            <w:tcW w:w="942" w:type="dxa"/>
          </w:tcPr>
          <w:p w14:paraId="44365EE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2,325</w:t>
            </w:r>
          </w:p>
        </w:tc>
        <w:tc>
          <w:tcPr>
            <w:tcW w:w="942" w:type="dxa"/>
          </w:tcPr>
          <w:p w14:paraId="74E2E8B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2,091</w:t>
            </w:r>
          </w:p>
        </w:tc>
        <w:tc>
          <w:tcPr>
            <w:tcW w:w="942" w:type="dxa"/>
          </w:tcPr>
          <w:p w14:paraId="4007259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2,068</w:t>
            </w:r>
          </w:p>
        </w:tc>
        <w:tc>
          <w:tcPr>
            <w:tcW w:w="942" w:type="dxa"/>
          </w:tcPr>
          <w:p w14:paraId="6D3A4C8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2,068</w:t>
            </w:r>
          </w:p>
        </w:tc>
        <w:tc>
          <w:tcPr>
            <w:tcW w:w="942" w:type="dxa"/>
          </w:tcPr>
          <w:p w14:paraId="7095B63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2,068</w:t>
            </w:r>
          </w:p>
        </w:tc>
        <w:tc>
          <w:tcPr>
            <w:tcW w:w="942" w:type="dxa"/>
          </w:tcPr>
          <w:p w14:paraId="3A7D708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2,068</w:t>
            </w:r>
          </w:p>
        </w:tc>
        <w:tc>
          <w:tcPr>
            <w:tcW w:w="942" w:type="dxa"/>
          </w:tcPr>
          <w:p w14:paraId="79526BD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2,068</w:t>
            </w:r>
          </w:p>
        </w:tc>
      </w:tr>
      <w:tr w:rsidR="00506358" w:rsidRPr="009253BA" w14:paraId="4079EA35"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4306965C" w14:textId="78150FB6"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Ovce</w:t>
            </w:r>
          </w:p>
        </w:tc>
        <w:tc>
          <w:tcPr>
            <w:tcW w:w="943" w:type="dxa"/>
          </w:tcPr>
          <w:p w14:paraId="6EC332D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332,795</w:t>
            </w:r>
          </w:p>
        </w:tc>
        <w:tc>
          <w:tcPr>
            <w:tcW w:w="942" w:type="dxa"/>
          </w:tcPr>
          <w:p w14:paraId="51835A9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305,707</w:t>
            </w:r>
          </w:p>
        </w:tc>
        <w:tc>
          <w:tcPr>
            <w:tcW w:w="942" w:type="dxa"/>
          </w:tcPr>
          <w:p w14:paraId="373855D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293,197</w:t>
            </w:r>
          </w:p>
        </w:tc>
        <w:tc>
          <w:tcPr>
            <w:tcW w:w="942" w:type="dxa"/>
          </w:tcPr>
          <w:p w14:paraId="0742B96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243,524</w:t>
            </w:r>
          </w:p>
        </w:tc>
        <w:tc>
          <w:tcPr>
            <w:tcW w:w="942" w:type="dxa"/>
          </w:tcPr>
          <w:p w14:paraId="25D0890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240,531</w:t>
            </w:r>
          </w:p>
        </w:tc>
        <w:tc>
          <w:tcPr>
            <w:tcW w:w="942" w:type="dxa"/>
          </w:tcPr>
          <w:p w14:paraId="4C24AF3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252,007</w:t>
            </w:r>
          </w:p>
        </w:tc>
        <w:tc>
          <w:tcPr>
            <w:tcW w:w="942" w:type="dxa"/>
          </w:tcPr>
          <w:p w14:paraId="3663F37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254,406</w:t>
            </w:r>
          </w:p>
        </w:tc>
        <w:tc>
          <w:tcPr>
            <w:tcW w:w="942" w:type="dxa"/>
          </w:tcPr>
          <w:p w14:paraId="337F94B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254,898</w:t>
            </w:r>
          </w:p>
        </w:tc>
      </w:tr>
      <w:tr w:rsidR="00506358" w:rsidRPr="009253BA" w14:paraId="79D8C9A5"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01ABB0A" w14:textId="79330B1A"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Jagnje</w:t>
            </w:r>
          </w:p>
        </w:tc>
        <w:tc>
          <w:tcPr>
            <w:tcW w:w="943" w:type="dxa"/>
          </w:tcPr>
          <w:p w14:paraId="3C86228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45,966</w:t>
            </w:r>
          </w:p>
        </w:tc>
        <w:tc>
          <w:tcPr>
            <w:tcW w:w="942" w:type="dxa"/>
          </w:tcPr>
          <w:p w14:paraId="00E89D1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42,225</w:t>
            </w:r>
          </w:p>
        </w:tc>
        <w:tc>
          <w:tcPr>
            <w:tcW w:w="942" w:type="dxa"/>
          </w:tcPr>
          <w:p w14:paraId="76DE7C3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40,497</w:t>
            </w:r>
          </w:p>
        </w:tc>
        <w:tc>
          <w:tcPr>
            <w:tcW w:w="942" w:type="dxa"/>
          </w:tcPr>
          <w:p w14:paraId="504FA75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33,636</w:t>
            </w:r>
          </w:p>
        </w:tc>
        <w:tc>
          <w:tcPr>
            <w:tcW w:w="942" w:type="dxa"/>
          </w:tcPr>
          <w:p w14:paraId="1AD4835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33,222</w:t>
            </w:r>
          </w:p>
        </w:tc>
        <w:tc>
          <w:tcPr>
            <w:tcW w:w="942" w:type="dxa"/>
          </w:tcPr>
          <w:p w14:paraId="65BE567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34,808</w:t>
            </w:r>
          </w:p>
        </w:tc>
        <w:tc>
          <w:tcPr>
            <w:tcW w:w="942" w:type="dxa"/>
          </w:tcPr>
          <w:p w14:paraId="5207511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35,139</w:t>
            </w:r>
          </w:p>
        </w:tc>
        <w:tc>
          <w:tcPr>
            <w:tcW w:w="942" w:type="dxa"/>
          </w:tcPr>
          <w:p w14:paraId="7DBDEA7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35,207</w:t>
            </w:r>
          </w:p>
        </w:tc>
      </w:tr>
      <w:tr w:rsidR="00506358" w:rsidRPr="009253BA" w14:paraId="33F778B1"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CBCA6DF" w14:textId="64B1D56C"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Ovce za oplodnju</w:t>
            </w:r>
          </w:p>
        </w:tc>
        <w:tc>
          <w:tcPr>
            <w:tcW w:w="943" w:type="dxa"/>
          </w:tcPr>
          <w:p w14:paraId="3C5A6A1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264,176</w:t>
            </w:r>
          </w:p>
        </w:tc>
        <w:tc>
          <w:tcPr>
            <w:tcW w:w="942" w:type="dxa"/>
          </w:tcPr>
          <w:p w14:paraId="73A4CD3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242,674</w:t>
            </w:r>
          </w:p>
        </w:tc>
        <w:tc>
          <w:tcPr>
            <w:tcW w:w="942" w:type="dxa"/>
          </w:tcPr>
          <w:p w14:paraId="1461C78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232,743</w:t>
            </w:r>
          </w:p>
        </w:tc>
        <w:tc>
          <w:tcPr>
            <w:tcW w:w="942" w:type="dxa"/>
          </w:tcPr>
          <w:p w14:paraId="062FFBA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193,312</w:t>
            </w:r>
          </w:p>
        </w:tc>
        <w:tc>
          <w:tcPr>
            <w:tcW w:w="942" w:type="dxa"/>
          </w:tcPr>
          <w:p w14:paraId="79D51FC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190,936</w:t>
            </w:r>
          </w:p>
        </w:tc>
        <w:tc>
          <w:tcPr>
            <w:tcW w:w="942" w:type="dxa"/>
          </w:tcPr>
          <w:p w14:paraId="00323D9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200,046</w:t>
            </w:r>
          </w:p>
        </w:tc>
        <w:tc>
          <w:tcPr>
            <w:tcW w:w="942" w:type="dxa"/>
          </w:tcPr>
          <w:p w14:paraId="22727BC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201,950</w:t>
            </w:r>
          </w:p>
        </w:tc>
        <w:tc>
          <w:tcPr>
            <w:tcW w:w="942" w:type="dxa"/>
          </w:tcPr>
          <w:p w14:paraId="1D03C05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202,341</w:t>
            </w:r>
          </w:p>
        </w:tc>
      </w:tr>
      <w:tr w:rsidR="00506358" w:rsidRPr="009253BA" w14:paraId="5EEA0681"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7DDEE06" w14:textId="0B7C6DED"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Ovnovi</w:t>
            </w:r>
          </w:p>
        </w:tc>
        <w:tc>
          <w:tcPr>
            <w:tcW w:w="943" w:type="dxa"/>
          </w:tcPr>
          <w:p w14:paraId="5801403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22,653</w:t>
            </w:r>
          </w:p>
        </w:tc>
        <w:tc>
          <w:tcPr>
            <w:tcW w:w="942" w:type="dxa"/>
          </w:tcPr>
          <w:p w14:paraId="43091DE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20,809</w:t>
            </w:r>
          </w:p>
        </w:tc>
        <w:tc>
          <w:tcPr>
            <w:tcW w:w="942" w:type="dxa"/>
          </w:tcPr>
          <w:p w14:paraId="4FCCE8E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19,957</w:t>
            </w:r>
          </w:p>
        </w:tc>
        <w:tc>
          <w:tcPr>
            <w:tcW w:w="942" w:type="dxa"/>
          </w:tcPr>
          <w:p w14:paraId="0310CD4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16,576</w:t>
            </w:r>
          </w:p>
        </w:tc>
        <w:tc>
          <w:tcPr>
            <w:tcW w:w="942" w:type="dxa"/>
          </w:tcPr>
          <w:p w14:paraId="369FD5F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16,372</w:t>
            </w:r>
          </w:p>
        </w:tc>
        <w:tc>
          <w:tcPr>
            <w:tcW w:w="942" w:type="dxa"/>
          </w:tcPr>
          <w:p w14:paraId="2CE02EE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17,154</w:t>
            </w:r>
          </w:p>
        </w:tc>
        <w:tc>
          <w:tcPr>
            <w:tcW w:w="942" w:type="dxa"/>
          </w:tcPr>
          <w:p w14:paraId="2F748AB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17,317</w:t>
            </w:r>
          </w:p>
        </w:tc>
        <w:tc>
          <w:tcPr>
            <w:tcW w:w="942" w:type="dxa"/>
          </w:tcPr>
          <w:p w14:paraId="24FB7CA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17,350</w:t>
            </w:r>
          </w:p>
        </w:tc>
      </w:tr>
      <w:tr w:rsidR="00506358" w:rsidRPr="009253BA" w14:paraId="64AAE899"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3087C06" w14:textId="5B066607"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Konji</w:t>
            </w:r>
          </w:p>
        </w:tc>
        <w:tc>
          <w:tcPr>
            <w:tcW w:w="943" w:type="dxa"/>
          </w:tcPr>
          <w:p w14:paraId="078AC10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14,182</w:t>
            </w:r>
          </w:p>
        </w:tc>
        <w:tc>
          <w:tcPr>
            <w:tcW w:w="942" w:type="dxa"/>
          </w:tcPr>
          <w:p w14:paraId="711B207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12,474</w:t>
            </w:r>
          </w:p>
        </w:tc>
        <w:tc>
          <w:tcPr>
            <w:tcW w:w="942" w:type="dxa"/>
          </w:tcPr>
          <w:p w14:paraId="38BA9FD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10,703</w:t>
            </w:r>
          </w:p>
        </w:tc>
        <w:tc>
          <w:tcPr>
            <w:tcW w:w="942" w:type="dxa"/>
          </w:tcPr>
          <w:p w14:paraId="6A94120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9,967</w:t>
            </w:r>
          </w:p>
        </w:tc>
        <w:tc>
          <w:tcPr>
            <w:tcW w:w="942" w:type="dxa"/>
          </w:tcPr>
          <w:p w14:paraId="4D84F64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9,568</w:t>
            </w:r>
          </w:p>
        </w:tc>
        <w:tc>
          <w:tcPr>
            <w:tcW w:w="942" w:type="dxa"/>
          </w:tcPr>
          <w:p w14:paraId="00E8EA2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9,028</w:t>
            </w:r>
          </w:p>
        </w:tc>
        <w:tc>
          <w:tcPr>
            <w:tcW w:w="942" w:type="dxa"/>
          </w:tcPr>
          <w:p w14:paraId="026C4E7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7,447</w:t>
            </w:r>
          </w:p>
        </w:tc>
        <w:tc>
          <w:tcPr>
            <w:tcW w:w="942" w:type="dxa"/>
          </w:tcPr>
          <w:p w14:paraId="1009D7D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7,119</w:t>
            </w:r>
          </w:p>
        </w:tc>
      </w:tr>
      <w:tr w:rsidR="00506358" w:rsidRPr="009253BA" w14:paraId="51DD0B20"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BAA26B1" w14:textId="49EB0D6C"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Svinje</w:t>
            </w:r>
          </w:p>
        </w:tc>
        <w:tc>
          <w:tcPr>
            <w:tcW w:w="943" w:type="dxa"/>
          </w:tcPr>
          <w:p w14:paraId="199AFBB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21,078</w:t>
            </w:r>
          </w:p>
        </w:tc>
        <w:tc>
          <w:tcPr>
            <w:tcW w:w="942" w:type="dxa"/>
          </w:tcPr>
          <w:p w14:paraId="69B763C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19,852</w:t>
            </w:r>
          </w:p>
        </w:tc>
        <w:tc>
          <w:tcPr>
            <w:tcW w:w="942" w:type="dxa"/>
          </w:tcPr>
          <w:p w14:paraId="3B7BFAB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17,896</w:t>
            </w:r>
          </w:p>
        </w:tc>
        <w:tc>
          <w:tcPr>
            <w:tcW w:w="942" w:type="dxa"/>
          </w:tcPr>
          <w:p w14:paraId="1E4E69D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19,663</w:t>
            </w:r>
          </w:p>
        </w:tc>
        <w:tc>
          <w:tcPr>
            <w:tcW w:w="942" w:type="dxa"/>
          </w:tcPr>
          <w:p w14:paraId="413F46C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20,548</w:t>
            </w:r>
          </w:p>
        </w:tc>
        <w:tc>
          <w:tcPr>
            <w:tcW w:w="942" w:type="dxa"/>
          </w:tcPr>
          <w:p w14:paraId="338A384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22,094</w:t>
            </w:r>
          </w:p>
        </w:tc>
        <w:tc>
          <w:tcPr>
            <w:tcW w:w="942" w:type="dxa"/>
          </w:tcPr>
          <w:p w14:paraId="589EA1C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25,165</w:t>
            </w:r>
          </w:p>
        </w:tc>
        <w:tc>
          <w:tcPr>
            <w:tcW w:w="942" w:type="dxa"/>
          </w:tcPr>
          <w:p w14:paraId="58B2791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9,142</w:t>
            </w:r>
          </w:p>
        </w:tc>
      </w:tr>
      <w:tr w:rsidR="00506358" w:rsidRPr="009253BA" w14:paraId="231A7DF9"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800B04E" w14:textId="07B0D4BE"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Mlado prase &lt;50kg)</w:t>
            </w:r>
          </w:p>
        </w:tc>
        <w:tc>
          <w:tcPr>
            <w:tcW w:w="943" w:type="dxa"/>
          </w:tcPr>
          <w:p w14:paraId="3D78667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15,032</w:t>
            </w:r>
          </w:p>
        </w:tc>
        <w:tc>
          <w:tcPr>
            <w:tcW w:w="942" w:type="dxa"/>
          </w:tcPr>
          <w:p w14:paraId="4EFFE40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14,158</w:t>
            </w:r>
          </w:p>
        </w:tc>
        <w:tc>
          <w:tcPr>
            <w:tcW w:w="942" w:type="dxa"/>
          </w:tcPr>
          <w:p w14:paraId="49DBE9F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12,763</w:t>
            </w:r>
          </w:p>
        </w:tc>
        <w:tc>
          <w:tcPr>
            <w:tcW w:w="942" w:type="dxa"/>
          </w:tcPr>
          <w:p w14:paraId="14AB612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14,023</w:t>
            </w:r>
          </w:p>
        </w:tc>
        <w:tc>
          <w:tcPr>
            <w:tcW w:w="942" w:type="dxa"/>
          </w:tcPr>
          <w:p w14:paraId="0DBAE66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14,654</w:t>
            </w:r>
          </w:p>
        </w:tc>
        <w:tc>
          <w:tcPr>
            <w:tcW w:w="942" w:type="dxa"/>
          </w:tcPr>
          <w:p w14:paraId="5625604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15,757</w:t>
            </w:r>
          </w:p>
        </w:tc>
        <w:tc>
          <w:tcPr>
            <w:tcW w:w="942" w:type="dxa"/>
          </w:tcPr>
          <w:p w14:paraId="72EB1E0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17,947</w:t>
            </w:r>
          </w:p>
        </w:tc>
        <w:tc>
          <w:tcPr>
            <w:tcW w:w="942" w:type="dxa"/>
          </w:tcPr>
          <w:p w14:paraId="40EB6F5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6,520</w:t>
            </w:r>
          </w:p>
        </w:tc>
      </w:tr>
      <w:tr w:rsidR="00506358" w:rsidRPr="009253BA" w14:paraId="6958D879"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4A5F837C" w14:textId="37E2838A"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Mlade svinje (50kg&gt;)</w:t>
            </w:r>
          </w:p>
        </w:tc>
        <w:tc>
          <w:tcPr>
            <w:tcW w:w="943" w:type="dxa"/>
          </w:tcPr>
          <w:p w14:paraId="4D44179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4,482</w:t>
            </w:r>
          </w:p>
        </w:tc>
        <w:tc>
          <w:tcPr>
            <w:tcW w:w="942" w:type="dxa"/>
          </w:tcPr>
          <w:p w14:paraId="4849089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4,030</w:t>
            </w:r>
          </w:p>
        </w:tc>
        <w:tc>
          <w:tcPr>
            <w:tcW w:w="942" w:type="dxa"/>
          </w:tcPr>
          <w:p w14:paraId="34DC614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3,763</w:t>
            </w:r>
          </w:p>
        </w:tc>
        <w:tc>
          <w:tcPr>
            <w:tcW w:w="942" w:type="dxa"/>
          </w:tcPr>
          <w:p w14:paraId="058DA0E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4,428</w:t>
            </w:r>
          </w:p>
        </w:tc>
        <w:tc>
          <w:tcPr>
            <w:tcW w:w="942" w:type="dxa"/>
          </w:tcPr>
          <w:p w14:paraId="2561FD1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4,525</w:t>
            </w:r>
          </w:p>
        </w:tc>
        <w:tc>
          <w:tcPr>
            <w:tcW w:w="942" w:type="dxa"/>
          </w:tcPr>
          <w:p w14:paraId="3B37CA1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4,552</w:t>
            </w:r>
          </w:p>
        </w:tc>
        <w:tc>
          <w:tcPr>
            <w:tcW w:w="942" w:type="dxa"/>
          </w:tcPr>
          <w:p w14:paraId="66502FD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5,142</w:t>
            </w:r>
          </w:p>
        </w:tc>
        <w:tc>
          <w:tcPr>
            <w:tcW w:w="942" w:type="dxa"/>
          </w:tcPr>
          <w:p w14:paraId="2D491FE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1,067</w:t>
            </w:r>
          </w:p>
        </w:tc>
      </w:tr>
      <w:tr w:rsidR="00506358" w:rsidRPr="009253BA" w14:paraId="6EDD32E4"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10757CB7" w14:textId="4A9235C4"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Krmče (&gt;110kg)</w:t>
            </w:r>
          </w:p>
        </w:tc>
        <w:tc>
          <w:tcPr>
            <w:tcW w:w="943" w:type="dxa"/>
          </w:tcPr>
          <w:p w14:paraId="063E3B6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1,564</w:t>
            </w:r>
          </w:p>
        </w:tc>
        <w:tc>
          <w:tcPr>
            <w:tcW w:w="942" w:type="dxa"/>
          </w:tcPr>
          <w:p w14:paraId="1C794D0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1,664</w:t>
            </w:r>
          </w:p>
        </w:tc>
        <w:tc>
          <w:tcPr>
            <w:tcW w:w="942" w:type="dxa"/>
          </w:tcPr>
          <w:p w14:paraId="748D26B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1,370</w:t>
            </w:r>
          </w:p>
        </w:tc>
        <w:tc>
          <w:tcPr>
            <w:tcW w:w="942" w:type="dxa"/>
          </w:tcPr>
          <w:p w14:paraId="6613092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1,212</w:t>
            </w:r>
          </w:p>
        </w:tc>
        <w:tc>
          <w:tcPr>
            <w:tcW w:w="942" w:type="dxa"/>
          </w:tcPr>
          <w:p w14:paraId="035312E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1,369</w:t>
            </w:r>
          </w:p>
        </w:tc>
        <w:tc>
          <w:tcPr>
            <w:tcW w:w="942" w:type="dxa"/>
          </w:tcPr>
          <w:p w14:paraId="2508294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1,785</w:t>
            </w:r>
          </w:p>
        </w:tc>
        <w:tc>
          <w:tcPr>
            <w:tcW w:w="942" w:type="dxa"/>
          </w:tcPr>
          <w:p w14:paraId="4524D6C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2,076</w:t>
            </w:r>
          </w:p>
        </w:tc>
        <w:tc>
          <w:tcPr>
            <w:tcW w:w="942" w:type="dxa"/>
          </w:tcPr>
          <w:p w14:paraId="3150411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1,555</w:t>
            </w:r>
          </w:p>
        </w:tc>
      </w:tr>
      <w:tr w:rsidR="00506358" w:rsidRPr="009253BA" w14:paraId="37114425"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6F64F7D" w14:textId="4540DB42"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Živina</w:t>
            </w:r>
          </w:p>
        </w:tc>
        <w:tc>
          <w:tcPr>
            <w:tcW w:w="943" w:type="dxa"/>
          </w:tcPr>
          <w:p w14:paraId="22542F3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813,358</w:t>
            </w:r>
          </w:p>
        </w:tc>
        <w:tc>
          <w:tcPr>
            <w:tcW w:w="942" w:type="dxa"/>
          </w:tcPr>
          <w:p w14:paraId="12A47C1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745,017</w:t>
            </w:r>
          </w:p>
        </w:tc>
        <w:tc>
          <w:tcPr>
            <w:tcW w:w="942" w:type="dxa"/>
          </w:tcPr>
          <w:p w14:paraId="4B3A5FA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790,577</w:t>
            </w:r>
          </w:p>
        </w:tc>
        <w:tc>
          <w:tcPr>
            <w:tcW w:w="942" w:type="dxa"/>
          </w:tcPr>
          <w:p w14:paraId="1974012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817,445</w:t>
            </w:r>
          </w:p>
        </w:tc>
        <w:tc>
          <w:tcPr>
            <w:tcW w:w="942" w:type="dxa"/>
          </w:tcPr>
          <w:p w14:paraId="125C0DB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837,542</w:t>
            </w:r>
          </w:p>
        </w:tc>
        <w:tc>
          <w:tcPr>
            <w:tcW w:w="942" w:type="dxa"/>
          </w:tcPr>
          <w:p w14:paraId="70868D8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890,045</w:t>
            </w:r>
          </w:p>
        </w:tc>
        <w:tc>
          <w:tcPr>
            <w:tcW w:w="942" w:type="dxa"/>
          </w:tcPr>
          <w:p w14:paraId="74EF62E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799,839</w:t>
            </w:r>
          </w:p>
        </w:tc>
        <w:tc>
          <w:tcPr>
            <w:tcW w:w="942" w:type="dxa"/>
          </w:tcPr>
          <w:p w14:paraId="1EB23E6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462,149</w:t>
            </w:r>
          </w:p>
        </w:tc>
      </w:tr>
      <w:tr w:rsidR="009253BA" w:rsidRPr="009253BA" w14:paraId="34774889"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hideMark/>
          </w:tcPr>
          <w:p w14:paraId="2C701EE7" w14:textId="1F5B090B" w:rsidR="009253BA" w:rsidRPr="005E01E1" w:rsidRDefault="00506358" w:rsidP="009253BA">
            <w:pPr>
              <w:rPr>
                <w:rFonts w:ascii="Myriad Pro" w:hAnsi="Myriad Pro"/>
                <w:color w:val="FFFFFF" w:themeColor="background1"/>
                <w:sz w:val="20"/>
                <w:szCs w:val="20"/>
                <w:lang w:val="en-GB"/>
              </w:rPr>
            </w:pPr>
            <w:r>
              <w:rPr>
                <w:rFonts w:ascii="Myriad Pro" w:hAnsi="Myriad Pro"/>
                <w:color w:val="FFFFFF" w:themeColor="background1"/>
                <w:sz w:val="20"/>
                <w:szCs w:val="20"/>
                <w:lang w:val="en-GB"/>
              </w:rPr>
              <w:t>Broj grla /god</w:t>
            </w:r>
            <w:r w:rsidR="009253BA" w:rsidRPr="005E01E1">
              <w:rPr>
                <w:rFonts w:ascii="Myriad Pro" w:hAnsi="Myriad Pro"/>
                <w:color w:val="FFFFFF" w:themeColor="background1"/>
                <w:sz w:val="20"/>
                <w:szCs w:val="20"/>
                <w:lang w:val="en-GB"/>
              </w:rPr>
              <w:t>.</w:t>
            </w:r>
          </w:p>
        </w:tc>
        <w:tc>
          <w:tcPr>
            <w:tcW w:w="943" w:type="dxa"/>
            <w:shd w:val="clear" w:color="auto" w:fill="C0504D"/>
            <w:hideMark/>
          </w:tcPr>
          <w:p w14:paraId="645E4720" w14:textId="77777777" w:rsidR="009253BA" w:rsidRPr="005E01E1" w:rsidRDefault="009253BA" w:rsidP="005D4157">
            <w:pPr>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2006</w:t>
            </w:r>
          </w:p>
        </w:tc>
        <w:tc>
          <w:tcPr>
            <w:tcW w:w="942" w:type="dxa"/>
            <w:shd w:val="clear" w:color="auto" w:fill="C0504D"/>
            <w:hideMark/>
          </w:tcPr>
          <w:p w14:paraId="0FDB9435" w14:textId="77777777" w:rsidR="009253BA" w:rsidRPr="005E01E1" w:rsidRDefault="009253BA" w:rsidP="005D4157">
            <w:pPr>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2007</w:t>
            </w:r>
          </w:p>
        </w:tc>
        <w:tc>
          <w:tcPr>
            <w:tcW w:w="942" w:type="dxa"/>
            <w:shd w:val="clear" w:color="auto" w:fill="C0504D"/>
            <w:hideMark/>
          </w:tcPr>
          <w:p w14:paraId="75D17936" w14:textId="77777777" w:rsidR="009253BA" w:rsidRPr="005E01E1" w:rsidRDefault="009253BA" w:rsidP="005D4157">
            <w:pPr>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2008</w:t>
            </w:r>
          </w:p>
        </w:tc>
        <w:tc>
          <w:tcPr>
            <w:tcW w:w="942" w:type="dxa"/>
            <w:shd w:val="clear" w:color="auto" w:fill="C0504D"/>
            <w:hideMark/>
          </w:tcPr>
          <w:p w14:paraId="00240328" w14:textId="77777777" w:rsidR="009253BA" w:rsidRPr="005E01E1" w:rsidRDefault="009253BA" w:rsidP="005D4157">
            <w:pPr>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2009</w:t>
            </w:r>
          </w:p>
        </w:tc>
        <w:tc>
          <w:tcPr>
            <w:tcW w:w="942" w:type="dxa"/>
            <w:shd w:val="clear" w:color="auto" w:fill="C0504D"/>
            <w:hideMark/>
          </w:tcPr>
          <w:p w14:paraId="0099D6CC" w14:textId="77777777" w:rsidR="009253BA" w:rsidRPr="005E01E1" w:rsidRDefault="009253BA" w:rsidP="005D4157">
            <w:pPr>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2010</w:t>
            </w:r>
          </w:p>
        </w:tc>
        <w:tc>
          <w:tcPr>
            <w:tcW w:w="942" w:type="dxa"/>
            <w:shd w:val="clear" w:color="auto" w:fill="C0504D"/>
            <w:hideMark/>
          </w:tcPr>
          <w:p w14:paraId="28D20B9B" w14:textId="77777777" w:rsidR="009253BA" w:rsidRPr="005E01E1" w:rsidRDefault="009253BA" w:rsidP="005D4157">
            <w:pPr>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2011</w:t>
            </w:r>
          </w:p>
        </w:tc>
        <w:tc>
          <w:tcPr>
            <w:tcW w:w="942" w:type="dxa"/>
            <w:shd w:val="clear" w:color="auto" w:fill="C0504D"/>
            <w:hideMark/>
          </w:tcPr>
          <w:p w14:paraId="1D1403B4" w14:textId="77777777" w:rsidR="009253BA" w:rsidRPr="005E01E1" w:rsidRDefault="009253BA" w:rsidP="005D4157">
            <w:pPr>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2012</w:t>
            </w:r>
          </w:p>
        </w:tc>
        <w:tc>
          <w:tcPr>
            <w:tcW w:w="942" w:type="dxa"/>
            <w:shd w:val="clear" w:color="auto" w:fill="C0504D"/>
            <w:hideMark/>
          </w:tcPr>
          <w:p w14:paraId="23DEC6A4" w14:textId="77777777" w:rsidR="009253BA" w:rsidRPr="005E01E1" w:rsidRDefault="009253BA" w:rsidP="005D4157">
            <w:pPr>
              <w:jc w:val="center"/>
              <w:cnfStyle w:val="000000000000" w:firstRow="0" w:lastRow="0" w:firstColumn="0" w:lastColumn="0" w:oddVBand="0" w:evenVBand="0" w:oddHBand="0"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2013</w:t>
            </w:r>
          </w:p>
        </w:tc>
      </w:tr>
      <w:tr w:rsidR="00506358" w:rsidRPr="009253BA" w14:paraId="5B5D9D0B"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F268A22" w14:textId="279575B6"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Junad</w:t>
            </w:r>
          </w:p>
        </w:tc>
        <w:tc>
          <w:tcPr>
            <w:tcW w:w="943" w:type="dxa"/>
          </w:tcPr>
          <w:p w14:paraId="648E167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15,884</w:t>
            </w:r>
          </w:p>
        </w:tc>
        <w:tc>
          <w:tcPr>
            <w:tcW w:w="942" w:type="dxa"/>
          </w:tcPr>
          <w:p w14:paraId="39FFA99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15,871</w:t>
            </w:r>
          </w:p>
        </w:tc>
        <w:tc>
          <w:tcPr>
            <w:tcW w:w="942" w:type="dxa"/>
          </w:tcPr>
          <w:p w14:paraId="2019FD1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16,299</w:t>
            </w:r>
          </w:p>
        </w:tc>
        <w:tc>
          <w:tcPr>
            <w:tcW w:w="942" w:type="dxa"/>
          </w:tcPr>
          <w:p w14:paraId="200E4EA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13,633</w:t>
            </w:r>
          </w:p>
        </w:tc>
        <w:tc>
          <w:tcPr>
            <w:tcW w:w="942" w:type="dxa"/>
          </w:tcPr>
          <w:p w14:paraId="5FEBBEC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12,046</w:t>
            </w:r>
          </w:p>
        </w:tc>
        <w:tc>
          <w:tcPr>
            <w:tcW w:w="942" w:type="dxa"/>
          </w:tcPr>
          <w:p w14:paraId="7202798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21,722</w:t>
            </w:r>
          </w:p>
        </w:tc>
        <w:tc>
          <w:tcPr>
            <w:tcW w:w="942" w:type="dxa"/>
          </w:tcPr>
          <w:p w14:paraId="63FE55A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18,989</w:t>
            </w:r>
          </w:p>
        </w:tc>
        <w:tc>
          <w:tcPr>
            <w:tcW w:w="942" w:type="dxa"/>
          </w:tcPr>
          <w:p w14:paraId="2F29383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20,454</w:t>
            </w:r>
          </w:p>
        </w:tc>
      </w:tr>
      <w:tr w:rsidR="00506358" w:rsidRPr="009253BA" w14:paraId="449B4F10"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15EA8C1" w14:textId="1EDA4513"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Telad</w:t>
            </w:r>
          </w:p>
        </w:tc>
        <w:tc>
          <w:tcPr>
            <w:tcW w:w="943" w:type="dxa"/>
          </w:tcPr>
          <w:p w14:paraId="177CD45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14,484</w:t>
            </w:r>
          </w:p>
        </w:tc>
        <w:tc>
          <w:tcPr>
            <w:tcW w:w="942" w:type="dxa"/>
          </w:tcPr>
          <w:p w14:paraId="2AEA305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14,991</w:t>
            </w:r>
          </w:p>
        </w:tc>
        <w:tc>
          <w:tcPr>
            <w:tcW w:w="942" w:type="dxa"/>
          </w:tcPr>
          <w:p w14:paraId="754C8E2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11,676</w:t>
            </w:r>
          </w:p>
        </w:tc>
        <w:tc>
          <w:tcPr>
            <w:tcW w:w="942" w:type="dxa"/>
          </w:tcPr>
          <w:p w14:paraId="14F6829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7,579</w:t>
            </w:r>
          </w:p>
        </w:tc>
        <w:tc>
          <w:tcPr>
            <w:tcW w:w="942" w:type="dxa"/>
          </w:tcPr>
          <w:p w14:paraId="4FFD215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3,786</w:t>
            </w:r>
          </w:p>
        </w:tc>
        <w:tc>
          <w:tcPr>
            <w:tcW w:w="942" w:type="dxa"/>
          </w:tcPr>
          <w:p w14:paraId="3CF4E6D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2,667</w:t>
            </w:r>
          </w:p>
        </w:tc>
        <w:tc>
          <w:tcPr>
            <w:tcW w:w="942" w:type="dxa"/>
          </w:tcPr>
          <w:p w14:paraId="1A479C1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3,090</w:t>
            </w:r>
          </w:p>
        </w:tc>
        <w:tc>
          <w:tcPr>
            <w:tcW w:w="942" w:type="dxa"/>
          </w:tcPr>
          <w:p w14:paraId="483C191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3,762</w:t>
            </w:r>
          </w:p>
        </w:tc>
      </w:tr>
      <w:tr w:rsidR="00506358" w:rsidRPr="009253BA" w14:paraId="62C67ADB"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1534EC23" w14:textId="18BD79B2"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Volovi (bikovi)</w:t>
            </w:r>
          </w:p>
        </w:tc>
        <w:tc>
          <w:tcPr>
            <w:tcW w:w="943" w:type="dxa"/>
          </w:tcPr>
          <w:p w14:paraId="2A53AD9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5,001</w:t>
            </w:r>
          </w:p>
        </w:tc>
        <w:tc>
          <w:tcPr>
            <w:tcW w:w="942" w:type="dxa"/>
          </w:tcPr>
          <w:p w14:paraId="6737608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5,374</w:t>
            </w:r>
          </w:p>
        </w:tc>
        <w:tc>
          <w:tcPr>
            <w:tcW w:w="942" w:type="dxa"/>
          </w:tcPr>
          <w:p w14:paraId="527E2F3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5,042</w:t>
            </w:r>
          </w:p>
        </w:tc>
        <w:tc>
          <w:tcPr>
            <w:tcW w:w="942" w:type="dxa"/>
          </w:tcPr>
          <w:p w14:paraId="4DE668E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4,339</w:t>
            </w:r>
          </w:p>
        </w:tc>
        <w:tc>
          <w:tcPr>
            <w:tcW w:w="942" w:type="dxa"/>
          </w:tcPr>
          <w:p w14:paraId="1B5480C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3,832</w:t>
            </w:r>
          </w:p>
        </w:tc>
        <w:tc>
          <w:tcPr>
            <w:tcW w:w="942" w:type="dxa"/>
          </w:tcPr>
          <w:p w14:paraId="13DC1D1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3,252</w:t>
            </w:r>
          </w:p>
        </w:tc>
        <w:tc>
          <w:tcPr>
            <w:tcW w:w="942" w:type="dxa"/>
          </w:tcPr>
          <w:p w14:paraId="7E55D9C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2,650</w:t>
            </w:r>
          </w:p>
        </w:tc>
        <w:tc>
          <w:tcPr>
            <w:tcW w:w="942" w:type="dxa"/>
          </w:tcPr>
          <w:p w14:paraId="3E912F0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3,012</w:t>
            </w:r>
          </w:p>
        </w:tc>
      </w:tr>
      <w:tr w:rsidR="00506358" w:rsidRPr="009253BA" w14:paraId="51671191"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36416CC" w14:textId="699BD683"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Goveda ukupno</w:t>
            </w:r>
          </w:p>
        </w:tc>
        <w:tc>
          <w:tcPr>
            <w:tcW w:w="943" w:type="dxa"/>
          </w:tcPr>
          <w:p w14:paraId="61CB77E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35,369</w:t>
            </w:r>
          </w:p>
        </w:tc>
        <w:tc>
          <w:tcPr>
            <w:tcW w:w="942" w:type="dxa"/>
          </w:tcPr>
          <w:p w14:paraId="55C308F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36,236</w:t>
            </w:r>
          </w:p>
        </w:tc>
        <w:tc>
          <w:tcPr>
            <w:tcW w:w="942" w:type="dxa"/>
          </w:tcPr>
          <w:p w14:paraId="363BF33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33,017</w:t>
            </w:r>
          </w:p>
        </w:tc>
        <w:tc>
          <w:tcPr>
            <w:tcW w:w="942" w:type="dxa"/>
          </w:tcPr>
          <w:p w14:paraId="34EDD4F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25,551</w:t>
            </w:r>
          </w:p>
        </w:tc>
        <w:tc>
          <w:tcPr>
            <w:tcW w:w="942" w:type="dxa"/>
          </w:tcPr>
          <w:p w14:paraId="230F5DE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19,664</w:t>
            </w:r>
          </w:p>
        </w:tc>
        <w:tc>
          <w:tcPr>
            <w:tcW w:w="942" w:type="dxa"/>
          </w:tcPr>
          <w:p w14:paraId="1F92F2F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27,641</w:t>
            </w:r>
          </w:p>
        </w:tc>
        <w:tc>
          <w:tcPr>
            <w:tcW w:w="942" w:type="dxa"/>
          </w:tcPr>
          <w:p w14:paraId="637EB09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24,729</w:t>
            </w:r>
          </w:p>
        </w:tc>
        <w:tc>
          <w:tcPr>
            <w:tcW w:w="942" w:type="dxa"/>
          </w:tcPr>
          <w:p w14:paraId="0E4A3F3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27,228</w:t>
            </w:r>
          </w:p>
        </w:tc>
      </w:tr>
      <w:tr w:rsidR="00506358" w:rsidRPr="009253BA" w14:paraId="50495775"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A19CE8D" w14:textId="728AD668" w:rsidR="00506358" w:rsidRPr="005E01E1" w:rsidRDefault="00584E24"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Mlječ</w:t>
            </w:r>
            <w:r w:rsidR="00506358" w:rsidRPr="00506358">
              <w:rPr>
                <w:rFonts w:ascii="Myriad Pro" w:hAnsi="Myriad Pro"/>
                <w:color w:val="FFFFFF" w:themeColor="background1"/>
                <w:sz w:val="20"/>
                <w:szCs w:val="20"/>
                <w:lang w:val="en-GB"/>
              </w:rPr>
              <w:t>ne krave</w:t>
            </w:r>
          </w:p>
        </w:tc>
        <w:tc>
          <w:tcPr>
            <w:tcW w:w="943" w:type="dxa"/>
          </w:tcPr>
          <w:p w14:paraId="4B15E01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79,553</w:t>
            </w:r>
          </w:p>
        </w:tc>
        <w:tc>
          <w:tcPr>
            <w:tcW w:w="942" w:type="dxa"/>
          </w:tcPr>
          <w:p w14:paraId="2143EA7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73,142</w:t>
            </w:r>
          </w:p>
        </w:tc>
        <w:tc>
          <w:tcPr>
            <w:tcW w:w="942" w:type="dxa"/>
          </w:tcPr>
          <w:p w14:paraId="4587A676"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73,477</w:t>
            </w:r>
          </w:p>
        </w:tc>
        <w:tc>
          <w:tcPr>
            <w:tcW w:w="942" w:type="dxa"/>
          </w:tcPr>
          <w:p w14:paraId="0009C9A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70,467</w:t>
            </w:r>
          </w:p>
        </w:tc>
        <w:tc>
          <w:tcPr>
            <w:tcW w:w="942" w:type="dxa"/>
          </w:tcPr>
          <w:p w14:paraId="128A85E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67,259</w:t>
            </w:r>
          </w:p>
        </w:tc>
        <w:tc>
          <w:tcPr>
            <w:tcW w:w="942" w:type="dxa"/>
          </w:tcPr>
          <w:p w14:paraId="6740C90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59,532</w:t>
            </w:r>
          </w:p>
        </w:tc>
        <w:tc>
          <w:tcPr>
            <w:tcW w:w="942" w:type="dxa"/>
          </w:tcPr>
          <w:p w14:paraId="3B6C5F8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59,972</w:t>
            </w:r>
          </w:p>
        </w:tc>
        <w:tc>
          <w:tcPr>
            <w:tcW w:w="942" w:type="dxa"/>
          </w:tcPr>
          <w:p w14:paraId="4798E9A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61,830</w:t>
            </w:r>
          </w:p>
        </w:tc>
      </w:tr>
      <w:tr w:rsidR="00506358" w:rsidRPr="009253BA" w14:paraId="6453864F"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8ACF387" w14:textId="236F3CD5"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Koze</w:t>
            </w:r>
          </w:p>
        </w:tc>
        <w:tc>
          <w:tcPr>
            <w:tcW w:w="943" w:type="dxa"/>
          </w:tcPr>
          <w:p w14:paraId="0E075B9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23,276</w:t>
            </w:r>
          </w:p>
        </w:tc>
        <w:tc>
          <w:tcPr>
            <w:tcW w:w="942" w:type="dxa"/>
          </w:tcPr>
          <w:p w14:paraId="4B513F4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21,077</w:t>
            </w:r>
          </w:p>
        </w:tc>
        <w:tc>
          <w:tcPr>
            <w:tcW w:w="942" w:type="dxa"/>
          </w:tcPr>
          <w:p w14:paraId="06F5E3C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18,932</w:t>
            </w:r>
          </w:p>
        </w:tc>
        <w:tc>
          <w:tcPr>
            <w:tcW w:w="942" w:type="dxa"/>
          </w:tcPr>
          <w:p w14:paraId="222F563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16,175</w:t>
            </w:r>
          </w:p>
        </w:tc>
        <w:tc>
          <w:tcPr>
            <w:tcW w:w="942" w:type="dxa"/>
          </w:tcPr>
          <w:p w14:paraId="0D0AE2B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14,427</w:t>
            </w:r>
          </w:p>
        </w:tc>
        <w:tc>
          <w:tcPr>
            <w:tcW w:w="942" w:type="dxa"/>
          </w:tcPr>
          <w:p w14:paraId="75A8F19A"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23,660</w:t>
            </w:r>
          </w:p>
        </w:tc>
        <w:tc>
          <w:tcPr>
            <w:tcW w:w="942" w:type="dxa"/>
          </w:tcPr>
          <w:p w14:paraId="6D49A0B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23,273</w:t>
            </w:r>
          </w:p>
        </w:tc>
        <w:tc>
          <w:tcPr>
            <w:tcW w:w="942" w:type="dxa"/>
          </w:tcPr>
          <w:p w14:paraId="3CA6C15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29,675</w:t>
            </w:r>
          </w:p>
        </w:tc>
      </w:tr>
      <w:tr w:rsidR="00506358" w:rsidRPr="009253BA" w14:paraId="3352A482"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35479E2" w14:textId="54AC095A"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Stare koze&gt;1god</w:t>
            </w:r>
          </w:p>
        </w:tc>
        <w:tc>
          <w:tcPr>
            <w:tcW w:w="943" w:type="dxa"/>
          </w:tcPr>
          <w:p w14:paraId="0AD4D69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21,208</w:t>
            </w:r>
          </w:p>
        </w:tc>
        <w:tc>
          <w:tcPr>
            <w:tcW w:w="942" w:type="dxa"/>
          </w:tcPr>
          <w:p w14:paraId="2239A36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18,863</w:t>
            </w:r>
          </w:p>
        </w:tc>
        <w:tc>
          <w:tcPr>
            <w:tcW w:w="942" w:type="dxa"/>
          </w:tcPr>
          <w:p w14:paraId="183E1E2E"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16,518</w:t>
            </w:r>
          </w:p>
        </w:tc>
        <w:tc>
          <w:tcPr>
            <w:tcW w:w="942" w:type="dxa"/>
          </w:tcPr>
          <w:p w14:paraId="22187EF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13,561</w:t>
            </w:r>
          </w:p>
        </w:tc>
        <w:tc>
          <w:tcPr>
            <w:tcW w:w="942" w:type="dxa"/>
          </w:tcPr>
          <w:p w14:paraId="20CA87D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11,613</w:t>
            </w:r>
          </w:p>
        </w:tc>
        <w:tc>
          <w:tcPr>
            <w:tcW w:w="942" w:type="dxa"/>
          </w:tcPr>
          <w:p w14:paraId="14C9337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20,646</w:t>
            </w:r>
          </w:p>
        </w:tc>
        <w:tc>
          <w:tcPr>
            <w:tcW w:w="942" w:type="dxa"/>
          </w:tcPr>
          <w:p w14:paraId="05C8549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20,205</w:t>
            </w:r>
          </w:p>
        </w:tc>
        <w:tc>
          <w:tcPr>
            <w:tcW w:w="942" w:type="dxa"/>
          </w:tcPr>
          <w:p w14:paraId="71610D9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26,414</w:t>
            </w:r>
          </w:p>
        </w:tc>
      </w:tr>
      <w:tr w:rsidR="00506358" w:rsidRPr="009253BA" w14:paraId="2E4CCA43"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47DDC7B" w14:textId="12A457A2"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Mlade koze&lt;1god</w:t>
            </w:r>
          </w:p>
        </w:tc>
        <w:tc>
          <w:tcPr>
            <w:tcW w:w="943" w:type="dxa"/>
          </w:tcPr>
          <w:p w14:paraId="6B80189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2,068</w:t>
            </w:r>
          </w:p>
        </w:tc>
        <w:tc>
          <w:tcPr>
            <w:tcW w:w="942" w:type="dxa"/>
          </w:tcPr>
          <w:p w14:paraId="2C3B9A9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2,214</w:t>
            </w:r>
          </w:p>
        </w:tc>
        <w:tc>
          <w:tcPr>
            <w:tcW w:w="942" w:type="dxa"/>
          </w:tcPr>
          <w:p w14:paraId="05A66EF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2,414</w:t>
            </w:r>
          </w:p>
        </w:tc>
        <w:tc>
          <w:tcPr>
            <w:tcW w:w="942" w:type="dxa"/>
          </w:tcPr>
          <w:p w14:paraId="5CFAF67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2,614</w:t>
            </w:r>
          </w:p>
        </w:tc>
        <w:tc>
          <w:tcPr>
            <w:tcW w:w="942" w:type="dxa"/>
          </w:tcPr>
          <w:p w14:paraId="22CDB75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2,814</w:t>
            </w:r>
          </w:p>
        </w:tc>
        <w:tc>
          <w:tcPr>
            <w:tcW w:w="942" w:type="dxa"/>
          </w:tcPr>
          <w:p w14:paraId="48FFD12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3,014</w:t>
            </w:r>
          </w:p>
        </w:tc>
        <w:tc>
          <w:tcPr>
            <w:tcW w:w="942" w:type="dxa"/>
          </w:tcPr>
          <w:p w14:paraId="1907E71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3,068</w:t>
            </w:r>
          </w:p>
        </w:tc>
        <w:tc>
          <w:tcPr>
            <w:tcW w:w="942" w:type="dxa"/>
          </w:tcPr>
          <w:p w14:paraId="5F3924F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3,261</w:t>
            </w:r>
          </w:p>
        </w:tc>
      </w:tr>
      <w:tr w:rsidR="00506358" w:rsidRPr="009253BA" w14:paraId="14D8737D"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2F849B3" w14:textId="550A07A2"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Ovce</w:t>
            </w:r>
          </w:p>
        </w:tc>
        <w:tc>
          <w:tcPr>
            <w:tcW w:w="943" w:type="dxa"/>
          </w:tcPr>
          <w:p w14:paraId="1A303E4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249,281</w:t>
            </w:r>
          </w:p>
        </w:tc>
        <w:tc>
          <w:tcPr>
            <w:tcW w:w="942" w:type="dxa"/>
          </w:tcPr>
          <w:p w14:paraId="47D30DD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222,244</w:t>
            </w:r>
          </w:p>
        </w:tc>
        <w:tc>
          <w:tcPr>
            <w:tcW w:w="942" w:type="dxa"/>
          </w:tcPr>
          <w:p w14:paraId="06C7440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209,354</w:t>
            </w:r>
          </w:p>
        </w:tc>
        <w:tc>
          <w:tcPr>
            <w:tcW w:w="942" w:type="dxa"/>
          </w:tcPr>
          <w:p w14:paraId="2589A69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199,764</w:t>
            </w:r>
          </w:p>
        </w:tc>
        <w:tc>
          <w:tcPr>
            <w:tcW w:w="942" w:type="dxa"/>
          </w:tcPr>
          <w:p w14:paraId="2CC8FE3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198,165</w:t>
            </w:r>
          </w:p>
        </w:tc>
        <w:tc>
          <w:tcPr>
            <w:tcW w:w="942" w:type="dxa"/>
          </w:tcPr>
          <w:p w14:paraId="35CC8A0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208,771</w:t>
            </w:r>
          </w:p>
        </w:tc>
        <w:tc>
          <w:tcPr>
            <w:tcW w:w="942" w:type="dxa"/>
          </w:tcPr>
          <w:p w14:paraId="02D6E09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207,047</w:t>
            </w:r>
          </w:p>
        </w:tc>
        <w:tc>
          <w:tcPr>
            <w:tcW w:w="942" w:type="dxa"/>
          </w:tcPr>
          <w:p w14:paraId="0871E7D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190,843</w:t>
            </w:r>
          </w:p>
        </w:tc>
      </w:tr>
      <w:tr w:rsidR="009253BA" w:rsidRPr="009253BA" w14:paraId="7D43A61F"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4ED32BFC" w14:textId="100D06A7"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lastRenderedPageBreak/>
              <w:t>Jagnje</w:t>
            </w:r>
            <w:r w:rsidR="009253BA" w:rsidRPr="005E01E1">
              <w:rPr>
                <w:rFonts w:ascii="Myriad Pro" w:hAnsi="Myriad Pro"/>
                <w:color w:val="FFFFFF" w:themeColor="background1"/>
                <w:sz w:val="20"/>
                <w:szCs w:val="20"/>
                <w:lang w:val="en-GB"/>
              </w:rPr>
              <w:t xml:space="preserve"> </w:t>
            </w:r>
          </w:p>
        </w:tc>
        <w:tc>
          <w:tcPr>
            <w:tcW w:w="943" w:type="dxa"/>
          </w:tcPr>
          <w:p w14:paraId="164B4C3C"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34</w:t>
            </w:r>
            <w:r w:rsidR="005D4157" w:rsidRPr="005E01E1">
              <w:rPr>
                <w:rFonts w:ascii="Myriad Pro" w:hAnsi="Myriad Pro"/>
                <w:sz w:val="20"/>
                <w:szCs w:val="20"/>
                <w:lang w:val="en-GB"/>
              </w:rPr>
              <w:t>,</w:t>
            </w:r>
            <w:r w:rsidRPr="005E01E1">
              <w:rPr>
                <w:rFonts w:ascii="Myriad Pro" w:hAnsi="Myriad Pro"/>
                <w:sz w:val="20"/>
                <w:szCs w:val="20"/>
                <w:lang w:val="en-GB"/>
              </w:rPr>
              <w:t>431</w:t>
            </w:r>
          </w:p>
        </w:tc>
        <w:tc>
          <w:tcPr>
            <w:tcW w:w="942" w:type="dxa"/>
          </w:tcPr>
          <w:p w14:paraId="61B86852"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35</w:t>
            </w:r>
            <w:r w:rsidR="005D4157" w:rsidRPr="005E01E1">
              <w:rPr>
                <w:rFonts w:ascii="Myriad Pro" w:hAnsi="Myriad Pro"/>
                <w:sz w:val="20"/>
                <w:szCs w:val="20"/>
                <w:lang w:val="en-GB"/>
              </w:rPr>
              <w:t>,</w:t>
            </w:r>
            <w:r w:rsidRPr="005E01E1">
              <w:rPr>
                <w:rFonts w:ascii="Myriad Pro" w:hAnsi="Myriad Pro"/>
                <w:sz w:val="20"/>
                <w:szCs w:val="20"/>
                <w:lang w:val="en-GB"/>
              </w:rPr>
              <w:t>935</w:t>
            </w:r>
          </w:p>
        </w:tc>
        <w:tc>
          <w:tcPr>
            <w:tcW w:w="942" w:type="dxa"/>
          </w:tcPr>
          <w:p w14:paraId="7A86F969"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w:t>
            </w:r>
            <w:r w:rsidR="005D4157" w:rsidRPr="005E01E1">
              <w:rPr>
                <w:rFonts w:ascii="Myriad Pro" w:hAnsi="Myriad Pro"/>
                <w:sz w:val="20"/>
                <w:szCs w:val="20"/>
                <w:lang w:val="en-GB"/>
              </w:rPr>
              <w:t>,</w:t>
            </w:r>
            <w:r w:rsidRPr="005E01E1">
              <w:rPr>
                <w:rFonts w:ascii="Myriad Pro" w:hAnsi="Myriad Pro"/>
                <w:sz w:val="20"/>
                <w:szCs w:val="20"/>
                <w:lang w:val="en-GB"/>
              </w:rPr>
              <w:t>438</w:t>
            </w:r>
          </w:p>
        </w:tc>
        <w:tc>
          <w:tcPr>
            <w:tcW w:w="942" w:type="dxa"/>
          </w:tcPr>
          <w:p w14:paraId="271B395E"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w:t>
            </w:r>
            <w:r w:rsidR="005D4157" w:rsidRPr="005E01E1">
              <w:rPr>
                <w:rFonts w:ascii="Myriad Pro" w:hAnsi="Myriad Pro"/>
                <w:sz w:val="20"/>
                <w:szCs w:val="20"/>
                <w:lang w:val="en-GB"/>
              </w:rPr>
              <w:t>,</w:t>
            </w:r>
            <w:r w:rsidRPr="005E01E1">
              <w:rPr>
                <w:rFonts w:ascii="Myriad Pro" w:hAnsi="Myriad Pro"/>
                <w:sz w:val="20"/>
                <w:szCs w:val="20"/>
                <w:lang w:val="en-GB"/>
              </w:rPr>
              <w:t>451</w:t>
            </w:r>
          </w:p>
        </w:tc>
        <w:tc>
          <w:tcPr>
            <w:tcW w:w="942" w:type="dxa"/>
          </w:tcPr>
          <w:p w14:paraId="5A748751"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28</w:t>
            </w:r>
            <w:r w:rsidR="005D4157" w:rsidRPr="005E01E1">
              <w:rPr>
                <w:rFonts w:ascii="Myriad Pro" w:hAnsi="Myriad Pro"/>
                <w:sz w:val="20"/>
                <w:szCs w:val="20"/>
                <w:lang w:val="en-GB"/>
              </w:rPr>
              <w:t>,</w:t>
            </w:r>
            <w:r w:rsidRPr="005E01E1">
              <w:rPr>
                <w:rFonts w:ascii="Myriad Pro" w:hAnsi="Myriad Pro"/>
                <w:sz w:val="20"/>
                <w:szCs w:val="20"/>
                <w:lang w:val="en-GB"/>
              </w:rPr>
              <w:t>076</w:t>
            </w:r>
          </w:p>
        </w:tc>
        <w:tc>
          <w:tcPr>
            <w:tcW w:w="942" w:type="dxa"/>
          </w:tcPr>
          <w:p w14:paraId="437802CC"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w:t>
            </w:r>
            <w:r w:rsidR="005D4157" w:rsidRPr="005E01E1">
              <w:rPr>
                <w:rFonts w:ascii="Myriad Pro" w:hAnsi="Myriad Pro"/>
                <w:sz w:val="20"/>
                <w:szCs w:val="20"/>
                <w:lang w:val="en-GB"/>
              </w:rPr>
              <w:t>,</w:t>
            </w:r>
            <w:r w:rsidRPr="005E01E1">
              <w:rPr>
                <w:rFonts w:ascii="Myriad Pro" w:hAnsi="Myriad Pro"/>
                <w:sz w:val="20"/>
                <w:szCs w:val="20"/>
                <w:lang w:val="en-GB"/>
              </w:rPr>
              <w:t>786</w:t>
            </w:r>
          </w:p>
        </w:tc>
        <w:tc>
          <w:tcPr>
            <w:tcW w:w="942" w:type="dxa"/>
          </w:tcPr>
          <w:p w14:paraId="6E1013D0"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w:t>
            </w:r>
            <w:r w:rsidR="005D4157" w:rsidRPr="005E01E1">
              <w:rPr>
                <w:rFonts w:ascii="Myriad Pro" w:hAnsi="Myriad Pro"/>
                <w:sz w:val="20"/>
                <w:szCs w:val="20"/>
                <w:lang w:val="en-GB"/>
              </w:rPr>
              <w:t>,</w:t>
            </w:r>
            <w:r w:rsidRPr="005E01E1">
              <w:rPr>
                <w:rFonts w:ascii="Myriad Pro" w:hAnsi="Myriad Pro"/>
                <w:sz w:val="20"/>
                <w:szCs w:val="20"/>
                <w:lang w:val="en-GB"/>
              </w:rPr>
              <w:t>391</w:t>
            </w:r>
          </w:p>
        </w:tc>
        <w:tc>
          <w:tcPr>
            <w:tcW w:w="942" w:type="dxa"/>
          </w:tcPr>
          <w:p w14:paraId="79D50C3E"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w:t>
            </w:r>
            <w:r w:rsidR="005D4157" w:rsidRPr="005E01E1">
              <w:rPr>
                <w:rFonts w:ascii="Myriad Pro" w:hAnsi="Myriad Pro"/>
                <w:sz w:val="20"/>
                <w:szCs w:val="20"/>
                <w:lang w:val="en-GB"/>
              </w:rPr>
              <w:t>,</w:t>
            </w:r>
            <w:r w:rsidRPr="005E01E1">
              <w:rPr>
                <w:rFonts w:ascii="Myriad Pro" w:hAnsi="Myriad Pro"/>
                <w:sz w:val="20"/>
                <w:szCs w:val="20"/>
                <w:lang w:val="en-GB"/>
              </w:rPr>
              <w:t>067</w:t>
            </w:r>
          </w:p>
        </w:tc>
      </w:tr>
      <w:tr w:rsidR="00506358" w:rsidRPr="009253BA" w14:paraId="6BB32559"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749005B" w14:textId="7086D473"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Ovce za oplodnju</w:t>
            </w:r>
          </w:p>
        </w:tc>
        <w:tc>
          <w:tcPr>
            <w:tcW w:w="943" w:type="dxa"/>
          </w:tcPr>
          <w:p w14:paraId="369F57B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197,882</w:t>
            </w:r>
          </w:p>
        </w:tc>
        <w:tc>
          <w:tcPr>
            <w:tcW w:w="942" w:type="dxa"/>
          </w:tcPr>
          <w:p w14:paraId="19F5956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169,926</w:t>
            </w:r>
          </w:p>
        </w:tc>
        <w:tc>
          <w:tcPr>
            <w:tcW w:w="942" w:type="dxa"/>
          </w:tcPr>
          <w:p w14:paraId="7D7041B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160,912</w:t>
            </w:r>
          </w:p>
        </w:tc>
        <w:tc>
          <w:tcPr>
            <w:tcW w:w="942" w:type="dxa"/>
          </w:tcPr>
          <w:p w14:paraId="5694F78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159,905</w:t>
            </w:r>
          </w:p>
        </w:tc>
        <w:tc>
          <w:tcPr>
            <w:tcW w:w="942" w:type="dxa"/>
          </w:tcPr>
          <w:p w14:paraId="2BE8897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158,503</w:t>
            </w:r>
          </w:p>
        </w:tc>
        <w:tc>
          <w:tcPr>
            <w:tcW w:w="942" w:type="dxa"/>
          </w:tcPr>
          <w:p w14:paraId="12EDDC5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172,924</w:t>
            </w:r>
          </w:p>
        </w:tc>
        <w:tc>
          <w:tcPr>
            <w:tcW w:w="942" w:type="dxa"/>
          </w:tcPr>
          <w:p w14:paraId="4A2ACE1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169,295</w:t>
            </w:r>
          </w:p>
        </w:tc>
        <w:tc>
          <w:tcPr>
            <w:tcW w:w="942" w:type="dxa"/>
          </w:tcPr>
          <w:p w14:paraId="67315C6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153,450</w:t>
            </w:r>
          </w:p>
        </w:tc>
      </w:tr>
      <w:tr w:rsidR="00506358" w:rsidRPr="009253BA" w14:paraId="19840979"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2ACB52D" w14:textId="01C37859"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Ovnovi</w:t>
            </w:r>
          </w:p>
        </w:tc>
        <w:tc>
          <w:tcPr>
            <w:tcW w:w="943" w:type="dxa"/>
          </w:tcPr>
          <w:p w14:paraId="46AF6447"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16,968</w:t>
            </w:r>
          </w:p>
        </w:tc>
        <w:tc>
          <w:tcPr>
            <w:tcW w:w="942" w:type="dxa"/>
          </w:tcPr>
          <w:p w14:paraId="51A6C4F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16,383</w:t>
            </w:r>
          </w:p>
        </w:tc>
        <w:tc>
          <w:tcPr>
            <w:tcW w:w="942" w:type="dxa"/>
          </w:tcPr>
          <w:p w14:paraId="05DF3B6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16,004</w:t>
            </w:r>
          </w:p>
        </w:tc>
        <w:tc>
          <w:tcPr>
            <w:tcW w:w="942" w:type="dxa"/>
          </w:tcPr>
          <w:p w14:paraId="5FF5D78C"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13,408</w:t>
            </w:r>
          </w:p>
        </w:tc>
        <w:tc>
          <w:tcPr>
            <w:tcW w:w="942" w:type="dxa"/>
          </w:tcPr>
          <w:p w14:paraId="755AF17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11,586</w:t>
            </w:r>
          </w:p>
        </w:tc>
        <w:tc>
          <w:tcPr>
            <w:tcW w:w="942" w:type="dxa"/>
          </w:tcPr>
          <w:p w14:paraId="3CEF749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12,061</w:t>
            </w:r>
          </w:p>
        </w:tc>
        <w:tc>
          <w:tcPr>
            <w:tcW w:w="942" w:type="dxa"/>
          </w:tcPr>
          <w:p w14:paraId="4958D4F1"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13,361</w:t>
            </w:r>
          </w:p>
        </w:tc>
        <w:tc>
          <w:tcPr>
            <w:tcW w:w="942" w:type="dxa"/>
          </w:tcPr>
          <w:p w14:paraId="6FEE06B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13,326</w:t>
            </w:r>
          </w:p>
        </w:tc>
      </w:tr>
      <w:tr w:rsidR="00506358" w:rsidRPr="009253BA" w14:paraId="04EC97EF"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96C37F4" w14:textId="08D4ED3A"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Konji</w:t>
            </w:r>
          </w:p>
        </w:tc>
        <w:tc>
          <w:tcPr>
            <w:tcW w:w="943" w:type="dxa"/>
          </w:tcPr>
          <w:p w14:paraId="47AB730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6,260</w:t>
            </w:r>
          </w:p>
        </w:tc>
        <w:tc>
          <w:tcPr>
            <w:tcW w:w="942" w:type="dxa"/>
          </w:tcPr>
          <w:p w14:paraId="176939F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5,463</w:t>
            </w:r>
          </w:p>
        </w:tc>
        <w:tc>
          <w:tcPr>
            <w:tcW w:w="942" w:type="dxa"/>
          </w:tcPr>
          <w:p w14:paraId="3AE0E7A9"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5,124</w:t>
            </w:r>
          </w:p>
        </w:tc>
        <w:tc>
          <w:tcPr>
            <w:tcW w:w="942" w:type="dxa"/>
          </w:tcPr>
          <w:p w14:paraId="612403B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4,342</w:t>
            </w:r>
          </w:p>
        </w:tc>
        <w:tc>
          <w:tcPr>
            <w:tcW w:w="942" w:type="dxa"/>
          </w:tcPr>
          <w:p w14:paraId="3DAEEAE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7,904</w:t>
            </w:r>
          </w:p>
        </w:tc>
        <w:tc>
          <w:tcPr>
            <w:tcW w:w="942" w:type="dxa"/>
          </w:tcPr>
          <w:p w14:paraId="7A7689F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4,035</w:t>
            </w:r>
          </w:p>
        </w:tc>
        <w:tc>
          <w:tcPr>
            <w:tcW w:w="942" w:type="dxa"/>
          </w:tcPr>
          <w:p w14:paraId="3096BD3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3,905</w:t>
            </w:r>
          </w:p>
        </w:tc>
        <w:tc>
          <w:tcPr>
            <w:tcW w:w="942" w:type="dxa"/>
          </w:tcPr>
          <w:p w14:paraId="21E5B8B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4,858</w:t>
            </w:r>
          </w:p>
        </w:tc>
      </w:tr>
      <w:tr w:rsidR="00506358" w:rsidRPr="009253BA" w14:paraId="277CD970"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38D4F92" w14:textId="11D82D33"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Svinje</w:t>
            </w:r>
          </w:p>
        </w:tc>
        <w:tc>
          <w:tcPr>
            <w:tcW w:w="943" w:type="dxa"/>
          </w:tcPr>
          <w:p w14:paraId="5F3239C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13,294</w:t>
            </w:r>
          </w:p>
        </w:tc>
        <w:tc>
          <w:tcPr>
            <w:tcW w:w="942" w:type="dxa"/>
          </w:tcPr>
          <w:p w14:paraId="24E05C4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10,374</w:t>
            </w:r>
          </w:p>
        </w:tc>
        <w:tc>
          <w:tcPr>
            <w:tcW w:w="942" w:type="dxa"/>
          </w:tcPr>
          <w:p w14:paraId="4E41758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10,017</w:t>
            </w:r>
          </w:p>
        </w:tc>
        <w:tc>
          <w:tcPr>
            <w:tcW w:w="942" w:type="dxa"/>
          </w:tcPr>
          <w:p w14:paraId="40466C13"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12,377</w:t>
            </w:r>
          </w:p>
        </w:tc>
        <w:tc>
          <w:tcPr>
            <w:tcW w:w="942" w:type="dxa"/>
          </w:tcPr>
          <w:p w14:paraId="68ACD8E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11,205</w:t>
            </w:r>
          </w:p>
        </w:tc>
        <w:tc>
          <w:tcPr>
            <w:tcW w:w="942" w:type="dxa"/>
          </w:tcPr>
          <w:p w14:paraId="4A0B465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21,085</w:t>
            </w:r>
          </w:p>
        </w:tc>
        <w:tc>
          <w:tcPr>
            <w:tcW w:w="942" w:type="dxa"/>
          </w:tcPr>
          <w:p w14:paraId="2D95E7D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18,451</w:t>
            </w:r>
          </w:p>
        </w:tc>
        <w:tc>
          <w:tcPr>
            <w:tcW w:w="942" w:type="dxa"/>
          </w:tcPr>
          <w:p w14:paraId="6AED2A4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20,572</w:t>
            </w:r>
          </w:p>
        </w:tc>
      </w:tr>
      <w:tr w:rsidR="00506358" w:rsidRPr="009253BA" w14:paraId="2350131F"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BAE7520" w14:textId="7A4E4E7D"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Mlado prase &lt;50kg)</w:t>
            </w:r>
          </w:p>
        </w:tc>
        <w:tc>
          <w:tcPr>
            <w:tcW w:w="943" w:type="dxa"/>
          </w:tcPr>
          <w:p w14:paraId="6ED04BD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9,481</w:t>
            </w:r>
          </w:p>
        </w:tc>
        <w:tc>
          <w:tcPr>
            <w:tcW w:w="942" w:type="dxa"/>
          </w:tcPr>
          <w:p w14:paraId="47FAD485"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7,306</w:t>
            </w:r>
          </w:p>
        </w:tc>
        <w:tc>
          <w:tcPr>
            <w:tcW w:w="942" w:type="dxa"/>
          </w:tcPr>
          <w:p w14:paraId="7CB7C290"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7,295</w:t>
            </w:r>
          </w:p>
        </w:tc>
        <w:tc>
          <w:tcPr>
            <w:tcW w:w="942" w:type="dxa"/>
          </w:tcPr>
          <w:p w14:paraId="30AFFCC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9,126</w:t>
            </w:r>
          </w:p>
        </w:tc>
        <w:tc>
          <w:tcPr>
            <w:tcW w:w="942" w:type="dxa"/>
          </w:tcPr>
          <w:p w14:paraId="6A806E6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8,280</w:t>
            </w:r>
          </w:p>
        </w:tc>
        <w:tc>
          <w:tcPr>
            <w:tcW w:w="942" w:type="dxa"/>
          </w:tcPr>
          <w:p w14:paraId="5C191E2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12,676</w:t>
            </w:r>
          </w:p>
        </w:tc>
        <w:tc>
          <w:tcPr>
            <w:tcW w:w="942" w:type="dxa"/>
          </w:tcPr>
          <w:p w14:paraId="4AA737E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10,454</w:t>
            </w:r>
          </w:p>
        </w:tc>
        <w:tc>
          <w:tcPr>
            <w:tcW w:w="942" w:type="dxa"/>
          </w:tcPr>
          <w:p w14:paraId="0C18826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13,953</w:t>
            </w:r>
          </w:p>
        </w:tc>
      </w:tr>
      <w:tr w:rsidR="00506358" w:rsidRPr="009253BA" w14:paraId="70263291"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1FA5458" w14:textId="356A3B2E"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Mlade svinje (50kg&gt;)</w:t>
            </w:r>
          </w:p>
        </w:tc>
        <w:tc>
          <w:tcPr>
            <w:tcW w:w="943" w:type="dxa"/>
          </w:tcPr>
          <w:p w14:paraId="0B8283C5"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1,228</w:t>
            </w:r>
          </w:p>
        </w:tc>
        <w:tc>
          <w:tcPr>
            <w:tcW w:w="942" w:type="dxa"/>
          </w:tcPr>
          <w:p w14:paraId="2905E13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1,408</w:t>
            </w:r>
          </w:p>
        </w:tc>
        <w:tc>
          <w:tcPr>
            <w:tcW w:w="942" w:type="dxa"/>
          </w:tcPr>
          <w:p w14:paraId="619D4A0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989</w:t>
            </w:r>
          </w:p>
        </w:tc>
        <w:tc>
          <w:tcPr>
            <w:tcW w:w="942" w:type="dxa"/>
          </w:tcPr>
          <w:p w14:paraId="6A2EBD7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1,240</w:t>
            </w:r>
          </w:p>
        </w:tc>
        <w:tc>
          <w:tcPr>
            <w:tcW w:w="942" w:type="dxa"/>
          </w:tcPr>
          <w:p w14:paraId="1E27A24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914</w:t>
            </w:r>
          </w:p>
        </w:tc>
        <w:tc>
          <w:tcPr>
            <w:tcW w:w="942" w:type="dxa"/>
          </w:tcPr>
          <w:p w14:paraId="71883C2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5,607</w:t>
            </w:r>
          </w:p>
        </w:tc>
        <w:tc>
          <w:tcPr>
            <w:tcW w:w="942" w:type="dxa"/>
          </w:tcPr>
          <w:p w14:paraId="12797CC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5,599</w:t>
            </w:r>
          </w:p>
        </w:tc>
        <w:tc>
          <w:tcPr>
            <w:tcW w:w="942" w:type="dxa"/>
          </w:tcPr>
          <w:p w14:paraId="59B42CC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4,872</w:t>
            </w:r>
          </w:p>
        </w:tc>
      </w:tr>
      <w:tr w:rsidR="00506358" w:rsidRPr="009253BA" w14:paraId="06EEE9F2"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46EDCF1" w14:textId="3ECD562F"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Krmče (&gt;110kg)</w:t>
            </w:r>
          </w:p>
        </w:tc>
        <w:tc>
          <w:tcPr>
            <w:tcW w:w="943" w:type="dxa"/>
          </w:tcPr>
          <w:p w14:paraId="2C1EAB32"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2,585</w:t>
            </w:r>
          </w:p>
        </w:tc>
        <w:tc>
          <w:tcPr>
            <w:tcW w:w="942" w:type="dxa"/>
          </w:tcPr>
          <w:p w14:paraId="2F9A65FF"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1,660</w:t>
            </w:r>
          </w:p>
        </w:tc>
        <w:tc>
          <w:tcPr>
            <w:tcW w:w="942" w:type="dxa"/>
          </w:tcPr>
          <w:p w14:paraId="5147B064"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1,733</w:t>
            </w:r>
          </w:p>
        </w:tc>
        <w:tc>
          <w:tcPr>
            <w:tcW w:w="942" w:type="dxa"/>
          </w:tcPr>
          <w:p w14:paraId="4646D47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2,011</w:t>
            </w:r>
          </w:p>
        </w:tc>
        <w:tc>
          <w:tcPr>
            <w:tcW w:w="942" w:type="dxa"/>
          </w:tcPr>
          <w:p w14:paraId="2652389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2,011</w:t>
            </w:r>
          </w:p>
        </w:tc>
        <w:tc>
          <w:tcPr>
            <w:tcW w:w="942" w:type="dxa"/>
          </w:tcPr>
          <w:p w14:paraId="3B51E4C1"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2,802</w:t>
            </w:r>
          </w:p>
        </w:tc>
        <w:tc>
          <w:tcPr>
            <w:tcW w:w="942" w:type="dxa"/>
          </w:tcPr>
          <w:p w14:paraId="4FC1892B"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2,398</w:t>
            </w:r>
          </w:p>
        </w:tc>
        <w:tc>
          <w:tcPr>
            <w:tcW w:w="942" w:type="dxa"/>
          </w:tcPr>
          <w:p w14:paraId="4EB81448"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1,747</w:t>
            </w:r>
          </w:p>
        </w:tc>
      </w:tr>
      <w:tr w:rsidR="00506358" w:rsidRPr="009253BA" w14:paraId="01E1B8A3"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1691AFF3" w14:textId="77A1D50C"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Živina</w:t>
            </w:r>
          </w:p>
        </w:tc>
        <w:tc>
          <w:tcPr>
            <w:tcW w:w="943" w:type="dxa"/>
          </w:tcPr>
          <w:p w14:paraId="6E17B83E"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448,502</w:t>
            </w:r>
          </w:p>
        </w:tc>
        <w:tc>
          <w:tcPr>
            <w:tcW w:w="942" w:type="dxa"/>
          </w:tcPr>
          <w:p w14:paraId="1F0420D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505,355</w:t>
            </w:r>
          </w:p>
        </w:tc>
        <w:tc>
          <w:tcPr>
            <w:tcW w:w="942" w:type="dxa"/>
          </w:tcPr>
          <w:p w14:paraId="7C6D2E9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432,264</w:t>
            </w:r>
          </w:p>
        </w:tc>
        <w:tc>
          <w:tcPr>
            <w:tcW w:w="942" w:type="dxa"/>
          </w:tcPr>
          <w:p w14:paraId="03A28B6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416,737</w:t>
            </w:r>
          </w:p>
        </w:tc>
        <w:tc>
          <w:tcPr>
            <w:tcW w:w="942" w:type="dxa"/>
          </w:tcPr>
          <w:p w14:paraId="0DCA381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506,520</w:t>
            </w:r>
          </w:p>
        </w:tc>
        <w:tc>
          <w:tcPr>
            <w:tcW w:w="942" w:type="dxa"/>
          </w:tcPr>
          <w:p w14:paraId="21D6D67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449,058</w:t>
            </w:r>
          </w:p>
        </w:tc>
        <w:tc>
          <w:tcPr>
            <w:tcW w:w="942" w:type="dxa"/>
          </w:tcPr>
          <w:p w14:paraId="49EEAD0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732,090</w:t>
            </w:r>
          </w:p>
        </w:tc>
        <w:tc>
          <w:tcPr>
            <w:tcW w:w="942" w:type="dxa"/>
          </w:tcPr>
          <w:p w14:paraId="6471EEC4"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620,364</w:t>
            </w:r>
          </w:p>
        </w:tc>
      </w:tr>
      <w:tr w:rsidR="009253BA" w:rsidRPr="009253BA" w14:paraId="32A2D16B"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hideMark/>
          </w:tcPr>
          <w:p w14:paraId="4B74FA1D" w14:textId="7412EED8" w:rsidR="009253BA" w:rsidRPr="005E01E1" w:rsidRDefault="00506358" w:rsidP="009253BA">
            <w:pPr>
              <w:rPr>
                <w:rFonts w:ascii="Myriad Pro" w:hAnsi="Myriad Pro"/>
                <w:color w:val="FFFFFF" w:themeColor="background1"/>
                <w:sz w:val="20"/>
                <w:szCs w:val="20"/>
                <w:lang w:val="en-GB"/>
              </w:rPr>
            </w:pPr>
            <w:r>
              <w:rPr>
                <w:rFonts w:ascii="Myriad Pro" w:hAnsi="Myriad Pro"/>
                <w:color w:val="FFFFFF" w:themeColor="background1"/>
                <w:sz w:val="20"/>
                <w:szCs w:val="20"/>
                <w:lang w:val="en-GB"/>
              </w:rPr>
              <w:t>Broj grla /god</w:t>
            </w:r>
            <w:r w:rsidR="009253BA" w:rsidRPr="005E01E1">
              <w:rPr>
                <w:rFonts w:ascii="Myriad Pro" w:hAnsi="Myriad Pro"/>
                <w:color w:val="FFFFFF" w:themeColor="background1"/>
                <w:sz w:val="20"/>
                <w:szCs w:val="20"/>
                <w:lang w:val="en-GB"/>
              </w:rPr>
              <w:t>.</w:t>
            </w:r>
          </w:p>
        </w:tc>
        <w:tc>
          <w:tcPr>
            <w:tcW w:w="943" w:type="dxa"/>
            <w:shd w:val="clear" w:color="auto" w:fill="C0504D"/>
            <w:hideMark/>
          </w:tcPr>
          <w:p w14:paraId="61AC0D84" w14:textId="77777777" w:rsidR="009253BA" w:rsidRPr="005E01E1" w:rsidRDefault="009253BA" w:rsidP="005D4157">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2014</w:t>
            </w:r>
          </w:p>
        </w:tc>
        <w:tc>
          <w:tcPr>
            <w:tcW w:w="942" w:type="dxa"/>
            <w:shd w:val="clear" w:color="auto" w:fill="C0504D"/>
            <w:hideMark/>
          </w:tcPr>
          <w:p w14:paraId="208F6FC6" w14:textId="77777777" w:rsidR="009253BA" w:rsidRPr="005E01E1" w:rsidRDefault="009253BA" w:rsidP="005D4157">
            <w:pPr>
              <w:jc w:val="center"/>
              <w:cnfStyle w:val="000000100000" w:firstRow="0" w:lastRow="0" w:firstColumn="0" w:lastColumn="0" w:oddVBand="0" w:evenVBand="0" w:oddHBand="1" w:evenHBand="0" w:firstRowFirstColumn="0" w:firstRowLastColumn="0" w:lastRowFirstColumn="0" w:lastRowLastColumn="0"/>
              <w:rPr>
                <w:rFonts w:ascii="Myriad Pro" w:hAnsi="Myriad Pro"/>
                <w:b/>
                <w:color w:val="FFFFFF" w:themeColor="background1"/>
                <w:sz w:val="20"/>
                <w:szCs w:val="20"/>
                <w:lang w:val="en-GB"/>
              </w:rPr>
            </w:pPr>
            <w:r w:rsidRPr="005E01E1">
              <w:rPr>
                <w:rFonts w:ascii="Myriad Pro" w:hAnsi="Myriad Pro"/>
                <w:b/>
                <w:color w:val="FFFFFF" w:themeColor="background1"/>
                <w:sz w:val="20"/>
                <w:szCs w:val="20"/>
                <w:lang w:val="en-GB"/>
              </w:rPr>
              <w:t>2015</w:t>
            </w:r>
          </w:p>
        </w:tc>
        <w:tc>
          <w:tcPr>
            <w:tcW w:w="942" w:type="dxa"/>
            <w:shd w:val="clear" w:color="auto" w:fill="FFFFFF" w:themeFill="background1"/>
          </w:tcPr>
          <w:p w14:paraId="39BFCB35"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p>
        </w:tc>
        <w:tc>
          <w:tcPr>
            <w:tcW w:w="942" w:type="dxa"/>
            <w:shd w:val="clear" w:color="auto" w:fill="FFFFFF" w:themeFill="background1"/>
          </w:tcPr>
          <w:p w14:paraId="0DE386A6"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p>
        </w:tc>
        <w:tc>
          <w:tcPr>
            <w:tcW w:w="942" w:type="dxa"/>
            <w:shd w:val="clear" w:color="auto" w:fill="FFFFFF" w:themeFill="background1"/>
          </w:tcPr>
          <w:p w14:paraId="6CB15256"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p>
        </w:tc>
        <w:tc>
          <w:tcPr>
            <w:tcW w:w="942" w:type="dxa"/>
            <w:shd w:val="clear" w:color="auto" w:fill="FFFFFF" w:themeFill="background1"/>
          </w:tcPr>
          <w:p w14:paraId="69B0AABF"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p>
        </w:tc>
        <w:tc>
          <w:tcPr>
            <w:tcW w:w="942" w:type="dxa"/>
            <w:shd w:val="clear" w:color="auto" w:fill="FFFFFF" w:themeFill="background1"/>
          </w:tcPr>
          <w:p w14:paraId="399344D1"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p>
        </w:tc>
        <w:tc>
          <w:tcPr>
            <w:tcW w:w="942" w:type="dxa"/>
            <w:shd w:val="clear" w:color="auto" w:fill="FFFFFF" w:themeFill="background1"/>
          </w:tcPr>
          <w:p w14:paraId="61C3E130"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b/>
                <w:color w:val="000000"/>
                <w:sz w:val="20"/>
                <w:szCs w:val="20"/>
                <w:lang w:val="en-GB"/>
              </w:rPr>
            </w:pPr>
          </w:p>
        </w:tc>
      </w:tr>
      <w:tr w:rsidR="00506358" w:rsidRPr="009253BA" w14:paraId="5176AA2F"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B48CDB0" w14:textId="00E2C0E4"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Junad</w:t>
            </w:r>
          </w:p>
        </w:tc>
        <w:tc>
          <w:tcPr>
            <w:tcW w:w="943" w:type="dxa"/>
          </w:tcPr>
          <w:p w14:paraId="2307AE48"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23,748</w:t>
            </w:r>
          </w:p>
        </w:tc>
        <w:tc>
          <w:tcPr>
            <w:tcW w:w="942" w:type="dxa"/>
          </w:tcPr>
          <w:p w14:paraId="78B5D5B9"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23,887</w:t>
            </w:r>
          </w:p>
        </w:tc>
        <w:tc>
          <w:tcPr>
            <w:tcW w:w="942" w:type="dxa"/>
            <w:shd w:val="clear" w:color="auto" w:fill="FFFFFF" w:themeFill="background1"/>
          </w:tcPr>
          <w:p w14:paraId="72D504AD"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1216565"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93BB9F8"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35A36AF"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66F0BE60"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CC44ACF"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506358" w:rsidRPr="009253BA" w14:paraId="0F57EB11"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506BB5C0" w14:textId="4A0FA5AE"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Telad</w:t>
            </w:r>
          </w:p>
        </w:tc>
        <w:tc>
          <w:tcPr>
            <w:tcW w:w="943" w:type="dxa"/>
          </w:tcPr>
          <w:p w14:paraId="4F28571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3,216</w:t>
            </w:r>
          </w:p>
        </w:tc>
        <w:tc>
          <w:tcPr>
            <w:tcW w:w="942" w:type="dxa"/>
          </w:tcPr>
          <w:p w14:paraId="59A142F3"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2,631</w:t>
            </w:r>
          </w:p>
        </w:tc>
        <w:tc>
          <w:tcPr>
            <w:tcW w:w="942" w:type="dxa"/>
            <w:shd w:val="clear" w:color="auto" w:fill="FFFFFF" w:themeFill="background1"/>
          </w:tcPr>
          <w:p w14:paraId="1A925652"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B064CCB"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BBD131D"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F9313AE"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866D361"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BC7E990"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506358" w:rsidRPr="009253BA" w14:paraId="0E7DB986"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3AE1B608" w14:textId="0F8422F6"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Volovi (bikovi)</w:t>
            </w:r>
          </w:p>
        </w:tc>
        <w:tc>
          <w:tcPr>
            <w:tcW w:w="943" w:type="dxa"/>
          </w:tcPr>
          <w:p w14:paraId="001115FF"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2,697</w:t>
            </w:r>
          </w:p>
        </w:tc>
        <w:tc>
          <w:tcPr>
            <w:tcW w:w="942" w:type="dxa"/>
          </w:tcPr>
          <w:p w14:paraId="2A8576E2"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2,673</w:t>
            </w:r>
          </w:p>
        </w:tc>
        <w:tc>
          <w:tcPr>
            <w:tcW w:w="942" w:type="dxa"/>
            <w:shd w:val="clear" w:color="auto" w:fill="FFFFFF" w:themeFill="background1"/>
          </w:tcPr>
          <w:p w14:paraId="5D2E8C20"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DC28ECD"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BED2CE3"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4DFAED9"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4437F05"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1C6CA189"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506358" w:rsidRPr="009253BA" w14:paraId="2CE892DB"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0842F85D" w14:textId="74BFCB99"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Goveda ukupno</w:t>
            </w:r>
          </w:p>
        </w:tc>
        <w:tc>
          <w:tcPr>
            <w:tcW w:w="943" w:type="dxa"/>
          </w:tcPr>
          <w:p w14:paraId="0C3EC17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29,661</w:t>
            </w:r>
          </w:p>
        </w:tc>
        <w:tc>
          <w:tcPr>
            <w:tcW w:w="942" w:type="dxa"/>
          </w:tcPr>
          <w:p w14:paraId="5E916047"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29,191</w:t>
            </w:r>
          </w:p>
        </w:tc>
        <w:tc>
          <w:tcPr>
            <w:tcW w:w="942" w:type="dxa"/>
            <w:shd w:val="clear" w:color="auto" w:fill="FFFFFF" w:themeFill="background1"/>
          </w:tcPr>
          <w:p w14:paraId="0A276068"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3AA3CBE"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4E8F906"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8A63745"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6BA30E9B"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69744784"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9253BA" w:rsidRPr="009253BA" w14:paraId="14E6924B"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7156B7B8" w14:textId="0A9FB686" w:rsidR="009253BA" w:rsidRPr="005E01E1" w:rsidRDefault="006D4CF1"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Ml</w:t>
            </w:r>
            <w:r w:rsidR="00506358">
              <w:rPr>
                <w:rFonts w:ascii="Myriad Pro" w:hAnsi="Myriad Pro"/>
                <w:color w:val="FFFFFF" w:themeColor="background1"/>
                <w:sz w:val="20"/>
                <w:szCs w:val="20"/>
                <w:lang w:val="en-GB"/>
              </w:rPr>
              <w:t>ječne krave</w:t>
            </w:r>
          </w:p>
        </w:tc>
        <w:tc>
          <w:tcPr>
            <w:tcW w:w="943" w:type="dxa"/>
          </w:tcPr>
          <w:p w14:paraId="26D2F7B8"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63</w:t>
            </w:r>
            <w:r w:rsidR="005D4157" w:rsidRPr="005E01E1">
              <w:rPr>
                <w:rFonts w:ascii="Myriad Pro" w:hAnsi="Myriad Pro"/>
                <w:sz w:val="20"/>
                <w:szCs w:val="20"/>
                <w:lang w:val="en-GB"/>
              </w:rPr>
              <w:t>,</w:t>
            </w:r>
            <w:r w:rsidRPr="005E01E1">
              <w:rPr>
                <w:rFonts w:ascii="Myriad Pro" w:hAnsi="Myriad Pro"/>
                <w:sz w:val="20"/>
                <w:szCs w:val="20"/>
                <w:lang w:val="en-GB"/>
              </w:rPr>
              <w:t>889</w:t>
            </w:r>
          </w:p>
        </w:tc>
        <w:tc>
          <w:tcPr>
            <w:tcW w:w="942" w:type="dxa"/>
          </w:tcPr>
          <w:p w14:paraId="06761AA6"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63</w:t>
            </w:r>
            <w:r w:rsidR="005D4157" w:rsidRPr="005E01E1">
              <w:rPr>
                <w:rFonts w:ascii="Myriad Pro" w:hAnsi="Myriad Pro"/>
                <w:sz w:val="20"/>
                <w:szCs w:val="20"/>
                <w:lang w:val="en-GB"/>
              </w:rPr>
              <w:t>,</w:t>
            </w:r>
            <w:r w:rsidRPr="005E01E1">
              <w:rPr>
                <w:rFonts w:ascii="Myriad Pro" w:hAnsi="Myriad Pro"/>
                <w:sz w:val="20"/>
                <w:szCs w:val="20"/>
                <w:lang w:val="en-GB"/>
              </w:rPr>
              <w:t>262</w:t>
            </w:r>
          </w:p>
        </w:tc>
        <w:tc>
          <w:tcPr>
            <w:tcW w:w="942" w:type="dxa"/>
            <w:shd w:val="clear" w:color="auto" w:fill="FFFFFF" w:themeFill="background1"/>
          </w:tcPr>
          <w:p w14:paraId="7BE90CBF"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69AEF4D"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0DB36CF"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4D29B3D"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E9A2656"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ABD8D68"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506358" w:rsidRPr="009253BA" w14:paraId="51FF7238"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6C8713F8" w14:textId="109360DD"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Koze</w:t>
            </w:r>
          </w:p>
        </w:tc>
        <w:tc>
          <w:tcPr>
            <w:tcW w:w="943" w:type="dxa"/>
          </w:tcPr>
          <w:p w14:paraId="1516114D"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32,997</w:t>
            </w:r>
          </w:p>
        </w:tc>
        <w:tc>
          <w:tcPr>
            <w:tcW w:w="942" w:type="dxa"/>
          </w:tcPr>
          <w:p w14:paraId="0AA2625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29,678</w:t>
            </w:r>
          </w:p>
        </w:tc>
        <w:tc>
          <w:tcPr>
            <w:tcW w:w="942" w:type="dxa"/>
            <w:shd w:val="clear" w:color="auto" w:fill="FFFFFF" w:themeFill="background1"/>
          </w:tcPr>
          <w:p w14:paraId="12A41D6B"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D095BFA"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B1A51F3"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BC69FBC"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DEABB92"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12ACCCC"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506358" w:rsidRPr="009253BA" w14:paraId="119AE2BA"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4FCDAC74" w14:textId="39B8F405"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Stare koze&gt;1god</w:t>
            </w:r>
          </w:p>
        </w:tc>
        <w:tc>
          <w:tcPr>
            <w:tcW w:w="943" w:type="dxa"/>
          </w:tcPr>
          <w:p w14:paraId="205DBD60"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28,347</w:t>
            </w:r>
          </w:p>
        </w:tc>
        <w:tc>
          <w:tcPr>
            <w:tcW w:w="942" w:type="dxa"/>
          </w:tcPr>
          <w:p w14:paraId="4736E08B"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25,224</w:t>
            </w:r>
          </w:p>
        </w:tc>
        <w:tc>
          <w:tcPr>
            <w:tcW w:w="942" w:type="dxa"/>
            <w:shd w:val="clear" w:color="auto" w:fill="FFFFFF" w:themeFill="background1"/>
          </w:tcPr>
          <w:p w14:paraId="1F511814"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5157A1B"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3FA122F"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B986DA4"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1B2FAE1"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A4F5C76"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506358" w:rsidRPr="009253BA" w14:paraId="64DDB386"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7DF8B476" w14:textId="5EA98D59"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Mlade koze&lt;1god</w:t>
            </w:r>
          </w:p>
        </w:tc>
        <w:tc>
          <w:tcPr>
            <w:tcW w:w="943" w:type="dxa"/>
          </w:tcPr>
          <w:p w14:paraId="49300A3A"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4,650</w:t>
            </w:r>
          </w:p>
        </w:tc>
        <w:tc>
          <w:tcPr>
            <w:tcW w:w="942" w:type="dxa"/>
          </w:tcPr>
          <w:p w14:paraId="53053A8C" w14:textId="77777777" w:rsidR="00506358" w:rsidRPr="005E01E1" w:rsidRDefault="00506358"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4,454</w:t>
            </w:r>
          </w:p>
        </w:tc>
        <w:tc>
          <w:tcPr>
            <w:tcW w:w="942" w:type="dxa"/>
            <w:shd w:val="clear" w:color="auto" w:fill="FFFFFF" w:themeFill="background1"/>
          </w:tcPr>
          <w:p w14:paraId="0AA3E0C8"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BF31CEA"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8A9290E"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1C98D515"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E3335AF"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D9F571B" w14:textId="77777777" w:rsidR="00506358" w:rsidRPr="005E01E1" w:rsidRDefault="00506358"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506358" w:rsidRPr="009253BA" w14:paraId="4A134D0B"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vAlign w:val="center"/>
          </w:tcPr>
          <w:p w14:paraId="283CFA51" w14:textId="099F1248" w:rsidR="00506358" w:rsidRPr="005E01E1" w:rsidRDefault="00506358" w:rsidP="009253BA">
            <w:pPr>
              <w:spacing w:after="120"/>
              <w:rPr>
                <w:rFonts w:ascii="Myriad Pro" w:hAnsi="Myriad Pro"/>
                <w:color w:val="FFFFFF" w:themeColor="background1"/>
                <w:sz w:val="20"/>
                <w:szCs w:val="20"/>
                <w:lang w:val="en-GB"/>
              </w:rPr>
            </w:pPr>
            <w:r w:rsidRPr="00506358">
              <w:rPr>
                <w:rFonts w:ascii="Myriad Pro" w:hAnsi="Myriad Pro"/>
                <w:color w:val="FFFFFF" w:themeColor="background1"/>
                <w:sz w:val="20"/>
                <w:szCs w:val="20"/>
                <w:lang w:val="en-GB"/>
              </w:rPr>
              <w:t>Ovce</w:t>
            </w:r>
          </w:p>
        </w:tc>
        <w:tc>
          <w:tcPr>
            <w:tcW w:w="943" w:type="dxa"/>
          </w:tcPr>
          <w:p w14:paraId="465BB8B6"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204,404</w:t>
            </w:r>
          </w:p>
        </w:tc>
        <w:tc>
          <w:tcPr>
            <w:tcW w:w="942" w:type="dxa"/>
          </w:tcPr>
          <w:p w14:paraId="47C9FC4D" w14:textId="77777777" w:rsidR="00506358" w:rsidRPr="005E01E1" w:rsidRDefault="00506358"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194,636</w:t>
            </w:r>
          </w:p>
        </w:tc>
        <w:tc>
          <w:tcPr>
            <w:tcW w:w="942" w:type="dxa"/>
            <w:shd w:val="clear" w:color="auto" w:fill="FFFFFF" w:themeFill="background1"/>
          </w:tcPr>
          <w:p w14:paraId="2AE0FC2D"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14371AE6"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10FA726"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08C1C1E"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A1F9765"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8FFD821" w14:textId="77777777" w:rsidR="00506358" w:rsidRPr="005E01E1" w:rsidRDefault="00506358"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9253BA" w:rsidRPr="009253BA" w14:paraId="2A8CDCB4"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617F7DC7" w14:textId="2EF7E700"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Jagnje</w:t>
            </w:r>
            <w:r w:rsidR="009253BA" w:rsidRPr="005E01E1">
              <w:rPr>
                <w:rFonts w:ascii="Myriad Pro" w:hAnsi="Myriad Pro"/>
                <w:color w:val="FFFFFF" w:themeColor="background1"/>
                <w:sz w:val="20"/>
                <w:szCs w:val="20"/>
                <w:lang w:val="en-GB"/>
              </w:rPr>
              <w:t xml:space="preserve"> </w:t>
            </w:r>
          </w:p>
        </w:tc>
        <w:tc>
          <w:tcPr>
            <w:tcW w:w="943" w:type="dxa"/>
          </w:tcPr>
          <w:p w14:paraId="730932E0"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27</w:t>
            </w:r>
            <w:r w:rsidR="005D4157" w:rsidRPr="005E01E1">
              <w:rPr>
                <w:rFonts w:ascii="Myriad Pro" w:hAnsi="Myriad Pro"/>
                <w:sz w:val="20"/>
                <w:szCs w:val="20"/>
                <w:lang w:val="en-GB"/>
              </w:rPr>
              <w:t>,</w:t>
            </w:r>
            <w:r w:rsidRPr="005E01E1">
              <w:rPr>
                <w:rFonts w:ascii="Myriad Pro" w:hAnsi="Myriad Pro"/>
                <w:sz w:val="20"/>
                <w:szCs w:val="20"/>
                <w:lang w:val="en-GB"/>
              </w:rPr>
              <w:t>025</w:t>
            </w:r>
          </w:p>
        </w:tc>
        <w:tc>
          <w:tcPr>
            <w:tcW w:w="942" w:type="dxa"/>
          </w:tcPr>
          <w:p w14:paraId="42F1B7AE"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28</w:t>
            </w:r>
            <w:r w:rsidR="005D4157" w:rsidRPr="005E01E1">
              <w:rPr>
                <w:rFonts w:ascii="Myriad Pro" w:hAnsi="Myriad Pro"/>
                <w:sz w:val="20"/>
                <w:szCs w:val="20"/>
                <w:lang w:val="en-GB"/>
              </w:rPr>
              <w:t>,</w:t>
            </w:r>
            <w:r w:rsidRPr="005E01E1">
              <w:rPr>
                <w:rFonts w:ascii="Myriad Pro" w:hAnsi="Myriad Pro"/>
                <w:sz w:val="20"/>
                <w:szCs w:val="20"/>
                <w:lang w:val="en-GB"/>
              </w:rPr>
              <w:t>518</w:t>
            </w:r>
          </w:p>
        </w:tc>
        <w:tc>
          <w:tcPr>
            <w:tcW w:w="942" w:type="dxa"/>
            <w:shd w:val="clear" w:color="auto" w:fill="FFFFFF" w:themeFill="background1"/>
          </w:tcPr>
          <w:p w14:paraId="4E20753D"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E3E75A2"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D33A4D6"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1478F8A"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15A8D41"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9E9D493"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9253BA" w:rsidRPr="009253BA" w14:paraId="567E8DA8"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78FB9BEF" w14:textId="4BB80033"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Ovce za oplodnju</w:t>
            </w:r>
          </w:p>
        </w:tc>
        <w:tc>
          <w:tcPr>
            <w:tcW w:w="943" w:type="dxa"/>
          </w:tcPr>
          <w:p w14:paraId="679A2904"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165</w:t>
            </w:r>
            <w:r w:rsidR="005D4157" w:rsidRPr="005E01E1">
              <w:rPr>
                <w:rFonts w:ascii="Myriad Pro" w:hAnsi="Myriad Pro"/>
                <w:sz w:val="20"/>
                <w:szCs w:val="20"/>
                <w:lang w:val="en-GB"/>
              </w:rPr>
              <w:t>,</w:t>
            </w:r>
            <w:r w:rsidRPr="005E01E1">
              <w:rPr>
                <w:rFonts w:ascii="Myriad Pro" w:hAnsi="Myriad Pro"/>
                <w:sz w:val="20"/>
                <w:szCs w:val="20"/>
                <w:lang w:val="en-GB"/>
              </w:rPr>
              <w:t>351</w:t>
            </w:r>
          </w:p>
        </w:tc>
        <w:tc>
          <w:tcPr>
            <w:tcW w:w="942" w:type="dxa"/>
          </w:tcPr>
          <w:p w14:paraId="20246EC6"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155</w:t>
            </w:r>
            <w:r w:rsidR="005D4157" w:rsidRPr="005E01E1">
              <w:rPr>
                <w:rFonts w:ascii="Myriad Pro" w:hAnsi="Myriad Pro"/>
                <w:sz w:val="20"/>
                <w:szCs w:val="20"/>
                <w:lang w:val="en-GB"/>
              </w:rPr>
              <w:t>,</w:t>
            </w:r>
            <w:r w:rsidRPr="005E01E1">
              <w:rPr>
                <w:rFonts w:ascii="Myriad Pro" w:hAnsi="Myriad Pro"/>
                <w:sz w:val="20"/>
                <w:szCs w:val="20"/>
                <w:lang w:val="en-GB"/>
              </w:rPr>
              <w:t>543</w:t>
            </w:r>
          </w:p>
        </w:tc>
        <w:tc>
          <w:tcPr>
            <w:tcW w:w="942" w:type="dxa"/>
            <w:shd w:val="clear" w:color="auto" w:fill="FFFFFF" w:themeFill="background1"/>
          </w:tcPr>
          <w:p w14:paraId="30BA601F"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90655F5"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31C89E6"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8E2F3A0"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5A92E60"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664DCFC"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9253BA" w:rsidRPr="009253BA" w14:paraId="24607D13"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500D4544" w14:textId="474E529B"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Ovnovi</w:t>
            </w:r>
          </w:p>
        </w:tc>
        <w:tc>
          <w:tcPr>
            <w:tcW w:w="943" w:type="dxa"/>
          </w:tcPr>
          <w:p w14:paraId="28271660"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w:t>
            </w:r>
            <w:r w:rsidR="005D4157" w:rsidRPr="005E01E1">
              <w:rPr>
                <w:rFonts w:ascii="Myriad Pro" w:hAnsi="Myriad Pro"/>
                <w:sz w:val="20"/>
                <w:szCs w:val="20"/>
                <w:lang w:val="en-GB"/>
              </w:rPr>
              <w:t>,</w:t>
            </w:r>
            <w:r w:rsidRPr="005E01E1">
              <w:rPr>
                <w:rFonts w:ascii="Myriad Pro" w:hAnsi="Myriad Pro"/>
                <w:sz w:val="20"/>
                <w:szCs w:val="20"/>
                <w:lang w:val="en-GB"/>
              </w:rPr>
              <w:t>028</w:t>
            </w:r>
          </w:p>
        </w:tc>
        <w:tc>
          <w:tcPr>
            <w:tcW w:w="942" w:type="dxa"/>
          </w:tcPr>
          <w:p w14:paraId="7E921E17"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10</w:t>
            </w:r>
            <w:r w:rsidR="005D4157" w:rsidRPr="005E01E1">
              <w:rPr>
                <w:rFonts w:ascii="Myriad Pro" w:hAnsi="Myriad Pro"/>
                <w:sz w:val="20"/>
                <w:szCs w:val="20"/>
                <w:lang w:val="en-GB"/>
              </w:rPr>
              <w:t>,</w:t>
            </w:r>
            <w:r w:rsidRPr="005E01E1">
              <w:rPr>
                <w:rFonts w:ascii="Myriad Pro" w:hAnsi="Myriad Pro"/>
                <w:sz w:val="20"/>
                <w:szCs w:val="20"/>
                <w:lang w:val="en-GB"/>
              </w:rPr>
              <w:t>575</w:t>
            </w:r>
          </w:p>
        </w:tc>
        <w:tc>
          <w:tcPr>
            <w:tcW w:w="942" w:type="dxa"/>
            <w:shd w:val="clear" w:color="auto" w:fill="FFFFFF" w:themeFill="background1"/>
          </w:tcPr>
          <w:p w14:paraId="4699418E"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074BF54"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19DCABB8"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1B48025"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4A4E9AA"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5A4F53B"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9253BA" w:rsidRPr="009253BA" w14:paraId="3CAC0130"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24AB14ED" w14:textId="4EFA6BCE"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 xml:space="preserve">Konji </w:t>
            </w:r>
          </w:p>
        </w:tc>
        <w:tc>
          <w:tcPr>
            <w:tcW w:w="943" w:type="dxa"/>
          </w:tcPr>
          <w:p w14:paraId="524E8577"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w:t>
            </w:r>
            <w:r w:rsidR="005D4157" w:rsidRPr="005E01E1">
              <w:rPr>
                <w:rFonts w:ascii="Myriad Pro" w:hAnsi="Myriad Pro"/>
                <w:sz w:val="20"/>
                <w:szCs w:val="20"/>
                <w:lang w:val="en-GB"/>
              </w:rPr>
              <w:t>,</w:t>
            </w:r>
            <w:r w:rsidRPr="005E01E1">
              <w:rPr>
                <w:rFonts w:ascii="Myriad Pro" w:hAnsi="Myriad Pro"/>
                <w:sz w:val="20"/>
                <w:szCs w:val="20"/>
                <w:lang w:val="en-GB"/>
              </w:rPr>
              <w:t>968</w:t>
            </w:r>
          </w:p>
        </w:tc>
        <w:tc>
          <w:tcPr>
            <w:tcW w:w="942" w:type="dxa"/>
          </w:tcPr>
          <w:p w14:paraId="2962F701"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4</w:t>
            </w:r>
            <w:r w:rsidR="005D4157" w:rsidRPr="005E01E1">
              <w:rPr>
                <w:rFonts w:ascii="Myriad Pro" w:hAnsi="Myriad Pro"/>
                <w:sz w:val="20"/>
                <w:szCs w:val="20"/>
                <w:lang w:val="en-GB"/>
              </w:rPr>
              <w:t>,</w:t>
            </w:r>
            <w:r w:rsidRPr="005E01E1">
              <w:rPr>
                <w:rFonts w:ascii="Myriad Pro" w:hAnsi="Myriad Pro"/>
                <w:sz w:val="20"/>
                <w:szCs w:val="20"/>
                <w:lang w:val="en-GB"/>
              </w:rPr>
              <w:t>927</w:t>
            </w:r>
          </w:p>
        </w:tc>
        <w:tc>
          <w:tcPr>
            <w:tcW w:w="942" w:type="dxa"/>
            <w:shd w:val="clear" w:color="auto" w:fill="FFFFFF" w:themeFill="background1"/>
          </w:tcPr>
          <w:p w14:paraId="54AAB3DC"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3C2D83D"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4EE636A"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868CFBE"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7F69DFD"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B17D750"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9253BA" w:rsidRPr="009253BA" w14:paraId="021C6394"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2DB66235" w14:textId="2F829EB2"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Svinje</w:t>
            </w:r>
          </w:p>
        </w:tc>
        <w:tc>
          <w:tcPr>
            <w:tcW w:w="943" w:type="dxa"/>
          </w:tcPr>
          <w:p w14:paraId="48E267F1"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19</w:t>
            </w:r>
            <w:r w:rsidR="005D4157" w:rsidRPr="005E01E1">
              <w:rPr>
                <w:rFonts w:ascii="Myriad Pro" w:hAnsi="Myriad Pro"/>
                <w:sz w:val="20"/>
                <w:szCs w:val="20"/>
                <w:lang w:val="en-GB"/>
              </w:rPr>
              <w:t>,</w:t>
            </w:r>
            <w:r w:rsidRPr="005E01E1">
              <w:rPr>
                <w:rFonts w:ascii="Myriad Pro" w:hAnsi="Myriad Pro"/>
                <w:sz w:val="20"/>
                <w:szCs w:val="20"/>
                <w:lang w:val="en-GB"/>
              </w:rPr>
              <w:t>432</w:t>
            </w:r>
          </w:p>
        </w:tc>
        <w:tc>
          <w:tcPr>
            <w:tcW w:w="942" w:type="dxa"/>
          </w:tcPr>
          <w:p w14:paraId="30BA567A"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24</w:t>
            </w:r>
            <w:r w:rsidR="005D4157" w:rsidRPr="005E01E1">
              <w:rPr>
                <w:rFonts w:ascii="Myriad Pro" w:hAnsi="Myriad Pro"/>
                <w:sz w:val="20"/>
                <w:szCs w:val="20"/>
                <w:lang w:val="en-GB"/>
              </w:rPr>
              <w:t>,</w:t>
            </w:r>
            <w:r w:rsidRPr="005E01E1">
              <w:rPr>
                <w:rFonts w:ascii="Myriad Pro" w:hAnsi="Myriad Pro"/>
                <w:sz w:val="20"/>
                <w:szCs w:val="20"/>
                <w:lang w:val="en-GB"/>
              </w:rPr>
              <w:t>951</w:t>
            </w:r>
          </w:p>
        </w:tc>
        <w:tc>
          <w:tcPr>
            <w:tcW w:w="942" w:type="dxa"/>
            <w:shd w:val="clear" w:color="auto" w:fill="FFFFFF" w:themeFill="background1"/>
          </w:tcPr>
          <w:p w14:paraId="77945C8F"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11AFDCC7"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2B57777"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6B4DA69"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32BC13E"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0A12BDC"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9253BA" w:rsidRPr="009253BA" w14:paraId="23340815"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1624E847" w14:textId="707D919B"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Mlado prase</w:t>
            </w:r>
            <w:r w:rsidR="009253BA" w:rsidRPr="005E01E1">
              <w:rPr>
                <w:rFonts w:ascii="Myriad Pro" w:hAnsi="Myriad Pro"/>
                <w:color w:val="FFFFFF" w:themeColor="background1"/>
                <w:sz w:val="20"/>
                <w:szCs w:val="20"/>
                <w:lang w:val="en-GB"/>
              </w:rPr>
              <w:t xml:space="preserve"> &lt;50kg)</w:t>
            </w:r>
          </w:p>
        </w:tc>
        <w:tc>
          <w:tcPr>
            <w:tcW w:w="943" w:type="dxa"/>
          </w:tcPr>
          <w:p w14:paraId="20EFB886"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10</w:t>
            </w:r>
            <w:r w:rsidR="005D4157" w:rsidRPr="005E01E1">
              <w:rPr>
                <w:rFonts w:ascii="Myriad Pro" w:hAnsi="Myriad Pro"/>
                <w:sz w:val="20"/>
                <w:szCs w:val="20"/>
                <w:lang w:val="en-GB"/>
              </w:rPr>
              <w:t>,</w:t>
            </w:r>
            <w:r w:rsidRPr="005E01E1">
              <w:rPr>
                <w:rFonts w:ascii="Myriad Pro" w:hAnsi="Myriad Pro"/>
                <w:sz w:val="20"/>
                <w:szCs w:val="20"/>
                <w:lang w:val="en-GB"/>
              </w:rPr>
              <w:t>544</w:t>
            </w:r>
          </w:p>
        </w:tc>
        <w:tc>
          <w:tcPr>
            <w:tcW w:w="942" w:type="dxa"/>
          </w:tcPr>
          <w:p w14:paraId="2786B729"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12</w:t>
            </w:r>
            <w:r w:rsidR="005D4157" w:rsidRPr="005E01E1">
              <w:rPr>
                <w:rFonts w:ascii="Myriad Pro" w:hAnsi="Myriad Pro"/>
                <w:sz w:val="20"/>
                <w:szCs w:val="20"/>
                <w:lang w:val="en-GB"/>
              </w:rPr>
              <w:t>,</w:t>
            </w:r>
            <w:r w:rsidRPr="005E01E1">
              <w:rPr>
                <w:rFonts w:ascii="Myriad Pro" w:hAnsi="Myriad Pro"/>
                <w:sz w:val="20"/>
                <w:szCs w:val="20"/>
                <w:lang w:val="en-GB"/>
              </w:rPr>
              <w:t>579</w:t>
            </w:r>
          </w:p>
        </w:tc>
        <w:tc>
          <w:tcPr>
            <w:tcW w:w="942" w:type="dxa"/>
            <w:shd w:val="clear" w:color="auto" w:fill="FFFFFF" w:themeFill="background1"/>
          </w:tcPr>
          <w:p w14:paraId="762D687F"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70ED0B7"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1E69CAA2"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B8F6DA2"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86DD651"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18C39B93"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9253BA" w:rsidRPr="009253BA" w14:paraId="476541B6"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1E26D184" w14:textId="0E0D9864"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Mlade svinje</w:t>
            </w:r>
            <w:r w:rsidR="009253BA" w:rsidRPr="005E01E1">
              <w:rPr>
                <w:rFonts w:ascii="Myriad Pro" w:hAnsi="Myriad Pro"/>
                <w:color w:val="FFFFFF" w:themeColor="background1"/>
                <w:sz w:val="20"/>
                <w:szCs w:val="20"/>
                <w:lang w:val="en-GB"/>
              </w:rPr>
              <w:t xml:space="preserve"> (&gt;50kg)</w:t>
            </w:r>
          </w:p>
        </w:tc>
        <w:tc>
          <w:tcPr>
            <w:tcW w:w="943" w:type="dxa"/>
          </w:tcPr>
          <w:p w14:paraId="52407E28"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w:t>
            </w:r>
            <w:r w:rsidR="005D4157" w:rsidRPr="005E01E1">
              <w:rPr>
                <w:rFonts w:ascii="Myriad Pro" w:hAnsi="Myriad Pro"/>
                <w:sz w:val="20"/>
                <w:szCs w:val="20"/>
                <w:lang w:val="en-GB"/>
              </w:rPr>
              <w:t>,</w:t>
            </w:r>
            <w:r w:rsidRPr="005E01E1">
              <w:rPr>
                <w:rFonts w:ascii="Myriad Pro" w:hAnsi="Myriad Pro"/>
                <w:sz w:val="20"/>
                <w:szCs w:val="20"/>
                <w:lang w:val="en-GB"/>
              </w:rPr>
              <w:t>647</w:t>
            </w:r>
          </w:p>
        </w:tc>
        <w:tc>
          <w:tcPr>
            <w:tcW w:w="942" w:type="dxa"/>
          </w:tcPr>
          <w:p w14:paraId="0F34B022"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9</w:t>
            </w:r>
            <w:r w:rsidR="005D4157" w:rsidRPr="005E01E1">
              <w:rPr>
                <w:rFonts w:ascii="Myriad Pro" w:hAnsi="Myriad Pro"/>
                <w:sz w:val="20"/>
                <w:szCs w:val="20"/>
                <w:lang w:val="en-GB"/>
              </w:rPr>
              <w:t>,</w:t>
            </w:r>
            <w:r w:rsidRPr="005E01E1">
              <w:rPr>
                <w:rFonts w:ascii="Myriad Pro" w:hAnsi="Myriad Pro"/>
                <w:sz w:val="20"/>
                <w:szCs w:val="20"/>
                <w:lang w:val="en-GB"/>
              </w:rPr>
              <w:t>550</w:t>
            </w:r>
          </w:p>
        </w:tc>
        <w:tc>
          <w:tcPr>
            <w:tcW w:w="942" w:type="dxa"/>
            <w:shd w:val="clear" w:color="auto" w:fill="FFFFFF" w:themeFill="background1"/>
          </w:tcPr>
          <w:p w14:paraId="7355B588"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A22108D"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7E1CBA9"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C4EF573"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C2B1B90"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CCD3489"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r w:rsidR="009253BA" w:rsidRPr="009253BA" w14:paraId="35B391B4" w14:textId="77777777" w:rsidTr="00506358">
        <w:trPr>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1296CA12" w14:textId="0B68EC61"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Krmče</w:t>
            </w:r>
            <w:r w:rsidR="009253BA" w:rsidRPr="005E01E1">
              <w:rPr>
                <w:rFonts w:ascii="Myriad Pro" w:hAnsi="Myriad Pro"/>
                <w:color w:val="FFFFFF" w:themeColor="background1"/>
                <w:sz w:val="20"/>
                <w:szCs w:val="20"/>
                <w:lang w:val="en-GB"/>
              </w:rPr>
              <w:t xml:space="preserve"> (&gt;110kg)</w:t>
            </w:r>
          </w:p>
        </w:tc>
        <w:tc>
          <w:tcPr>
            <w:tcW w:w="943" w:type="dxa"/>
          </w:tcPr>
          <w:p w14:paraId="3DD2DE0B"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3</w:t>
            </w:r>
            <w:r w:rsidR="005D4157" w:rsidRPr="005E01E1">
              <w:rPr>
                <w:rFonts w:ascii="Myriad Pro" w:hAnsi="Myriad Pro"/>
                <w:sz w:val="20"/>
                <w:szCs w:val="20"/>
                <w:lang w:val="en-GB"/>
              </w:rPr>
              <w:t>,</w:t>
            </w:r>
            <w:r w:rsidRPr="005E01E1">
              <w:rPr>
                <w:rFonts w:ascii="Myriad Pro" w:hAnsi="Myriad Pro"/>
                <w:sz w:val="20"/>
                <w:szCs w:val="20"/>
                <w:lang w:val="en-GB"/>
              </w:rPr>
              <w:t>241</w:t>
            </w:r>
          </w:p>
        </w:tc>
        <w:tc>
          <w:tcPr>
            <w:tcW w:w="942" w:type="dxa"/>
          </w:tcPr>
          <w:p w14:paraId="5D9D2D1A" w14:textId="77777777" w:rsidR="009253BA" w:rsidRPr="005E01E1" w:rsidRDefault="009253BA"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2</w:t>
            </w:r>
            <w:r w:rsidR="005D4157" w:rsidRPr="005E01E1">
              <w:rPr>
                <w:rFonts w:ascii="Myriad Pro" w:hAnsi="Myriad Pro"/>
                <w:sz w:val="20"/>
                <w:szCs w:val="20"/>
                <w:lang w:val="en-GB"/>
              </w:rPr>
              <w:t>,</w:t>
            </w:r>
            <w:r w:rsidRPr="005E01E1">
              <w:rPr>
                <w:rFonts w:ascii="Myriad Pro" w:hAnsi="Myriad Pro"/>
                <w:sz w:val="20"/>
                <w:szCs w:val="20"/>
                <w:lang w:val="en-GB"/>
              </w:rPr>
              <w:t>822</w:t>
            </w:r>
          </w:p>
        </w:tc>
        <w:tc>
          <w:tcPr>
            <w:tcW w:w="942" w:type="dxa"/>
            <w:shd w:val="clear" w:color="auto" w:fill="FFFFFF" w:themeFill="background1"/>
          </w:tcPr>
          <w:p w14:paraId="71D827DE"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C7E5F4C"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671A8C99"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090A6F2"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486151D4"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588D0988" w14:textId="77777777" w:rsidR="009253BA" w:rsidRPr="005E01E1" w:rsidRDefault="009253BA" w:rsidP="009253BA">
            <w:pPr>
              <w:cnfStyle w:val="000000000000" w:firstRow="0" w:lastRow="0" w:firstColumn="0" w:lastColumn="0" w:oddVBand="0" w:evenVBand="0" w:oddHBand="0" w:evenHBand="0" w:firstRowFirstColumn="0" w:firstRowLastColumn="0" w:lastRowFirstColumn="0" w:lastRowLastColumn="0"/>
              <w:rPr>
                <w:rFonts w:ascii="Myriad Pro" w:hAnsi="Myriad Pro"/>
                <w:color w:val="000000"/>
                <w:sz w:val="20"/>
                <w:szCs w:val="20"/>
                <w:lang w:val="en-GB"/>
              </w:rPr>
            </w:pPr>
          </w:p>
        </w:tc>
      </w:tr>
      <w:tr w:rsidR="009253BA" w:rsidRPr="009253BA" w14:paraId="28BB5484" w14:textId="77777777" w:rsidTr="0050635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515" w:type="dxa"/>
            <w:noWrap/>
          </w:tcPr>
          <w:p w14:paraId="44E9846D" w14:textId="00FC5A5A" w:rsidR="009253BA" w:rsidRPr="005E01E1" w:rsidRDefault="00506358" w:rsidP="009253BA">
            <w:pPr>
              <w:spacing w:after="120"/>
              <w:rPr>
                <w:rFonts w:ascii="Myriad Pro" w:hAnsi="Myriad Pro"/>
                <w:color w:val="FFFFFF" w:themeColor="background1"/>
                <w:sz w:val="20"/>
                <w:szCs w:val="20"/>
                <w:lang w:val="en-GB"/>
              </w:rPr>
            </w:pPr>
            <w:r>
              <w:rPr>
                <w:rFonts w:ascii="Myriad Pro" w:hAnsi="Myriad Pro"/>
                <w:color w:val="FFFFFF" w:themeColor="background1"/>
                <w:sz w:val="20"/>
                <w:szCs w:val="20"/>
                <w:lang w:val="en-GB"/>
              </w:rPr>
              <w:t xml:space="preserve">Živina </w:t>
            </w:r>
          </w:p>
        </w:tc>
        <w:tc>
          <w:tcPr>
            <w:tcW w:w="943" w:type="dxa"/>
          </w:tcPr>
          <w:p w14:paraId="4D8A21DD"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595</w:t>
            </w:r>
            <w:r w:rsidR="005D4157" w:rsidRPr="005E01E1">
              <w:rPr>
                <w:rFonts w:ascii="Myriad Pro" w:hAnsi="Myriad Pro"/>
                <w:sz w:val="20"/>
                <w:szCs w:val="20"/>
                <w:lang w:val="en-GB"/>
              </w:rPr>
              <w:t>,</w:t>
            </w:r>
            <w:r w:rsidRPr="005E01E1">
              <w:rPr>
                <w:rFonts w:ascii="Myriad Pro" w:hAnsi="Myriad Pro"/>
                <w:sz w:val="20"/>
                <w:szCs w:val="20"/>
                <w:lang w:val="en-GB"/>
              </w:rPr>
              <w:t>675</w:t>
            </w:r>
          </w:p>
        </w:tc>
        <w:tc>
          <w:tcPr>
            <w:tcW w:w="942" w:type="dxa"/>
          </w:tcPr>
          <w:p w14:paraId="4741F413" w14:textId="77777777" w:rsidR="009253BA" w:rsidRPr="005E01E1" w:rsidRDefault="009253BA"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E01E1">
              <w:rPr>
                <w:rFonts w:ascii="Myriad Pro" w:hAnsi="Myriad Pro"/>
                <w:sz w:val="20"/>
                <w:szCs w:val="20"/>
                <w:lang w:val="en-GB"/>
              </w:rPr>
              <w:t>606</w:t>
            </w:r>
            <w:r w:rsidR="005D4157" w:rsidRPr="005E01E1">
              <w:rPr>
                <w:rFonts w:ascii="Myriad Pro" w:hAnsi="Myriad Pro"/>
                <w:sz w:val="20"/>
                <w:szCs w:val="20"/>
                <w:lang w:val="en-GB"/>
              </w:rPr>
              <w:t>,</w:t>
            </w:r>
            <w:r w:rsidRPr="005E01E1">
              <w:rPr>
                <w:rFonts w:ascii="Myriad Pro" w:hAnsi="Myriad Pro"/>
                <w:sz w:val="20"/>
                <w:szCs w:val="20"/>
                <w:lang w:val="en-GB"/>
              </w:rPr>
              <w:t>225</w:t>
            </w:r>
          </w:p>
        </w:tc>
        <w:tc>
          <w:tcPr>
            <w:tcW w:w="942" w:type="dxa"/>
            <w:shd w:val="clear" w:color="auto" w:fill="FFFFFF" w:themeFill="background1"/>
          </w:tcPr>
          <w:p w14:paraId="483D601B"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759CD887"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1D2BA264"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2E0186CF"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0B9D7AAF"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c>
          <w:tcPr>
            <w:tcW w:w="942" w:type="dxa"/>
            <w:shd w:val="clear" w:color="auto" w:fill="FFFFFF" w:themeFill="background1"/>
          </w:tcPr>
          <w:p w14:paraId="337849FE" w14:textId="77777777" w:rsidR="009253BA" w:rsidRPr="005E01E1" w:rsidRDefault="009253BA" w:rsidP="009253BA">
            <w:pPr>
              <w:cnfStyle w:val="000000100000" w:firstRow="0" w:lastRow="0" w:firstColumn="0" w:lastColumn="0" w:oddVBand="0" w:evenVBand="0" w:oddHBand="1" w:evenHBand="0" w:firstRowFirstColumn="0" w:firstRowLastColumn="0" w:lastRowFirstColumn="0" w:lastRowLastColumn="0"/>
              <w:rPr>
                <w:rFonts w:ascii="Myriad Pro" w:hAnsi="Myriad Pro"/>
                <w:color w:val="000000"/>
                <w:sz w:val="20"/>
                <w:szCs w:val="20"/>
                <w:lang w:val="en-GB"/>
              </w:rPr>
            </w:pPr>
          </w:p>
        </w:tc>
      </w:tr>
    </w:tbl>
    <w:p w14:paraId="35A60B1E" w14:textId="7EA037C4" w:rsidR="009A09A1" w:rsidRPr="005D4157" w:rsidRDefault="00506358" w:rsidP="006D4CF1">
      <w:pPr>
        <w:pStyle w:val="AAAtext"/>
        <w:jc w:val="both"/>
      </w:pPr>
      <w:r>
        <w:lastRenderedPageBreak/>
        <w:t>U sljede</w:t>
      </w:r>
      <w:r>
        <w:rPr>
          <w:lang w:val="sr-Latn-RS"/>
        </w:rPr>
        <w:t>ćim tabelama</w:t>
      </w:r>
      <w:r>
        <w:t xml:space="preserve"> prikazane su p</w:t>
      </w:r>
      <w:r w:rsidRPr="008231C9">
        <w:t>ovršine pod šumama i pod usjevima (ha)</w:t>
      </w:r>
      <w:r>
        <w:t xml:space="preserve">, kao i </w:t>
      </w:r>
      <w:r w:rsidRPr="008231C9">
        <w:t xml:space="preserve">gubici </w:t>
      </w:r>
      <w:r w:rsidR="006D4CF1">
        <w:t xml:space="preserve">nastali </w:t>
      </w:r>
      <w:r w:rsidR="00391B37">
        <w:t>uslijed</w:t>
      </w:r>
      <w:r>
        <w:t xml:space="preserve"> šumskih požara za podsektor </w:t>
      </w:r>
      <w:r w:rsidR="006D4CF1">
        <w:t>„</w:t>
      </w:r>
      <w:r>
        <w:t>korišćenje zemljišta</w:t>
      </w:r>
      <w:r w:rsidR="006D4CF1">
        <w:t>”</w:t>
      </w:r>
      <w:r>
        <w:t xml:space="preserve"> u posmatranom periodu. </w:t>
      </w:r>
      <w:r w:rsidR="009A09A1" w:rsidRPr="005D4157">
        <w:t xml:space="preserve"> </w:t>
      </w:r>
    </w:p>
    <w:p w14:paraId="6EB8D72F" w14:textId="3ABFB540" w:rsidR="005D4157" w:rsidRDefault="00506358" w:rsidP="005D4157">
      <w:pPr>
        <w:pStyle w:val="Caption"/>
        <w:keepNext/>
        <w:jc w:val="both"/>
        <w:rPr>
          <w:rFonts w:ascii="Myriad Pro" w:hAnsi="Myriad Pro"/>
          <w:color w:val="2FA3EE" w:themeColor="accent1"/>
        </w:rPr>
      </w:pPr>
      <w:bookmarkStart w:id="204" w:name="_Toc529312127"/>
      <w:r>
        <w:rPr>
          <w:rFonts w:ascii="Myriad Pro" w:hAnsi="Myriad Pro"/>
          <w:color w:val="2FA3EE" w:themeColor="accent1"/>
        </w:rPr>
        <w:t>Tabela</w:t>
      </w:r>
      <w:r w:rsidR="00A14BC0" w:rsidRPr="005D4157">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37</w:t>
      </w:r>
      <w:r w:rsidR="00FB3B7D">
        <w:rPr>
          <w:rFonts w:ascii="Myriad Pro" w:hAnsi="Myriad Pro"/>
          <w:color w:val="2FA3EE" w:themeColor="accent1"/>
        </w:rPr>
        <w:fldChar w:fldCharType="end"/>
      </w:r>
      <w:r w:rsidR="00A14BC0" w:rsidRPr="005D4157">
        <w:rPr>
          <w:rFonts w:ascii="Myriad Pro" w:hAnsi="Myriad Pro"/>
          <w:color w:val="2FA3EE" w:themeColor="accent1"/>
        </w:rPr>
        <w:t xml:space="preserve">: </w:t>
      </w:r>
      <w:r>
        <w:rPr>
          <w:rFonts w:ascii="Myriad Pro" w:hAnsi="Myriad Pro"/>
          <w:color w:val="2FA3EE" w:themeColor="accent1"/>
        </w:rPr>
        <w:t>Kategorije zemljišta</w:t>
      </w:r>
      <w:r w:rsidR="00A14BC0" w:rsidRPr="005D4157">
        <w:rPr>
          <w:rFonts w:ascii="Myriad Pro" w:hAnsi="Myriad Pro"/>
          <w:color w:val="2FA3EE" w:themeColor="accent1"/>
        </w:rPr>
        <w:t xml:space="preserve"> (ha) </w:t>
      </w:r>
      <w:r>
        <w:rPr>
          <w:rFonts w:ascii="Myriad Pro" w:hAnsi="Myriad Pro"/>
          <w:color w:val="2FA3EE" w:themeColor="accent1"/>
        </w:rPr>
        <w:t>prema</w:t>
      </w:r>
      <w:r w:rsidR="00A14BC0" w:rsidRPr="005D4157">
        <w:rPr>
          <w:rFonts w:ascii="Myriad Pro" w:hAnsi="Myriad Pro"/>
          <w:color w:val="2FA3EE" w:themeColor="accent1"/>
        </w:rPr>
        <w:t xml:space="preserve"> </w:t>
      </w:r>
      <w:r>
        <w:rPr>
          <w:rFonts w:ascii="Myriad Pro" w:hAnsi="Myriad Pro"/>
          <w:color w:val="2FA3EE" w:themeColor="accent1"/>
        </w:rPr>
        <w:t xml:space="preserve">programu </w:t>
      </w:r>
      <w:r w:rsidR="00A14BC0" w:rsidRPr="005D4157">
        <w:rPr>
          <w:rFonts w:ascii="Myriad Pro" w:hAnsi="Myriad Pro"/>
          <w:color w:val="2FA3EE" w:themeColor="accent1"/>
        </w:rPr>
        <w:t>Corine Land Cover (</w:t>
      </w:r>
      <w:r>
        <w:rPr>
          <w:rFonts w:ascii="Myriad Pro" w:hAnsi="Myriad Pro"/>
          <w:color w:val="2FA3EE" w:themeColor="accent1"/>
        </w:rPr>
        <w:t>podaci za</w:t>
      </w:r>
      <w:r w:rsidR="00A14BC0" w:rsidRPr="005D4157">
        <w:rPr>
          <w:rFonts w:ascii="Myriad Pro" w:hAnsi="Myriad Pro"/>
          <w:color w:val="2FA3EE" w:themeColor="accent1"/>
        </w:rPr>
        <w:t xml:space="preserve"> 1990/2000/2006/2012</w:t>
      </w:r>
      <w:r>
        <w:rPr>
          <w:rFonts w:ascii="Myriad Pro" w:hAnsi="Myriad Pro"/>
          <w:color w:val="2FA3EE" w:themeColor="accent1"/>
        </w:rPr>
        <w:t>.</w:t>
      </w:r>
      <w:r w:rsidR="00A14BC0" w:rsidRPr="005D4157">
        <w:rPr>
          <w:rFonts w:ascii="Myriad Pro" w:hAnsi="Myriad Pro"/>
          <w:color w:val="2FA3EE" w:themeColor="accent1"/>
        </w:rPr>
        <w:t xml:space="preserve"> </w:t>
      </w:r>
      <w:r>
        <w:rPr>
          <w:rFonts w:ascii="Myriad Pro" w:hAnsi="Myriad Pro"/>
          <w:color w:val="2FA3EE" w:themeColor="accent1"/>
        </w:rPr>
        <w:t>i</w:t>
      </w:r>
      <w:r w:rsidR="00A14BC0" w:rsidRPr="005D4157">
        <w:rPr>
          <w:rFonts w:ascii="Myriad Pro" w:hAnsi="Myriad Pro"/>
          <w:color w:val="2FA3EE" w:themeColor="accent1"/>
        </w:rPr>
        <w:t xml:space="preserve"> </w:t>
      </w:r>
      <w:r>
        <w:rPr>
          <w:rFonts w:ascii="Myriad Pro" w:hAnsi="Myriad Pro"/>
          <w:color w:val="2FA3EE" w:themeColor="accent1"/>
        </w:rPr>
        <w:t>dalje ekstrapolacijom</w:t>
      </w:r>
      <w:r w:rsidR="00A14BC0" w:rsidRPr="005D4157">
        <w:rPr>
          <w:rFonts w:ascii="Myriad Pro" w:hAnsi="Myriad Pro"/>
          <w:color w:val="2FA3EE" w:themeColor="accent1"/>
        </w:rPr>
        <w:t>), 1990-2015</w:t>
      </w:r>
      <w:r>
        <w:rPr>
          <w:rFonts w:ascii="Myriad Pro" w:hAnsi="Myriad Pro"/>
          <w:color w:val="2FA3EE" w:themeColor="accent1"/>
        </w:rPr>
        <w:t>.</w:t>
      </w:r>
      <w:bookmarkEnd w:id="204"/>
    </w:p>
    <w:tbl>
      <w:tblPr>
        <w:tblStyle w:val="MediumGrid3-Accent210"/>
        <w:tblW w:w="5797" w:type="pct"/>
        <w:jc w:val="center"/>
        <w:tblLayout w:type="fixed"/>
        <w:tblLook w:val="04A0" w:firstRow="1" w:lastRow="0" w:firstColumn="1" w:lastColumn="0" w:noHBand="0" w:noVBand="1"/>
      </w:tblPr>
      <w:tblGrid>
        <w:gridCol w:w="1146"/>
        <w:gridCol w:w="850"/>
        <w:gridCol w:w="850"/>
        <w:gridCol w:w="850"/>
        <w:gridCol w:w="850"/>
        <w:gridCol w:w="850"/>
        <w:gridCol w:w="850"/>
        <w:gridCol w:w="850"/>
        <w:gridCol w:w="850"/>
        <w:gridCol w:w="850"/>
        <w:gridCol w:w="850"/>
        <w:gridCol w:w="850"/>
      </w:tblGrid>
      <w:tr w:rsidR="005D4157" w:rsidRPr="00E901C4" w14:paraId="13F3BC02" w14:textId="77777777" w:rsidTr="00E901C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44240861" w14:textId="7547F7F4" w:rsidR="005D4157" w:rsidRPr="00E901C4" w:rsidRDefault="000463FF" w:rsidP="00032A39">
            <w:pPr>
              <w:jc w:val="cente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Kategorija</w:t>
            </w:r>
          </w:p>
        </w:tc>
        <w:tc>
          <w:tcPr>
            <w:tcW w:w="850" w:type="dxa"/>
          </w:tcPr>
          <w:p w14:paraId="35625711"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1990</w:t>
            </w:r>
          </w:p>
        </w:tc>
        <w:tc>
          <w:tcPr>
            <w:tcW w:w="850" w:type="dxa"/>
          </w:tcPr>
          <w:p w14:paraId="18B2FB40"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1991</w:t>
            </w:r>
          </w:p>
        </w:tc>
        <w:tc>
          <w:tcPr>
            <w:tcW w:w="850" w:type="dxa"/>
          </w:tcPr>
          <w:p w14:paraId="255D7216"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1992</w:t>
            </w:r>
          </w:p>
        </w:tc>
        <w:tc>
          <w:tcPr>
            <w:tcW w:w="850" w:type="dxa"/>
          </w:tcPr>
          <w:p w14:paraId="0CEE7370"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1993</w:t>
            </w:r>
          </w:p>
        </w:tc>
        <w:tc>
          <w:tcPr>
            <w:tcW w:w="850" w:type="dxa"/>
          </w:tcPr>
          <w:p w14:paraId="32CF4111"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1994</w:t>
            </w:r>
          </w:p>
        </w:tc>
        <w:tc>
          <w:tcPr>
            <w:tcW w:w="850" w:type="dxa"/>
          </w:tcPr>
          <w:p w14:paraId="53FFF78D"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1995</w:t>
            </w:r>
          </w:p>
        </w:tc>
        <w:tc>
          <w:tcPr>
            <w:tcW w:w="850" w:type="dxa"/>
          </w:tcPr>
          <w:p w14:paraId="1DC8B5EA"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1996</w:t>
            </w:r>
          </w:p>
        </w:tc>
        <w:tc>
          <w:tcPr>
            <w:tcW w:w="850" w:type="dxa"/>
          </w:tcPr>
          <w:p w14:paraId="37F795BE"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1997</w:t>
            </w:r>
          </w:p>
        </w:tc>
        <w:tc>
          <w:tcPr>
            <w:tcW w:w="850" w:type="dxa"/>
          </w:tcPr>
          <w:p w14:paraId="30387BA8"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1998</w:t>
            </w:r>
          </w:p>
        </w:tc>
        <w:tc>
          <w:tcPr>
            <w:tcW w:w="850" w:type="dxa"/>
          </w:tcPr>
          <w:p w14:paraId="01ECA983"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1999</w:t>
            </w:r>
          </w:p>
        </w:tc>
        <w:tc>
          <w:tcPr>
            <w:tcW w:w="850" w:type="dxa"/>
          </w:tcPr>
          <w:p w14:paraId="6F2FB305" w14:textId="77777777" w:rsidR="005D4157" w:rsidRPr="00E901C4" w:rsidRDefault="005D4157"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2000</w:t>
            </w:r>
          </w:p>
        </w:tc>
      </w:tr>
      <w:tr w:rsidR="005D4157" w:rsidRPr="00E901C4" w14:paraId="1EC5F90B"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08806695" w14:textId="1A6F5EF5"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Obradivo zemljište</w:t>
            </w:r>
          </w:p>
        </w:tc>
        <w:tc>
          <w:tcPr>
            <w:tcW w:w="850" w:type="dxa"/>
          </w:tcPr>
          <w:p w14:paraId="40EC0B0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819</w:t>
            </w:r>
          </w:p>
        </w:tc>
        <w:tc>
          <w:tcPr>
            <w:tcW w:w="850" w:type="dxa"/>
          </w:tcPr>
          <w:p w14:paraId="3A705F3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350</w:t>
            </w:r>
          </w:p>
        </w:tc>
        <w:tc>
          <w:tcPr>
            <w:tcW w:w="850" w:type="dxa"/>
          </w:tcPr>
          <w:p w14:paraId="04019FFE"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880</w:t>
            </w:r>
          </w:p>
        </w:tc>
        <w:tc>
          <w:tcPr>
            <w:tcW w:w="850" w:type="dxa"/>
          </w:tcPr>
          <w:p w14:paraId="4D63930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207</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411</w:t>
            </w:r>
          </w:p>
        </w:tc>
        <w:tc>
          <w:tcPr>
            <w:tcW w:w="850" w:type="dxa"/>
          </w:tcPr>
          <w:p w14:paraId="000CB03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207</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941</w:t>
            </w:r>
          </w:p>
        </w:tc>
        <w:tc>
          <w:tcPr>
            <w:tcW w:w="850" w:type="dxa"/>
          </w:tcPr>
          <w:p w14:paraId="01D0EFB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471</w:t>
            </w:r>
          </w:p>
        </w:tc>
        <w:tc>
          <w:tcPr>
            <w:tcW w:w="850" w:type="dxa"/>
          </w:tcPr>
          <w:p w14:paraId="47883E9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002</w:t>
            </w:r>
          </w:p>
        </w:tc>
        <w:tc>
          <w:tcPr>
            <w:tcW w:w="850" w:type="dxa"/>
          </w:tcPr>
          <w:p w14:paraId="50D6979E"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532</w:t>
            </w:r>
          </w:p>
        </w:tc>
        <w:tc>
          <w:tcPr>
            <w:tcW w:w="850" w:type="dxa"/>
          </w:tcPr>
          <w:p w14:paraId="538371D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207</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941</w:t>
            </w:r>
          </w:p>
        </w:tc>
        <w:tc>
          <w:tcPr>
            <w:tcW w:w="850" w:type="dxa"/>
          </w:tcPr>
          <w:p w14:paraId="74B274EE"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917</w:t>
            </w:r>
          </w:p>
        </w:tc>
        <w:tc>
          <w:tcPr>
            <w:tcW w:w="850" w:type="dxa"/>
          </w:tcPr>
          <w:p w14:paraId="7D3CC106" w14:textId="77777777" w:rsidR="005D4157" w:rsidRPr="00E901C4" w:rsidRDefault="005D4157"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894</w:t>
            </w:r>
          </w:p>
        </w:tc>
      </w:tr>
      <w:tr w:rsidR="005D4157" w:rsidRPr="00E901C4" w14:paraId="7187248A"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2BEFEA32" w14:textId="61DCAA30" w:rsidR="005D4157" w:rsidRPr="00E901C4" w:rsidRDefault="0098775F"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Zemljište pod šumom</w:t>
            </w:r>
          </w:p>
        </w:tc>
        <w:tc>
          <w:tcPr>
            <w:tcW w:w="850" w:type="dxa"/>
          </w:tcPr>
          <w:p w14:paraId="2DF859C8"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731</w:t>
            </w:r>
          </w:p>
        </w:tc>
        <w:tc>
          <w:tcPr>
            <w:tcW w:w="850" w:type="dxa"/>
          </w:tcPr>
          <w:p w14:paraId="2B990A6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555</w:t>
            </w:r>
          </w:p>
        </w:tc>
        <w:tc>
          <w:tcPr>
            <w:tcW w:w="850" w:type="dxa"/>
          </w:tcPr>
          <w:p w14:paraId="2931B6F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379</w:t>
            </w:r>
          </w:p>
        </w:tc>
        <w:tc>
          <w:tcPr>
            <w:tcW w:w="850" w:type="dxa"/>
          </w:tcPr>
          <w:p w14:paraId="7345D50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202</w:t>
            </w:r>
          </w:p>
        </w:tc>
        <w:tc>
          <w:tcPr>
            <w:tcW w:w="850" w:type="dxa"/>
          </w:tcPr>
          <w:p w14:paraId="5909AA68"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026</w:t>
            </w:r>
          </w:p>
        </w:tc>
        <w:tc>
          <w:tcPr>
            <w:tcW w:w="850" w:type="dxa"/>
          </w:tcPr>
          <w:p w14:paraId="62DB3B3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850</w:t>
            </w:r>
          </w:p>
        </w:tc>
        <w:tc>
          <w:tcPr>
            <w:tcW w:w="850" w:type="dxa"/>
          </w:tcPr>
          <w:p w14:paraId="0F7B61E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674</w:t>
            </w:r>
          </w:p>
        </w:tc>
        <w:tc>
          <w:tcPr>
            <w:tcW w:w="850" w:type="dxa"/>
          </w:tcPr>
          <w:p w14:paraId="0B66D7B9"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498</w:t>
            </w:r>
          </w:p>
        </w:tc>
        <w:tc>
          <w:tcPr>
            <w:tcW w:w="850" w:type="dxa"/>
          </w:tcPr>
          <w:p w14:paraId="036E85AA"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026</w:t>
            </w:r>
          </w:p>
        </w:tc>
        <w:tc>
          <w:tcPr>
            <w:tcW w:w="850" w:type="dxa"/>
          </w:tcPr>
          <w:p w14:paraId="420A79B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576</w:t>
            </w:r>
          </w:p>
        </w:tc>
        <w:tc>
          <w:tcPr>
            <w:tcW w:w="850" w:type="dxa"/>
          </w:tcPr>
          <w:p w14:paraId="26ED1D3B" w14:textId="77777777" w:rsidR="005D4157" w:rsidRPr="00E901C4" w:rsidRDefault="005D4157"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126</w:t>
            </w:r>
          </w:p>
        </w:tc>
      </w:tr>
      <w:tr w:rsidR="005D4157" w:rsidRPr="00E901C4" w14:paraId="504F73AF"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tcPr>
          <w:p w14:paraId="6891C69B" w14:textId="4B58D0C6"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Četinarske šume</w:t>
            </w:r>
          </w:p>
        </w:tc>
        <w:tc>
          <w:tcPr>
            <w:tcW w:w="850" w:type="dxa"/>
          </w:tcPr>
          <w:p w14:paraId="3B7D078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773</w:t>
            </w:r>
          </w:p>
        </w:tc>
        <w:tc>
          <w:tcPr>
            <w:tcW w:w="850" w:type="dxa"/>
          </w:tcPr>
          <w:p w14:paraId="4697342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663</w:t>
            </w:r>
          </w:p>
        </w:tc>
        <w:tc>
          <w:tcPr>
            <w:tcW w:w="850" w:type="dxa"/>
          </w:tcPr>
          <w:p w14:paraId="31B912D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554</w:t>
            </w:r>
          </w:p>
        </w:tc>
        <w:tc>
          <w:tcPr>
            <w:tcW w:w="850" w:type="dxa"/>
          </w:tcPr>
          <w:p w14:paraId="241484F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445</w:t>
            </w:r>
          </w:p>
        </w:tc>
        <w:tc>
          <w:tcPr>
            <w:tcW w:w="850" w:type="dxa"/>
          </w:tcPr>
          <w:p w14:paraId="423CEC4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336</w:t>
            </w:r>
          </w:p>
        </w:tc>
        <w:tc>
          <w:tcPr>
            <w:tcW w:w="850" w:type="dxa"/>
          </w:tcPr>
          <w:p w14:paraId="3641AB73"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227</w:t>
            </w:r>
          </w:p>
        </w:tc>
        <w:tc>
          <w:tcPr>
            <w:tcW w:w="850" w:type="dxa"/>
          </w:tcPr>
          <w:p w14:paraId="105B2915"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118</w:t>
            </w:r>
          </w:p>
        </w:tc>
        <w:tc>
          <w:tcPr>
            <w:tcW w:w="850" w:type="dxa"/>
          </w:tcPr>
          <w:p w14:paraId="1443B6FD"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009</w:t>
            </w:r>
          </w:p>
        </w:tc>
        <w:tc>
          <w:tcPr>
            <w:tcW w:w="850" w:type="dxa"/>
          </w:tcPr>
          <w:p w14:paraId="04CFCFC5"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336</w:t>
            </w:r>
          </w:p>
        </w:tc>
        <w:tc>
          <w:tcPr>
            <w:tcW w:w="850" w:type="dxa"/>
          </w:tcPr>
          <w:p w14:paraId="33627376"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517</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437</w:t>
            </w:r>
          </w:p>
        </w:tc>
        <w:tc>
          <w:tcPr>
            <w:tcW w:w="850" w:type="dxa"/>
          </w:tcPr>
          <w:p w14:paraId="62F446DD" w14:textId="77777777" w:rsidR="005D4157" w:rsidRPr="00E901C4" w:rsidRDefault="005D4157"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516</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53</w:t>
            </w:r>
            <w:r w:rsidR="00032A39" w:rsidRPr="00E901C4">
              <w:rPr>
                <w:rFonts w:ascii="Myriad Pro" w:eastAsia="Calibri" w:hAnsi="Myriad Pro"/>
                <w:sz w:val="16"/>
                <w:szCs w:val="16"/>
                <w:lang w:val="en-GB"/>
              </w:rPr>
              <w:t>8</w:t>
            </w:r>
          </w:p>
        </w:tc>
      </w:tr>
      <w:tr w:rsidR="005D4157" w:rsidRPr="00E901C4" w14:paraId="48945513"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tcPr>
          <w:p w14:paraId="1315F3E4" w14:textId="31B4D03D"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 xml:space="preserve">Iglolisne </w:t>
            </w:r>
            <w:r>
              <w:rPr>
                <w:rFonts w:ascii="Myriad Pro" w:eastAsia="Calibri" w:hAnsi="Myriad Pro"/>
                <w:color w:val="FFFFFF" w:themeColor="background1"/>
                <w:sz w:val="16"/>
                <w:szCs w:val="16"/>
                <w:lang w:val="en-GB"/>
              </w:rPr>
              <w:t xml:space="preserve">četinarske </w:t>
            </w:r>
            <w:r w:rsidRPr="0098775F">
              <w:rPr>
                <w:rFonts w:ascii="Myriad Pro" w:eastAsia="Calibri" w:hAnsi="Myriad Pro"/>
                <w:color w:val="FFFFFF" w:themeColor="background1"/>
                <w:sz w:val="16"/>
                <w:szCs w:val="16"/>
                <w:lang w:val="en-GB"/>
              </w:rPr>
              <w:t>šume</w:t>
            </w:r>
          </w:p>
        </w:tc>
        <w:tc>
          <w:tcPr>
            <w:tcW w:w="850" w:type="dxa"/>
          </w:tcPr>
          <w:p w14:paraId="4C3A3A35"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795</w:t>
            </w:r>
          </w:p>
        </w:tc>
        <w:tc>
          <w:tcPr>
            <w:tcW w:w="850" w:type="dxa"/>
          </w:tcPr>
          <w:p w14:paraId="70D7EEEC"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762</w:t>
            </w:r>
          </w:p>
        </w:tc>
        <w:tc>
          <w:tcPr>
            <w:tcW w:w="850" w:type="dxa"/>
          </w:tcPr>
          <w:p w14:paraId="26F5D49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730</w:t>
            </w:r>
          </w:p>
        </w:tc>
        <w:tc>
          <w:tcPr>
            <w:tcW w:w="850" w:type="dxa"/>
          </w:tcPr>
          <w:p w14:paraId="3FEA4EB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697</w:t>
            </w:r>
          </w:p>
        </w:tc>
        <w:tc>
          <w:tcPr>
            <w:tcW w:w="850" w:type="dxa"/>
          </w:tcPr>
          <w:p w14:paraId="1AD9DD54"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665</w:t>
            </w:r>
          </w:p>
        </w:tc>
        <w:tc>
          <w:tcPr>
            <w:tcW w:w="850" w:type="dxa"/>
          </w:tcPr>
          <w:p w14:paraId="330CB11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632</w:t>
            </w:r>
          </w:p>
        </w:tc>
        <w:tc>
          <w:tcPr>
            <w:tcW w:w="850" w:type="dxa"/>
          </w:tcPr>
          <w:p w14:paraId="08F377F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599</w:t>
            </w:r>
          </w:p>
        </w:tc>
        <w:tc>
          <w:tcPr>
            <w:tcW w:w="850" w:type="dxa"/>
          </w:tcPr>
          <w:p w14:paraId="7F4DC459"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567</w:t>
            </w:r>
          </w:p>
        </w:tc>
        <w:tc>
          <w:tcPr>
            <w:tcW w:w="850" w:type="dxa"/>
          </w:tcPr>
          <w:p w14:paraId="65727C1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665</w:t>
            </w:r>
          </w:p>
        </w:tc>
        <w:tc>
          <w:tcPr>
            <w:tcW w:w="850" w:type="dxa"/>
          </w:tcPr>
          <w:p w14:paraId="740EB48C"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39</w:t>
            </w:r>
            <w:r w:rsidR="00032A39" w:rsidRPr="00E901C4">
              <w:rPr>
                <w:rFonts w:ascii="Myriad Pro" w:eastAsia="Calibri" w:hAnsi="Myriad Pro"/>
                <w:sz w:val="16"/>
                <w:szCs w:val="16"/>
                <w:lang w:val="en-GB"/>
              </w:rPr>
              <w:t>7</w:t>
            </w:r>
          </w:p>
        </w:tc>
        <w:tc>
          <w:tcPr>
            <w:tcW w:w="850" w:type="dxa"/>
          </w:tcPr>
          <w:p w14:paraId="73316248" w14:textId="77777777" w:rsidR="005D4157" w:rsidRPr="00E901C4" w:rsidRDefault="005D4157"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128</w:t>
            </w:r>
          </w:p>
        </w:tc>
      </w:tr>
      <w:tr w:rsidR="005D4157" w:rsidRPr="00E901C4" w14:paraId="3274269A"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tcPr>
          <w:p w14:paraId="7D90898C" w14:textId="68C43900" w:rsidR="005D4157" w:rsidRPr="00E901C4" w:rsidRDefault="005D4157" w:rsidP="0098775F">
            <w:pPr>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M</w:t>
            </w:r>
            <w:r w:rsidR="0098775F">
              <w:rPr>
                <w:rFonts w:ascii="Myriad Pro" w:eastAsia="Calibri" w:hAnsi="Myriad Pro"/>
                <w:color w:val="FFFFFF" w:themeColor="background1"/>
                <w:sz w:val="16"/>
                <w:szCs w:val="16"/>
                <w:lang w:val="en-GB"/>
              </w:rPr>
              <w:t>iješane šume</w:t>
            </w:r>
          </w:p>
        </w:tc>
        <w:tc>
          <w:tcPr>
            <w:tcW w:w="850" w:type="dxa"/>
          </w:tcPr>
          <w:p w14:paraId="2CF9C34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163</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162</w:t>
            </w:r>
          </w:p>
        </w:tc>
        <w:tc>
          <w:tcPr>
            <w:tcW w:w="850" w:type="dxa"/>
          </w:tcPr>
          <w:p w14:paraId="04C59214"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163</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128</w:t>
            </w:r>
          </w:p>
        </w:tc>
        <w:tc>
          <w:tcPr>
            <w:tcW w:w="850" w:type="dxa"/>
          </w:tcPr>
          <w:p w14:paraId="2A81B27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163</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093</w:t>
            </w:r>
          </w:p>
        </w:tc>
        <w:tc>
          <w:tcPr>
            <w:tcW w:w="850" w:type="dxa"/>
          </w:tcPr>
          <w:p w14:paraId="4CA8C86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163</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059</w:t>
            </w:r>
          </w:p>
        </w:tc>
        <w:tc>
          <w:tcPr>
            <w:tcW w:w="850" w:type="dxa"/>
          </w:tcPr>
          <w:p w14:paraId="021D590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163</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025</w:t>
            </w:r>
          </w:p>
        </w:tc>
        <w:tc>
          <w:tcPr>
            <w:tcW w:w="850" w:type="dxa"/>
          </w:tcPr>
          <w:p w14:paraId="3AED6F88"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162</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991</w:t>
            </w:r>
          </w:p>
        </w:tc>
        <w:tc>
          <w:tcPr>
            <w:tcW w:w="850" w:type="dxa"/>
          </w:tcPr>
          <w:p w14:paraId="41DC9644"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162</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956</w:t>
            </w:r>
          </w:p>
        </w:tc>
        <w:tc>
          <w:tcPr>
            <w:tcW w:w="850" w:type="dxa"/>
          </w:tcPr>
          <w:p w14:paraId="467D81B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162</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922</w:t>
            </w:r>
          </w:p>
        </w:tc>
        <w:tc>
          <w:tcPr>
            <w:tcW w:w="850" w:type="dxa"/>
          </w:tcPr>
          <w:p w14:paraId="57E679EF"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163</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025</w:t>
            </w:r>
          </w:p>
        </w:tc>
        <w:tc>
          <w:tcPr>
            <w:tcW w:w="850" w:type="dxa"/>
          </w:tcPr>
          <w:p w14:paraId="3FE0BCF6"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bCs/>
                <w:sz w:val="16"/>
                <w:szCs w:val="16"/>
                <w:lang w:val="en-GB"/>
              </w:rPr>
            </w:pPr>
            <w:r w:rsidRPr="00E901C4">
              <w:rPr>
                <w:rFonts w:ascii="Myriad Pro" w:eastAsia="Calibri" w:hAnsi="Myriad Pro"/>
                <w:bCs/>
                <w:sz w:val="16"/>
                <w:szCs w:val="16"/>
                <w:lang w:val="en-GB"/>
              </w:rPr>
              <w:t>162</w:t>
            </w:r>
            <w:r w:rsidR="00032A39" w:rsidRPr="00E901C4">
              <w:rPr>
                <w:rFonts w:ascii="Myriad Pro" w:eastAsia="Calibri" w:hAnsi="Myriad Pro"/>
                <w:bCs/>
                <w:sz w:val="16"/>
                <w:szCs w:val="16"/>
                <w:lang w:val="en-GB"/>
              </w:rPr>
              <w:t>,</w:t>
            </w:r>
            <w:r w:rsidRPr="00E901C4">
              <w:rPr>
                <w:rFonts w:ascii="Myriad Pro" w:eastAsia="Calibri" w:hAnsi="Myriad Pro"/>
                <w:bCs/>
                <w:sz w:val="16"/>
                <w:szCs w:val="16"/>
                <w:lang w:val="en-GB"/>
              </w:rPr>
              <w:t>742</w:t>
            </w:r>
          </w:p>
        </w:tc>
        <w:tc>
          <w:tcPr>
            <w:tcW w:w="850" w:type="dxa"/>
          </w:tcPr>
          <w:p w14:paraId="2BBDFBDD" w14:textId="77777777" w:rsidR="005D4157" w:rsidRPr="00E901C4" w:rsidRDefault="005D4157"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162</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w:t>
            </w:r>
            <w:r w:rsidR="00032A39" w:rsidRPr="00E901C4">
              <w:rPr>
                <w:rFonts w:ascii="Myriad Pro" w:eastAsia="Calibri" w:hAnsi="Myriad Pro"/>
                <w:sz w:val="16"/>
                <w:szCs w:val="16"/>
                <w:lang w:val="en-GB"/>
              </w:rPr>
              <w:t>60</w:t>
            </w:r>
          </w:p>
        </w:tc>
      </w:tr>
      <w:tr w:rsidR="005D4157" w:rsidRPr="00E901C4" w14:paraId="64642A35"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2CF9A934" w14:textId="1176AED1"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Neupravljane šume</w:t>
            </w:r>
          </w:p>
        </w:tc>
        <w:tc>
          <w:tcPr>
            <w:tcW w:w="850" w:type="dxa"/>
          </w:tcPr>
          <w:p w14:paraId="00DCFFC5"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695</w:t>
            </w:r>
          </w:p>
        </w:tc>
        <w:tc>
          <w:tcPr>
            <w:tcW w:w="850" w:type="dxa"/>
          </w:tcPr>
          <w:p w14:paraId="394CCDCE"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680</w:t>
            </w:r>
          </w:p>
        </w:tc>
        <w:tc>
          <w:tcPr>
            <w:tcW w:w="850" w:type="dxa"/>
          </w:tcPr>
          <w:p w14:paraId="52803C3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664</w:t>
            </w:r>
          </w:p>
        </w:tc>
        <w:tc>
          <w:tcPr>
            <w:tcW w:w="850" w:type="dxa"/>
          </w:tcPr>
          <w:p w14:paraId="1C93E4C0"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649</w:t>
            </w:r>
          </w:p>
        </w:tc>
        <w:tc>
          <w:tcPr>
            <w:tcW w:w="850" w:type="dxa"/>
          </w:tcPr>
          <w:p w14:paraId="70BB6580"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634</w:t>
            </w:r>
          </w:p>
        </w:tc>
        <w:tc>
          <w:tcPr>
            <w:tcW w:w="850" w:type="dxa"/>
          </w:tcPr>
          <w:p w14:paraId="6031D1D7"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618</w:t>
            </w:r>
          </w:p>
        </w:tc>
        <w:tc>
          <w:tcPr>
            <w:tcW w:w="850" w:type="dxa"/>
          </w:tcPr>
          <w:p w14:paraId="724C0623"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603</w:t>
            </w:r>
          </w:p>
        </w:tc>
        <w:tc>
          <w:tcPr>
            <w:tcW w:w="850" w:type="dxa"/>
          </w:tcPr>
          <w:p w14:paraId="69944F2B"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588</w:t>
            </w:r>
          </w:p>
        </w:tc>
        <w:tc>
          <w:tcPr>
            <w:tcW w:w="850" w:type="dxa"/>
          </w:tcPr>
          <w:p w14:paraId="79AE1888"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634</w:t>
            </w:r>
          </w:p>
        </w:tc>
        <w:tc>
          <w:tcPr>
            <w:tcW w:w="850" w:type="dxa"/>
          </w:tcPr>
          <w:p w14:paraId="26F01989"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562</w:t>
            </w:r>
          </w:p>
        </w:tc>
        <w:tc>
          <w:tcPr>
            <w:tcW w:w="850" w:type="dxa"/>
          </w:tcPr>
          <w:p w14:paraId="6410679F" w14:textId="77777777" w:rsidR="005D4157" w:rsidRPr="00E901C4" w:rsidRDefault="005D4157"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491</w:t>
            </w:r>
          </w:p>
        </w:tc>
      </w:tr>
      <w:tr w:rsidR="005D4157" w:rsidRPr="00E901C4" w14:paraId="5AF8F477"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71B41F39" w14:textId="0B1F0DEF"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Travnate</w:t>
            </w:r>
            <w:r>
              <w:rPr>
                <w:rFonts w:ascii="Myriad Pro" w:eastAsia="Calibri" w:hAnsi="Myriad Pro"/>
                <w:color w:val="FFFFFF" w:themeColor="background1"/>
                <w:sz w:val="16"/>
                <w:szCs w:val="16"/>
                <w:lang w:val="en-GB"/>
              </w:rPr>
              <w:t xml:space="preserve"> površ</w:t>
            </w:r>
            <w:r w:rsidRPr="0098775F">
              <w:rPr>
                <w:rFonts w:ascii="Myriad Pro" w:eastAsia="Calibri" w:hAnsi="Myriad Pro"/>
                <w:color w:val="FFFFFF" w:themeColor="background1"/>
                <w:sz w:val="16"/>
                <w:szCs w:val="16"/>
                <w:lang w:val="en-GB"/>
              </w:rPr>
              <w:t>ine</w:t>
            </w:r>
          </w:p>
        </w:tc>
        <w:tc>
          <w:tcPr>
            <w:tcW w:w="850" w:type="dxa"/>
          </w:tcPr>
          <w:p w14:paraId="261EC418"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418</w:t>
            </w:r>
          </w:p>
        </w:tc>
        <w:tc>
          <w:tcPr>
            <w:tcW w:w="850" w:type="dxa"/>
          </w:tcPr>
          <w:p w14:paraId="0555A643"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900</w:t>
            </w:r>
          </w:p>
        </w:tc>
        <w:tc>
          <w:tcPr>
            <w:tcW w:w="850" w:type="dxa"/>
          </w:tcPr>
          <w:p w14:paraId="41D80E23"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383</w:t>
            </w:r>
          </w:p>
        </w:tc>
        <w:tc>
          <w:tcPr>
            <w:tcW w:w="850" w:type="dxa"/>
          </w:tcPr>
          <w:p w14:paraId="18A33E9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866</w:t>
            </w:r>
          </w:p>
        </w:tc>
        <w:tc>
          <w:tcPr>
            <w:tcW w:w="850" w:type="dxa"/>
          </w:tcPr>
          <w:p w14:paraId="49A4F395"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348</w:t>
            </w:r>
          </w:p>
        </w:tc>
        <w:tc>
          <w:tcPr>
            <w:tcW w:w="850" w:type="dxa"/>
          </w:tcPr>
          <w:p w14:paraId="582174F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152</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831</w:t>
            </w:r>
          </w:p>
        </w:tc>
        <w:tc>
          <w:tcPr>
            <w:tcW w:w="850" w:type="dxa"/>
          </w:tcPr>
          <w:p w14:paraId="16911FC5"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152</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314</w:t>
            </w:r>
          </w:p>
        </w:tc>
        <w:tc>
          <w:tcPr>
            <w:tcW w:w="850" w:type="dxa"/>
          </w:tcPr>
          <w:p w14:paraId="587C7B9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796</w:t>
            </w:r>
          </w:p>
        </w:tc>
        <w:tc>
          <w:tcPr>
            <w:tcW w:w="850" w:type="dxa"/>
          </w:tcPr>
          <w:p w14:paraId="3A9E447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348</w:t>
            </w:r>
          </w:p>
        </w:tc>
        <w:tc>
          <w:tcPr>
            <w:tcW w:w="850" w:type="dxa"/>
          </w:tcPr>
          <w:p w14:paraId="64B4952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149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294</w:t>
            </w:r>
          </w:p>
        </w:tc>
        <w:tc>
          <w:tcPr>
            <w:tcW w:w="850" w:type="dxa"/>
          </w:tcPr>
          <w:p w14:paraId="7ECB5E98" w14:textId="77777777" w:rsidR="005D4157" w:rsidRPr="00E901C4" w:rsidRDefault="005D4157"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145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240</w:t>
            </w:r>
          </w:p>
        </w:tc>
      </w:tr>
      <w:tr w:rsidR="005D4157" w:rsidRPr="00E901C4" w14:paraId="4042F051"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BC74DD4" w14:textId="1FEFE8DF" w:rsidR="005D4157" w:rsidRPr="00E901C4" w:rsidRDefault="00D45704"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Ostalo</w:t>
            </w:r>
          </w:p>
        </w:tc>
        <w:tc>
          <w:tcPr>
            <w:tcW w:w="850" w:type="dxa"/>
          </w:tcPr>
          <w:p w14:paraId="48017443"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656</w:t>
            </w:r>
          </w:p>
        </w:tc>
        <w:tc>
          <w:tcPr>
            <w:tcW w:w="850" w:type="dxa"/>
          </w:tcPr>
          <w:p w14:paraId="7AD61BA8"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931</w:t>
            </w:r>
          </w:p>
        </w:tc>
        <w:tc>
          <w:tcPr>
            <w:tcW w:w="850" w:type="dxa"/>
          </w:tcPr>
          <w:p w14:paraId="02EFFCC3"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72</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206</w:t>
            </w:r>
          </w:p>
        </w:tc>
        <w:tc>
          <w:tcPr>
            <w:tcW w:w="850" w:type="dxa"/>
          </w:tcPr>
          <w:p w14:paraId="4BC07AB7"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72</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482</w:t>
            </w:r>
          </w:p>
        </w:tc>
        <w:tc>
          <w:tcPr>
            <w:tcW w:w="850" w:type="dxa"/>
          </w:tcPr>
          <w:p w14:paraId="323088F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72</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757</w:t>
            </w:r>
          </w:p>
        </w:tc>
        <w:tc>
          <w:tcPr>
            <w:tcW w:w="850" w:type="dxa"/>
          </w:tcPr>
          <w:p w14:paraId="0B0324FB"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032</w:t>
            </w:r>
          </w:p>
        </w:tc>
        <w:tc>
          <w:tcPr>
            <w:tcW w:w="850" w:type="dxa"/>
          </w:tcPr>
          <w:p w14:paraId="12AE5BF9"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308</w:t>
            </w:r>
          </w:p>
        </w:tc>
        <w:tc>
          <w:tcPr>
            <w:tcW w:w="850" w:type="dxa"/>
          </w:tcPr>
          <w:p w14:paraId="460B0811"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583</w:t>
            </w:r>
          </w:p>
        </w:tc>
        <w:tc>
          <w:tcPr>
            <w:tcW w:w="850" w:type="dxa"/>
          </w:tcPr>
          <w:p w14:paraId="30415F40"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72</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757</w:t>
            </w:r>
          </w:p>
        </w:tc>
        <w:tc>
          <w:tcPr>
            <w:tcW w:w="850" w:type="dxa"/>
          </w:tcPr>
          <w:p w14:paraId="56EFE361"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78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980</w:t>
            </w:r>
          </w:p>
        </w:tc>
        <w:tc>
          <w:tcPr>
            <w:tcW w:w="850" w:type="dxa"/>
          </w:tcPr>
          <w:p w14:paraId="4BF2E4DE" w14:textId="77777777" w:rsidR="005D4157" w:rsidRPr="00E901C4" w:rsidRDefault="005D4157"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204</w:t>
            </w:r>
          </w:p>
        </w:tc>
      </w:tr>
      <w:tr w:rsidR="005D4157" w:rsidRPr="00E901C4" w14:paraId="34D2CBC0"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630A1AD5" w14:textId="2F4E84E7" w:rsidR="005D4157" w:rsidRPr="00E901C4" w:rsidRDefault="0098775F"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Naselje/urbano</w:t>
            </w:r>
          </w:p>
        </w:tc>
        <w:tc>
          <w:tcPr>
            <w:tcW w:w="850" w:type="dxa"/>
          </w:tcPr>
          <w:p w14:paraId="15B43B31"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975</w:t>
            </w:r>
          </w:p>
        </w:tc>
        <w:tc>
          <w:tcPr>
            <w:tcW w:w="850" w:type="dxa"/>
          </w:tcPr>
          <w:p w14:paraId="3E4F8A2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952</w:t>
            </w:r>
          </w:p>
        </w:tc>
        <w:tc>
          <w:tcPr>
            <w:tcW w:w="850" w:type="dxa"/>
          </w:tcPr>
          <w:p w14:paraId="0C742C0D"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930</w:t>
            </w:r>
          </w:p>
        </w:tc>
        <w:tc>
          <w:tcPr>
            <w:tcW w:w="850" w:type="dxa"/>
          </w:tcPr>
          <w:p w14:paraId="5FCAAA70"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908</w:t>
            </w:r>
          </w:p>
        </w:tc>
        <w:tc>
          <w:tcPr>
            <w:tcW w:w="850" w:type="dxa"/>
          </w:tcPr>
          <w:p w14:paraId="7CF981F8"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885</w:t>
            </w:r>
          </w:p>
        </w:tc>
        <w:tc>
          <w:tcPr>
            <w:tcW w:w="850" w:type="dxa"/>
          </w:tcPr>
          <w:p w14:paraId="0AFC0DE5"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863</w:t>
            </w:r>
          </w:p>
        </w:tc>
        <w:tc>
          <w:tcPr>
            <w:tcW w:w="850" w:type="dxa"/>
          </w:tcPr>
          <w:p w14:paraId="02ADB4F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841</w:t>
            </w:r>
          </w:p>
        </w:tc>
        <w:tc>
          <w:tcPr>
            <w:tcW w:w="850" w:type="dxa"/>
          </w:tcPr>
          <w:p w14:paraId="5D04A9C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818</w:t>
            </w:r>
          </w:p>
        </w:tc>
        <w:tc>
          <w:tcPr>
            <w:tcW w:w="850" w:type="dxa"/>
          </w:tcPr>
          <w:p w14:paraId="16F2BBD3"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885</w:t>
            </w:r>
          </w:p>
        </w:tc>
        <w:tc>
          <w:tcPr>
            <w:tcW w:w="850" w:type="dxa"/>
          </w:tcPr>
          <w:p w14:paraId="791C476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256</w:t>
            </w:r>
          </w:p>
        </w:tc>
        <w:tc>
          <w:tcPr>
            <w:tcW w:w="850" w:type="dxa"/>
          </w:tcPr>
          <w:p w14:paraId="4CECD5CC" w14:textId="77777777" w:rsidR="005D4157" w:rsidRPr="00E901C4" w:rsidRDefault="005D4157"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627</w:t>
            </w:r>
          </w:p>
        </w:tc>
      </w:tr>
      <w:tr w:rsidR="005D4157" w:rsidRPr="00E901C4" w14:paraId="67676C69"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15DF5A05" w14:textId="2E67FA56"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Močvare</w:t>
            </w:r>
          </w:p>
        </w:tc>
        <w:tc>
          <w:tcPr>
            <w:tcW w:w="850" w:type="dxa"/>
          </w:tcPr>
          <w:p w14:paraId="348D406B"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712</w:t>
            </w:r>
          </w:p>
        </w:tc>
        <w:tc>
          <w:tcPr>
            <w:tcW w:w="850" w:type="dxa"/>
          </w:tcPr>
          <w:p w14:paraId="29ED111B"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627</w:t>
            </w:r>
          </w:p>
        </w:tc>
        <w:tc>
          <w:tcPr>
            <w:tcW w:w="850" w:type="dxa"/>
          </w:tcPr>
          <w:p w14:paraId="06B5F02F"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542</w:t>
            </w:r>
          </w:p>
        </w:tc>
        <w:tc>
          <w:tcPr>
            <w:tcW w:w="850" w:type="dxa"/>
          </w:tcPr>
          <w:p w14:paraId="0CCBF778"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457</w:t>
            </w:r>
          </w:p>
        </w:tc>
        <w:tc>
          <w:tcPr>
            <w:tcW w:w="850" w:type="dxa"/>
          </w:tcPr>
          <w:p w14:paraId="07E1798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371</w:t>
            </w:r>
          </w:p>
        </w:tc>
        <w:tc>
          <w:tcPr>
            <w:tcW w:w="850" w:type="dxa"/>
          </w:tcPr>
          <w:p w14:paraId="6FFF2B91"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286</w:t>
            </w:r>
          </w:p>
        </w:tc>
        <w:tc>
          <w:tcPr>
            <w:tcW w:w="850" w:type="dxa"/>
          </w:tcPr>
          <w:p w14:paraId="2B37547C"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201</w:t>
            </w:r>
          </w:p>
        </w:tc>
        <w:tc>
          <w:tcPr>
            <w:tcW w:w="850" w:type="dxa"/>
          </w:tcPr>
          <w:p w14:paraId="04B0E7C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116</w:t>
            </w:r>
          </w:p>
        </w:tc>
        <w:tc>
          <w:tcPr>
            <w:tcW w:w="850" w:type="dxa"/>
          </w:tcPr>
          <w:p w14:paraId="11B95348"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371</w:t>
            </w:r>
          </w:p>
        </w:tc>
        <w:tc>
          <w:tcPr>
            <w:tcW w:w="850" w:type="dxa"/>
          </w:tcPr>
          <w:p w14:paraId="0DBCA04A"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338</w:t>
            </w:r>
          </w:p>
        </w:tc>
        <w:tc>
          <w:tcPr>
            <w:tcW w:w="850" w:type="dxa"/>
          </w:tcPr>
          <w:p w14:paraId="185DF407" w14:textId="77777777" w:rsidR="005D4157" w:rsidRPr="00E901C4" w:rsidRDefault="005D4157" w:rsidP="005D4157">
            <w:pPr>
              <w:spacing w:after="120"/>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304</w:t>
            </w:r>
          </w:p>
        </w:tc>
      </w:tr>
      <w:tr w:rsidR="005D4157" w:rsidRPr="00E901C4" w14:paraId="3351A10B"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noWrap/>
            <w:hideMark/>
          </w:tcPr>
          <w:p w14:paraId="05B6D702" w14:textId="15E0A778" w:rsidR="005D4157" w:rsidRPr="00E901C4" w:rsidRDefault="0098775F" w:rsidP="0098775F">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Močvare</w:t>
            </w:r>
            <w:r w:rsidRPr="00E901C4">
              <w:rPr>
                <w:rFonts w:ascii="Myriad Pro" w:eastAsia="Calibri" w:hAnsi="Myriad Pro"/>
                <w:color w:val="FFFFFF" w:themeColor="background1"/>
                <w:sz w:val="16"/>
                <w:szCs w:val="16"/>
                <w:lang w:val="en-GB"/>
              </w:rPr>
              <w:t xml:space="preserve"> </w:t>
            </w:r>
            <w:r w:rsidR="005D4157" w:rsidRPr="00E901C4">
              <w:rPr>
                <w:rFonts w:ascii="Myriad Pro" w:eastAsia="Calibri" w:hAnsi="Myriad Pro"/>
                <w:color w:val="FFFFFF" w:themeColor="background1"/>
                <w:sz w:val="16"/>
                <w:szCs w:val="16"/>
                <w:lang w:val="en-GB"/>
              </w:rPr>
              <w:t>-</w:t>
            </w:r>
            <w:r>
              <w:rPr>
                <w:rFonts w:ascii="Myriad Pro" w:eastAsia="Calibri" w:hAnsi="Myriad Pro"/>
                <w:color w:val="FFFFFF" w:themeColor="background1"/>
                <w:sz w:val="16"/>
                <w:szCs w:val="16"/>
                <w:lang w:val="en-GB"/>
              </w:rPr>
              <w:t>ostalo</w:t>
            </w:r>
          </w:p>
        </w:tc>
        <w:tc>
          <w:tcPr>
            <w:tcW w:w="850" w:type="dxa"/>
          </w:tcPr>
          <w:p w14:paraId="5263198E"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195</w:t>
            </w:r>
          </w:p>
        </w:tc>
        <w:tc>
          <w:tcPr>
            <w:tcW w:w="850" w:type="dxa"/>
          </w:tcPr>
          <w:p w14:paraId="3ED82E68"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205</w:t>
            </w:r>
          </w:p>
        </w:tc>
        <w:tc>
          <w:tcPr>
            <w:tcW w:w="850" w:type="dxa"/>
          </w:tcPr>
          <w:p w14:paraId="0679331C"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216</w:t>
            </w:r>
          </w:p>
        </w:tc>
        <w:tc>
          <w:tcPr>
            <w:tcW w:w="850" w:type="dxa"/>
          </w:tcPr>
          <w:p w14:paraId="72AA7F2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226</w:t>
            </w:r>
          </w:p>
        </w:tc>
        <w:tc>
          <w:tcPr>
            <w:tcW w:w="850" w:type="dxa"/>
          </w:tcPr>
          <w:p w14:paraId="11DCEE0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237</w:t>
            </w:r>
          </w:p>
        </w:tc>
        <w:tc>
          <w:tcPr>
            <w:tcW w:w="850" w:type="dxa"/>
          </w:tcPr>
          <w:p w14:paraId="63A4944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247</w:t>
            </w:r>
          </w:p>
        </w:tc>
        <w:tc>
          <w:tcPr>
            <w:tcW w:w="850" w:type="dxa"/>
          </w:tcPr>
          <w:p w14:paraId="3BD94CCC"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258</w:t>
            </w:r>
          </w:p>
        </w:tc>
        <w:tc>
          <w:tcPr>
            <w:tcW w:w="850" w:type="dxa"/>
          </w:tcPr>
          <w:p w14:paraId="1A64024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268</w:t>
            </w:r>
          </w:p>
        </w:tc>
        <w:tc>
          <w:tcPr>
            <w:tcW w:w="850" w:type="dxa"/>
          </w:tcPr>
          <w:p w14:paraId="09B750C8"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237</w:t>
            </w:r>
          </w:p>
        </w:tc>
        <w:tc>
          <w:tcPr>
            <w:tcW w:w="850" w:type="dxa"/>
          </w:tcPr>
          <w:p w14:paraId="58A2C1F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276</w:t>
            </w:r>
          </w:p>
        </w:tc>
        <w:tc>
          <w:tcPr>
            <w:tcW w:w="850" w:type="dxa"/>
          </w:tcPr>
          <w:p w14:paraId="76F86BEF" w14:textId="77777777" w:rsidR="005D4157" w:rsidRPr="00E901C4" w:rsidRDefault="005D4157" w:rsidP="005D4157">
            <w:pPr>
              <w:spacing w:after="120"/>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315</w:t>
            </w:r>
          </w:p>
        </w:tc>
      </w:tr>
      <w:tr w:rsidR="005D4157" w:rsidRPr="00E901C4" w14:paraId="74D0BEE3"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5D9BE827" w14:textId="5473915B" w:rsidR="005D4157" w:rsidRPr="00E901C4" w:rsidRDefault="000463FF"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Kategorija</w:t>
            </w:r>
          </w:p>
        </w:tc>
        <w:tc>
          <w:tcPr>
            <w:tcW w:w="850" w:type="dxa"/>
            <w:shd w:val="clear" w:color="auto" w:fill="C0504D"/>
          </w:tcPr>
          <w:p w14:paraId="4126131C"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2001</w:t>
            </w:r>
          </w:p>
        </w:tc>
        <w:tc>
          <w:tcPr>
            <w:tcW w:w="850" w:type="dxa"/>
            <w:shd w:val="clear" w:color="auto" w:fill="C0504D"/>
          </w:tcPr>
          <w:p w14:paraId="6CB7E512"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2002</w:t>
            </w:r>
          </w:p>
        </w:tc>
        <w:tc>
          <w:tcPr>
            <w:tcW w:w="850" w:type="dxa"/>
            <w:shd w:val="clear" w:color="auto" w:fill="C0504D"/>
          </w:tcPr>
          <w:p w14:paraId="65DBE3D0"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2003</w:t>
            </w:r>
          </w:p>
        </w:tc>
        <w:tc>
          <w:tcPr>
            <w:tcW w:w="850" w:type="dxa"/>
            <w:shd w:val="clear" w:color="auto" w:fill="C0504D"/>
          </w:tcPr>
          <w:p w14:paraId="3FBFA191"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2004</w:t>
            </w:r>
          </w:p>
        </w:tc>
        <w:tc>
          <w:tcPr>
            <w:tcW w:w="850" w:type="dxa"/>
            <w:shd w:val="clear" w:color="auto" w:fill="C0504D"/>
          </w:tcPr>
          <w:p w14:paraId="35A60CF2"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2005</w:t>
            </w:r>
          </w:p>
        </w:tc>
        <w:tc>
          <w:tcPr>
            <w:tcW w:w="850" w:type="dxa"/>
            <w:shd w:val="clear" w:color="auto" w:fill="C0504D"/>
          </w:tcPr>
          <w:p w14:paraId="3E4B6E84"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2006</w:t>
            </w:r>
          </w:p>
        </w:tc>
        <w:tc>
          <w:tcPr>
            <w:tcW w:w="850" w:type="dxa"/>
            <w:shd w:val="clear" w:color="auto" w:fill="C0504D"/>
          </w:tcPr>
          <w:p w14:paraId="6EDB862E"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2007</w:t>
            </w:r>
          </w:p>
        </w:tc>
        <w:tc>
          <w:tcPr>
            <w:tcW w:w="850" w:type="dxa"/>
            <w:shd w:val="clear" w:color="auto" w:fill="C0504D"/>
          </w:tcPr>
          <w:p w14:paraId="76B796CE"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2008</w:t>
            </w:r>
          </w:p>
        </w:tc>
        <w:tc>
          <w:tcPr>
            <w:tcW w:w="850" w:type="dxa"/>
            <w:shd w:val="clear" w:color="auto" w:fill="C0504D"/>
          </w:tcPr>
          <w:p w14:paraId="7C216607"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2009</w:t>
            </w:r>
          </w:p>
        </w:tc>
        <w:tc>
          <w:tcPr>
            <w:tcW w:w="850" w:type="dxa"/>
            <w:shd w:val="clear" w:color="auto" w:fill="C0504D"/>
          </w:tcPr>
          <w:p w14:paraId="28540ADD"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2010</w:t>
            </w:r>
          </w:p>
        </w:tc>
        <w:tc>
          <w:tcPr>
            <w:tcW w:w="850" w:type="dxa"/>
            <w:shd w:val="clear" w:color="auto" w:fill="C0504D"/>
          </w:tcPr>
          <w:p w14:paraId="3B317E8D" w14:textId="77777777" w:rsidR="005D4157" w:rsidRPr="00E901C4" w:rsidRDefault="005D4157" w:rsidP="005D4157">
            <w:pPr>
              <w:jc w:val="center"/>
              <w:cnfStyle w:val="000000000000" w:firstRow="0" w:lastRow="0" w:firstColumn="0" w:lastColumn="0" w:oddVBand="0" w:evenVBand="0" w:oddHBand="0" w:evenHBand="0" w:firstRowFirstColumn="0" w:firstRowLastColumn="0" w:lastRowFirstColumn="0" w:lastRowLastColumn="0"/>
              <w:rPr>
                <w:rFonts w:ascii="Myriad Pro" w:eastAsia="Calibri" w:hAnsi="Myriad Pro"/>
                <w:b/>
                <w:color w:val="FFFFFF" w:themeColor="background1"/>
                <w:sz w:val="16"/>
                <w:szCs w:val="16"/>
                <w:lang w:val="en-GB"/>
              </w:rPr>
            </w:pPr>
            <w:r w:rsidRPr="00E901C4">
              <w:rPr>
                <w:rFonts w:ascii="Myriad Pro" w:eastAsia="Calibri" w:hAnsi="Myriad Pro"/>
                <w:b/>
                <w:color w:val="FFFFFF" w:themeColor="background1"/>
                <w:sz w:val="16"/>
                <w:szCs w:val="16"/>
                <w:lang w:val="en-GB"/>
              </w:rPr>
              <w:t>2011</w:t>
            </w:r>
          </w:p>
        </w:tc>
      </w:tr>
      <w:tr w:rsidR="005D4157" w:rsidRPr="00E901C4" w14:paraId="2DE1060B"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0737F83D" w14:textId="7975EB2A"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Obradivo zemljište</w:t>
            </w:r>
          </w:p>
        </w:tc>
        <w:tc>
          <w:tcPr>
            <w:tcW w:w="850" w:type="dxa"/>
          </w:tcPr>
          <w:p w14:paraId="093AF3B0"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201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870</w:t>
            </w:r>
          </w:p>
        </w:tc>
        <w:tc>
          <w:tcPr>
            <w:tcW w:w="850" w:type="dxa"/>
          </w:tcPr>
          <w:p w14:paraId="35A34AE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199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846</w:t>
            </w:r>
          </w:p>
        </w:tc>
        <w:tc>
          <w:tcPr>
            <w:tcW w:w="850" w:type="dxa"/>
          </w:tcPr>
          <w:p w14:paraId="547D60F3"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197</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822</w:t>
            </w:r>
          </w:p>
        </w:tc>
        <w:tc>
          <w:tcPr>
            <w:tcW w:w="850" w:type="dxa"/>
          </w:tcPr>
          <w:p w14:paraId="68FD2CB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195</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799</w:t>
            </w:r>
          </w:p>
        </w:tc>
        <w:tc>
          <w:tcPr>
            <w:tcW w:w="850" w:type="dxa"/>
          </w:tcPr>
          <w:p w14:paraId="53A9F5B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195</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817</w:t>
            </w:r>
          </w:p>
        </w:tc>
        <w:tc>
          <w:tcPr>
            <w:tcW w:w="850" w:type="dxa"/>
          </w:tcPr>
          <w:p w14:paraId="3A439FD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195</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835</w:t>
            </w:r>
          </w:p>
        </w:tc>
        <w:tc>
          <w:tcPr>
            <w:tcW w:w="850" w:type="dxa"/>
          </w:tcPr>
          <w:p w14:paraId="4F586781"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195</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853</w:t>
            </w:r>
          </w:p>
        </w:tc>
        <w:tc>
          <w:tcPr>
            <w:tcW w:w="850" w:type="dxa"/>
          </w:tcPr>
          <w:p w14:paraId="0D879CA1"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195</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871</w:t>
            </w:r>
          </w:p>
        </w:tc>
        <w:tc>
          <w:tcPr>
            <w:tcW w:w="850" w:type="dxa"/>
          </w:tcPr>
          <w:p w14:paraId="26907B05"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195</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889</w:t>
            </w:r>
          </w:p>
        </w:tc>
        <w:tc>
          <w:tcPr>
            <w:tcW w:w="850" w:type="dxa"/>
          </w:tcPr>
          <w:p w14:paraId="0FCC40F1"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195</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907</w:t>
            </w:r>
          </w:p>
        </w:tc>
        <w:tc>
          <w:tcPr>
            <w:tcW w:w="850" w:type="dxa"/>
          </w:tcPr>
          <w:p w14:paraId="29E41406"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195</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924</w:t>
            </w:r>
          </w:p>
        </w:tc>
      </w:tr>
      <w:tr w:rsidR="005D4157" w:rsidRPr="00E901C4" w14:paraId="1FDAEABB"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2CB1A1FF" w14:textId="13E09485" w:rsidR="005D4157" w:rsidRPr="00E901C4" w:rsidRDefault="0098775F"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Zemljište pod šumom</w:t>
            </w:r>
          </w:p>
        </w:tc>
        <w:tc>
          <w:tcPr>
            <w:tcW w:w="850" w:type="dxa"/>
          </w:tcPr>
          <w:p w14:paraId="35A090D9"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675</w:t>
            </w:r>
          </w:p>
        </w:tc>
        <w:tc>
          <w:tcPr>
            <w:tcW w:w="850" w:type="dxa"/>
          </w:tcPr>
          <w:p w14:paraId="6BE1AD2C"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830</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225</w:t>
            </w:r>
          </w:p>
        </w:tc>
        <w:tc>
          <w:tcPr>
            <w:tcW w:w="850" w:type="dxa"/>
          </w:tcPr>
          <w:p w14:paraId="4BBD50BE"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774</w:t>
            </w:r>
          </w:p>
        </w:tc>
        <w:tc>
          <w:tcPr>
            <w:tcW w:w="850" w:type="dxa"/>
          </w:tcPr>
          <w:p w14:paraId="38CF684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827</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324</w:t>
            </w:r>
          </w:p>
        </w:tc>
        <w:tc>
          <w:tcPr>
            <w:tcW w:w="850" w:type="dxa"/>
          </w:tcPr>
          <w:p w14:paraId="07DF80A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827</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256</w:t>
            </w:r>
          </w:p>
        </w:tc>
        <w:tc>
          <w:tcPr>
            <w:tcW w:w="850" w:type="dxa"/>
          </w:tcPr>
          <w:p w14:paraId="24571D8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827</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189</w:t>
            </w:r>
          </w:p>
        </w:tc>
        <w:tc>
          <w:tcPr>
            <w:tcW w:w="850" w:type="dxa"/>
          </w:tcPr>
          <w:p w14:paraId="3D146084"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827</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121</w:t>
            </w:r>
          </w:p>
        </w:tc>
        <w:tc>
          <w:tcPr>
            <w:tcW w:w="850" w:type="dxa"/>
          </w:tcPr>
          <w:p w14:paraId="51C782B1"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827</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053</w:t>
            </w:r>
          </w:p>
        </w:tc>
        <w:tc>
          <w:tcPr>
            <w:tcW w:w="850" w:type="dxa"/>
          </w:tcPr>
          <w:p w14:paraId="6DED98D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826</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985</w:t>
            </w:r>
          </w:p>
        </w:tc>
        <w:tc>
          <w:tcPr>
            <w:tcW w:w="850" w:type="dxa"/>
          </w:tcPr>
          <w:p w14:paraId="4F0E4AF3"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826</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918</w:t>
            </w:r>
          </w:p>
        </w:tc>
        <w:tc>
          <w:tcPr>
            <w:tcW w:w="850" w:type="dxa"/>
          </w:tcPr>
          <w:p w14:paraId="725E1F1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826</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850</w:t>
            </w:r>
          </w:p>
        </w:tc>
      </w:tr>
      <w:tr w:rsidR="005D4157" w:rsidRPr="00E901C4" w14:paraId="07DF4758"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2C6BBEB5" w14:textId="087E2404"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Četinarske šume</w:t>
            </w:r>
          </w:p>
        </w:tc>
        <w:tc>
          <w:tcPr>
            <w:tcW w:w="850" w:type="dxa"/>
          </w:tcPr>
          <w:p w14:paraId="3C7FF720"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63</w:t>
            </w:r>
            <w:r w:rsidR="00032A39" w:rsidRPr="00E901C4">
              <w:rPr>
                <w:rFonts w:ascii="Myriad Pro" w:eastAsia="Calibri" w:hAnsi="Myriad Pro"/>
                <w:sz w:val="16"/>
                <w:szCs w:val="16"/>
                <w:lang w:val="en-GB"/>
              </w:rPr>
              <w:t>9</w:t>
            </w:r>
          </w:p>
        </w:tc>
        <w:tc>
          <w:tcPr>
            <w:tcW w:w="850" w:type="dxa"/>
          </w:tcPr>
          <w:p w14:paraId="14386A8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514</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739</w:t>
            </w:r>
          </w:p>
        </w:tc>
        <w:tc>
          <w:tcPr>
            <w:tcW w:w="850" w:type="dxa"/>
          </w:tcPr>
          <w:p w14:paraId="535AB59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840</w:t>
            </w:r>
          </w:p>
        </w:tc>
        <w:tc>
          <w:tcPr>
            <w:tcW w:w="850" w:type="dxa"/>
          </w:tcPr>
          <w:p w14:paraId="59F492A8"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94</w:t>
            </w:r>
            <w:r w:rsidR="00032A39" w:rsidRPr="00E901C4">
              <w:rPr>
                <w:rFonts w:ascii="Myriad Pro" w:eastAsia="Calibri" w:hAnsi="Myriad Pro"/>
                <w:color w:val="000000"/>
                <w:sz w:val="16"/>
                <w:szCs w:val="16"/>
                <w:lang w:val="en-GB"/>
              </w:rPr>
              <w:t>1</w:t>
            </w:r>
          </w:p>
        </w:tc>
        <w:tc>
          <w:tcPr>
            <w:tcW w:w="850" w:type="dxa"/>
          </w:tcPr>
          <w:p w14:paraId="16AB111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89</w:t>
            </w:r>
            <w:r w:rsidR="00032A39" w:rsidRPr="00E901C4">
              <w:rPr>
                <w:rFonts w:ascii="Myriad Pro" w:eastAsia="Calibri" w:hAnsi="Myriad Pro"/>
                <w:color w:val="000000"/>
                <w:sz w:val="16"/>
                <w:szCs w:val="16"/>
                <w:lang w:val="en-GB"/>
              </w:rPr>
              <w:t>9</w:t>
            </w:r>
          </w:p>
        </w:tc>
        <w:tc>
          <w:tcPr>
            <w:tcW w:w="850" w:type="dxa"/>
          </w:tcPr>
          <w:p w14:paraId="3BBBAC4C"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85</w:t>
            </w:r>
            <w:r w:rsidR="00032A39" w:rsidRPr="00E901C4">
              <w:rPr>
                <w:rFonts w:ascii="Myriad Pro" w:eastAsia="Calibri" w:hAnsi="Myriad Pro"/>
                <w:color w:val="000000"/>
                <w:sz w:val="16"/>
                <w:szCs w:val="16"/>
                <w:lang w:val="en-GB"/>
              </w:rPr>
              <w:t>7</w:t>
            </w:r>
          </w:p>
        </w:tc>
        <w:tc>
          <w:tcPr>
            <w:tcW w:w="850" w:type="dxa"/>
          </w:tcPr>
          <w:p w14:paraId="29CDACA3"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81</w:t>
            </w:r>
            <w:r w:rsidR="00032A39" w:rsidRPr="00E901C4">
              <w:rPr>
                <w:rFonts w:ascii="Myriad Pro" w:eastAsia="Calibri" w:hAnsi="Myriad Pro"/>
                <w:color w:val="000000"/>
                <w:sz w:val="16"/>
                <w:szCs w:val="16"/>
                <w:lang w:val="en-GB"/>
              </w:rPr>
              <w:t>5</w:t>
            </w:r>
          </w:p>
        </w:tc>
        <w:tc>
          <w:tcPr>
            <w:tcW w:w="850" w:type="dxa"/>
          </w:tcPr>
          <w:p w14:paraId="5264B890"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77</w:t>
            </w:r>
            <w:r w:rsidR="00032A39" w:rsidRPr="00E901C4">
              <w:rPr>
                <w:rFonts w:ascii="Myriad Pro" w:eastAsia="Calibri" w:hAnsi="Myriad Pro"/>
                <w:color w:val="000000"/>
                <w:sz w:val="16"/>
                <w:szCs w:val="16"/>
                <w:lang w:val="en-GB"/>
              </w:rPr>
              <w:t>3</w:t>
            </w:r>
          </w:p>
        </w:tc>
        <w:tc>
          <w:tcPr>
            <w:tcW w:w="850" w:type="dxa"/>
          </w:tcPr>
          <w:p w14:paraId="7D0953DC"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73</w:t>
            </w:r>
            <w:r w:rsidR="00032A39" w:rsidRPr="00E901C4">
              <w:rPr>
                <w:rFonts w:ascii="Myriad Pro" w:eastAsia="Calibri" w:hAnsi="Myriad Pro"/>
                <w:color w:val="000000"/>
                <w:sz w:val="16"/>
                <w:szCs w:val="16"/>
                <w:lang w:val="en-GB"/>
              </w:rPr>
              <w:t>1</w:t>
            </w:r>
          </w:p>
        </w:tc>
        <w:tc>
          <w:tcPr>
            <w:tcW w:w="850" w:type="dxa"/>
          </w:tcPr>
          <w:p w14:paraId="69E3202C"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68</w:t>
            </w:r>
            <w:r w:rsidR="00032A39" w:rsidRPr="00E901C4">
              <w:rPr>
                <w:rFonts w:ascii="Myriad Pro" w:eastAsia="Calibri" w:hAnsi="Myriad Pro"/>
                <w:color w:val="000000"/>
                <w:sz w:val="16"/>
                <w:szCs w:val="16"/>
                <w:lang w:val="en-GB"/>
              </w:rPr>
              <w:t>9</w:t>
            </w:r>
          </w:p>
        </w:tc>
        <w:tc>
          <w:tcPr>
            <w:tcW w:w="850" w:type="dxa"/>
          </w:tcPr>
          <w:p w14:paraId="49561E90"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512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64</w:t>
            </w:r>
            <w:r w:rsidR="00032A39" w:rsidRPr="00E901C4">
              <w:rPr>
                <w:rFonts w:ascii="Myriad Pro" w:eastAsia="Calibri" w:hAnsi="Myriad Pro"/>
                <w:color w:val="000000"/>
                <w:sz w:val="16"/>
                <w:szCs w:val="16"/>
                <w:lang w:val="en-GB"/>
              </w:rPr>
              <w:t>7</w:t>
            </w:r>
          </w:p>
        </w:tc>
      </w:tr>
      <w:tr w:rsidR="005D4157" w:rsidRPr="00E901C4" w14:paraId="055BBF19"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1BC0A3F5" w14:textId="7B32A7BF"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 xml:space="preserve">Iglolisne </w:t>
            </w:r>
            <w:r>
              <w:rPr>
                <w:rFonts w:ascii="Myriad Pro" w:eastAsia="Calibri" w:hAnsi="Myriad Pro"/>
                <w:color w:val="FFFFFF" w:themeColor="background1"/>
                <w:sz w:val="16"/>
                <w:szCs w:val="16"/>
                <w:lang w:val="en-GB"/>
              </w:rPr>
              <w:t xml:space="preserve">četinarske </w:t>
            </w:r>
            <w:r w:rsidRPr="0098775F">
              <w:rPr>
                <w:rFonts w:ascii="Myriad Pro" w:eastAsia="Calibri" w:hAnsi="Myriad Pro"/>
                <w:color w:val="FFFFFF" w:themeColor="background1"/>
                <w:sz w:val="16"/>
                <w:szCs w:val="16"/>
                <w:lang w:val="en-GB"/>
              </w:rPr>
              <w:t>šume</w:t>
            </w:r>
          </w:p>
        </w:tc>
        <w:tc>
          <w:tcPr>
            <w:tcW w:w="850" w:type="dxa"/>
          </w:tcPr>
          <w:p w14:paraId="485EAF31"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w:t>
            </w:r>
            <w:r w:rsidR="00032A39" w:rsidRPr="00E901C4">
              <w:rPr>
                <w:rFonts w:ascii="Myriad Pro" w:eastAsia="Calibri" w:hAnsi="Myriad Pro"/>
                <w:sz w:val="16"/>
                <w:szCs w:val="16"/>
                <w:lang w:val="en-GB"/>
              </w:rPr>
              <w:t>60</w:t>
            </w:r>
          </w:p>
        </w:tc>
        <w:tc>
          <w:tcPr>
            <w:tcW w:w="850" w:type="dxa"/>
          </w:tcPr>
          <w:p w14:paraId="7373C5B0"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153</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2</w:t>
            </w:r>
          </w:p>
        </w:tc>
        <w:tc>
          <w:tcPr>
            <w:tcW w:w="850" w:type="dxa"/>
          </w:tcPr>
          <w:p w14:paraId="3B73D771"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323</w:t>
            </w:r>
          </w:p>
        </w:tc>
        <w:tc>
          <w:tcPr>
            <w:tcW w:w="850" w:type="dxa"/>
          </w:tcPr>
          <w:p w14:paraId="661CD01B"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055</w:t>
            </w:r>
          </w:p>
        </w:tc>
        <w:tc>
          <w:tcPr>
            <w:tcW w:w="850" w:type="dxa"/>
          </w:tcPr>
          <w:p w14:paraId="7A6895A4"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042</w:t>
            </w:r>
          </w:p>
        </w:tc>
        <w:tc>
          <w:tcPr>
            <w:tcW w:w="850" w:type="dxa"/>
          </w:tcPr>
          <w:p w14:paraId="19419BC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w:t>
            </w:r>
            <w:r w:rsidR="00032A39" w:rsidRPr="00E901C4">
              <w:rPr>
                <w:rFonts w:ascii="Myriad Pro" w:eastAsia="Calibri" w:hAnsi="Myriad Pro"/>
                <w:color w:val="000000"/>
                <w:sz w:val="16"/>
                <w:szCs w:val="16"/>
                <w:lang w:val="en-GB"/>
              </w:rPr>
              <w:t>30</w:t>
            </w:r>
          </w:p>
        </w:tc>
        <w:tc>
          <w:tcPr>
            <w:tcW w:w="850" w:type="dxa"/>
          </w:tcPr>
          <w:p w14:paraId="0501199A"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017</w:t>
            </w:r>
          </w:p>
        </w:tc>
        <w:tc>
          <w:tcPr>
            <w:tcW w:w="850" w:type="dxa"/>
          </w:tcPr>
          <w:p w14:paraId="163FDE4C"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00</w:t>
            </w:r>
            <w:r w:rsidR="00032A39" w:rsidRPr="00E901C4">
              <w:rPr>
                <w:rFonts w:ascii="Myriad Pro" w:eastAsia="Calibri" w:hAnsi="Myriad Pro"/>
                <w:color w:val="000000"/>
                <w:sz w:val="16"/>
                <w:szCs w:val="16"/>
                <w:lang w:val="en-GB"/>
              </w:rPr>
              <w:t>5</w:t>
            </w:r>
          </w:p>
        </w:tc>
        <w:tc>
          <w:tcPr>
            <w:tcW w:w="850" w:type="dxa"/>
          </w:tcPr>
          <w:p w14:paraId="2B3FC9A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992</w:t>
            </w:r>
          </w:p>
        </w:tc>
        <w:tc>
          <w:tcPr>
            <w:tcW w:w="850" w:type="dxa"/>
          </w:tcPr>
          <w:p w14:paraId="4928B0F0"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w:t>
            </w:r>
            <w:r w:rsidR="00032A39" w:rsidRPr="00E901C4">
              <w:rPr>
                <w:rFonts w:ascii="Myriad Pro" w:eastAsia="Calibri" w:hAnsi="Myriad Pro"/>
                <w:color w:val="000000"/>
                <w:sz w:val="16"/>
                <w:szCs w:val="16"/>
                <w:lang w:val="en-GB"/>
              </w:rPr>
              <w:t>80</w:t>
            </w:r>
          </w:p>
        </w:tc>
        <w:tc>
          <w:tcPr>
            <w:tcW w:w="850" w:type="dxa"/>
          </w:tcPr>
          <w:p w14:paraId="3918BEC8"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152</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967</w:t>
            </w:r>
          </w:p>
        </w:tc>
      </w:tr>
      <w:tr w:rsidR="005D4157" w:rsidRPr="00E901C4" w14:paraId="03FB7DA9"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2BBEDDA7" w14:textId="64BD9115" w:rsidR="005D4157" w:rsidRPr="00E901C4" w:rsidRDefault="0098775F" w:rsidP="00032A39">
            <w:pPr>
              <w:rPr>
                <w:rFonts w:ascii="Myriad Pro" w:eastAsia="Calibri" w:hAnsi="Myriad Pro"/>
                <w:color w:val="FFFFFF" w:themeColor="background1"/>
                <w:sz w:val="16"/>
                <w:szCs w:val="16"/>
                <w:lang w:val="en-GB"/>
              </w:rPr>
            </w:pPr>
            <w:r w:rsidRPr="00E901C4">
              <w:rPr>
                <w:rFonts w:ascii="Myriad Pro" w:eastAsia="Calibri" w:hAnsi="Myriad Pro"/>
                <w:color w:val="FFFFFF" w:themeColor="background1"/>
                <w:sz w:val="16"/>
                <w:szCs w:val="16"/>
                <w:lang w:val="en-GB"/>
              </w:rPr>
              <w:t>M</w:t>
            </w:r>
            <w:r>
              <w:rPr>
                <w:rFonts w:ascii="Myriad Pro" w:eastAsia="Calibri" w:hAnsi="Myriad Pro"/>
                <w:color w:val="FFFFFF" w:themeColor="background1"/>
                <w:sz w:val="16"/>
                <w:szCs w:val="16"/>
                <w:lang w:val="en-GB"/>
              </w:rPr>
              <w:t>iješane šume</w:t>
            </w:r>
          </w:p>
        </w:tc>
        <w:tc>
          <w:tcPr>
            <w:tcW w:w="850" w:type="dxa"/>
          </w:tcPr>
          <w:p w14:paraId="544A12A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162</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17</w:t>
            </w:r>
            <w:r w:rsidR="00032A39" w:rsidRPr="00E901C4">
              <w:rPr>
                <w:rFonts w:ascii="Myriad Pro" w:eastAsia="Calibri" w:hAnsi="Myriad Pro"/>
                <w:sz w:val="16"/>
                <w:szCs w:val="16"/>
                <w:lang w:val="en-GB"/>
              </w:rPr>
              <w:t>7</w:t>
            </w:r>
          </w:p>
        </w:tc>
        <w:tc>
          <w:tcPr>
            <w:tcW w:w="850" w:type="dxa"/>
          </w:tcPr>
          <w:p w14:paraId="38BA7958"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161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89</w:t>
            </w:r>
            <w:r w:rsidR="00032A39" w:rsidRPr="00E901C4">
              <w:rPr>
                <w:rFonts w:ascii="Myriad Pro" w:eastAsia="Calibri" w:hAnsi="Myriad Pro"/>
                <w:sz w:val="16"/>
                <w:szCs w:val="16"/>
                <w:lang w:val="en-GB"/>
              </w:rPr>
              <w:t>4</w:t>
            </w:r>
          </w:p>
        </w:tc>
        <w:tc>
          <w:tcPr>
            <w:tcW w:w="850" w:type="dxa"/>
          </w:tcPr>
          <w:p w14:paraId="64CDF54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611</w:t>
            </w:r>
          </w:p>
        </w:tc>
        <w:tc>
          <w:tcPr>
            <w:tcW w:w="850" w:type="dxa"/>
          </w:tcPr>
          <w:p w14:paraId="4C480D4C"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328</w:t>
            </w:r>
          </w:p>
        </w:tc>
        <w:tc>
          <w:tcPr>
            <w:tcW w:w="850" w:type="dxa"/>
          </w:tcPr>
          <w:p w14:paraId="0332E84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315</w:t>
            </w:r>
          </w:p>
        </w:tc>
        <w:tc>
          <w:tcPr>
            <w:tcW w:w="850" w:type="dxa"/>
          </w:tcPr>
          <w:p w14:paraId="530623E4"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30</w:t>
            </w:r>
            <w:r w:rsidR="00032A39" w:rsidRPr="00E901C4">
              <w:rPr>
                <w:rFonts w:ascii="Myriad Pro" w:eastAsia="Calibri" w:hAnsi="Myriad Pro"/>
                <w:color w:val="000000"/>
                <w:sz w:val="16"/>
                <w:szCs w:val="16"/>
                <w:lang w:val="en-GB"/>
              </w:rPr>
              <w:t>2</w:t>
            </w:r>
          </w:p>
        </w:tc>
        <w:tc>
          <w:tcPr>
            <w:tcW w:w="850" w:type="dxa"/>
          </w:tcPr>
          <w:p w14:paraId="2D9BC6D6"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9</w:t>
            </w:r>
          </w:p>
        </w:tc>
        <w:tc>
          <w:tcPr>
            <w:tcW w:w="850" w:type="dxa"/>
          </w:tcPr>
          <w:p w14:paraId="4C27C48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275</w:t>
            </w:r>
          </w:p>
        </w:tc>
        <w:tc>
          <w:tcPr>
            <w:tcW w:w="850" w:type="dxa"/>
          </w:tcPr>
          <w:p w14:paraId="2CAB3F25"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262</w:t>
            </w:r>
          </w:p>
        </w:tc>
        <w:tc>
          <w:tcPr>
            <w:tcW w:w="850" w:type="dxa"/>
          </w:tcPr>
          <w:p w14:paraId="40A22896"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24</w:t>
            </w:r>
            <w:r w:rsidR="00032A39" w:rsidRPr="00E901C4">
              <w:rPr>
                <w:rFonts w:ascii="Myriad Pro" w:eastAsia="Calibri" w:hAnsi="Myriad Pro"/>
                <w:color w:val="000000"/>
                <w:sz w:val="16"/>
                <w:szCs w:val="16"/>
                <w:lang w:val="en-GB"/>
              </w:rPr>
              <w:t>9</w:t>
            </w:r>
          </w:p>
        </w:tc>
        <w:tc>
          <w:tcPr>
            <w:tcW w:w="850" w:type="dxa"/>
          </w:tcPr>
          <w:p w14:paraId="27FBDA8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16"/>
                <w:szCs w:val="16"/>
                <w:lang w:val="en-GB"/>
              </w:rPr>
            </w:pPr>
            <w:r w:rsidRPr="00E901C4">
              <w:rPr>
                <w:rFonts w:ascii="Myriad Pro" w:eastAsia="Calibri" w:hAnsi="Myriad Pro"/>
                <w:color w:val="000000"/>
                <w:sz w:val="16"/>
                <w:szCs w:val="16"/>
                <w:lang w:val="en-GB"/>
              </w:rPr>
              <w:t>161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23</w:t>
            </w:r>
            <w:r w:rsidR="00032A39" w:rsidRPr="00E901C4">
              <w:rPr>
                <w:rFonts w:ascii="Myriad Pro" w:eastAsia="Calibri" w:hAnsi="Myriad Pro"/>
                <w:color w:val="000000"/>
                <w:sz w:val="16"/>
                <w:szCs w:val="16"/>
                <w:lang w:val="en-GB"/>
              </w:rPr>
              <w:t>6</w:t>
            </w:r>
          </w:p>
        </w:tc>
      </w:tr>
      <w:tr w:rsidR="005D4157" w:rsidRPr="00E901C4" w14:paraId="48F75E1A"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62105F3C" w14:textId="0EB1867B" w:rsidR="005D4157" w:rsidRPr="00E901C4" w:rsidRDefault="0098775F"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Neupravljane šume</w:t>
            </w:r>
          </w:p>
        </w:tc>
        <w:tc>
          <w:tcPr>
            <w:tcW w:w="850" w:type="dxa"/>
          </w:tcPr>
          <w:p w14:paraId="29226C65"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420</w:t>
            </w:r>
          </w:p>
        </w:tc>
        <w:tc>
          <w:tcPr>
            <w:tcW w:w="850" w:type="dxa"/>
          </w:tcPr>
          <w:p w14:paraId="28A5323D"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59</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349</w:t>
            </w:r>
          </w:p>
        </w:tc>
        <w:tc>
          <w:tcPr>
            <w:tcW w:w="850" w:type="dxa"/>
          </w:tcPr>
          <w:p w14:paraId="648515F1"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278</w:t>
            </w:r>
          </w:p>
        </w:tc>
        <w:tc>
          <w:tcPr>
            <w:tcW w:w="850" w:type="dxa"/>
          </w:tcPr>
          <w:p w14:paraId="60A798D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206</w:t>
            </w:r>
          </w:p>
        </w:tc>
        <w:tc>
          <w:tcPr>
            <w:tcW w:w="850" w:type="dxa"/>
          </w:tcPr>
          <w:p w14:paraId="189F453A"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194</w:t>
            </w:r>
          </w:p>
        </w:tc>
        <w:tc>
          <w:tcPr>
            <w:tcW w:w="850" w:type="dxa"/>
          </w:tcPr>
          <w:p w14:paraId="312F82BC"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182</w:t>
            </w:r>
          </w:p>
        </w:tc>
        <w:tc>
          <w:tcPr>
            <w:tcW w:w="850" w:type="dxa"/>
          </w:tcPr>
          <w:p w14:paraId="06B736C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c>
          <w:tcPr>
            <w:tcW w:w="850" w:type="dxa"/>
          </w:tcPr>
          <w:p w14:paraId="3DBD008E"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157</w:t>
            </w:r>
          </w:p>
        </w:tc>
        <w:tc>
          <w:tcPr>
            <w:tcW w:w="850" w:type="dxa"/>
          </w:tcPr>
          <w:p w14:paraId="16CB0B0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145</w:t>
            </w:r>
          </w:p>
        </w:tc>
        <w:tc>
          <w:tcPr>
            <w:tcW w:w="850" w:type="dxa"/>
          </w:tcPr>
          <w:p w14:paraId="0672AAF1"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133</w:t>
            </w:r>
          </w:p>
        </w:tc>
        <w:tc>
          <w:tcPr>
            <w:tcW w:w="850" w:type="dxa"/>
          </w:tcPr>
          <w:p w14:paraId="78149725"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59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120</w:t>
            </w:r>
          </w:p>
        </w:tc>
      </w:tr>
      <w:tr w:rsidR="005D4157" w:rsidRPr="00E901C4" w14:paraId="5AC0EF3F"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54E1E86E" w14:textId="2845A07D" w:rsidR="005D4157" w:rsidRPr="00E901C4" w:rsidRDefault="0098775F"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Travnate površine</w:t>
            </w:r>
          </w:p>
        </w:tc>
        <w:tc>
          <w:tcPr>
            <w:tcW w:w="850" w:type="dxa"/>
          </w:tcPr>
          <w:p w14:paraId="799EADC2"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141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186</w:t>
            </w:r>
          </w:p>
        </w:tc>
        <w:tc>
          <w:tcPr>
            <w:tcW w:w="850" w:type="dxa"/>
          </w:tcPr>
          <w:p w14:paraId="577CD79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137</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132</w:t>
            </w:r>
          </w:p>
        </w:tc>
        <w:tc>
          <w:tcPr>
            <w:tcW w:w="850" w:type="dxa"/>
          </w:tcPr>
          <w:p w14:paraId="6B67E69D"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133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078</w:t>
            </w:r>
          </w:p>
        </w:tc>
        <w:tc>
          <w:tcPr>
            <w:tcW w:w="850" w:type="dxa"/>
          </w:tcPr>
          <w:p w14:paraId="0C0713A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129</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023</w:t>
            </w:r>
          </w:p>
        </w:tc>
        <w:tc>
          <w:tcPr>
            <w:tcW w:w="850" w:type="dxa"/>
          </w:tcPr>
          <w:p w14:paraId="068A39B4"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974</w:t>
            </w:r>
          </w:p>
        </w:tc>
        <w:tc>
          <w:tcPr>
            <w:tcW w:w="850" w:type="dxa"/>
          </w:tcPr>
          <w:p w14:paraId="7FD452CD"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925</w:t>
            </w:r>
          </w:p>
        </w:tc>
        <w:tc>
          <w:tcPr>
            <w:tcW w:w="850" w:type="dxa"/>
          </w:tcPr>
          <w:p w14:paraId="0F798D51"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875</w:t>
            </w:r>
          </w:p>
        </w:tc>
        <w:tc>
          <w:tcPr>
            <w:tcW w:w="850" w:type="dxa"/>
          </w:tcPr>
          <w:p w14:paraId="452F263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826</w:t>
            </w:r>
          </w:p>
        </w:tc>
        <w:tc>
          <w:tcPr>
            <w:tcW w:w="850" w:type="dxa"/>
          </w:tcPr>
          <w:p w14:paraId="3CDA7C0D"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776</w:t>
            </w:r>
          </w:p>
        </w:tc>
        <w:tc>
          <w:tcPr>
            <w:tcW w:w="850" w:type="dxa"/>
          </w:tcPr>
          <w:p w14:paraId="24D5D7A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727</w:t>
            </w:r>
          </w:p>
        </w:tc>
        <w:tc>
          <w:tcPr>
            <w:tcW w:w="850" w:type="dxa"/>
          </w:tcPr>
          <w:p w14:paraId="3ABF5F8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677</w:t>
            </w:r>
          </w:p>
        </w:tc>
      </w:tr>
      <w:tr w:rsidR="005D4157" w:rsidRPr="00E901C4" w14:paraId="2397D87D"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36A733FB" w14:textId="1E528B91" w:rsidR="005D4157" w:rsidRPr="00E901C4" w:rsidRDefault="00D45704"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Ostalo</w:t>
            </w:r>
          </w:p>
        </w:tc>
        <w:tc>
          <w:tcPr>
            <w:tcW w:w="850" w:type="dxa"/>
          </w:tcPr>
          <w:p w14:paraId="4781F3D5"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91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427</w:t>
            </w:r>
          </w:p>
        </w:tc>
        <w:tc>
          <w:tcPr>
            <w:tcW w:w="850" w:type="dxa"/>
          </w:tcPr>
          <w:p w14:paraId="5F740F70"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97</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650</w:t>
            </w:r>
          </w:p>
        </w:tc>
        <w:tc>
          <w:tcPr>
            <w:tcW w:w="850" w:type="dxa"/>
          </w:tcPr>
          <w:p w14:paraId="02812C75"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103</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873</w:t>
            </w:r>
          </w:p>
        </w:tc>
        <w:tc>
          <w:tcPr>
            <w:tcW w:w="850" w:type="dxa"/>
          </w:tcPr>
          <w:p w14:paraId="30934624"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097</w:t>
            </w:r>
          </w:p>
        </w:tc>
        <w:tc>
          <w:tcPr>
            <w:tcW w:w="850" w:type="dxa"/>
          </w:tcPr>
          <w:p w14:paraId="1CF6B16B"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160</w:t>
            </w:r>
          </w:p>
        </w:tc>
        <w:tc>
          <w:tcPr>
            <w:tcW w:w="850" w:type="dxa"/>
          </w:tcPr>
          <w:p w14:paraId="3F011449"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223</w:t>
            </w:r>
          </w:p>
        </w:tc>
        <w:tc>
          <w:tcPr>
            <w:tcW w:w="850" w:type="dxa"/>
          </w:tcPr>
          <w:p w14:paraId="27741A20"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287</w:t>
            </w:r>
          </w:p>
        </w:tc>
        <w:tc>
          <w:tcPr>
            <w:tcW w:w="850" w:type="dxa"/>
          </w:tcPr>
          <w:p w14:paraId="2C1AFCCB"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350</w:t>
            </w:r>
          </w:p>
        </w:tc>
        <w:tc>
          <w:tcPr>
            <w:tcW w:w="850" w:type="dxa"/>
          </w:tcPr>
          <w:p w14:paraId="2260AFF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414</w:t>
            </w:r>
          </w:p>
        </w:tc>
        <w:tc>
          <w:tcPr>
            <w:tcW w:w="850" w:type="dxa"/>
          </w:tcPr>
          <w:p w14:paraId="724A933B"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477</w:t>
            </w:r>
          </w:p>
        </w:tc>
        <w:tc>
          <w:tcPr>
            <w:tcW w:w="850" w:type="dxa"/>
          </w:tcPr>
          <w:p w14:paraId="31FF20BE"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540</w:t>
            </w:r>
          </w:p>
        </w:tc>
      </w:tr>
      <w:tr w:rsidR="005D4157" w:rsidRPr="00E901C4" w14:paraId="6878115B"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1359077C" w14:textId="391EA728" w:rsidR="005D4157" w:rsidRPr="00E901C4" w:rsidRDefault="0098775F" w:rsidP="00032A39">
            <w:pPr>
              <w:rPr>
                <w:rFonts w:ascii="Myriad Pro" w:eastAsia="Calibri" w:hAnsi="Myriad Pro"/>
                <w:color w:val="FFFFFF" w:themeColor="background1"/>
                <w:sz w:val="16"/>
                <w:szCs w:val="16"/>
                <w:lang w:val="en-GB"/>
              </w:rPr>
            </w:pPr>
            <w:r>
              <w:rPr>
                <w:rFonts w:ascii="Myriad Pro" w:eastAsia="Calibri" w:hAnsi="Myriad Pro"/>
                <w:color w:val="FFFFFF" w:themeColor="background1"/>
                <w:sz w:val="16"/>
                <w:szCs w:val="16"/>
                <w:lang w:val="en-GB"/>
              </w:rPr>
              <w:t>Naselje/urbano</w:t>
            </w:r>
          </w:p>
        </w:tc>
        <w:tc>
          <w:tcPr>
            <w:tcW w:w="850" w:type="dxa"/>
          </w:tcPr>
          <w:p w14:paraId="5980CBE1"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15</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997</w:t>
            </w:r>
          </w:p>
        </w:tc>
        <w:tc>
          <w:tcPr>
            <w:tcW w:w="850" w:type="dxa"/>
          </w:tcPr>
          <w:p w14:paraId="3D1A5A8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17</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368</w:t>
            </w:r>
          </w:p>
        </w:tc>
        <w:tc>
          <w:tcPr>
            <w:tcW w:w="850" w:type="dxa"/>
          </w:tcPr>
          <w:p w14:paraId="37105E3D"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739</w:t>
            </w:r>
          </w:p>
        </w:tc>
        <w:tc>
          <w:tcPr>
            <w:tcW w:w="850" w:type="dxa"/>
          </w:tcPr>
          <w:p w14:paraId="09FC188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109</w:t>
            </w:r>
          </w:p>
        </w:tc>
        <w:tc>
          <w:tcPr>
            <w:tcW w:w="850" w:type="dxa"/>
          </w:tcPr>
          <w:p w14:paraId="27461976"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157</w:t>
            </w:r>
          </w:p>
        </w:tc>
        <w:tc>
          <w:tcPr>
            <w:tcW w:w="850" w:type="dxa"/>
          </w:tcPr>
          <w:p w14:paraId="474B879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204</w:t>
            </w:r>
          </w:p>
        </w:tc>
        <w:tc>
          <w:tcPr>
            <w:tcW w:w="850" w:type="dxa"/>
          </w:tcPr>
          <w:p w14:paraId="379E0094"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251</w:t>
            </w:r>
          </w:p>
        </w:tc>
        <w:tc>
          <w:tcPr>
            <w:tcW w:w="850" w:type="dxa"/>
          </w:tcPr>
          <w:p w14:paraId="4388FB3E"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298</w:t>
            </w:r>
          </w:p>
        </w:tc>
        <w:tc>
          <w:tcPr>
            <w:tcW w:w="850" w:type="dxa"/>
          </w:tcPr>
          <w:p w14:paraId="791B4C51"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346</w:t>
            </w:r>
          </w:p>
        </w:tc>
        <w:tc>
          <w:tcPr>
            <w:tcW w:w="850" w:type="dxa"/>
          </w:tcPr>
          <w:p w14:paraId="274BB49E"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393</w:t>
            </w:r>
          </w:p>
        </w:tc>
        <w:tc>
          <w:tcPr>
            <w:tcW w:w="850" w:type="dxa"/>
          </w:tcPr>
          <w:p w14:paraId="1E5CC82C"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20</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440</w:t>
            </w:r>
          </w:p>
        </w:tc>
      </w:tr>
      <w:tr w:rsidR="005D4157" w:rsidRPr="00E901C4" w14:paraId="493401A1"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613EB3F0" w14:textId="4E79DB0A" w:rsidR="005D4157" w:rsidRPr="00E901C4" w:rsidRDefault="0098775F" w:rsidP="00032A39">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Močvare</w:t>
            </w:r>
          </w:p>
        </w:tc>
        <w:tc>
          <w:tcPr>
            <w:tcW w:w="850" w:type="dxa"/>
          </w:tcPr>
          <w:p w14:paraId="3D89DCE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270</w:t>
            </w:r>
          </w:p>
        </w:tc>
        <w:tc>
          <w:tcPr>
            <w:tcW w:w="850" w:type="dxa"/>
          </w:tcPr>
          <w:p w14:paraId="6CEC2DCE"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11</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237</w:t>
            </w:r>
          </w:p>
        </w:tc>
        <w:tc>
          <w:tcPr>
            <w:tcW w:w="850" w:type="dxa"/>
          </w:tcPr>
          <w:p w14:paraId="3BA63843"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203</w:t>
            </w:r>
          </w:p>
        </w:tc>
        <w:tc>
          <w:tcPr>
            <w:tcW w:w="850" w:type="dxa"/>
          </w:tcPr>
          <w:p w14:paraId="72C94910"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c>
          <w:tcPr>
            <w:tcW w:w="850" w:type="dxa"/>
          </w:tcPr>
          <w:p w14:paraId="2F04EC24"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c>
          <w:tcPr>
            <w:tcW w:w="850" w:type="dxa"/>
          </w:tcPr>
          <w:p w14:paraId="6AE3E855"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c>
          <w:tcPr>
            <w:tcW w:w="850" w:type="dxa"/>
          </w:tcPr>
          <w:p w14:paraId="4454FB1E"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c>
          <w:tcPr>
            <w:tcW w:w="850" w:type="dxa"/>
          </w:tcPr>
          <w:p w14:paraId="0B3279A8"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c>
          <w:tcPr>
            <w:tcW w:w="850" w:type="dxa"/>
          </w:tcPr>
          <w:p w14:paraId="2A71C7A6"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c>
          <w:tcPr>
            <w:tcW w:w="850" w:type="dxa"/>
          </w:tcPr>
          <w:p w14:paraId="6A04E5D2"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c>
          <w:tcPr>
            <w:tcW w:w="850" w:type="dxa"/>
          </w:tcPr>
          <w:p w14:paraId="58F1A42C" w14:textId="77777777" w:rsidR="005D4157" w:rsidRPr="00E901C4" w:rsidRDefault="005D4157"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11</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170</w:t>
            </w:r>
          </w:p>
        </w:tc>
      </w:tr>
      <w:tr w:rsidR="005D4157" w:rsidRPr="00E901C4" w14:paraId="51869A61"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45" w:type="dxa"/>
          </w:tcPr>
          <w:p w14:paraId="6B2F4890" w14:textId="222C327F" w:rsidR="005D4157" w:rsidRPr="00E901C4" w:rsidRDefault="0098775F" w:rsidP="0098775F">
            <w:pPr>
              <w:rPr>
                <w:rFonts w:ascii="Myriad Pro" w:eastAsia="Calibri" w:hAnsi="Myriad Pro"/>
                <w:color w:val="FFFFFF" w:themeColor="background1"/>
                <w:sz w:val="16"/>
                <w:szCs w:val="16"/>
                <w:lang w:val="en-GB"/>
              </w:rPr>
            </w:pPr>
            <w:r w:rsidRPr="0098775F">
              <w:rPr>
                <w:rFonts w:ascii="Myriad Pro" w:eastAsia="Calibri" w:hAnsi="Myriad Pro"/>
                <w:color w:val="FFFFFF" w:themeColor="background1"/>
                <w:sz w:val="16"/>
                <w:szCs w:val="16"/>
                <w:lang w:val="en-GB"/>
              </w:rPr>
              <w:t>Močvare</w:t>
            </w:r>
            <w:r w:rsidRPr="00E901C4">
              <w:rPr>
                <w:rFonts w:ascii="Myriad Pro" w:eastAsia="Calibri" w:hAnsi="Myriad Pro"/>
                <w:color w:val="FFFFFF" w:themeColor="background1"/>
                <w:sz w:val="16"/>
                <w:szCs w:val="16"/>
                <w:lang w:val="en-GB"/>
              </w:rPr>
              <w:t xml:space="preserve"> </w:t>
            </w:r>
            <w:r w:rsidR="005D4157" w:rsidRPr="00E901C4">
              <w:rPr>
                <w:rFonts w:ascii="Myriad Pro" w:eastAsia="Calibri" w:hAnsi="Myriad Pro"/>
                <w:color w:val="FFFFFF" w:themeColor="background1"/>
                <w:sz w:val="16"/>
                <w:szCs w:val="16"/>
                <w:lang w:val="en-GB"/>
              </w:rPr>
              <w:t>-</w:t>
            </w:r>
            <w:r>
              <w:rPr>
                <w:rFonts w:ascii="Myriad Pro" w:eastAsia="Calibri" w:hAnsi="Myriad Pro"/>
                <w:color w:val="FFFFFF" w:themeColor="background1"/>
                <w:sz w:val="16"/>
                <w:szCs w:val="16"/>
                <w:lang w:val="en-GB"/>
              </w:rPr>
              <w:t>ostalo</w:t>
            </w:r>
          </w:p>
        </w:tc>
        <w:tc>
          <w:tcPr>
            <w:tcW w:w="850" w:type="dxa"/>
          </w:tcPr>
          <w:p w14:paraId="0FFFBCA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354</w:t>
            </w:r>
          </w:p>
        </w:tc>
        <w:tc>
          <w:tcPr>
            <w:tcW w:w="850" w:type="dxa"/>
          </w:tcPr>
          <w:p w14:paraId="60F5A571"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sz w:val="16"/>
                <w:szCs w:val="16"/>
                <w:lang w:val="en-GB"/>
              </w:rPr>
              <w:t>28</w:t>
            </w:r>
            <w:r w:rsidR="00032A39" w:rsidRPr="00E901C4">
              <w:rPr>
                <w:rFonts w:ascii="Myriad Pro" w:eastAsia="Calibri" w:hAnsi="Myriad Pro"/>
                <w:sz w:val="16"/>
                <w:szCs w:val="16"/>
                <w:lang w:val="en-GB"/>
              </w:rPr>
              <w:t>,</w:t>
            </w:r>
            <w:r w:rsidRPr="00E901C4">
              <w:rPr>
                <w:rFonts w:ascii="Myriad Pro" w:eastAsia="Calibri" w:hAnsi="Myriad Pro"/>
                <w:sz w:val="16"/>
                <w:szCs w:val="16"/>
                <w:lang w:val="en-GB"/>
              </w:rPr>
              <w:t>394</w:t>
            </w:r>
          </w:p>
        </w:tc>
        <w:tc>
          <w:tcPr>
            <w:tcW w:w="850" w:type="dxa"/>
          </w:tcPr>
          <w:p w14:paraId="4AD8B82B"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433</w:t>
            </w:r>
          </w:p>
        </w:tc>
        <w:tc>
          <w:tcPr>
            <w:tcW w:w="850" w:type="dxa"/>
          </w:tcPr>
          <w:p w14:paraId="771E1479"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472</w:t>
            </w:r>
          </w:p>
        </w:tc>
        <w:tc>
          <w:tcPr>
            <w:tcW w:w="850" w:type="dxa"/>
          </w:tcPr>
          <w:p w14:paraId="5804516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473</w:t>
            </w:r>
          </w:p>
        </w:tc>
        <w:tc>
          <w:tcPr>
            <w:tcW w:w="850" w:type="dxa"/>
          </w:tcPr>
          <w:p w14:paraId="38B3C88A"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474</w:t>
            </w:r>
          </w:p>
        </w:tc>
        <w:tc>
          <w:tcPr>
            <w:tcW w:w="850" w:type="dxa"/>
          </w:tcPr>
          <w:p w14:paraId="64213417"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474</w:t>
            </w:r>
          </w:p>
        </w:tc>
        <w:tc>
          <w:tcPr>
            <w:tcW w:w="850" w:type="dxa"/>
          </w:tcPr>
          <w:p w14:paraId="68D84E04"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475</w:t>
            </w:r>
          </w:p>
        </w:tc>
        <w:tc>
          <w:tcPr>
            <w:tcW w:w="850" w:type="dxa"/>
          </w:tcPr>
          <w:p w14:paraId="4D35CC5D"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476</w:t>
            </w:r>
          </w:p>
        </w:tc>
        <w:tc>
          <w:tcPr>
            <w:tcW w:w="850" w:type="dxa"/>
          </w:tcPr>
          <w:p w14:paraId="23EDEE9E"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477</w:t>
            </w:r>
          </w:p>
        </w:tc>
        <w:tc>
          <w:tcPr>
            <w:tcW w:w="850" w:type="dxa"/>
          </w:tcPr>
          <w:p w14:paraId="79E7ED46" w14:textId="77777777" w:rsidR="005D4157" w:rsidRPr="00E901C4" w:rsidRDefault="005D4157"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16"/>
                <w:szCs w:val="16"/>
                <w:lang w:val="en-GB"/>
              </w:rPr>
            </w:pPr>
            <w:r w:rsidRPr="00E901C4">
              <w:rPr>
                <w:rFonts w:ascii="Myriad Pro" w:eastAsia="Calibri" w:hAnsi="Myriad Pro"/>
                <w:color w:val="000000"/>
                <w:sz w:val="16"/>
                <w:szCs w:val="16"/>
                <w:lang w:val="en-GB"/>
              </w:rPr>
              <w:t>28</w:t>
            </w:r>
            <w:r w:rsidR="00032A39" w:rsidRPr="00E901C4">
              <w:rPr>
                <w:rFonts w:ascii="Myriad Pro" w:eastAsia="Calibri" w:hAnsi="Myriad Pro"/>
                <w:color w:val="000000"/>
                <w:sz w:val="16"/>
                <w:szCs w:val="16"/>
                <w:lang w:val="en-GB"/>
              </w:rPr>
              <w:t>,</w:t>
            </w:r>
            <w:r w:rsidRPr="00E901C4">
              <w:rPr>
                <w:rFonts w:ascii="Myriad Pro" w:eastAsia="Calibri" w:hAnsi="Myriad Pro"/>
                <w:color w:val="000000"/>
                <w:sz w:val="16"/>
                <w:szCs w:val="16"/>
                <w:lang w:val="en-GB"/>
              </w:rPr>
              <w:t>478</w:t>
            </w:r>
          </w:p>
        </w:tc>
      </w:tr>
    </w:tbl>
    <w:p w14:paraId="33DD5022" w14:textId="77777777" w:rsidR="00E901C4" w:rsidRDefault="00E901C4"/>
    <w:p w14:paraId="4C57FA79" w14:textId="77777777" w:rsidR="00E901C4" w:rsidRDefault="00E901C4">
      <w:r>
        <w:br w:type="page"/>
      </w:r>
    </w:p>
    <w:tbl>
      <w:tblPr>
        <w:tblStyle w:val="MediumGrid3-Accent210"/>
        <w:tblW w:w="5000" w:type="pct"/>
        <w:jc w:val="center"/>
        <w:tblLayout w:type="fixed"/>
        <w:tblLook w:val="04A0" w:firstRow="1" w:lastRow="0" w:firstColumn="1" w:lastColumn="0" w:noHBand="0" w:noVBand="1"/>
      </w:tblPr>
      <w:tblGrid>
        <w:gridCol w:w="3960"/>
        <w:gridCol w:w="1418"/>
        <w:gridCol w:w="1134"/>
        <w:gridCol w:w="1276"/>
        <w:gridCol w:w="1265"/>
      </w:tblGrid>
      <w:tr w:rsidR="00E901C4" w:rsidRPr="00E901C4" w14:paraId="3A952903" w14:textId="77777777" w:rsidTr="00E901C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6630D0CB" w14:textId="5494CAC8" w:rsidR="00E901C4" w:rsidRPr="00E901C4" w:rsidRDefault="000463FF" w:rsidP="00032A39">
            <w:pPr>
              <w:rPr>
                <w:rFonts w:ascii="Myriad Pro" w:eastAsia="Calibri" w:hAnsi="Myriad Pro"/>
                <w:color w:val="FFFFFF" w:themeColor="background1"/>
                <w:sz w:val="20"/>
                <w:szCs w:val="20"/>
                <w:lang w:val="en-GB"/>
              </w:rPr>
            </w:pPr>
            <w:r>
              <w:rPr>
                <w:rFonts w:ascii="Myriad Pro" w:eastAsia="Calibri" w:hAnsi="Myriad Pro"/>
                <w:color w:val="FFFFFF" w:themeColor="background1"/>
                <w:sz w:val="20"/>
                <w:szCs w:val="20"/>
                <w:lang w:val="en-GB"/>
              </w:rPr>
              <w:lastRenderedPageBreak/>
              <w:t>Kategorija</w:t>
            </w:r>
          </w:p>
        </w:tc>
        <w:tc>
          <w:tcPr>
            <w:tcW w:w="1418" w:type="dxa"/>
          </w:tcPr>
          <w:p w14:paraId="79C6D79B" w14:textId="77777777" w:rsidR="00E901C4" w:rsidRPr="00E901C4" w:rsidRDefault="00E901C4"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20"/>
                <w:szCs w:val="20"/>
                <w:lang w:val="en-GB"/>
              </w:rPr>
            </w:pPr>
            <w:r w:rsidRPr="00E901C4">
              <w:rPr>
                <w:rFonts w:ascii="Myriad Pro" w:eastAsia="Calibri" w:hAnsi="Myriad Pro"/>
                <w:color w:val="FFFFFF" w:themeColor="background1"/>
                <w:sz w:val="20"/>
                <w:szCs w:val="20"/>
                <w:lang w:val="en-GB"/>
              </w:rPr>
              <w:t>2012</w:t>
            </w:r>
          </w:p>
        </w:tc>
        <w:tc>
          <w:tcPr>
            <w:tcW w:w="1134" w:type="dxa"/>
          </w:tcPr>
          <w:p w14:paraId="5C4A49AC" w14:textId="77777777" w:rsidR="00E901C4" w:rsidRPr="00E901C4" w:rsidRDefault="00E901C4"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20"/>
                <w:szCs w:val="20"/>
                <w:lang w:val="en-GB"/>
              </w:rPr>
            </w:pPr>
            <w:r w:rsidRPr="00E901C4">
              <w:rPr>
                <w:rFonts w:ascii="Myriad Pro" w:eastAsia="Calibri" w:hAnsi="Myriad Pro"/>
                <w:color w:val="FFFFFF" w:themeColor="background1"/>
                <w:sz w:val="20"/>
                <w:szCs w:val="20"/>
                <w:lang w:val="en-GB"/>
              </w:rPr>
              <w:t>2013</w:t>
            </w:r>
          </w:p>
        </w:tc>
        <w:tc>
          <w:tcPr>
            <w:tcW w:w="1276" w:type="dxa"/>
          </w:tcPr>
          <w:p w14:paraId="28F928C6" w14:textId="77777777" w:rsidR="00E901C4" w:rsidRPr="00E901C4" w:rsidRDefault="00E901C4"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20"/>
                <w:szCs w:val="20"/>
                <w:lang w:val="en-GB"/>
              </w:rPr>
            </w:pPr>
            <w:r w:rsidRPr="00E901C4">
              <w:rPr>
                <w:rFonts w:ascii="Myriad Pro" w:eastAsia="Calibri" w:hAnsi="Myriad Pro"/>
                <w:color w:val="FFFFFF" w:themeColor="background1"/>
                <w:sz w:val="20"/>
                <w:szCs w:val="20"/>
                <w:lang w:val="en-GB"/>
              </w:rPr>
              <w:t>2014</w:t>
            </w:r>
          </w:p>
        </w:tc>
        <w:tc>
          <w:tcPr>
            <w:tcW w:w="1265" w:type="dxa"/>
          </w:tcPr>
          <w:p w14:paraId="799DECDF" w14:textId="77777777" w:rsidR="00E901C4" w:rsidRPr="00E901C4" w:rsidRDefault="00E901C4" w:rsidP="005D4157">
            <w:pPr>
              <w:jc w:val="center"/>
              <w:cnfStyle w:val="100000000000" w:firstRow="1" w:lastRow="0" w:firstColumn="0" w:lastColumn="0" w:oddVBand="0" w:evenVBand="0" w:oddHBand="0" w:evenHBand="0" w:firstRowFirstColumn="0" w:firstRowLastColumn="0" w:lastRowFirstColumn="0" w:lastRowLastColumn="0"/>
              <w:rPr>
                <w:rFonts w:ascii="Myriad Pro" w:eastAsia="Calibri" w:hAnsi="Myriad Pro"/>
                <w:color w:val="FFFFFF" w:themeColor="background1"/>
                <w:sz w:val="20"/>
                <w:szCs w:val="20"/>
                <w:lang w:val="en-GB"/>
              </w:rPr>
            </w:pPr>
            <w:r w:rsidRPr="00E901C4">
              <w:rPr>
                <w:rFonts w:ascii="Myriad Pro" w:eastAsia="Calibri" w:hAnsi="Myriad Pro"/>
                <w:color w:val="FFFFFF" w:themeColor="background1"/>
                <w:sz w:val="20"/>
                <w:szCs w:val="20"/>
                <w:lang w:val="en-GB"/>
              </w:rPr>
              <w:t>2015</w:t>
            </w:r>
          </w:p>
        </w:tc>
      </w:tr>
      <w:tr w:rsidR="00E901C4" w:rsidRPr="00E901C4" w14:paraId="1A2BD33C"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075337A1" w14:textId="3228011D" w:rsidR="00E901C4" w:rsidRPr="00E901C4" w:rsidRDefault="0098775F" w:rsidP="00032A39">
            <w:pPr>
              <w:rPr>
                <w:rFonts w:ascii="Myriad Pro" w:eastAsia="Calibri" w:hAnsi="Myriad Pro"/>
                <w:color w:val="FFFFFF" w:themeColor="background1"/>
                <w:sz w:val="20"/>
                <w:szCs w:val="20"/>
                <w:lang w:val="en-GB"/>
              </w:rPr>
            </w:pPr>
            <w:r>
              <w:rPr>
                <w:rFonts w:ascii="Myriad Pro" w:eastAsia="Calibri" w:hAnsi="Myriad Pro"/>
                <w:color w:val="FFFFFF" w:themeColor="background1"/>
                <w:sz w:val="20"/>
                <w:szCs w:val="20"/>
                <w:lang w:val="en-GB"/>
              </w:rPr>
              <w:t>Obradivo zemljište</w:t>
            </w:r>
          </w:p>
        </w:tc>
        <w:tc>
          <w:tcPr>
            <w:tcW w:w="1418" w:type="dxa"/>
          </w:tcPr>
          <w:p w14:paraId="1E89BF4E"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195,942</w:t>
            </w:r>
          </w:p>
        </w:tc>
        <w:tc>
          <w:tcPr>
            <w:tcW w:w="1134" w:type="dxa"/>
          </w:tcPr>
          <w:p w14:paraId="257CE66F"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195,960</w:t>
            </w:r>
          </w:p>
        </w:tc>
        <w:tc>
          <w:tcPr>
            <w:tcW w:w="1276" w:type="dxa"/>
          </w:tcPr>
          <w:p w14:paraId="43A0F4A9"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195,978</w:t>
            </w:r>
          </w:p>
        </w:tc>
        <w:tc>
          <w:tcPr>
            <w:tcW w:w="1265" w:type="dxa"/>
          </w:tcPr>
          <w:p w14:paraId="10D6C40D"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195,996</w:t>
            </w:r>
          </w:p>
        </w:tc>
      </w:tr>
      <w:tr w:rsidR="00E901C4" w:rsidRPr="00E901C4" w14:paraId="13A062C1"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1E53543B" w14:textId="22F29555" w:rsidR="00E901C4" w:rsidRPr="00E901C4" w:rsidRDefault="0098775F" w:rsidP="00032A39">
            <w:pPr>
              <w:rPr>
                <w:rFonts w:ascii="Myriad Pro" w:eastAsia="Calibri" w:hAnsi="Myriad Pro"/>
                <w:color w:val="FFFFFF" w:themeColor="background1"/>
                <w:sz w:val="20"/>
                <w:szCs w:val="20"/>
                <w:lang w:val="en-GB"/>
              </w:rPr>
            </w:pPr>
            <w:r>
              <w:rPr>
                <w:rFonts w:ascii="Myriad Pro" w:eastAsia="Calibri" w:hAnsi="Myriad Pro"/>
                <w:color w:val="FFFFFF" w:themeColor="background1"/>
                <w:sz w:val="20"/>
                <w:szCs w:val="20"/>
                <w:lang w:val="en-GB"/>
              </w:rPr>
              <w:t>Zemljište pod šumom</w:t>
            </w:r>
          </w:p>
        </w:tc>
        <w:tc>
          <w:tcPr>
            <w:tcW w:w="1418" w:type="dxa"/>
          </w:tcPr>
          <w:p w14:paraId="7DD30E15"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826,782</w:t>
            </w:r>
          </w:p>
        </w:tc>
        <w:tc>
          <w:tcPr>
            <w:tcW w:w="1134" w:type="dxa"/>
          </w:tcPr>
          <w:p w14:paraId="24D033BE"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826,714</w:t>
            </w:r>
          </w:p>
        </w:tc>
        <w:tc>
          <w:tcPr>
            <w:tcW w:w="1276" w:type="dxa"/>
          </w:tcPr>
          <w:p w14:paraId="625DBA17"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826,646</w:t>
            </w:r>
          </w:p>
        </w:tc>
        <w:tc>
          <w:tcPr>
            <w:tcW w:w="1265" w:type="dxa"/>
          </w:tcPr>
          <w:p w14:paraId="40B8FBCB"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826,579</w:t>
            </w:r>
          </w:p>
        </w:tc>
      </w:tr>
      <w:tr w:rsidR="00E901C4" w:rsidRPr="00E901C4" w14:paraId="21DBA623"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tcPr>
          <w:p w14:paraId="0AF94EF2" w14:textId="78D5AC12" w:rsidR="00E901C4" w:rsidRPr="00E901C4" w:rsidRDefault="0098775F" w:rsidP="00032A39">
            <w:pPr>
              <w:rPr>
                <w:rFonts w:ascii="Myriad Pro" w:eastAsia="Calibri" w:hAnsi="Myriad Pro"/>
                <w:color w:val="FFFFFF" w:themeColor="background1"/>
                <w:sz w:val="20"/>
                <w:szCs w:val="20"/>
                <w:lang w:val="en-GB"/>
              </w:rPr>
            </w:pPr>
            <w:r w:rsidRPr="0098775F">
              <w:rPr>
                <w:rFonts w:ascii="Myriad Pro" w:eastAsia="Calibri" w:hAnsi="Myriad Pro"/>
                <w:color w:val="FFFFFF" w:themeColor="background1"/>
                <w:sz w:val="20"/>
                <w:szCs w:val="20"/>
                <w:lang w:val="en-GB"/>
              </w:rPr>
              <w:t>Četinarske šume</w:t>
            </w:r>
          </w:p>
        </w:tc>
        <w:tc>
          <w:tcPr>
            <w:tcW w:w="1418" w:type="dxa"/>
          </w:tcPr>
          <w:p w14:paraId="195662AC"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512,605</w:t>
            </w:r>
          </w:p>
        </w:tc>
        <w:tc>
          <w:tcPr>
            <w:tcW w:w="1134" w:type="dxa"/>
          </w:tcPr>
          <w:p w14:paraId="22142246"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512,563</w:t>
            </w:r>
          </w:p>
        </w:tc>
        <w:tc>
          <w:tcPr>
            <w:tcW w:w="1276" w:type="dxa"/>
          </w:tcPr>
          <w:p w14:paraId="79739D56"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512,521</w:t>
            </w:r>
          </w:p>
        </w:tc>
        <w:tc>
          <w:tcPr>
            <w:tcW w:w="1265" w:type="dxa"/>
          </w:tcPr>
          <w:p w14:paraId="6367D823"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512,479</w:t>
            </w:r>
          </w:p>
        </w:tc>
      </w:tr>
      <w:tr w:rsidR="00E901C4" w:rsidRPr="00E901C4" w14:paraId="5746AF07"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tcPr>
          <w:p w14:paraId="02814404" w14:textId="29BA81F0" w:rsidR="00E901C4" w:rsidRPr="00E901C4" w:rsidRDefault="0098775F" w:rsidP="00032A39">
            <w:pPr>
              <w:rPr>
                <w:rFonts w:ascii="Myriad Pro" w:eastAsia="Calibri" w:hAnsi="Myriad Pro"/>
                <w:color w:val="FFFFFF" w:themeColor="background1"/>
                <w:sz w:val="20"/>
                <w:szCs w:val="20"/>
                <w:lang w:val="en-GB"/>
              </w:rPr>
            </w:pPr>
            <w:r>
              <w:rPr>
                <w:rFonts w:ascii="Myriad Pro" w:eastAsia="Calibri" w:hAnsi="Myriad Pro"/>
                <w:color w:val="FFFFFF" w:themeColor="background1"/>
                <w:sz w:val="20"/>
                <w:szCs w:val="20"/>
                <w:lang w:val="en-GB"/>
              </w:rPr>
              <w:t>Iglolisne četinarske šume</w:t>
            </w:r>
          </w:p>
        </w:tc>
        <w:tc>
          <w:tcPr>
            <w:tcW w:w="1418" w:type="dxa"/>
          </w:tcPr>
          <w:p w14:paraId="341B02E1"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152,955</w:t>
            </w:r>
          </w:p>
        </w:tc>
        <w:tc>
          <w:tcPr>
            <w:tcW w:w="1134" w:type="dxa"/>
          </w:tcPr>
          <w:p w14:paraId="0B4A38C7"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152,942</w:t>
            </w:r>
          </w:p>
        </w:tc>
        <w:tc>
          <w:tcPr>
            <w:tcW w:w="1276" w:type="dxa"/>
          </w:tcPr>
          <w:p w14:paraId="3970D5E7"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152,930</w:t>
            </w:r>
          </w:p>
        </w:tc>
        <w:tc>
          <w:tcPr>
            <w:tcW w:w="1265" w:type="dxa"/>
          </w:tcPr>
          <w:p w14:paraId="38CACDD1"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152,917</w:t>
            </w:r>
          </w:p>
        </w:tc>
      </w:tr>
      <w:tr w:rsidR="00E901C4" w:rsidRPr="00E901C4" w14:paraId="3F87348C"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tcPr>
          <w:p w14:paraId="4DB59328" w14:textId="7EF2B103" w:rsidR="00E901C4" w:rsidRPr="00E901C4" w:rsidRDefault="0098775F" w:rsidP="00032A39">
            <w:pPr>
              <w:rPr>
                <w:rFonts w:ascii="Myriad Pro" w:eastAsia="Calibri" w:hAnsi="Myriad Pro"/>
                <w:color w:val="FFFFFF" w:themeColor="background1"/>
                <w:sz w:val="20"/>
                <w:szCs w:val="20"/>
                <w:lang w:val="en-GB"/>
              </w:rPr>
            </w:pPr>
            <w:r>
              <w:rPr>
                <w:rFonts w:ascii="Myriad Pro" w:eastAsia="Calibri" w:hAnsi="Myriad Pro"/>
                <w:color w:val="FFFFFF" w:themeColor="background1"/>
                <w:sz w:val="20"/>
                <w:szCs w:val="20"/>
                <w:lang w:val="en-GB"/>
              </w:rPr>
              <w:t>Miješane šume</w:t>
            </w:r>
          </w:p>
        </w:tc>
        <w:tc>
          <w:tcPr>
            <w:tcW w:w="1418" w:type="dxa"/>
          </w:tcPr>
          <w:p w14:paraId="49DB49C9"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161,223</w:t>
            </w:r>
          </w:p>
        </w:tc>
        <w:tc>
          <w:tcPr>
            <w:tcW w:w="1134" w:type="dxa"/>
          </w:tcPr>
          <w:p w14:paraId="7CAA7F34"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161,209</w:t>
            </w:r>
          </w:p>
        </w:tc>
        <w:tc>
          <w:tcPr>
            <w:tcW w:w="1276" w:type="dxa"/>
          </w:tcPr>
          <w:p w14:paraId="33DEF044"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161,196</w:t>
            </w:r>
          </w:p>
        </w:tc>
        <w:tc>
          <w:tcPr>
            <w:tcW w:w="1265" w:type="dxa"/>
          </w:tcPr>
          <w:p w14:paraId="0AB43CA5"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color w:val="000000"/>
                <w:sz w:val="20"/>
                <w:szCs w:val="20"/>
                <w:lang w:val="en-GB"/>
              </w:rPr>
            </w:pPr>
            <w:r w:rsidRPr="00E901C4">
              <w:rPr>
                <w:rFonts w:ascii="Myriad Pro" w:eastAsia="Calibri" w:hAnsi="Myriad Pro"/>
                <w:color w:val="000000"/>
                <w:sz w:val="20"/>
                <w:szCs w:val="20"/>
                <w:lang w:val="en-GB"/>
              </w:rPr>
              <w:t>161,183</w:t>
            </w:r>
          </w:p>
        </w:tc>
      </w:tr>
      <w:tr w:rsidR="00E901C4" w:rsidRPr="00E901C4" w14:paraId="0547338D"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40F7B7F3" w14:textId="48C72160" w:rsidR="00E901C4" w:rsidRPr="00E901C4" w:rsidRDefault="0098775F" w:rsidP="00032A39">
            <w:pPr>
              <w:rPr>
                <w:rFonts w:ascii="Myriad Pro" w:eastAsia="Calibri" w:hAnsi="Myriad Pro"/>
                <w:color w:val="FFFFFF" w:themeColor="background1"/>
                <w:sz w:val="20"/>
                <w:szCs w:val="20"/>
                <w:lang w:val="en-GB"/>
              </w:rPr>
            </w:pPr>
            <w:r w:rsidRPr="0098775F">
              <w:rPr>
                <w:rFonts w:ascii="Myriad Pro" w:eastAsia="Calibri" w:hAnsi="Myriad Pro"/>
                <w:color w:val="FFFFFF" w:themeColor="background1"/>
                <w:sz w:val="20"/>
                <w:szCs w:val="20"/>
                <w:lang w:val="en-GB"/>
              </w:rPr>
              <w:t>Neupravljane šume</w:t>
            </w:r>
          </w:p>
        </w:tc>
        <w:tc>
          <w:tcPr>
            <w:tcW w:w="1418" w:type="dxa"/>
          </w:tcPr>
          <w:p w14:paraId="7A58BDFD"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59,108</w:t>
            </w:r>
          </w:p>
        </w:tc>
        <w:tc>
          <w:tcPr>
            <w:tcW w:w="1134" w:type="dxa"/>
          </w:tcPr>
          <w:p w14:paraId="397D9583"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59,096</w:t>
            </w:r>
          </w:p>
        </w:tc>
        <w:tc>
          <w:tcPr>
            <w:tcW w:w="1276" w:type="dxa"/>
          </w:tcPr>
          <w:p w14:paraId="21DD8D25"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59,084</w:t>
            </w:r>
          </w:p>
        </w:tc>
        <w:tc>
          <w:tcPr>
            <w:tcW w:w="1265" w:type="dxa"/>
          </w:tcPr>
          <w:p w14:paraId="4B7C9404"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59,071</w:t>
            </w:r>
          </w:p>
        </w:tc>
      </w:tr>
      <w:tr w:rsidR="00E901C4" w:rsidRPr="00E901C4" w14:paraId="009DD6DA"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17915063" w14:textId="11B4A504" w:rsidR="00E901C4" w:rsidRPr="00E901C4" w:rsidRDefault="0098775F" w:rsidP="00032A39">
            <w:pPr>
              <w:rPr>
                <w:rFonts w:ascii="Myriad Pro" w:eastAsia="Calibri" w:hAnsi="Myriad Pro"/>
                <w:color w:val="FFFFFF" w:themeColor="background1"/>
                <w:sz w:val="20"/>
                <w:szCs w:val="20"/>
                <w:lang w:val="en-GB"/>
              </w:rPr>
            </w:pPr>
            <w:r w:rsidRPr="0098775F">
              <w:rPr>
                <w:rFonts w:ascii="Myriad Pro" w:eastAsia="Calibri" w:hAnsi="Myriad Pro"/>
                <w:color w:val="FFFFFF" w:themeColor="background1"/>
                <w:sz w:val="20"/>
                <w:szCs w:val="20"/>
                <w:lang w:val="en-GB"/>
              </w:rPr>
              <w:t>Travnate povrsine</w:t>
            </w:r>
          </w:p>
        </w:tc>
        <w:tc>
          <w:tcPr>
            <w:tcW w:w="1418" w:type="dxa"/>
          </w:tcPr>
          <w:p w14:paraId="3CC5A73A"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128,628</w:t>
            </w:r>
          </w:p>
        </w:tc>
        <w:tc>
          <w:tcPr>
            <w:tcW w:w="1134" w:type="dxa"/>
          </w:tcPr>
          <w:p w14:paraId="05AD3DEE"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128,578</w:t>
            </w:r>
          </w:p>
        </w:tc>
        <w:tc>
          <w:tcPr>
            <w:tcW w:w="1276" w:type="dxa"/>
          </w:tcPr>
          <w:p w14:paraId="622D8F7A"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128,529</w:t>
            </w:r>
          </w:p>
        </w:tc>
        <w:tc>
          <w:tcPr>
            <w:tcW w:w="1265" w:type="dxa"/>
          </w:tcPr>
          <w:p w14:paraId="08E6281F"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128,480</w:t>
            </w:r>
          </w:p>
        </w:tc>
      </w:tr>
      <w:tr w:rsidR="00E901C4" w:rsidRPr="00E901C4" w14:paraId="61F16569"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42481567" w14:textId="07E67C61" w:rsidR="00E901C4" w:rsidRPr="00E901C4" w:rsidRDefault="00D45704" w:rsidP="00032A39">
            <w:pPr>
              <w:rPr>
                <w:rFonts w:ascii="Myriad Pro" w:eastAsia="Calibri" w:hAnsi="Myriad Pro"/>
                <w:color w:val="FFFFFF" w:themeColor="background1"/>
                <w:sz w:val="20"/>
                <w:szCs w:val="20"/>
                <w:lang w:val="en-GB"/>
              </w:rPr>
            </w:pPr>
            <w:r>
              <w:rPr>
                <w:rFonts w:ascii="Myriad Pro" w:eastAsia="Calibri" w:hAnsi="Myriad Pro"/>
                <w:color w:val="FFFFFF" w:themeColor="background1"/>
                <w:sz w:val="20"/>
                <w:szCs w:val="20"/>
                <w:lang w:val="en-GB"/>
              </w:rPr>
              <w:t>Ostalo</w:t>
            </w:r>
          </w:p>
        </w:tc>
        <w:tc>
          <w:tcPr>
            <w:tcW w:w="1418" w:type="dxa"/>
          </w:tcPr>
          <w:p w14:paraId="6269F0B3"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110,604</w:t>
            </w:r>
          </w:p>
        </w:tc>
        <w:tc>
          <w:tcPr>
            <w:tcW w:w="1134" w:type="dxa"/>
          </w:tcPr>
          <w:p w14:paraId="1543F7FE"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110,667</w:t>
            </w:r>
          </w:p>
        </w:tc>
        <w:tc>
          <w:tcPr>
            <w:tcW w:w="1276" w:type="dxa"/>
          </w:tcPr>
          <w:p w14:paraId="6B8D9381"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110,731</w:t>
            </w:r>
          </w:p>
        </w:tc>
        <w:tc>
          <w:tcPr>
            <w:tcW w:w="1265" w:type="dxa"/>
          </w:tcPr>
          <w:p w14:paraId="3160999A"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110,794</w:t>
            </w:r>
          </w:p>
        </w:tc>
      </w:tr>
      <w:tr w:rsidR="00E901C4" w:rsidRPr="00E901C4" w14:paraId="1D52E154"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04CC5D64" w14:textId="171240E2" w:rsidR="00E901C4" w:rsidRPr="00E901C4" w:rsidRDefault="0098775F" w:rsidP="00032A39">
            <w:pPr>
              <w:rPr>
                <w:rFonts w:ascii="Myriad Pro" w:eastAsia="Calibri" w:hAnsi="Myriad Pro"/>
                <w:color w:val="FFFFFF" w:themeColor="background1"/>
                <w:sz w:val="20"/>
                <w:szCs w:val="20"/>
                <w:lang w:val="en-GB"/>
              </w:rPr>
            </w:pPr>
            <w:r>
              <w:rPr>
                <w:rFonts w:ascii="Myriad Pro" w:eastAsia="Calibri" w:hAnsi="Myriad Pro"/>
                <w:color w:val="FFFFFF" w:themeColor="background1"/>
                <w:sz w:val="20"/>
                <w:szCs w:val="20"/>
                <w:lang w:val="en-GB"/>
              </w:rPr>
              <w:t>Naselje/urbano</w:t>
            </w:r>
          </w:p>
        </w:tc>
        <w:tc>
          <w:tcPr>
            <w:tcW w:w="1418" w:type="dxa"/>
          </w:tcPr>
          <w:p w14:paraId="2F277C8D"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20,487</w:t>
            </w:r>
          </w:p>
        </w:tc>
        <w:tc>
          <w:tcPr>
            <w:tcW w:w="1134" w:type="dxa"/>
          </w:tcPr>
          <w:p w14:paraId="18E2020B"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20,535</w:t>
            </w:r>
          </w:p>
        </w:tc>
        <w:tc>
          <w:tcPr>
            <w:tcW w:w="1276" w:type="dxa"/>
          </w:tcPr>
          <w:p w14:paraId="31752B26"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20,582</w:t>
            </w:r>
          </w:p>
        </w:tc>
        <w:tc>
          <w:tcPr>
            <w:tcW w:w="1265" w:type="dxa"/>
          </w:tcPr>
          <w:p w14:paraId="770531C2"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20,629</w:t>
            </w:r>
          </w:p>
        </w:tc>
      </w:tr>
      <w:tr w:rsidR="00E901C4" w:rsidRPr="00E901C4" w14:paraId="183D068C"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0F9B251E" w14:textId="6A2613EE" w:rsidR="00E901C4" w:rsidRPr="00E901C4" w:rsidRDefault="0098775F" w:rsidP="00032A39">
            <w:pPr>
              <w:rPr>
                <w:rFonts w:ascii="Myriad Pro" w:eastAsia="Calibri" w:hAnsi="Myriad Pro"/>
                <w:color w:val="FFFFFF" w:themeColor="background1"/>
                <w:sz w:val="20"/>
                <w:szCs w:val="20"/>
                <w:lang w:val="en-GB"/>
              </w:rPr>
            </w:pPr>
            <w:r w:rsidRPr="0098775F">
              <w:rPr>
                <w:rFonts w:ascii="Myriad Pro" w:eastAsia="Calibri" w:hAnsi="Myriad Pro"/>
                <w:color w:val="FFFFFF" w:themeColor="background1"/>
                <w:sz w:val="20"/>
                <w:szCs w:val="20"/>
                <w:lang w:val="en-GB"/>
              </w:rPr>
              <w:t>Močvare</w:t>
            </w:r>
          </w:p>
        </w:tc>
        <w:tc>
          <w:tcPr>
            <w:tcW w:w="1418" w:type="dxa"/>
          </w:tcPr>
          <w:p w14:paraId="4DEB9BF5"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11,170</w:t>
            </w:r>
          </w:p>
        </w:tc>
        <w:tc>
          <w:tcPr>
            <w:tcW w:w="1134" w:type="dxa"/>
          </w:tcPr>
          <w:p w14:paraId="62CAD859"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11,170</w:t>
            </w:r>
          </w:p>
        </w:tc>
        <w:tc>
          <w:tcPr>
            <w:tcW w:w="1276" w:type="dxa"/>
          </w:tcPr>
          <w:p w14:paraId="1ADAC013"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11,170</w:t>
            </w:r>
          </w:p>
        </w:tc>
        <w:tc>
          <w:tcPr>
            <w:tcW w:w="1265" w:type="dxa"/>
          </w:tcPr>
          <w:p w14:paraId="55076866" w14:textId="77777777" w:rsidR="00E901C4" w:rsidRPr="00E901C4" w:rsidRDefault="00E901C4" w:rsidP="005D4157">
            <w:pPr>
              <w:jc w:val="right"/>
              <w:cnfStyle w:val="000000000000" w:firstRow="0" w:lastRow="0" w:firstColumn="0" w:lastColumn="0" w:oddVBand="0" w:evenVBand="0" w:oddHBand="0"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11,170</w:t>
            </w:r>
          </w:p>
        </w:tc>
      </w:tr>
      <w:tr w:rsidR="00E901C4" w:rsidRPr="00E901C4" w14:paraId="7D2061BF"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7830D524" w14:textId="6D961227" w:rsidR="00E901C4" w:rsidRPr="00E901C4" w:rsidRDefault="0098775F" w:rsidP="0098775F">
            <w:pPr>
              <w:rPr>
                <w:rFonts w:ascii="Myriad Pro" w:eastAsia="Calibri" w:hAnsi="Myriad Pro"/>
                <w:color w:val="FFFFFF" w:themeColor="background1"/>
                <w:sz w:val="20"/>
                <w:szCs w:val="20"/>
                <w:lang w:val="en-GB"/>
              </w:rPr>
            </w:pPr>
            <w:r w:rsidRPr="0098775F">
              <w:rPr>
                <w:rFonts w:ascii="Myriad Pro" w:eastAsia="Calibri" w:hAnsi="Myriad Pro"/>
                <w:color w:val="FFFFFF" w:themeColor="background1"/>
                <w:sz w:val="20"/>
                <w:szCs w:val="20"/>
                <w:lang w:val="en-GB"/>
              </w:rPr>
              <w:t>Močvare</w:t>
            </w:r>
            <w:r w:rsidRPr="00E901C4">
              <w:rPr>
                <w:rFonts w:ascii="Myriad Pro" w:eastAsia="Calibri" w:hAnsi="Myriad Pro"/>
                <w:color w:val="FFFFFF" w:themeColor="background1"/>
                <w:sz w:val="20"/>
                <w:szCs w:val="20"/>
                <w:lang w:val="en-GB"/>
              </w:rPr>
              <w:t xml:space="preserve"> </w:t>
            </w:r>
            <w:r w:rsidR="00E901C4" w:rsidRPr="00E901C4">
              <w:rPr>
                <w:rFonts w:ascii="Myriad Pro" w:eastAsia="Calibri" w:hAnsi="Myriad Pro"/>
                <w:color w:val="FFFFFF" w:themeColor="background1"/>
                <w:sz w:val="20"/>
                <w:szCs w:val="20"/>
                <w:lang w:val="en-GB"/>
              </w:rPr>
              <w:t>-</w:t>
            </w:r>
            <w:r>
              <w:rPr>
                <w:rFonts w:ascii="Myriad Pro" w:eastAsia="Calibri" w:hAnsi="Myriad Pro"/>
                <w:color w:val="FFFFFF" w:themeColor="background1"/>
                <w:sz w:val="20"/>
                <w:szCs w:val="20"/>
                <w:lang w:val="en-GB"/>
              </w:rPr>
              <w:t>ostalo</w:t>
            </w:r>
          </w:p>
        </w:tc>
        <w:tc>
          <w:tcPr>
            <w:tcW w:w="1418" w:type="dxa"/>
          </w:tcPr>
          <w:p w14:paraId="046DAD55"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28,479</w:t>
            </w:r>
          </w:p>
        </w:tc>
        <w:tc>
          <w:tcPr>
            <w:tcW w:w="1134" w:type="dxa"/>
          </w:tcPr>
          <w:p w14:paraId="7E9F550A"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28,480</w:t>
            </w:r>
          </w:p>
        </w:tc>
        <w:tc>
          <w:tcPr>
            <w:tcW w:w="1276" w:type="dxa"/>
          </w:tcPr>
          <w:p w14:paraId="418E658E"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28,481</w:t>
            </w:r>
          </w:p>
        </w:tc>
        <w:tc>
          <w:tcPr>
            <w:tcW w:w="1265" w:type="dxa"/>
          </w:tcPr>
          <w:p w14:paraId="0EDADB6B" w14:textId="77777777" w:rsidR="00E901C4" w:rsidRPr="00E901C4" w:rsidRDefault="00E901C4" w:rsidP="005D4157">
            <w:pPr>
              <w:jc w:val="right"/>
              <w:cnfStyle w:val="000000100000" w:firstRow="0" w:lastRow="0" w:firstColumn="0" w:lastColumn="0" w:oddVBand="0" w:evenVBand="0" w:oddHBand="1" w:evenHBand="0" w:firstRowFirstColumn="0" w:firstRowLastColumn="0" w:lastRowFirstColumn="0" w:lastRowLastColumn="0"/>
              <w:rPr>
                <w:rFonts w:ascii="Myriad Pro" w:eastAsia="Calibri" w:hAnsi="Myriad Pro"/>
                <w:sz w:val="20"/>
                <w:szCs w:val="20"/>
                <w:lang w:val="en-GB"/>
              </w:rPr>
            </w:pPr>
            <w:r w:rsidRPr="00E901C4">
              <w:rPr>
                <w:rFonts w:ascii="Myriad Pro" w:eastAsia="Calibri" w:hAnsi="Myriad Pro"/>
                <w:color w:val="000000"/>
                <w:sz w:val="20"/>
                <w:szCs w:val="20"/>
                <w:lang w:val="en-GB"/>
              </w:rPr>
              <w:t>28,481</w:t>
            </w:r>
          </w:p>
        </w:tc>
      </w:tr>
    </w:tbl>
    <w:p w14:paraId="5E52E055" w14:textId="77777777" w:rsidR="005D4157" w:rsidRPr="005D4157" w:rsidRDefault="005D4157" w:rsidP="005D4157"/>
    <w:p w14:paraId="2C751823" w14:textId="17D46902" w:rsidR="00032A39" w:rsidRDefault="0098775F" w:rsidP="00E901C4">
      <w:pPr>
        <w:pStyle w:val="AAAtext"/>
      </w:pPr>
      <w:r>
        <w:t>U tabeli</w:t>
      </w:r>
      <w:r w:rsidR="009A09A1" w:rsidRPr="00032A39">
        <w:t xml:space="preserve"> 3</w:t>
      </w:r>
      <w:r w:rsidR="00D66EEB">
        <w:t>8</w:t>
      </w:r>
      <w:r w:rsidR="009A09A1" w:rsidRPr="00032A39">
        <w:t xml:space="preserve"> </w:t>
      </w:r>
      <w:r w:rsidRPr="00C45BE6">
        <w:rPr>
          <w:lang w:val="sr-Latn-CS"/>
        </w:rPr>
        <w:t>su</w:t>
      </w:r>
      <w:r w:rsidRPr="00D438A7">
        <w:rPr>
          <w:lang w:val="sr-Latn-CS"/>
        </w:rPr>
        <w:t xml:space="preserve"> prikazani podaci o gubicima šuma usljed sječe i požara za posmatrani period</w:t>
      </w:r>
      <w:r>
        <w:rPr>
          <w:lang w:val="sr-Latn-CS"/>
        </w:rPr>
        <w:t>.</w:t>
      </w:r>
    </w:p>
    <w:p w14:paraId="232BC8D7" w14:textId="216D1929" w:rsidR="00A14BC0" w:rsidRPr="00032A39" w:rsidRDefault="0098775F" w:rsidP="00032A39">
      <w:pPr>
        <w:pStyle w:val="Caption"/>
        <w:keepNext/>
        <w:jc w:val="both"/>
        <w:rPr>
          <w:rFonts w:ascii="Myriad Pro" w:hAnsi="Myriad Pro"/>
          <w:color w:val="2FA3EE" w:themeColor="accent1"/>
        </w:rPr>
      </w:pPr>
      <w:bookmarkStart w:id="205" w:name="_Toc529312128"/>
      <w:r>
        <w:rPr>
          <w:rFonts w:ascii="Myriad Pro" w:hAnsi="Myriad Pro"/>
          <w:color w:val="2FA3EE" w:themeColor="accent1"/>
        </w:rPr>
        <w:t>Tabela</w:t>
      </w:r>
      <w:r w:rsidR="00A14BC0" w:rsidRPr="00032A39">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38</w:t>
      </w:r>
      <w:r w:rsidR="00FB3B7D">
        <w:rPr>
          <w:rFonts w:ascii="Myriad Pro" w:hAnsi="Myriad Pro"/>
          <w:color w:val="2FA3EE" w:themeColor="accent1"/>
        </w:rPr>
        <w:fldChar w:fldCharType="end"/>
      </w:r>
      <w:r w:rsidR="00A14BC0" w:rsidRPr="00032A39">
        <w:rPr>
          <w:rFonts w:ascii="Myriad Pro" w:hAnsi="Myriad Pro"/>
          <w:color w:val="2FA3EE" w:themeColor="accent1"/>
        </w:rPr>
        <w:t xml:space="preserve">: </w:t>
      </w:r>
      <w:r>
        <w:rPr>
          <w:rFonts w:ascii="Myriad Pro" w:hAnsi="Myriad Pro"/>
          <w:color w:val="2FA3EE" w:themeColor="accent1"/>
        </w:rPr>
        <w:t>Gubici šuma uslijed sječe i požara</w:t>
      </w:r>
      <w:r w:rsidR="00A14BC0" w:rsidRPr="00032A39">
        <w:rPr>
          <w:rFonts w:ascii="Myriad Pro" w:hAnsi="Myriad Pro"/>
          <w:color w:val="2FA3EE" w:themeColor="accent1"/>
        </w:rPr>
        <w:t xml:space="preserve"> (m</w:t>
      </w:r>
      <w:r w:rsidR="00A14BC0" w:rsidRPr="00845222">
        <w:rPr>
          <w:rFonts w:ascii="Myriad Pro" w:hAnsi="Myriad Pro"/>
          <w:color w:val="2FA3EE" w:themeColor="accent1"/>
          <w:vertAlign w:val="superscript"/>
        </w:rPr>
        <w:t>3</w:t>
      </w:r>
      <w:r w:rsidR="00391B37">
        <w:rPr>
          <w:rFonts w:ascii="Myriad Pro" w:hAnsi="Myriad Pro"/>
          <w:color w:val="2FA3EE" w:themeColor="accent1"/>
        </w:rPr>
        <w:t>/god</w:t>
      </w:r>
      <w:r w:rsidR="00A14BC0" w:rsidRPr="00032A39">
        <w:rPr>
          <w:rFonts w:ascii="Myriad Pro" w:hAnsi="Myriad Pro"/>
          <w:color w:val="2FA3EE" w:themeColor="accent1"/>
        </w:rPr>
        <w:t>), 1990-2015</w:t>
      </w:r>
      <w:r>
        <w:rPr>
          <w:rFonts w:ascii="Myriad Pro" w:hAnsi="Myriad Pro"/>
          <w:color w:val="2FA3EE" w:themeColor="accent1"/>
        </w:rPr>
        <w:t>.</w:t>
      </w:r>
      <w:bookmarkEnd w:id="205"/>
    </w:p>
    <w:tbl>
      <w:tblPr>
        <w:tblStyle w:val="MediumGrid3-Accent23"/>
        <w:tblW w:w="5162" w:type="pct"/>
        <w:jc w:val="center"/>
        <w:tblLayout w:type="fixed"/>
        <w:tblLook w:val="04A0" w:firstRow="1" w:lastRow="0" w:firstColumn="1" w:lastColumn="0" w:noHBand="0" w:noVBand="1"/>
      </w:tblPr>
      <w:tblGrid>
        <w:gridCol w:w="1277"/>
        <w:gridCol w:w="992"/>
        <w:gridCol w:w="1008"/>
        <w:gridCol w:w="867"/>
        <w:gridCol w:w="867"/>
        <w:gridCol w:w="867"/>
        <w:gridCol w:w="867"/>
        <w:gridCol w:w="867"/>
        <w:gridCol w:w="867"/>
        <w:gridCol w:w="867"/>
      </w:tblGrid>
      <w:tr w:rsidR="009A09A1" w:rsidRPr="00E901C4" w14:paraId="67EF3BAD" w14:textId="77777777" w:rsidTr="0098775F">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61C49694" w14:textId="77777777" w:rsidR="009A09A1" w:rsidRPr="00E901C4" w:rsidRDefault="009A09A1" w:rsidP="009A09A1">
            <w:pPr>
              <w:rPr>
                <w:rFonts w:ascii="Myriad Pro" w:hAnsi="Myriad Pro" w:cstheme="minorHAnsi"/>
                <w:b w:val="0"/>
                <w:bCs w:val="0"/>
                <w:sz w:val="18"/>
                <w:szCs w:val="18"/>
              </w:rPr>
            </w:pPr>
          </w:p>
          <w:p w14:paraId="4DD187A1" w14:textId="77777777" w:rsidR="009A09A1" w:rsidRPr="00E901C4" w:rsidRDefault="009A09A1" w:rsidP="009A09A1">
            <w:pPr>
              <w:rPr>
                <w:rFonts w:ascii="Myriad Pro" w:hAnsi="Myriad Pro" w:cstheme="minorHAnsi"/>
                <w:color w:val="auto"/>
                <w:sz w:val="18"/>
                <w:szCs w:val="18"/>
              </w:rPr>
            </w:pPr>
          </w:p>
        </w:tc>
        <w:tc>
          <w:tcPr>
            <w:tcW w:w="992" w:type="dxa"/>
            <w:noWrap/>
          </w:tcPr>
          <w:p w14:paraId="7A4CF97C"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1990</w:t>
            </w:r>
          </w:p>
        </w:tc>
        <w:tc>
          <w:tcPr>
            <w:tcW w:w="1008" w:type="dxa"/>
            <w:noWrap/>
          </w:tcPr>
          <w:p w14:paraId="760C0D9E"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1991</w:t>
            </w:r>
          </w:p>
        </w:tc>
        <w:tc>
          <w:tcPr>
            <w:tcW w:w="867" w:type="dxa"/>
            <w:noWrap/>
          </w:tcPr>
          <w:p w14:paraId="4773651A"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1992</w:t>
            </w:r>
          </w:p>
        </w:tc>
        <w:tc>
          <w:tcPr>
            <w:tcW w:w="867" w:type="dxa"/>
            <w:noWrap/>
          </w:tcPr>
          <w:p w14:paraId="30FA7648"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1993</w:t>
            </w:r>
          </w:p>
        </w:tc>
        <w:tc>
          <w:tcPr>
            <w:tcW w:w="867" w:type="dxa"/>
            <w:noWrap/>
          </w:tcPr>
          <w:p w14:paraId="139867D9"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1994</w:t>
            </w:r>
          </w:p>
        </w:tc>
        <w:tc>
          <w:tcPr>
            <w:tcW w:w="867" w:type="dxa"/>
            <w:noWrap/>
          </w:tcPr>
          <w:p w14:paraId="58D4B271"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1995</w:t>
            </w:r>
          </w:p>
        </w:tc>
        <w:tc>
          <w:tcPr>
            <w:tcW w:w="867" w:type="dxa"/>
            <w:noWrap/>
          </w:tcPr>
          <w:p w14:paraId="72CE853F"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1996</w:t>
            </w:r>
          </w:p>
        </w:tc>
        <w:tc>
          <w:tcPr>
            <w:tcW w:w="867" w:type="dxa"/>
            <w:noWrap/>
          </w:tcPr>
          <w:p w14:paraId="77DAA6D0"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1997</w:t>
            </w:r>
          </w:p>
        </w:tc>
        <w:tc>
          <w:tcPr>
            <w:tcW w:w="867" w:type="dxa"/>
            <w:noWrap/>
          </w:tcPr>
          <w:p w14:paraId="1A3E6D2E" w14:textId="77777777" w:rsidR="009A09A1" w:rsidRPr="00E901C4" w:rsidRDefault="009A09A1"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1998</w:t>
            </w:r>
          </w:p>
        </w:tc>
      </w:tr>
      <w:tr w:rsidR="00845222" w:rsidRPr="00E901C4" w14:paraId="79448440" w14:textId="77777777" w:rsidTr="0098775F">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9345" w:type="dxa"/>
            <w:gridSpan w:val="10"/>
          </w:tcPr>
          <w:p w14:paraId="5FD13E01" w14:textId="11C520C0" w:rsidR="00845222" w:rsidRPr="00E901C4" w:rsidRDefault="0098775F" w:rsidP="0098775F">
            <w:pPr>
              <w:jc w:val="center"/>
              <w:rPr>
                <w:rFonts w:ascii="Myriad Pro" w:hAnsi="Myriad Pro" w:cstheme="minorHAnsi"/>
                <w:sz w:val="18"/>
                <w:szCs w:val="18"/>
              </w:rPr>
            </w:pPr>
            <w:r>
              <w:rPr>
                <w:rFonts w:ascii="Myriad Pro" w:hAnsi="Myriad Pro" w:cstheme="minorHAnsi"/>
                <w:sz w:val="18"/>
                <w:szCs w:val="18"/>
              </w:rPr>
              <w:t>Gubici uslijed sječe</w:t>
            </w:r>
            <w:r w:rsidR="00845222" w:rsidRPr="00E901C4">
              <w:rPr>
                <w:rFonts w:ascii="Myriad Pro" w:hAnsi="Myriad Pro" w:cstheme="minorHAnsi"/>
                <w:sz w:val="18"/>
                <w:szCs w:val="18"/>
              </w:rPr>
              <w:t xml:space="preserve"> (m</w:t>
            </w:r>
            <w:r w:rsidR="00845222" w:rsidRPr="00E901C4">
              <w:rPr>
                <w:rFonts w:ascii="Myriad Pro" w:hAnsi="Myriad Pro" w:cstheme="minorHAnsi"/>
                <w:sz w:val="18"/>
                <w:szCs w:val="18"/>
                <w:vertAlign w:val="superscript"/>
              </w:rPr>
              <w:t>3</w:t>
            </w:r>
            <w:r w:rsidR="00845222" w:rsidRPr="00E901C4">
              <w:rPr>
                <w:rFonts w:ascii="Myriad Pro" w:hAnsi="Myriad Pro" w:cstheme="minorHAnsi"/>
                <w:sz w:val="18"/>
                <w:szCs w:val="18"/>
              </w:rPr>
              <w:t>/</w:t>
            </w:r>
            <w:r w:rsidRPr="00B44DD2">
              <w:rPr>
                <w:rFonts w:ascii="Myriad Pro" w:hAnsi="Myriad Pro" w:cstheme="minorHAnsi"/>
                <w:sz w:val="18"/>
                <w:szCs w:val="18"/>
              </w:rPr>
              <w:t>god</w:t>
            </w:r>
            <w:r w:rsidR="00845222" w:rsidRPr="00E901C4">
              <w:rPr>
                <w:rFonts w:ascii="Myriad Pro" w:hAnsi="Myriad Pro" w:cstheme="minorHAnsi"/>
                <w:sz w:val="18"/>
                <w:szCs w:val="18"/>
              </w:rPr>
              <w:t>)</w:t>
            </w:r>
          </w:p>
        </w:tc>
      </w:tr>
      <w:tr w:rsidR="009A09A1" w:rsidRPr="00E901C4" w14:paraId="68B0DE4F" w14:textId="77777777" w:rsidTr="0098775F">
        <w:trPr>
          <w:trHeight w:val="833"/>
          <w:jc w:val="center"/>
        </w:trPr>
        <w:tc>
          <w:tcPr>
            <w:cnfStyle w:val="001000000000" w:firstRow="0" w:lastRow="0" w:firstColumn="1" w:lastColumn="0" w:oddVBand="0" w:evenVBand="0" w:oddHBand="0" w:evenHBand="0" w:firstRowFirstColumn="0" w:firstRowLastColumn="0" w:lastRowFirstColumn="0" w:lastRowLastColumn="0"/>
            <w:tcW w:w="1276" w:type="dxa"/>
          </w:tcPr>
          <w:p w14:paraId="54928DED" w14:textId="0DCEBF44"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četinarske šume</w:t>
            </w:r>
          </w:p>
        </w:tc>
        <w:tc>
          <w:tcPr>
            <w:tcW w:w="992" w:type="dxa"/>
            <w:noWrap/>
            <w:hideMark/>
          </w:tcPr>
          <w:p w14:paraId="155B8E8C"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551</w:t>
            </w:r>
            <w:r w:rsidR="00323735" w:rsidRPr="00E901C4">
              <w:rPr>
                <w:rFonts w:ascii="Myriad Pro" w:hAnsi="Myriad Pro" w:cstheme="minorHAnsi"/>
                <w:sz w:val="18"/>
                <w:szCs w:val="18"/>
              </w:rPr>
              <w:t>,</w:t>
            </w:r>
            <w:r w:rsidRPr="00E901C4">
              <w:rPr>
                <w:rFonts w:ascii="Myriad Pro" w:hAnsi="Myriad Pro" w:cstheme="minorHAnsi"/>
                <w:sz w:val="18"/>
                <w:szCs w:val="18"/>
              </w:rPr>
              <w:t>69</w:t>
            </w:r>
            <w:r w:rsidR="004119C9" w:rsidRPr="00E901C4">
              <w:rPr>
                <w:rFonts w:ascii="Myriad Pro" w:hAnsi="Myriad Pro" w:cstheme="minorHAnsi"/>
                <w:sz w:val="18"/>
                <w:szCs w:val="18"/>
              </w:rPr>
              <w:t>5</w:t>
            </w:r>
          </w:p>
        </w:tc>
        <w:tc>
          <w:tcPr>
            <w:tcW w:w="1008" w:type="dxa"/>
            <w:noWrap/>
            <w:hideMark/>
          </w:tcPr>
          <w:p w14:paraId="74785557"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590</w:t>
            </w:r>
            <w:r w:rsidR="00323735" w:rsidRPr="00E901C4">
              <w:rPr>
                <w:rFonts w:ascii="Myriad Pro" w:hAnsi="Myriad Pro" w:cstheme="minorHAnsi"/>
                <w:sz w:val="18"/>
                <w:szCs w:val="18"/>
              </w:rPr>
              <w:t>,</w:t>
            </w:r>
            <w:r w:rsidRPr="00E901C4">
              <w:rPr>
                <w:rFonts w:ascii="Myriad Pro" w:hAnsi="Myriad Pro" w:cstheme="minorHAnsi"/>
                <w:sz w:val="18"/>
                <w:szCs w:val="18"/>
              </w:rPr>
              <w:t>574</w:t>
            </w:r>
          </w:p>
        </w:tc>
        <w:tc>
          <w:tcPr>
            <w:tcW w:w="867" w:type="dxa"/>
            <w:noWrap/>
            <w:hideMark/>
          </w:tcPr>
          <w:p w14:paraId="476EEB8F"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443</w:t>
            </w:r>
            <w:r w:rsidR="00323735" w:rsidRPr="00E901C4">
              <w:rPr>
                <w:rFonts w:ascii="Myriad Pro" w:hAnsi="Myriad Pro" w:cstheme="minorHAnsi"/>
                <w:sz w:val="18"/>
                <w:szCs w:val="18"/>
              </w:rPr>
              <w:t>,</w:t>
            </w:r>
            <w:r w:rsidRPr="00E901C4">
              <w:rPr>
                <w:rFonts w:ascii="Myriad Pro" w:hAnsi="Myriad Pro" w:cstheme="minorHAnsi"/>
                <w:sz w:val="18"/>
                <w:szCs w:val="18"/>
              </w:rPr>
              <w:t>559</w:t>
            </w:r>
          </w:p>
        </w:tc>
        <w:tc>
          <w:tcPr>
            <w:tcW w:w="867" w:type="dxa"/>
            <w:noWrap/>
            <w:hideMark/>
          </w:tcPr>
          <w:p w14:paraId="054F97A8"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361</w:t>
            </w:r>
            <w:r w:rsidR="00323735" w:rsidRPr="00E901C4">
              <w:rPr>
                <w:rFonts w:ascii="Myriad Pro" w:hAnsi="Myriad Pro" w:cstheme="minorHAnsi"/>
                <w:sz w:val="18"/>
                <w:szCs w:val="18"/>
              </w:rPr>
              <w:t>,</w:t>
            </w:r>
            <w:r w:rsidRPr="00E901C4">
              <w:rPr>
                <w:rFonts w:ascii="Myriad Pro" w:hAnsi="Myriad Pro" w:cstheme="minorHAnsi"/>
                <w:sz w:val="18"/>
                <w:szCs w:val="18"/>
              </w:rPr>
              <w:t>174</w:t>
            </w:r>
          </w:p>
        </w:tc>
        <w:tc>
          <w:tcPr>
            <w:tcW w:w="867" w:type="dxa"/>
            <w:noWrap/>
            <w:hideMark/>
          </w:tcPr>
          <w:p w14:paraId="5979BF2D"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371</w:t>
            </w:r>
            <w:r w:rsidR="00323735" w:rsidRPr="00E901C4">
              <w:rPr>
                <w:rFonts w:ascii="Myriad Pro" w:hAnsi="Myriad Pro" w:cstheme="minorHAnsi"/>
                <w:sz w:val="18"/>
                <w:szCs w:val="18"/>
              </w:rPr>
              <w:t>,</w:t>
            </w:r>
            <w:r w:rsidRPr="00E901C4">
              <w:rPr>
                <w:rFonts w:ascii="Myriad Pro" w:hAnsi="Myriad Pro" w:cstheme="minorHAnsi"/>
                <w:sz w:val="18"/>
                <w:szCs w:val="18"/>
              </w:rPr>
              <w:t>86</w:t>
            </w:r>
            <w:r w:rsidR="004119C9" w:rsidRPr="00E901C4">
              <w:rPr>
                <w:rFonts w:ascii="Myriad Pro" w:hAnsi="Myriad Pro" w:cstheme="minorHAnsi"/>
                <w:sz w:val="18"/>
                <w:szCs w:val="18"/>
              </w:rPr>
              <w:t>2</w:t>
            </w:r>
          </w:p>
        </w:tc>
        <w:tc>
          <w:tcPr>
            <w:tcW w:w="867" w:type="dxa"/>
            <w:noWrap/>
            <w:hideMark/>
          </w:tcPr>
          <w:p w14:paraId="2EA81590"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484</w:t>
            </w:r>
            <w:r w:rsidR="00323735" w:rsidRPr="00E901C4">
              <w:rPr>
                <w:rFonts w:ascii="Myriad Pro" w:hAnsi="Myriad Pro" w:cstheme="minorHAnsi"/>
                <w:sz w:val="18"/>
                <w:szCs w:val="18"/>
              </w:rPr>
              <w:t>,</w:t>
            </w:r>
            <w:r w:rsidRPr="00E901C4">
              <w:rPr>
                <w:rFonts w:ascii="Myriad Pro" w:hAnsi="Myriad Pro" w:cstheme="minorHAnsi"/>
                <w:sz w:val="18"/>
                <w:szCs w:val="18"/>
              </w:rPr>
              <w:t>837</w:t>
            </w:r>
          </w:p>
        </w:tc>
        <w:tc>
          <w:tcPr>
            <w:tcW w:w="867" w:type="dxa"/>
            <w:noWrap/>
            <w:hideMark/>
          </w:tcPr>
          <w:p w14:paraId="01500497"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436</w:t>
            </w:r>
            <w:r w:rsidR="00323735" w:rsidRPr="00E901C4">
              <w:rPr>
                <w:rFonts w:ascii="Myriad Pro" w:hAnsi="Myriad Pro" w:cstheme="minorHAnsi"/>
                <w:sz w:val="18"/>
                <w:szCs w:val="18"/>
              </w:rPr>
              <w:t>,</w:t>
            </w:r>
            <w:r w:rsidRPr="00E901C4">
              <w:rPr>
                <w:rFonts w:ascii="Myriad Pro" w:hAnsi="Myriad Pro" w:cstheme="minorHAnsi"/>
                <w:sz w:val="18"/>
                <w:szCs w:val="18"/>
              </w:rPr>
              <w:t>598</w:t>
            </w:r>
          </w:p>
        </w:tc>
        <w:tc>
          <w:tcPr>
            <w:tcW w:w="867" w:type="dxa"/>
            <w:noWrap/>
            <w:hideMark/>
          </w:tcPr>
          <w:p w14:paraId="75CCCF12"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442</w:t>
            </w:r>
            <w:r w:rsidR="00323735" w:rsidRPr="00E901C4">
              <w:rPr>
                <w:rFonts w:ascii="Myriad Pro" w:hAnsi="Myriad Pro" w:cstheme="minorHAnsi"/>
                <w:sz w:val="18"/>
                <w:szCs w:val="18"/>
              </w:rPr>
              <w:t>,</w:t>
            </w:r>
            <w:r w:rsidRPr="00E901C4">
              <w:rPr>
                <w:rFonts w:ascii="Myriad Pro" w:hAnsi="Myriad Pro" w:cstheme="minorHAnsi"/>
                <w:sz w:val="18"/>
                <w:szCs w:val="18"/>
              </w:rPr>
              <w:t>97</w:t>
            </w:r>
            <w:r w:rsidR="00323735" w:rsidRPr="00E901C4">
              <w:rPr>
                <w:rFonts w:ascii="Myriad Pro" w:hAnsi="Myriad Pro" w:cstheme="minorHAnsi"/>
                <w:sz w:val="18"/>
                <w:szCs w:val="18"/>
              </w:rPr>
              <w:t>1</w:t>
            </w:r>
          </w:p>
        </w:tc>
        <w:tc>
          <w:tcPr>
            <w:tcW w:w="867" w:type="dxa"/>
            <w:noWrap/>
            <w:hideMark/>
          </w:tcPr>
          <w:p w14:paraId="4D30EAEA"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306</w:t>
            </w:r>
            <w:r w:rsidR="00323735" w:rsidRPr="00E901C4">
              <w:rPr>
                <w:rFonts w:ascii="Myriad Pro" w:hAnsi="Myriad Pro" w:cstheme="minorHAnsi"/>
                <w:sz w:val="18"/>
                <w:szCs w:val="18"/>
              </w:rPr>
              <w:t>,</w:t>
            </w:r>
            <w:r w:rsidRPr="00E901C4">
              <w:rPr>
                <w:rFonts w:ascii="Myriad Pro" w:hAnsi="Myriad Pro" w:cstheme="minorHAnsi"/>
                <w:sz w:val="18"/>
                <w:szCs w:val="18"/>
              </w:rPr>
              <w:t>78</w:t>
            </w:r>
            <w:r w:rsidR="00323735" w:rsidRPr="00E901C4">
              <w:rPr>
                <w:rFonts w:ascii="Myriad Pro" w:hAnsi="Myriad Pro" w:cstheme="minorHAnsi"/>
                <w:sz w:val="18"/>
                <w:szCs w:val="18"/>
              </w:rPr>
              <w:t>8</w:t>
            </w:r>
          </w:p>
        </w:tc>
      </w:tr>
      <w:tr w:rsidR="009A09A1" w:rsidRPr="00E901C4" w14:paraId="73E23A51" w14:textId="77777777" w:rsidTr="0098775F">
        <w:trPr>
          <w:cnfStyle w:val="000000100000" w:firstRow="0" w:lastRow="0" w:firstColumn="0" w:lastColumn="0" w:oddVBand="0" w:evenVBand="0" w:oddHBand="1" w:evenHBand="0" w:firstRowFirstColumn="0" w:firstRowLastColumn="0" w:lastRowFirstColumn="0" w:lastRowLastColumn="0"/>
          <w:trHeight w:val="985"/>
          <w:jc w:val="center"/>
        </w:trPr>
        <w:tc>
          <w:tcPr>
            <w:cnfStyle w:val="001000000000" w:firstRow="0" w:lastRow="0" w:firstColumn="1" w:lastColumn="0" w:oddVBand="0" w:evenVBand="0" w:oddHBand="0" w:evenHBand="0" w:firstRowFirstColumn="0" w:firstRowLastColumn="0" w:lastRowFirstColumn="0" w:lastRowLastColumn="0"/>
            <w:tcW w:w="1276" w:type="dxa"/>
          </w:tcPr>
          <w:p w14:paraId="644D6B97" w14:textId="44A74A3B"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iglolisne četinarske šume</w:t>
            </w:r>
          </w:p>
        </w:tc>
        <w:tc>
          <w:tcPr>
            <w:tcW w:w="992" w:type="dxa"/>
            <w:noWrap/>
            <w:hideMark/>
          </w:tcPr>
          <w:p w14:paraId="09257978"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164</w:t>
            </w:r>
            <w:r w:rsidR="00323735" w:rsidRPr="00E901C4">
              <w:rPr>
                <w:rFonts w:ascii="Myriad Pro" w:hAnsi="Myriad Pro" w:cstheme="minorHAnsi"/>
                <w:sz w:val="18"/>
                <w:szCs w:val="18"/>
              </w:rPr>
              <w:t>,</w:t>
            </w:r>
            <w:r w:rsidRPr="00E901C4">
              <w:rPr>
                <w:rFonts w:ascii="Myriad Pro" w:hAnsi="Myriad Pro" w:cstheme="minorHAnsi"/>
                <w:sz w:val="18"/>
                <w:szCs w:val="18"/>
              </w:rPr>
              <w:t>61</w:t>
            </w:r>
            <w:r w:rsidR="004119C9" w:rsidRPr="00E901C4">
              <w:rPr>
                <w:rFonts w:ascii="Myriad Pro" w:hAnsi="Myriad Pro" w:cstheme="minorHAnsi"/>
                <w:sz w:val="18"/>
                <w:szCs w:val="18"/>
              </w:rPr>
              <w:t>9</w:t>
            </w:r>
          </w:p>
        </w:tc>
        <w:tc>
          <w:tcPr>
            <w:tcW w:w="1008" w:type="dxa"/>
            <w:noWrap/>
            <w:hideMark/>
          </w:tcPr>
          <w:p w14:paraId="7DB19C80"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176</w:t>
            </w:r>
            <w:r w:rsidR="00323735" w:rsidRPr="00E901C4">
              <w:rPr>
                <w:rFonts w:ascii="Myriad Pro" w:hAnsi="Myriad Pro" w:cstheme="minorHAnsi"/>
                <w:sz w:val="18"/>
                <w:szCs w:val="18"/>
              </w:rPr>
              <w:t>,</w:t>
            </w:r>
            <w:r w:rsidRPr="00E901C4">
              <w:rPr>
                <w:rFonts w:ascii="Myriad Pro" w:hAnsi="Myriad Pro" w:cstheme="minorHAnsi"/>
                <w:sz w:val="18"/>
                <w:szCs w:val="18"/>
              </w:rPr>
              <w:t>2</w:t>
            </w:r>
            <w:r w:rsidR="004119C9" w:rsidRPr="00E901C4">
              <w:rPr>
                <w:rFonts w:ascii="Myriad Pro" w:hAnsi="Myriad Pro" w:cstheme="minorHAnsi"/>
                <w:sz w:val="18"/>
                <w:szCs w:val="18"/>
              </w:rPr>
              <w:t>20</w:t>
            </w:r>
          </w:p>
        </w:tc>
        <w:tc>
          <w:tcPr>
            <w:tcW w:w="867" w:type="dxa"/>
            <w:noWrap/>
            <w:hideMark/>
          </w:tcPr>
          <w:p w14:paraId="21CDC546"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132</w:t>
            </w:r>
            <w:r w:rsidR="00323735" w:rsidRPr="00E901C4">
              <w:rPr>
                <w:rFonts w:ascii="Myriad Pro" w:hAnsi="Myriad Pro" w:cstheme="minorHAnsi"/>
                <w:sz w:val="18"/>
                <w:szCs w:val="18"/>
              </w:rPr>
              <w:t>,</w:t>
            </w:r>
            <w:r w:rsidRPr="00E901C4">
              <w:rPr>
                <w:rFonts w:ascii="Myriad Pro" w:hAnsi="Myriad Pro" w:cstheme="minorHAnsi"/>
                <w:sz w:val="18"/>
                <w:szCs w:val="18"/>
              </w:rPr>
              <w:t>352</w:t>
            </w:r>
          </w:p>
        </w:tc>
        <w:tc>
          <w:tcPr>
            <w:tcW w:w="867" w:type="dxa"/>
            <w:noWrap/>
            <w:hideMark/>
          </w:tcPr>
          <w:p w14:paraId="6E15E21F"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107</w:t>
            </w:r>
            <w:r w:rsidR="00323735" w:rsidRPr="00E901C4">
              <w:rPr>
                <w:rFonts w:ascii="Myriad Pro" w:hAnsi="Myriad Pro" w:cstheme="minorHAnsi"/>
                <w:sz w:val="18"/>
                <w:szCs w:val="18"/>
              </w:rPr>
              <w:t>,</w:t>
            </w:r>
            <w:r w:rsidRPr="00E901C4">
              <w:rPr>
                <w:rFonts w:ascii="Myriad Pro" w:hAnsi="Myriad Pro" w:cstheme="minorHAnsi"/>
                <w:sz w:val="18"/>
                <w:szCs w:val="18"/>
              </w:rPr>
              <w:t>7</w:t>
            </w:r>
            <w:r w:rsidR="004119C9" w:rsidRPr="00E901C4">
              <w:rPr>
                <w:rFonts w:ascii="Myriad Pro" w:hAnsi="Myriad Pro" w:cstheme="minorHAnsi"/>
                <w:sz w:val="18"/>
                <w:szCs w:val="18"/>
              </w:rPr>
              <w:t>70</w:t>
            </w:r>
          </w:p>
        </w:tc>
        <w:tc>
          <w:tcPr>
            <w:tcW w:w="867" w:type="dxa"/>
            <w:noWrap/>
            <w:hideMark/>
          </w:tcPr>
          <w:p w14:paraId="5890BB57"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110</w:t>
            </w:r>
            <w:r w:rsidR="00323735" w:rsidRPr="00E901C4">
              <w:rPr>
                <w:rFonts w:ascii="Myriad Pro" w:hAnsi="Myriad Pro" w:cstheme="minorHAnsi"/>
                <w:sz w:val="18"/>
                <w:szCs w:val="18"/>
              </w:rPr>
              <w:t>,</w:t>
            </w:r>
            <w:r w:rsidRPr="00E901C4">
              <w:rPr>
                <w:rFonts w:ascii="Myriad Pro" w:hAnsi="Myriad Pro" w:cstheme="minorHAnsi"/>
                <w:sz w:val="18"/>
                <w:szCs w:val="18"/>
              </w:rPr>
              <w:t>95</w:t>
            </w:r>
            <w:r w:rsidR="004119C9" w:rsidRPr="00E901C4">
              <w:rPr>
                <w:rFonts w:ascii="Myriad Pro" w:hAnsi="Myriad Pro" w:cstheme="minorHAnsi"/>
                <w:sz w:val="18"/>
                <w:szCs w:val="18"/>
              </w:rPr>
              <w:t>9</w:t>
            </w:r>
          </w:p>
        </w:tc>
        <w:tc>
          <w:tcPr>
            <w:tcW w:w="867" w:type="dxa"/>
            <w:noWrap/>
            <w:hideMark/>
          </w:tcPr>
          <w:p w14:paraId="436FF104"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144</w:t>
            </w:r>
            <w:r w:rsidR="00323735" w:rsidRPr="00E901C4">
              <w:rPr>
                <w:rFonts w:ascii="Myriad Pro" w:hAnsi="Myriad Pro" w:cstheme="minorHAnsi"/>
                <w:sz w:val="18"/>
                <w:szCs w:val="18"/>
              </w:rPr>
              <w:t>,</w:t>
            </w:r>
            <w:r w:rsidRPr="00E901C4">
              <w:rPr>
                <w:rFonts w:ascii="Myriad Pro" w:hAnsi="Myriad Pro" w:cstheme="minorHAnsi"/>
                <w:sz w:val="18"/>
                <w:szCs w:val="18"/>
              </w:rPr>
              <w:t>669</w:t>
            </w:r>
          </w:p>
        </w:tc>
        <w:tc>
          <w:tcPr>
            <w:tcW w:w="867" w:type="dxa"/>
            <w:noWrap/>
            <w:hideMark/>
          </w:tcPr>
          <w:p w14:paraId="387DFC52"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130</w:t>
            </w:r>
            <w:r w:rsidR="00323735" w:rsidRPr="00E901C4">
              <w:rPr>
                <w:rFonts w:ascii="Myriad Pro" w:hAnsi="Myriad Pro" w:cstheme="minorHAnsi"/>
                <w:sz w:val="18"/>
                <w:szCs w:val="18"/>
              </w:rPr>
              <w:t>,</w:t>
            </w:r>
            <w:r w:rsidRPr="00E901C4">
              <w:rPr>
                <w:rFonts w:ascii="Myriad Pro" w:hAnsi="Myriad Pro" w:cstheme="minorHAnsi"/>
                <w:sz w:val="18"/>
                <w:szCs w:val="18"/>
              </w:rPr>
              <w:t>275</w:t>
            </w:r>
          </w:p>
        </w:tc>
        <w:tc>
          <w:tcPr>
            <w:tcW w:w="867" w:type="dxa"/>
            <w:noWrap/>
            <w:hideMark/>
          </w:tcPr>
          <w:p w14:paraId="5445B5C5"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132</w:t>
            </w:r>
            <w:r w:rsidR="00323735" w:rsidRPr="00E901C4">
              <w:rPr>
                <w:rFonts w:ascii="Myriad Pro" w:hAnsi="Myriad Pro" w:cstheme="minorHAnsi"/>
                <w:sz w:val="18"/>
                <w:szCs w:val="18"/>
              </w:rPr>
              <w:t>,</w:t>
            </w:r>
            <w:r w:rsidRPr="00E901C4">
              <w:rPr>
                <w:rFonts w:ascii="Myriad Pro" w:hAnsi="Myriad Pro" w:cstheme="minorHAnsi"/>
                <w:sz w:val="18"/>
                <w:szCs w:val="18"/>
              </w:rPr>
              <w:t>17</w:t>
            </w:r>
            <w:r w:rsidR="00323735" w:rsidRPr="00E901C4">
              <w:rPr>
                <w:rFonts w:ascii="Myriad Pro" w:hAnsi="Myriad Pro" w:cstheme="minorHAnsi"/>
                <w:sz w:val="18"/>
                <w:szCs w:val="18"/>
              </w:rPr>
              <w:t>7</w:t>
            </w:r>
          </w:p>
        </w:tc>
        <w:tc>
          <w:tcPr>
            <w:tcW w:w="867" w:type="dxa"/>
            <w:noWrap/>
            <w:hideMark/>
          </w:tcPr>
          <w:p w14:paraId="115B3A8F"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91</w:t>
            </w:r>
            <w:r w:rsidR="00323735" w:rsidRPr="00E901C4">
              <w:rPr>
                <w:rFonts w:ascii="Myriad Pro" w:hAnsi="Myriad Pro" w:cstheme="minorHAnsi"/>
                <w:sz w:val="18"/>
                <w:szCs w:val="18"/>
              </w:rPr>
              <w:t>,</w:t>
            </w:r>
            <w:r w:rsidRPr="00E901C4">
              <w:rPr>
                <w:rFonts w:ascii="Myriad Pro" w:hAnsi="Myriad Pro" w:cstheme="minorHAnsi"/>
                <w:sz w:val="18"/>
                <w:szCs w:val="18"/>
              </w:rPr>
              <w:t>541</w:t>
            </w:r>
          </w:p>
        </w:tc>
      </w:tr>
      <w:tr w:rsidR="009A09A1" w:rsidRPr="00E901C4" w14:paraId="55A86DB5" w14:textId="77777777" w:rsidTr="0098775F">
        <w:trPr>
          <w:trHeight w:val="532"/>
          <w:jc w:val="center"/>
        </w:trPr>
        <w:tc>
          <w:tcPr>
            <w:cnfStyle w:val="001000000000" w:firstRow="0" w:lastRow="0" w:firstColumn="1" w:lastColumn="0" w:oddVBand="0" w:evenVBand="0" w:oddHBand="0" w:evenHBand="0" w:firstRowFirstColumn="0" w:firstRowLastColumn="0" w:lastRowFirstColumn="0" w:lastRowLastColumn="0"/>
            <w:tcW w:w="1276" w:type="dxa"/>
          </w:tcPr>
          <w:p w14:paraId="48E4225F" w14:textId="48BF80D8"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miješane šume</w:t>
            </w:r>
          </w:p>
        </w:tc>
        <w:tc>
          <w:tcPr>
            <w:tcW w:w="992" w:type="dxa"/>
            <w:noWrap/>
            <w:hideMark/>
          </w:tcPr>
          <w:p w14:paraId="7307748B"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173</w:t>
            </w:r>
            <w:r w:rsidR="00323735" w:rsidRPr="00E901C4">
              <w:rPr>
                <w:rFonts w:ascii="Myriad Pro" w:hAnsi="Myriad Pro" w:cstheme="minorHAnsi"/>
                <w:sz w:val="18"/>
                <w:szCs w:val="18"/>
              </w:rPr>
              <w:t>,</w:t>
            </w:r>
            <w:r w:rsidRPr="00E901C4">
              <w:rPr>
                <w:rFonts w:ascii="Myriad Pro" w:hAnsi="Myriad Pro" w:cstheme="minorHAnsi"/>
                <w:sz w:val="18"/>
                <w:szCs w:val="18"/>
              </w:rPr>
              <w:t>51</w:t>
            </w:r>
            <w:r w:rsidR="004119C9" w:rsidRPr="00E901C4">
              <w:rPr>
                <w:rFonts w:ascii="Myriad Pro" w:hAnsi="Myriad Pro" w:cstheme="minorHAnsi"/>
                <w:sz w:val="18"/>
                <w:szCs w:val="18"/>
              </w:rPr>
              <w:t>7</w:t>
            </w:r>
          </w:p>
        </w:tc>
        <w:tc>
          <w:tcPr>
            <w:tcW w:w="1008" w:type="dxa"/>
            <w:noWrap/>
            <w:hideMark/>
          </w:tcPr>
          <w:p w14:paraId="000EF721"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185</w:t>
            </w:r>
            <w:r w:rsidR="00323735" w:rsidRPr="00E901C4">
              <w:rPr>
                <w:rFonts w:ascii="Myriad Pro" w:hAnsi="Myriad Pro" w:cstheme="minorHAnsi"/>
                <w:sz w:val="18"/>
                <w:szCs w:val="18"/>
              </w:rPr>
              <w:t>,</w:t>
            </w:r>
            <w:r w:rsidRPr="00E901C4">
              <w:rPr>
                <w:rFonts w:ascii="Myriad Pro" w:hAnsi="Myriad Pro" w:cstheme="minorHAnsi"/>
                <w:sz w:val="18"/>
                <w:szCs w:val="18"/>
              </w:rPr>
              <w:t>745</w:t>
            </w:r>
          </w:p>
        </w:tc>
        <w:tc>
          <w:tcPr>
            <w:tcW w:w="867" w:type="dxa"/>
            <w:noWrap/>
            <w:hideMark/>
          </w:tcPr>
          <w:p w14:paraId="592B5F90"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139</w:t>
            </w:r>
            <w:r w:rsidR="00323735" w:rsidRPr="00E901C4">
              <w:rPr>
                <w:rFonts w:ascii="Myriad Pro" w:hAnsi="Myriad Pro" w:cstheme="minorHAnsi"/>
                <w:sz w:val="18"/>
                <w:szCs w:val="18"/>
              </w:rPr>
              <w:t>,</w:t>
            </w:r>
            <w:r w:rsidRPr="00E901C4">
              <w:rPr>
                <w:rFonts w:ascii="Myriad Pro" w:hAnsi="Myriad Pro" w:cstheme="minorHAnsi"/>
                <w:sz w:val="18"/>
                <w:szCs w:val="18"/>
              </w:rPr>
              <w:t>50</w:t>
            </w:r>
            <w:r w:rsidR="004119C9" w:rsidRPr="00E901C4">
              <w:rPr>
                <w:rFonts w:ascii="Myriad Pro" w:hAnsi="Myriad Pro" w:cstheme="minorHAnsi"/>
                <w:sz w:val="18"/>
                <w:szCs w:val="18"/>
              </w:rPr>
              <w:t>7</w:t>
            </w:r>
          </w:p>
        </w:tc>
        <w:tc>
          <w:tcPr>
            <w:tcW w:w="867" w:type="dxa"/>
            <w:noWrap/>
            <w:hideMark/>
          </w:tcPr>
          <w:p w14:paraId="6FFE0874"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113</w:t>
            </w:r>
            <w:r w:rsidR="00323735" w:rsidRPr="00E901C4">
              <w:rPr>
                <w:rFonts w:ascii="Myriad Pro" w:hAnsi="Myriad Pro" w:cstheme="minorHAnsi"/>
                <w:sz w:val="18"/>
                <w:szCs w:val="18"/>
              </w:rPr>
              <w:t>,</w:t>
            </w:r>
            <w:r w:rsidRPr="00E901C4">
              <w:rPr>
                <w:rFonts w:ascii="Myriad Pro" w:hAnsi="Myriad Pro" w:cstheme="minorHAnsi"/>
                <w:sz w:val="18"/>
                <w:szCs w:val="18"/>
              </w:rPr>
              <w:t>595</w:t>
            </w:r>
          </w:p>
        </w:tc>
        <w:tc>
          <w:tcPr>
            <w:tcW w:w="867" w:type="dxa"/>
            <w:noWrap/>
            <w:hideMark/>
          </w:tcPr>
          <w:p w14:paraId="7F973C41"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116</w:t>
            </w:r>
            <w:r w:rsidR="00323735" w:rsidRPr="00E901C4">
              <w:rPr>
                <w:rFonts w:ascii="Myriad Pro" w:hAnsi="Myriad Pro" w:cstheme="minorHAnsi"/>
                <w:sz w:val="18"/>
                <w:szCs w:val="18"/>
              </w:rPr>
              <w:t>,</w:t>
            </w:r>
            <w:r w:rsidRPr="00E901C4">
              <w:rPr>
                <w:rFonts w:ascii="Myriad Pro" w:hAnsi="Myriad Pro" w:cstheme="minorHAnsi"/>
                <w:sz w:val="18"/>
                <w:szCs w:val="18"/>
              </w:rPr>
              <w:t>95</w:t>
            </w:r>
            <w:r w:rsidR="004119C9" w:rsidRPr="00E901C4">
              <w:rPr>
                <w:rFonts w:ascii="Myriad Pro" w:hAnsi="Myriad Pro" w:cstheme="minorHAnsi"/>
                <w:sz w:val="18"/>
                <w:szCs w:val="18"/>
              </w:rPr>
              <w:t>7</w:t>
            </w:r>
          </w:p>
        </w:tc>
        <w:tc>
          <w:tcPr>
            <w:tcW w:w="867" w:type="dxa"/>
            <w:noWrap/>
            <w:hideMark/>
          </w:tcPr>
          <w:p w14:paraId="67EF7C07"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152</w:t>
            </w:r>
            <w:r w:rsidR="00323735" w:rsidRPr="00E901C4">
              <w:rPr>
                <w:rFonts w:ascii="Myriad Pro" w:hAnsi="Myriad Pro" w:cstheme="minorHAnsi"/>
                <w:sz w:val="18"/>
                <w:szCs w:val="18"/>
              </w:rPr>
              <w:t>,</w:t>
            </w:r>
            <w:r w:rsidRPr="00E901C4">
              <w:rPr>
                <w:rFonts w:ascii="Myriad Pro" w:hAnsi="Myriad Pro" w:cstheme="minorHAnsi"/>
                <w:sz w:val="18"/>
                <w:szCs w:val="18"/>
              </w:rPr>
              <w:t>489</w:t>
            </w:r>
          </w:p>
        </w:tc>
        <w:tc>
          <w:tcPr>
            <w:tcW w:w="867" w:type="dxa"/>
            <w:noWrap/>
            <w:hideMark/>
          </w:tcPr>
          <w:p w14:paraId="69760077"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137</w:t>
            </w:r>
            <w:r w:rsidR="00323735" w:rsidRPr="00E901C4">
              <w:rPr>
                <w:rFonts w:ascii="Myriad Pro" w:hAnsi="Myriad Pro" w:cstheme="minorHAnsi"/>
                <w:sz w:val="18"/>
                <w:szCs w:val="18"/>
              </w:rPr>
              <w:t>,</w:t>
            </w:r>
            <w:r w:rsidRPr="00E901C4">
              <w:rPr>
                <w:rFonts w:ascii="Myriad Pro" w:hAnsi="Myriad Pro" w:cstheme="minorHAnsi"/>
                <w:sz w:val="18"/>
                <w:szCs w:val="18"/>
              </w:rPr>
              <w:t>317</w:t>
            </w:r>
          </w:p>
        </w:tc>
        <w:tc>
          <w:tcPr>
            <w:tcW w:w="867" w:type="dxa"/>
            <w:noWrap/>
            <w:hideMark/>
          </w:tcPr>
          <w:p w14:paraId="6EFCD2F5"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139</w:t>
            </w:r>
            <w:r w:rsidR="00323735" w:rsidRPr="00E901C4">
              <w:rPr>
                <w:rFonts w:ascii="Myriad Pro" w:hAnsi="Myriad Pro" w:cstheme="minorHAnsi"/>
                <w:sz w:val="18"/>
                <w:szCs w:val="18"/>
              </w:rPr>
              <w:t>,</w:t>
            </w:r>
            <w:r w:rsidRPr="00E901C4">
              <w:rPr>
                <w:rFonts w:ascii="Myriad Pro" w:hAnsi="Myriad Pro" w:cstheme="minorHAnsi"/>
                <w:sz w:val="18"/>
                <w:szCs w:val="18"/>
              </w:rPr>
              <w:t>321</w:t>
            </w:r>
          </w:p>
        </w:tc>
        <w:tc>
          <w:tcPr>
            <w:tcW w:w="867" w:type="dxa"/>
            <w:noWrap/>
            <w:hideMark/>
          </w:tcPr>
          <w:p w14:paraId="7435F943"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96</w:t>
            </w:r>
            <w:r w:rsidR="00323735" w:rsidRPr="00E901C4">
              <w:rPr>
                <w:rFonts w:ascii="Myriad Pro" w:hAnsi="Myriad Pro" w:cstheme="minorHAnsi"/>
                <w:sz w:val="18"/>
                <w:szCs w:val="18"/>
              </w:rPr>
              <w:t>,</w:t>
            </w:r>
            <w:r w:rsidRPr="00E901C4">
              <w:rPr>
                <w:rFonts w:ascii="Myriad Pro" w:hAnsi="Myriad Pro" w:cstheme="minorHAnsi"/>
                <w:sz w:val="18"/>
                <w:szCs w:val="18"/>
              </w:rPr>
              <w:t>4</w:t>
            </w:r>
            <w:r w:rsidR="00323735" w:rsidRPr="00E901C4">
              <w:rPr>
                <w:rFonts w:ascii="Myriad Pro" w:hAnsi="Myriad Pro" w:cstheme="minorHAnsi"/>
                <w:sz w:val="18"/>
                <w:szCs w:val="18"/>
              </w:rPr>
              <w:t>90</w:t>
            </w:r>
          </w:p>
        </w:tc>
      </w:tr>
      <w:tr w:rsidR="009A09A1" w:rsidRPr="00E901C4" w14:paraId="049665D9" w14:textId="77777777" w:rsidTr="0098775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3985A806" w14:textId="7EA8A068" w:rsidR="009A09A1" w:rsidRPr="00E901C4" w:rsidRDefault="0098775F" w:rsidP="009A09A1">
            <w:pPr>
              <w:rPr>
                <w:rFonts w:ascii="Myriad Pro" w:hAnsi="Myriad Pro" w:cstheme="minorHAnsi"/>
                <w:sz w:val="18"/>
                <w:szCs w:val="18"/>
              </w:rPr>
            </w:pPr>
            <w:r>
              <w:rPr>
                <w:rFonts w:ascii="Myriad Pro" w:hAnsi="Myriad Pro" w:cstheme="minorHAnsi"/>
                <w:sz w:val="18"/>
                <w:szCs w:val="18"/>
              </w:rPr>
              <w:t xml:space="preserve">Ukupno </w:t>
            </w:r>
            <w:r w:rsidR="009A09A1" w:rsidRPr="00E901C4">
              <w:rPr>
                <w:rFonts w:ascii="Myriad Pro" w:hAnsi="Myriad Pro" w:cstheme="minorHAnsi"/>
                <w:sz w:val="18"/>
                <w:szCs w:val="18"/>
              </w:rPr>
              <w:t xml:space="preserve"> (m</w:t>
            </w:r>
            <w:r w:rsidR="009A09A1" w:rsidRPr="0098775F">
              <w:rPr>
                <w:rFonts w:ascii="Myriad Pro" w:hAnsi="Myriad Pro" w:cstheme="minorHAnsi"/>
                <w:sz w:val="18"/>
                <w:szCs w:val="18"/>
                <w:vertAlign w:val="superscript"/>
              </w:rPr>
              <w:t>3</w:t>
            </w:r>
            <w:r>
              <w:rPr>
                <w:rFonts w:ascii="Myriad Pro" w:hAnsi="Myriad Pro" w:cstheme="minorHAnsi"/>
                <w:sz w:val="18"/>
                <w:szCs w:val="18"/>
              </w:rPr>
              <w:t>/god</w:t>
            </w:r>
            <w:r w:rsidR="009A09A1" w:rsidRPr="00E901C4">
              <w:rPr>
                <w:rFonts w:ascii="Myriad Pro" w:hAnsi="Myriad Pro" w:cstheme="minorHAnsi"/>
                <w:sz w:val="18"/>
                <w:szCs w:val="18"/>
              </w:rPr>
              <w:t>)</w:t>
            </w:r>
          </w:p>
        </w:tc>
        <w:tc>
          <w:tcPr>
            <w:tcW w:w="992" w:type="dxa"/>
            <w:noWrap/>
            <w:hideMark/>
          </w:tcPr>
          <w:p w14:paraId="578BBDE7"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889</w:t>
            </w:r>
            <w:r w:rsidR="00323735" w:rsidRPr="00E901C4">
              <w:rPr>
                <w:rFonts w:ascii="Myriad Pro" w:hAnsi="Myriad Pro" w:cstheme="minorHAnsi"/>
                <w:sz w:val="18"/>
                <w:szCs w:val="18"/>
              </w:rPr>
              <w:t>,</w:t>
            </w:r>
            <w:r w:rsidRPr="00E901C4">
              <w:rPr>
                <w:rFonts w:ascii="Myriad Pro" w:hAnsi="Myriad Pro" w:cstheme="minorHAnsi"/>
                <w:sz w:val="18"/>
                <w:szCs w:val="18"/>
              </w:rPr>
              <w:t>830</w:t>
            </w:r>
          </w:p>
        </w:tc>
        <w:tc>
          <w:tcPr>
            <w:tcW w:w="1008" w:type="dxa"/>
            <w:noWrap/>
            <w:hideMark/>
          </w:tcPr>
          <w:p w14:paraId="27012AF3"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952</w:t>
            </w:r>
            <w:r w:rsidR="00323735" w:rsidRPr="00E901C4">
              <w:rPr>
                <w:rFonts w:ascii="Myriad Pro" w:hAnsi="Myriad Pro" w:cstheme="minorHAnsi"/>
                <w:sz w:val="18"/>
                <w:szCs w:val="18"/>
              </w:rPr>
              <w:t>,</w:t>
            </w:r>
            <w:r w:rsidRPr="00E901C4">
              <w:rPr>
                <w:rFonts w:ascii="Myriad Pro" w:hAnsi="Myriad Pro" w:cstheme="minorHAnsi"/>
                <w:sz w:val="18"/>
                <w:szCs w:val="18"/>
              </w:rPr>
              <w:t>539</w:t>
            </w:r>
          </w:p>
        </w:tc>
        <w:tc>
          <w:tcPr>
            <w:tcW w:w="867" w:type="dxa"/>
            <w:noWrap/>
            <w:hideMark/>
          </w:tcPr>
          <w:p w14:paraId="72D9728F"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715</w:t>
            </w:r>
            <w:r w:rsidR="00323735" w:rsidRPr="00E901C4">
              <w:rPr>
                <w:rFonts w:ascii="Myriad Pro" w:hAnsi="Myriad Pro" w:cstheme="minorHAnsi"/>
                <w:sz w:val="18"/>
                <w:szCs w:val="18"/>
              </w:rPr>
              <w:t>,</w:t>
            </w:r>
            <w:r w:rsidRPr="00E901C4">
              <w:rPr>
                <w:rFonts w:ascii="Myriad Pro" w:hAnsi="Myriad Pro" w:cstheme="minorHAnsi"/>
                <w:sz w:val="18"/>
                <w:szCs w:val="18"/>
              </w:rPr>
              <w:t>418</w:t>
            </w:r>
          </w:p>
        </w:tc>
        <w:tc>
          <w:tcPr>
            <w:tcW w:w="867" w:type="dxa"/>
            <w:noWrap/>
            <w:hideMark/>
          </w:tcPr>
          <w:p w14:paraId="1B0CC054"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582</w:t>
            </w:r>
            <w:r w:rsidR="00323735" w:rsidRPr="00E901C4">
              <w:rPr>
                <w:rFonts w:ascii="Myriad Pro" w:hAnsi="Myriad Pro" w:cstheme="minorHAnsi"/>
                <w:sz w:val="18"/>
                <w:szCs w:val="18"/>
              </w:rPr>
              <w:t>,</w:t>
            </w:r>
            <w:r w:rsidRPr="00E901C4">
              <w:rPr>
                <w:rFonts w:ascii="Myriad Pro" w:hAnsi="Myriad Pro" w:cstheme="minorHAnsi"/>
                <w:sz w:val="18"/>
                <w:szCs w:val="18"/>
              </w:rPr>
              <w:t>53</w:t>
            </w:r>
            <w:r w:rsidR="004119C9" w:rsidRPr="00E901C4">
              <w:rPr>
                <w:rFonts w:ascii="Myriad Pro" w:hAnsi="Myriad Pro" w:cstheme="minorHAnsi"/>
                <w:sz w:val="18"/>
                <w:szCs w:val="18"/>
              </w:rPr>
              <w:t>9</w:t>
            </w:r>
          </w:p>
        </w:tc>
        <w:tc>
          <w:tcPr>
            <w:tcW w:w="867" w:type="dxa"/>
            <w:noWrap/>
            <w:hideMark/>
          </w:tcPr>
          <w:p w14:paraId="533B0B0A"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599</w:t>
            </w:r>
            <w:r w:rsidR="00323735" w:rsidRPr="00E901C4">
              <w:rPr>
                <w:rFonts w:ascii="Myriad Pro" w:hAnsi="Myriad Pro" w:cstheme="minorHAnsi"/>
                <w:sz w:val="18"/>
                <w:szCs w:val="18"/>
              </w:rPr>
              <w:t>,</w:t>
            </w:r>
            <w:r w:rsidRPr="00E901C4">
              <w:rPr>
                <w:rFonts w:ascii="Myriad Pro" w:hAnsi="Myriad Pro" w:cstheme="minorHAnsi"/>
                <w:sz w:val="18"/>
                <w:szCs w:val="18"/>
              </w:rPr>
              <w:t>777</w:t>
            </w:r>
          </w:p>
        </w:tc>
        <w:tc>
          <w:tcPr>
            <w:tcW w:w="867" w:type="dxa"/>
            <w:noWrap/>
            <w:hideMark/>
          </w:tcPr>
          <w:p w14:paraId="1B236523"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781</w:t>
            </w:r>
            <w:r w:rsidR="00323735" w:rsidRPr="00E901C4">
              <w:rPr>
                <w:rFonts w:ascii="Myriad Pro" w:hAnsi="Myriad Pro" w:cstheme="minorHAnsi"/>
                <w:sz w:val="18"/>
                <w:szCs w:val="18"/>
              </w:rPr>
              <w:t>,</w:t>
            </w:r>
            <w:r w:rsidRPr="00E901C4">
              <w:rPr>
                <w:rFonts w:ascii="Myriad Pro" w:hAnsi="Myriad Pro" w:cstheme="minorHAnsi"/>
                <w:sz w:val="18"/>
                <w:szCs w:val="18"/>
              </w:rPr>
              <w:t>995</w:t>
            </w:r>
          </w:p>
        </w:tc>
        <w:tc>
          <w:tcPr>
            <w:tcW w:w="867" w:type="dxa"/>
            <w:noWrap/>
            <w:hideMark/>
          </w:tcPr>
          <w:p w14:paraId="37EBB5C6"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704</w:t>
            </w:r>
            <w:r w:rsidR="00323735" w:rsidRPr="00E901C4">
              <w:rPr>
                <w:rFonts w:ascii="Myriad Pro" w:hAnsi="Myriad Pro" w:cstheme="minorHAnsi"/>
                <w:sz w:val="18"/>
                <w:szCs w:val="18"/>
              </w:rPr>
              <w:t>,</w:t>
            </w:r>
            <w:r w:rsidRPr="00E901C4">
              <w:rPr>
                <w:rFonts w:ascii="Myriad Pro" w:hAnsi="Myriad Pro" w:cstheme="minorHAnsi"/>
                <w:sz w:val="18"/>
                <w:szCs w:val="18"/>
              </w:rPr>
              <w:t>19</w:t>
            </w:r>
            <w:r w:rsidR="004119C9" w:rsidRPr="00E901C4">
              <w:rPr>
                <w:rFonts w:ascii="Myriad Pro" w:hAnsi="Myriad Pro" w:cstheme="minorHAnsi"/>
                <w:sz w:val="18"/>
                <w:szCs w:val="18"/>
              </w:rPr>
              <w:t>1</w:t>
            </w:r>
          </w:p>
        </w:tc>
        <w:tc>
          <w:tcPr>
            <w:tcW w:w="867" w:type="dxa"/>
            <w:noWrap/>
            <w:hideMark/>
          </w:tcPr>
          <w:p w14:paraId="68A94066"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714</w:t>
            </w:r>
            <w:r w:rsidR="00323735" w:rsidRPr="00E901C4">
              <w:rPr>
                <w:rFonts w:ascii="Myriad Pro" w:hAnsi="Myriad Pro" w:cstheme="minorHAnsi"/>
                <w:sz w:val="18"/>
                <w:szCs w:val="18"/>
              </w:rPr>
              <w:t>,</w:t>
            </w:r>
            <w:r w:rsidRPr="00E901C4">
              <w:rPr>
                <w:rFonts w:ascii="Myriad Pro" w:hAnsi="Myriad Pro" w:cstheme="minorHAnsi"/>
                <w:sz w:val="18"/>
                <w:szCs w:val="18"/>
              </w:rPr>
              <w:t>469</w:t>
            </w:r>
          </w:p>
        </w:tc>
        <w:tc>
          <w:tcPr>
            <w:tcW w:w="867" w:type="dxa"/>
            <w:noWrap/>
            <w:hideMark/>
          </w:tcPr>
          <w:p w14:paraId="4018703B"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494</w:t>
            </w:r>
            <w:r w:rsidR="00323735" w:rsidRPr="00E901C4">
              <w:rPr>
                <w:rFonts w:ascii="Myriad Pro" w:hAnsi="Myriad Pro" w:cstheme="minorHAnsi"/>
                <w:sz w:val="18"/>
                <w:szCs w:val="18"/>
              </w:rPr>
              <w:t>,</w:t>
            </w:r>
            <w:r w:rsidRPr="00E901C4">
              <w:rPr>
                <w:rFonts w:ascii="Myriad Pro" w:hAnsi="Myriad Pro" w:cstheme="minorHAnsi"/>
                <w:sz w:val="18"/>
                <w:szCs w:val="18"/>
              </w:rPr>
              <w:t>81</w:t>
            </w:r>
            <w:r w:rsidR="00323735" w:rsidRPr="00E901C4">
              <w:rPr>
                <w:rFonts w:ascii="Myriad Pro" w:hAnsi="Myriad Pro" w:cstheme="minorHAnsi"/>
                <w:sz w:val="18"/>
                <w:szCs w:val="18"/>
              </w:rPr>
              <w:t>9</w:t>
            </w:r>
          </w:p>
        </w:tc>
      </w:tr>
      <w:tr w:rsidR="009A09A1" w:rsidRPr="00E901C4" w14:paraId="2DB8D62B" w14:textId="77777777" w:rsidTr="0098775F">
        <w:trPr>
          <w:trHeight w:val="281"/>
          <w:jc w:val="center"/>
        </w:trPr>
        <w:tc>
          <w:tcPr>
            <w:cnfStyle w:val="001000000000" w:firstRow="0" w:lastRow="0" w:firstColumn="1" w:lastColumn="0" w:oddVBand="0" w:evenVBand="0" w:oddHBand="0" w:evenHBand="0" w:firstRowFirstColumn="0" w:firstRowLastColumn="0" w:lastRowFirstColumn="0" w:lastRowLastColumn="0"/>
            <w:tcW w:w="9345" w:type="dxa"/>
            <w:gridSpan w:val="10"/>
          </w:tcPr>
          <w:p w14:paraId="18CDE437" w14:textId="73130DE6" w:rsidR="009A09A1" w:rsidRPr="00E901C4" w:rsidRDefault="00391B37" w:rsidP="00391B37">
            <w:pPr>
              <w:jc w:val="center"/>
              <w:rPr>
                <w:rFonts w:ascii="Myriad Pro" w:hAnsi="Myriad Pro" w:cstheme="minorHAnsi"/>
                <w:color w:val="FFFFFF" w:themeColor="background1"/>
                <w:sz w:val="18"/>
                <w:szCs w:val="18"/>
              </w:rPr>
            </w:pPr>
            <w:r>
              <w:rPr>
                <w:rFonts w:ascii="Myriad Pro" w:hAnsi="Myriad Pro" w:cstheme="minorHAnsi"/>
                <w:color w:val="FFFFFF" w:themeColor="background1"/>
                <w:sz w:val="18"/>
                <w:szCs w:val="18"/>
              </w:rPr>
              <w:t>Gubici uslijed požara</w:t>
            </w:r>
            <w:r w:rsidR="009A09A1" w:rsidRPr="00E901C4">
              <w:rPr>
                <w:rFonts w:ascii="Myriad Pro" w:hAnsi="Myriad Pro" w:cstheme="minorHAnsi"/>
                <w:color w:val="FFFFFF" w:themeColor="background1"/>
                <w:sz w:val="18"/>
                <w:szCs w:val="18"/>
              </w:rPr>
              <w:t xml:space="preserve"> (m</w:t>
            </w:r>
            <w:r w:rsidR="009A09A1" w:rsidRPr="00E901C4">
              <w:rPr>
                <w:rFonts w:ascii="Myriad Pro" w:hAnsi="Myriad Pro" w:cstheme="minorHAnsi"/>
                <w:color w:val="FFFFFF" w:themeColor="background1"/>
                <w:sz w:val="18"/>
                <w:szCs w:val="18"/>
                <w:vertAlign w:val="superscript"/>
              </w:rPr>
              <w:t>3</w:t>
            </w:r>
            <w:r w:rsidR="009A09A1" w:rsidRPr="00E901C4">
              <w:rPr>
                <w:rFonts w:ascii="Myriad Pro" w:hAnsi="Myriad Pro" w:cstheme="minorHAnsi"/>
                <w:color w:val="FFFFFF" w:themeColor="background1"/>
                <w:sz w:val="18"/>
                <w:szCs w:val="18"/>
              </w:rPr>
              <w:t>/</w:t>
            </w:r>
            <w:r>
              <w:rPr>
                <w:rFonts w:ascii="Myriad Pro" w:hAnsi="Myriad Pro" w:cstheme="minorHAnsi"/>
                <w:color w:val="FFFFFF" w:themeColor="background1"/>
                <w:sz w:val="18"/>
                <w:szCs w:val="18"/>
              </w:rPr>
              <w:t>god</w:t>
            </w:r>
            <w:r w:rsidR="009A09A1" w:rsidRPr="00E901C4">
              <w:rPr>
                <w:rFonts w:ascii="Myriad Pro" w:hAnsi="Myriad Pro" w:cstheme="minorHAnsi"/>
                <w:color w:val="FFFFFF" w:themeColor="background1"/>
                <w:sz w:val="18"/>
                <w:szCs w:val="18"/>
              </w:rPr>
              <w:t>)</w:t>
            </w:r>
          </w:p>
        </w:tc>
      </w:tr>
      <w:tr w:rsidR="009A09A1" w:rsidRPr="00E901C4" w14:paraId="4A87FECF" w14:textId="77777777" w:rsidTr="0098775F">
        <w:trPr>
          <w:cnfStyle w:val="000000100000" w:firstRow="0" w:lastRow="0" w:firstColumn="0" w:lastColumn="0" w:oddVBand="0" w:evenVBand="0" w:oddHBand="1" w:evenHBand="0" w:firstRowFirstColumn="0" w:firstRowLastColumn="0" w:lastRowFirstColumn="0" w:lastRowLastColumn="0"/>
          <w:trHeight w:val="809"/>
          <w:jc w:val="center"/>
        </w:trPr>
        <w:tc>
          <w:tcPr>
            <w:cnfStyle w:val="001000000000" w:firstRow="0" w:lastRow="0" w:firstColumn="1" w:lastColumn="0" w:oddVBand="0" w:evenVBand="0" w:oddHBand="0" w:evenHBand="0" w:firstRowFirstColumn="0" w:firstRowLastColumn="0" w:lastRowFirstColumn="0" w:lastRowLastColumn="0"/>
            <w:tcW w:w="1276" w:type="dxa"/>
          </w:tcPr>
          <w:p w14:paraId="26FCEE57" w14:textId="20599050"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četinarske šume</w:t>
            </w:r>
          </w:p>
        </w:tc>
        <w:tc>
          <w:tcPr>
            <w:tcW w:w="992" w:type="dxa"/>
            <w:noWrap/>
            <w:hideMark/>
          </w:tcPr>
          <w:p w14:paraId="5050345B"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273</w:t>
            </w:r>
            <w:r w:rsidR="00323735" w:rsidRPr="00E901C4">
              <w:rPr>
                <w:rFonts w:ascii="Myriad Pro" w:hAnsi="Myriad Pro" w:cstheme="minorHAnsi"/>
                <w:sz w:val="18"/>
                <w:szCs w:val="18"/>
              </w:rPr>
              <w:t>,</w:t>
            </w:r>
            <w:r w:rsidRPr="00E901C4">
              <w:rPr>
                <w:rFonts w:ascii="Myriad Pro" w:hAnsi="Myriad Pro" w:cstheme="minorHAnsi"/>
                <w:sz w:val="18"/>
                <w:szCs w:val="18"/>
              </w:rPr>
              <w:t>29</w:t>
            </w:r>
            <w:r w:rsidR="004119C9" w:rsidRPr="00E901C4">
              <w:rPr>
                <w:rFonts w:ascii="Myriad Pro" w:hAnsi="Myriad Pro" w:cstheme="minorHAnsi"/>
                <w:sz w:val="18"/>
                <w:szCs w:val="18"/>
              </w:rPr>
              <w:t>5</w:t>
            </w:r>
          </w:p>
        </w:tc>
        <w:tc>
          <w:tcPr>
            <w:tcW w:w="1008" w:type="dxa"/>
            <w:noWrap/>
            <w:hideMark/>
          </w:tcPr>
          <w:p w14:paraId="2FF55C1A"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237</w:t>
            </w:r>
            <w:r w:rsidR="00323735" w:rsidRPr="00E901C4">
              <w:rPr>
                <w:rFonts w:ascii="Myriad Pro" w:hAnsi="Myriad Pro" w:cstheme="minorHAnsi"/>
                <w:sz w:val="18"/>
                <w:szCs w:val="18"/>
              </w:rPr>
              <w:t>,</w:t>
            </w:r>
            <w:r w:rsidRPr="00E901C4">
              <w:rPr>
                <w:rFonts w:ascii="Myriad Pro" w:hAnsi="Myriad Pro" w:cstheme="minorHAnsi"/>
                <w:sz w:val="18"/>
                <w:szCs w:val="18"/>
              </w:rPr>
              <w:t>344</w:t>
            </w:r>
          </w:p>
        </w:tc>
        <w:tc>
          <w:tcPr>
            <w:tcW w:w="867" w:type="dxa"/>
            <w:noWrap/>
            <w:hideMark/>
          </w:tcPr>
          <w:p w14:paraId="72DB3180"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219</w:t>
            </w:r>
            <w:r w:rsidR="00323735" w:rsidRPr="00E901C4">
              <w:rPr>
                <w:rFonts w:ascii="Myriad Pro" w:hAnsi="Myriad Pro" w:cstheme="minorHAnsi"/>
                <w:sz w:val="18"/>
                <w:szCs w:val="18"/>
              </w:rPr>
              <w:t>,</w:t>
            </w:r>
            <w:r w:rsidRPr="00E901C4">
              <w:rPr>
                <w:rFonts w:ascii="Myriad Pro" w:hAnsi="Myriad Pro" w:cstheme="minorHAnsi"/>
                <w:sz w:val="18"/>
                <w:szCs w:val="18"/>
              </w:rPr>
              <w:t>294</w:t>
            </w:r>
          </w:p>
        </w:tc>
        <w:tc>
          <w:tcPr>
            <w:tcW w:w="867" w:type="dxa"/>
            <w:noWrap/>
            <w:hideMark/>
          </w:tcPr>
          <w:p w14:paraId="5E06F675"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186</w:t>
            </w:r>
            <w:r w:rsidR="00323735" w:rsidRPr="00E901C4">
              <w:rPr>
                <w:rFonts w:ascii="Myriad Pro" w:hAnsi="Myriad Pro" w:cstheme="minorHAnsi"/>
                <w:sz w:val="18"/>
                <w:szCs w:val="18"/>
              </w:rPr>
              <w:t>,</w:t>
            </w:r>
            <w:r w:rsidRPr="00E901C4">
              <w:rPr>
                <w:rFonts w:ascii="Myriad Pro" w:hAnsi="Myriad Pro" w:cstheme="minorHAnsi"/>
                <w:sz w:val="18"/>
                <w:szCs w:val="18"/>
              </w:rPr>
              <w:t>925</w:t>
            </w:r>
          </w:p>
        </w:tc>
        <w:tc>
          <w:tcPr>
            <w:tcW w:w="867" w:type="dxa"/>
            <w:noWrap/>
            <w:hideMark/>
          </w:tcPr>
          <w:p w14:paraId="4C29C331"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231</w:t>
            </w:r>
            <w:r w:rsidR="00323735" w:rsidRPr="00E901C4">
              <w:rPr>
                <w:rFonts w:ascii="Myriad Pro" w:hAnsi="Myriad Pro" w:cstheme="minorHAnsi"/>
                <w:sz w:val="18"/>
                <w:szCs w:val="18"/>
              </w:rPr>
              <w:t>,</w:t>
            </w:r>
            <w:r w:rsidRPr="00E901C4">
              <w:rPr>
                <w:rFonts w:ascii="Myriad Pro" w:hAnsi="Myriad Pro" w:cstheme="minorHAnsi"/>
                <w:sz w:val="18"/>
                <w:szCs w:val="18"/>
              </w:rPr>
              <w:t>48</w:t>
            </w:r>
            <w:r w:rsidR="004119C9" w:rsidRPr="00E901C4">
              <w:rPr>
                <w:rFonts w:ascii="Myriad Pro" w:hAnsi="Myriad Pro" w:cstheme="minorHAnsi"/>
                <w:sz w:val="18"/>
                <w:szCs w:val="18"/>
              </w:rPr>
              <w:t>3</w:t>
            </w:r>
          </w:p>
        </w:tc>
        <w:tc>
          <w:tcPr>
            <w:tcW w:w="867" w:type="dxa"/>
            <w:noWrap/>
            <w:hideMark/>
          </w:tcPr>
          <w:p w14:paraId="7931FCB9"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254</w:t>
            </w:r>
            <w:r w:rsidR="00323735" w:rsidRPr="00E901C4">
              <w:rPr>
                <w:rFonts w:ascii="Myriad Pro" w:hAnsi="Myriad Pro" w:cstheme="minorHAnsi"/>
                <w:sz w:val="18"/>
                <w:szCs w:val="18"/>
              </w:rPr>
              <w:t>,</w:t>
            </w:r>
            <w:r w:rsidRPr="00E901C4">
              <w:rPr>
                <w:rFonts w:ascii="Myriad Pro" w:hAnsi="Myriad Pro" w:cstheme="minorHAnsi"/>
                <w:sz w:val="18"/>
                <w:szCs w:val="18"/>
              </w:rPr>
              <w:t>21</w:t>
            </w:r>
            <w:r w:rsidR="004119C9" w:rsidRPr="00E901C4">
              <w:rPr>
                <w:rFonts w:ascii="Myriad Pro" w:hAnsi="Myriad Pro" w:cstheme="minorHAnsi"/>
                <w:sz w:val="18"/>
                <w:szCs w:val="18"/>
              </w:rPr>
              <w:t>7</w:t>
            </w:r>
          </w:p>
        </w:tc>
        <w:tc>
          <w:tcPr>
            <w:tcW w:w="867" w:type="dxa"/>
            <w:noWrap/>
            <w:hideMark/>
          </w:tcPr>
          <w:p w14:paraId="0DB941D1"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223</w:t>
            </w:r>
            <w:r w:rsidR="00323735" w:rsidRPr="00E901C4">
              <w:rPr>
                <w:rFonts w:ascii="Myriad Pro" w:hAnsi="Myriad Pro" w:cstheme="minorHAnsi"/>
                <w:sz w:val="18"/>
                <w:szCs w:val="18"/>
              </w:rPr>
              <w:t>,</w:t>
            </w:r>
            <w:r w:rsidRPr="00E901C4">
              <w:rPr>
                <w:rFonts w:ascii="Myriad Pro" w:hAnsi="Myriad Pro" w:cstheme="minorHAnsi"/>
                <w:sz w:val="18"/>
                <w:szCs w:val="18"/>
              </w:rPr>
              <w:t>609</w:t>
            </w:r>
          </w:p>
        </w:tc>
        <w:tc>
          <w:tcPr>
            <w:tcW w:w="867" w:type="dxa"/>
            <w:noWrap/>
            <w:hideMark/>
          </w:tcPr>
          <w:p w14:paraId="171EA51A"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168</w:t>
            </w:r>
            <w:r w:rsidR="00323735" w:rsidRPr="00E901C4">
              <w:rPr>
                <w:rFonts w:ascii="Myriad Pro" w:hAnsi="Myriad Pro" w:cstheme="minorHAnsi"/>
                <w:sz w:val="18"/>
                <w:szCs w:val="18"/>
              </w:rPr>
              <w:t>,</w:t>
            </w:r>
            <w:r w:rsidRPr="00E901C4">
              <w:rPr>
                <w:rFonts w:ascii="Myriad Pro" w:hAnsi="Myriad Pro" w:cstheme="minorHAnsi"/>
                <w:sz w:val="18"/>
                <w:szCs w:val="18"/>
              </w:rPr>
              <w:t>709</w:t>
            </w:r>
          </w:p>
        </w:tc>
        <w:tc>
          <w:tcPr>
            <w:tcW w:w="867" w:type="dxa"/>
            <w:noWrap/>
            <w:hideMark/>
          </w:tcPr>
          <w:p w14:paraId="0DB09670"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139</w:t>
            </w:r>
            <w:r w:rsidR="00323735" w:rsidRPr="00E901C4">
              <w:rPr>
                <w:rFonts w:ascii="Myriad Pro" w:hAnsi="Myriad Pro" w:cstheme="minorHAnsi"/>
                <w:sz w:val="18"/>
                <w:szCs w:val="18"/>
              </w:rPr>
              <w:t>,</w:t>
            </w:r>
            <w:r w:rsidRPr="00E901C4">
              <w:rPr>
                <w:rFonts w:ascii="Myriad Pro" w:hAnsi="Myriad Pro" w:cstheme="minorHAnsi"/>
                <w:sz w:val="18"/>
                <w:szCs w:val="18"/>
              </w:rPr>
              <w:t>432</w:t>
            </w:r>
          </w:p>
        </w:tc>
      </w:tr>
      <w:tr w:rsidR="009A09A1" w:rsidRPr="00E901C4" w14:paraId="030276B7" w14:textId="77777777" w:rsidTr="0098775F">
        <w:trPr>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5E4726E9" w14:textId="1129F540"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iglolisne četinarske šume</w:t>
            </w:r>
          </w:p>
        </w:tc>
        <w:tc>
          <w:tcPr>
            <w:tcW w:w="992" w:type="dxa"/>
            <w:noWrap/>
            <w:hideMark/>
          </w:tcPr>
          <w:p w14:paraId="6AAC9F12"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81</w:t>
            </w:r>
            <w:r w:rsidR="00323735" w:rsidRPr="00E901C4">
              <w:rPr>
                <w:rFonts w:ascii="Myriad Pro" w:hAnsi="Myriad Pro" w:cstheme="minorHAnsi"/>
                <w:sz w:val="18"/>
                <w:szCs w:val="18"/>
              </w:rPr>
              <w:t>,</w:t>
            </w:r>
            <w:r w:rsidRPr="00E901C4">
              <w:rPr>
                <w:rFonts w:ascii="Myriad Pro" w:hAnsi="Myriad Pro" w:cstheme="minorHAnsi"/>
                <w:sz w:val="18"/>
                <w:szCs w:val="18"/>
              </w:rPr>
              <w:t>54</w:t>
            </w:r>
            <w:r w:rsidR="004119C9" w:rsidRPr="00E901C4">
              <w:rPr>
                <w:rFonts w:ascii="Myriad Pro" w:hAnsi="Myriad Pro" w:cstheme="minorHAnsi"/>
                <w:sz w:val="18"/>
                <w:szCs w:val="18"/>
              </w:rPr>
              <w:t>8</w:t>
            </w:r>
          </w:p>
        </w:tc>
        <w:tc>
          <w:tcPr>
            <w:tcW w:w="1008" w:type="dxa"/>
            <w:noWrap/>
            <w:hideMark/>
          </w:tcPr>
          <w:p w14:paraId="7B5F5AFD"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70</w:t>
            </w:r>
            <w:r w:rsidR="00323735" w:rsidRPr="00E901C4">
              <w:rPr>
                <w:rFonts w:ascii="Myriad Pro" w:hAnsi="Myriad Pro" w:cstheme="minorHAnsi"/>
                <w:sz w:val="18"/>
                <w:szCs w:val="18"/>
              </w:rPr>
              <w:t>,</w:t>
            </w:r>
            <w:r w:rsidRPr="00E901C4">
              <w:rPr>
                <w:rFonts w:ascii="Myriad Pro" w:hAnsi="Myriad Pro" w:cstheme="minorHAnsi"/>
                <w:sz w:val="18"/>
                <w:szCs w:val="18"/>
              </w:rPr>
              <w:t>820</w:t>
            </w:r>
          </w:p>
        </w:tc>
        <w:tc>
          <w:tcPr>
            <w:tcW w:w="867" w:type="dxa"/>
            <w:noWrap/>
            <w:hideMark/>
          </w:tcPr>
          <w:p w14:paraId="143299DE"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65</w:t>
            </w:r>
            <w:r w:rsidR="00323735" w:rsidRPr="00E901C4">
              <w:rPr>
                <w:rFonts w:ascii="Myriad Pro" w:hAnsi="Myriad Pro" w:cstheme="minorHAnsi"/>
                <w:sz w:val="18"/>
                <w:szCs w:val="18"/>
              </w:rPr>
              <w:t>,</w:t>
            </w:r>
            <w:r w:rsidRPr="00E901C4">
              <w:rPr>
                <w:rFonts w:ascii="Myriad Pro" w:hAnsi="Myriad Pro" w:cstheme="minorHAnsi"/>
                <w:sz w:val="18"/>
                <w:szCs w:val="18"/>
              </w:rPr>
              <w:t>43</w:t>
            </w:r>
            <w:r w:rsidR="004119C9" w:rsidRPr="00E901C4">
              <w:rPr>
                <w:rFonts w:ascii="Myriad Pro" w:hAnsi="Myriad Pro" w:cstheme="minorHAnsi"/>
                <w:sz w:val="18"/>
                <w:szCs w:val="18"/>
              </w:rPr>
              <w:t>5</w:t>
            </w:r>
          </w:p>
        </w:tc>
        <w:tc>
          <w:tcPr>
            <w:tcW w:w="867" w:type="dxa"/>
            <w:noWrap/>
            <w:hideMark/>
          </w:tcPr>
          <w:p w14:paraId="74459A29"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55</w:t>
            </w:r>
            <w:r w:rsidR="00323735" w:rsidRPr="00E901C4">
              <w:rPr>
                <w:rFonts w:ascii="Myriad Pro" w:hAnsi="Myriad Pro" w:cstheme="minorHAnsi"/>
                <w:sz w:val="18"/>
                <w:szCs w:val="18"/>
              </w:rPr>
              <w:t>,</w:t>
            </w:r>
            <w:r w:rsidRPr="00E901C4">
              <w:rPr>
                <w:rFonts w:ascii="Myriad Pro" w:hAnsi="Myriad Pro" w:cstheme="minorHAnsi"/>
                <w:sz w:val="18"/>
                <w:szCs w:val="18"/>
              </w:rPr>
              <w:t>776</w:t>
            </w:r>
          </w:p>
        </w:tc>
        <w:tc>
          <w:tcPr>
            <w:tcW w:w="867" w:type="dxa"/>
            <w:noWrap/>
            <w:hideMark/>
          </w:tcPr>
          <w:p w14:paraId="2D37FFCC"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69</w:t>
            </w:r>
            <w:r w:rsidR="00323735" w:rsidRPr="00E901C4">
              <w:rPr>
                <w:rFonts w:ascii="Myriad Pro" w:hAnsi="Myriad Pro" w:cstheme="minorHAnsi"/>
                <w:sz w:val="18"/>
                <w:szCs w:val="18"/>
              </w:rPr>
              <w:t>,</w:t>
            </w:r>
            <w:r w:rsidRPr="00E901C4">
              <w:rPr>
                <w:rFonts w:ascii="Myriad Pro" w:hAnsi="Myriad Pro" w:cstheme="minorHAnsi"/>
                <w:sz w:val="18"/>
                <w:szCs w:val="18"/>
              </w:rPr>
              <w:t>071</w:t>
            </w:r>
          </w:p>
        </w:tc>
        <w:tc>
          <w:tcPr>
            <w:tcW w:w="867" w:type="dxa"/>
            <w:noWrap/>
            <w:hideMark/>
          </w:tcPr>
          <w:p w14:paraId="585CF3F9"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75</w:t>
            </w:r>
            <w:r w:rsidR="00323735" w:rsidRPr="00E901C4">
              <w:rPr>
                <w:rFonts w:ascii="Myriad Pro" w:hAnsi="Myriad Pro" w:cstheme="minorHAnsi"/>
                <w:sz w:val="18"/>
                <w:szCs w:val="18"/>
              </w:rPr>
              <w:t>,</w:t>
            </w:r>
            <w:r w:rsidRPr="00E901C4">
              <w:rPr>
                <w:rFonts w:ascii="Myriad Pro" w:hAnsi="Myriad Pro" w:cstheme="minorHAnsi"/>
                <w:sz w:val="18"/>
                <w:szCs w:val="18"/>
              </w:rPr>
              <w:t>85</w:t>
            </w:r>
            <w:r w:rsidR="004119C9" w:rsidRPr="00E901C4">
              <w:rPr>
                <w:rFonts w:ascii="Myriad Pro" w:hAnsi="Myriad Pro" w:cstheme="minorHAnsi"/>
                <w:sz w:val="18"/>
                <w:szCs w:val="18"/>
              </w:rPr>
              <w:t>5</w:t>
            </w:r>
          </w:p>
        </w:tc>
        <w:tc>
          <w:tcPr>
            <w:tcW w:w="867" w:type="dxa"/>
            <w:noWrap/>
            <w:hideMark/>
          </w:tcPr>
          <w:p w14:paraId="01088083"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66</w:t>
            </w:r>
            <w:r w:rsidR="00323735" w:rsidRPr="00E901C4">
              <w:rPr>
                <w:rFonts w:ascii="Myriad Pro" w:hAnsi="Myriad Pro" w:cstheme="minorHAnsi"/>
                <w:sz w:val="18"/>
                <w:szCs w:val="18"/>
              </w:rPr>
              <w:t>,</w:t>
            </w:r>
            <w:r w:rsidRPr="00E901C4">
              <w:rPr>
                <w:rFonts w:ascii="Myriad Pro" w:hAnsi="Myriad Pro" w:cstheme="minorHAnsi"/>
                <w:sz w:val="18"/>
                <w:szCs w:val="18"/>
              </w:rPr>
              <w:t>722</w:t>
            </w:r>
          </w:p>
        </w:tc>
        <w:tc>
          <w:tcPr>
            <w:tcW w:w="867" w:type="dxa"/>
            <w:noWrap/>
            <w:hideMark/>
          </w:tcPr>
          <w:p w14:paraId="3E36C807"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50</w:t>
            </w:r>
            <w:r w:rsidR="00323735" w:rsidRPr="00E901C4">
              <w:rPr>
                <w:rFonts w:ascii="Myriad Pro" w:hAnsi="Myriad Pro" w:cstheme="minorHAnsi"/>
                <w:sz w:val="18"/>
                <w:szCs w:val="18"/>
              </w:rPr>
              <w:t>,</w:t>
            </w:r>
            <w:r w:rsidRPr="00E901C4">
              <w:rPr>
                <w:rFonts w:ascii="Myriad Pro" w:hAnsi="Myriad Pro" w:cstheme="minorHAnsi"/>
                <w:sz w:val="18"/>
                <w:szCs w:val="18"/>
              </w:rPr>
              <w:t>34</w:t>
            </w:r>
            <w:r w:rsidR="00323735" w:rsidRPr="00E901C4">
              <w:rPr>
                <w:rFonts w:ascii="Myriad Pro" w:hAnsi="Myriad Pro" w:cstheme="minorHAnsi"/>
                <w:sz w:val="18"/>
                <w:szCs w:val="18"/>
              </w:rPr>
              <w:t>1</w:t>
            </w:r>
          </w:p>
        </w:tc>
        <w:tc>
          <w:tcPr>
            <w:tcW w:w="867" w:type="dxa"/>
            <w:noWrap/>
            <w:hideMark/>
          </w:tcPr>
          <w:p w14:paraId="56A4955A"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41</w:t>
            </w:r>
            <w:r w:rsidR="00323735" w:rsidRPr="00E901C4">
              <w:rPr>
                <w:rFonts w:ascii="Myriad Pro" w:hAnsi="Myriad Pro" w:cstheme="minorHAnsi"/>
                <w:sz w:val="18"/>
                <w:szCs w:val="18"/>
              </w:rPr>
              <w:t>,</w:t>
            </w:r>
            <w:r w:rsidRPr="00E901C4">
              <w:rPr>
                <w:rFonts w:ascii="Myriad Pro" w:hAnsi="Myriad Pro" w:cstheme="minorHAnsi"/>
                <w:sz w:val="18"/>
                <w:szCs w:val="18"/>
              </w:rPr>
              <w:t>60</w:t>
            </w:r>
            <w:r w:rsidR="00323735" w:rsidRPr="00E901C4">
              <w:rPr>
                <w:rFonts w:ascii="Myriad Pro" w:hAnsi="Myriad Pro" w:cstheme="minorHAnsi"/>
                <w:sz w:val="18"/>
                <w:szCs w:val="18"/>
              </w:rPr>
              <w:t>5</w:t>
            </w:r>
          </w:p>
        </w:tc>
      </w:tr>
      <w:tr w:rsidR="0098775F" w:rsidRPr="00E901C4" w14:paraId="63610AAB" w14:textId="77777777" w:rsidTr="0098775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1090F5DE" w14:textId="0410DE7E" w:rsidR="0098775F"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miješane šume</w:t>
            </w:r>
          </w:p>
        </w:tc>
        <w:tc>
          <w:tcPr>
            <w:tcW w:w="992" w:type="dxa"/>
            <w:noWrap/>
            <w:hideMark/>
          </w:tcPr>
          <w:p w14:paraId="2434FFA6"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85,956</w:t>
            </w:r>
          </w:p>
        </w:tc>
        <w:tc>
          <w:tcPr>
            <w:tcW w:w="1008" w:type="dxa"/>
            <w:noWrap/>
            <w:hideMark/>
          </w:tcPr>
          <w:p w14:paraId="20403E0D"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74,649</w:t>
            </w:r>
          </w:p>
        </w:tc>
        <w:tc>
          <w:tcPr>
            <w:tcW w:w="867" w:type="dxa"/>
            <w:noWrap/>
            <w:hideMark/>
          </w:tcPr>
          <w:p w14:paraId="5B993BC8"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68,972</w:t>
            </w:r>
          </w:p>
        </w:tc>
        <w:tc>
          <w:tcPr>
            <w:tcW w:w="867" w:type="dxa"/>
            <w:noWrap/>
            <w:hideMark/>
          </w:tcPr>
          <w:p w14:paraId="2097574D"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58,791</w:t>
            </w:r>
          </w:p>
        </w:tc>
        <w:tc>
          <w:tcPr>
            <w:tcW w:w="867" w:type="dxa"/>
            <w:noWrap/>
            <w:hideMark/>
          </w:tcPr>
          <w:p w14:paraId="68FCF12C"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72,805</w:t>
            </w:r>
          </w:p>
        </w:tc>
        <w:tc>
          <w:tcPr>
            <w:tcW w:w="867" w:type="dxa"/>
            <w:noWrap/>
            <w:hideMark/>
          </w:tcPr>
          <w:p w14:paraId="4ABD1AC5"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79,955</w:t>
            </w:r>
          </w:p>
        </w:tc>
        <w:tc>
          <w:tcPr>
            <w:tcW w:w="867" w:type="dxa"/>
            <w:noWrap/>
            <w:hideMark/>
          </w:tcPr>
          <w:p w14:paraId="53B8E616"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70,329</w:t>
            </w:r>
          </w:p>
        </w:tc>
        <w:tc>
          <w:tcPr>
            <w:tcW w:w="867" w:type="dxa"/>
            <w:noWrap/>
            <w:hideMark/>
          </w:tcPr>
          <w:p w14:paraId="775FB0C2"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53,062</w:t>
            </w:r>
          </w:p>
        </w:tc>
        <w:tc>
          <w:tcPr>
            <w:tcW w:w="867" w:type="dxa"/>
            <w:noWrap/>
            <w:hideMark/>
          </w:tcPr>
          <w:p w14:paraId="2D0CE95B"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43,854</w:t>
            </w:r>
          </w:p>
        </w:tc>
      </w:tr>
      <w:tr w:rsidR="0098775F" w:rsidRPr="00E901C4" w14:paraId="48294A9C" w14:textId="77777777" w:rsidTr="0098775F">
        <w:trPr>
          <w:trHeight w:val="396"/>
          <w:jc w:val="center"/>
        </w:trPr>
        <w:tc>
          <w:tcPr>
            <w:cnfStyle w:val="001000000000" w:firstRow="0" w:lastRow="0" w:firstColumn="1" w:lastColumn="0" w:oddVBand="0" w:evenVBand="0" w:oddHBand="0" w:evenHBand="0" w:firstRowFirstColumn="0" w:firstRowLastColumn="0" w:lastRowFirstColumn="0" w:lastRowLastColumn="0"/>
            <w:tcW w:w="1276" w:type="dxa"/>
          </w:tcPr>
          <w:p w14:paraId="1CE32E52" w14:textId="69EF1928" w:rsidR="0098775F" w:rsidRPr="00E901C4" w:rsidRDefault="0098775F" w:rsidP="009A09A1">
            <w:pPr>
              <w:rPr>
                <w:rFonts w:ascii="Myriad Pro" w:hAnsi="Myriad Pro" w:cstheme="minorHAnsi"/>
                <w:sz w:val="18"/>
                <w:szCs w:val="18"/>
              </w:rPr>
            </w:pPr>
            <w:r>
              <w:rPr>
                <w:rFonts w:ascii="Myriad Pro" w:hAnsi="Myriad Pro" w:cstheme="minorHAnsi"/>
                <w:sz w:val="18"/>
                <w:szCs w:val="18"/>
              </w:rPr>
              <w:t xml:space="preserve">Ukupno </w:t>
            </w:r>
            <w:r w:rsidRPr="00E901C4">
              <w:rPr>
                <w:rFonts w:ascii="Myriad Pro" w:hAnsi="Myriad Pro" w:cstheme="minorHAnsi"/>
                <w:sz w:val="18"/>
                <w:szCs w:val="18"/>
              </w:rPr>
              <w:t xml:space="preserve"> (m</w:t>
            </w:r>
            <w:r w:rsidRPr="0098775F">
              <w:rPr>
                <w:rFonts w:ascii="Myriad Pro" w:hAnsi="Myriad Pro" w:cstheme="minorHAnsi"/>
                <w:sz w:val="18"/>
                <w:szCs w:val="18"/>
                <w:vertAlign w:val="superscript"/>
              </w:rPr>
              <w:t>3</w:t>
            </w:r>
            <w:r>
              <w:rPr>
                <w:rFonts w:ascii="Myriad Pro" w:hAnsi="Myriad Pro" w:cstheme="minorHAnsi"/>
                <w:sz w:val="18"/>
                <w:szCs w:val="18"/>
              </w:rPr>
              <w:t>/god</w:t>
            </w:r>
            <w:r w:rsidRPr="00E901C4">
              <w:rPr>
                <w:rFonts w:ascii="Myriad Pro" w:hAnsi="Myriad Pro" w:cstheme="minorHAnsi"/>
                <w:sz w:val="18"/>
                <w:szCs w:val="18"/>
              </w:rPr>
              <w:t>)</w:t>
            </w:r>
          </w:p>
        </w:tc>
        <w:tc>
          <w:tcPr>
            <w:tcW w:w="992" w:type="dxa"/>
            <w:noWrap/>
            <w:hideMark/>
          </w:tcPr>
          <w:p w14:paraId="5274BE5A"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440,798</w:t>
            </w:r>
          </w:p>
        </w:tc>
        <w:tc>
          <w:tcPr>
            <w:tcW w:w="1008" w:type="dxa"/>
            <w:noWrap/>
            <w:hideMark/>
          </w:tcPr>
          <w:p w14:paraId="63B7763C"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382,813</w:t>
            </w:r>
          </w:p>
        </w:tc>
        <w:tc>
          <w:tcPr>
            <w:tcW w:w="867" w:type="dxa"/>
            <w:noWrap/>
            <w:hideMark/>
          </w:tcPr>
          <w:p w14:paraId="103FB916"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353,700</w:t>
            </w:r>
          </w:p>
        </w:tc>
        <w:tc>
          <w:tcPr>
            <w:tcW w:w="867" w:type="dxa"/>
            <w:noWrap/>
            <w:hideMark/>
          </w:tcPr>
          <w:p w14:paraId="77AC39EF"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301,492</w:t>
            </w:r>
          </w:p>
        </w:tc>
        <w:tc>
          <w:tcPr>
            <w:tcW w:w="867" w:type="dxa"/>
            <w:noWrap/>
            <w:hideMark/>
          </w:tcPr>
          <w:p w14:paraId="253787D4"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373,359</w:t>
            </w:r>
          </w:p>
        </w:tc>
        <w:tc>
          <w:tcPr>
            <w:tcW w:w="867" w:type="dxa"/>
            <w:noWrap/>
            <w:hideMark/>
          </w:tcPr>
          <w:p w14:paraId="5E62892F"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410,027</w:t>
            </w:r>
          </w:p>
        </w:tc>
        <w:tc>
          <w:tcPr>
            <w:tcW w:w="867" w:type="dxa"/>
            <w:noWrap/>
            <w:hideMark/>
          </w:tcPr>
          <w:p w14:paraId="0535C09F"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360,660</w:t>
            </w:r>
          </w:p>
        </w:tc>
        <w:tc>
          <w:tcPr>
            <w:tcW w:w="867" w:type="dxa"/>
            <w:noWrap/>
            <w:hideMark/>
          </w:tcPr>
          <w:p w14:paraId="7A2B407E"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272,112</w:t>
            </w:r>
          </w:p>
        </w:tc>
        <w:tc>
          <w:tcPr>
            <w:tcW w:w="867" w:type="dxa"/>
            <w:noWrap/>
            <w:hideMark/>
          </w:tcPr>
          <w:p w14:paraId="68560C78"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224,891</w:t>
            </w:r>
          </w:p>
        </w:tc>
      </w:tr>
      <w:tr w:rsidR="009A09A1" w:rsidRPr="00E901C4" w14:paraId="7D5FC5A9" w14:textId="77777777" w:rsidTr="0098775F">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1276" w:type="dxa"/>
          </w:tcPr>
          <w:p w14:paraId="7320158A" w14:textId="77777777" w:rsidR="009A09A1" w:rsidRPr="00E901C4" w:rsidRDefault="009A09A1" w:rsidP="009A09A1">
            <w:pPr>
              <w:rPr>
                <w:rFonts w:ascii="Myriad Pro" w:hAnsi="Myriad Pro" w:cstheme="minorHAnsi"/>
                <w:sz w:val="18"/>
                <w:szCs w:val="18"/>
              </w:rPr>
            </w:pPr>
          </w:p>
        </w:tc>
        <w:tc>
          <w:tcPr>
            <w:tcW w:w="992" w:type="dxa"/>
            <w:shd w:val="clear" w:color="auto" w:fill="C0504D"/>
            <w:noWrap/>
          </w:tcPr>
          <w:p w14:paraId="30E74B4A"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1999</w:t>
            </w:r>
          </w:p>
        </w:tc>
        <w:tc>
          <w:tcPr>
            <w:tcW w:w="1008" w:type="dxa"/>
            <w:shd w:val="clear" w:color="auto" w:fill="C0504D"/>
            <w:noWrap/>
          </w:tcPr>
          <w:p w14:paraId="34402EF9"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2000</w:t>
            </w:r>
          </w:p>
        </w:tc>
        <w:tc>
          <w:tcPr>
            <w:tcW w:w="867" w:type="dxa"/>
            <w:shd w:val="clear" w:color="auto" w:fill="C0504D"/>
            <w:noWrap/>
          </w:tcPr>
          <w:p w14:paraId="1D56DF2D"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2001</w:t>
            </w:r>
          </w:p>
        </w:tc>
        <w:tc>
          <w:tcPr>
            <w:tcW w:w="867" w:type="dxa"/>
            <w:shd w:val="clear" w:color="auto" w:fill="C0504D"/>
            <w:noWrap/>
          </w:tcPr>
          <w:p w14:paraId="28BC7739"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2002</w:t>
            </w:r>
          </w:p>
        </w:tc>
        <w:tc>
          <w:tcPr>
            <w:tcW w:w="867" w:type="dxa"/>
            <w:shd w:val="clear" w:color="auto" w:fill="C0504D"/>
            <w:noWrap/>
          </w:tcPr>
          <w:p w14:paraId="6136902F"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2003</w:t>
            </w:r>
          </w:p>
        </w:tc>
        <w:tc>
          <w:tcPr>
            <w:tcW w:w="867" w:type="dxa"/>
            <w:shd w:val="clear" w:color="auto" w:fill="C0504D"/>
            <w:noWrap/>
          </w:tcPr>
          <w:p w14:paraId="05464A0C"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2004</w:t>
            </w:r>
          </w:p>
        </w:tc>
        <w:tc>
          <w:tcPr>
            <w:tcW w:w="867" w:type="dxa"/>
            <w:shd w:val="clear" w:color="auto" w:fill="C0504D"/>
            <w:noWrap/>
          </w:tcPr>
          <w:p w14:paraId="74936235"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2005</w:t>
            </w:r>
          </w:p>
        </w:tc>
        <w:tc>
          <w:tcPr>
            <w:tcW w:w="867" w:type="dxa"/>
            <w:shd w:val="clear" w:color="auto" w:fill="C0504D"/>
            <w:noWrap/>
          </w:tcPr>
          <w:p w14:paraId="552B7FC4"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2006</w:t>
            </w:r>
          </w:p>
        </w:tc>
        <w:tc>
          <w:tcPr>
            <w:tcW w:w="867" w:type="dxa"/>
            <w:shd w:val="clear" w:color="auto" w:fill="C0504D"/>
            <w:noWrap/>
          </w:tcPr>
          <w:p w14:paraId="00D16D6E" w14:textId="77777777" w:rsidR="009A09A1" w:rsidRPr="00E901C4" w:rsidRDefault="009A09A1" w:rsidP="00845222">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b/>
                <w:bCs/>
                <w:color w:val="FFFFFF"/>
                <w:sz w:val="18"/>
                <w:szCs w:val="18"/>
              </w:rPr>
            </w:pPr>
            <w:r w:rsidRPr="00E901C4">
              <w:rPr>
                <w:rFonts w:ascii="Myriad Pro" w:hAnsi="Myriad Pro" w:cstheme="minorHAnsi"/>
                <w:b/>
                <w:bCs/>
                <w:color w:val="FFFFFF"/>
                <w:sz w:val="18"/>
                <w:szCs w:val="18"/>
              </w:rPr>
              <w:t>2007</w:t>
            </w:r>
          </w:p>
        </w:tc>
      </w:tr>
      <w:tr w:rsidR="00845222" w:rsidRPr="00E901C4" w14:paraId="48665A78" w14:textId="77777777" w:rsidTr="0098775F">
        <w:trPr>
          <w:trHeight w:val="256"/>
          <w:jc w:val="center"/>
        </w:trPr>
        <w:tc>
          <w:tcPr>
            <w:cnfStyle w:val="001000000000" w:firstRow="0" w:lastRow="0" w:firstColumn="1" w:lastColumn="0" w:oddVBand="0" w:evenVBand="0" w:oddHBand="0" w:evenHBand="0" w:firstRowFirstColumn="0" w:firstRowLastColumn="0" w:lastRowFirstColumn="0" w:lastRowLastColumn="0"/>
            <w:tcW w:w="9345" w:type="dxa"/>
            <w:gridSpan w:val="10"/>
          </w:tcPr>
          <w:p w14:paraId="5E2EE725" w14:textId="057442BF" w:rsidR="00845222" w:rsidRPr="00E901C4" w:rsidRDefault="0098775F" w:rsidP="0098775F">
            <w:pPr>
              <w:jc w:val="center"/>
              <w:rPr>
                <w:rFonts w:ascii="Myriad Pro" w:hAnsi="Myriad Pro" w:cstheme="minorHAnsi"/>
                <w:color w:val="000000"/>
                <w:sz w:val="18"/>
                <w:szCs w:val="18"/>
              </w:rPr>
            </w:pPr>
            <w:r>
              <w:rPr>
                <w:rFonts w:ascii="Myriad Pro" w:hAnsi="Myriad Pro" w:cstheme="minorHAnsi"/>
                <w:sz w:val="18"/>
                <w:szCs w:val="18"/>
              </w:rPr>
              <w:t>Gubici uslijed sječe</w:t>
            </w:r>
            <w:r w:rsidRPr="00E901C4">
              <w:rPr>
                <w:rFonts w:ascii="Myriad Pro" w:hAnsi="Myriad Pro" w:cstheme="minorHAnsi"/>
                <w:sz w:val="18"/>
                <w:szCs w:val="18"/>
              </w:rPr>
              <w:t xml:space="preserve"> </w:t>
            </w:r>
            <w:r w:rsidR="00845222" w:rsidRPr="00E901C4">
              <w:rPr>
                <w:rFonts w:ascii="Myriad Pro" w:hAnsi="Myriad Pro" w:cstheme="minorHAnsi"/>
                <w:sz w:val="18"/>
                <w:szCs w:val="18"/>
              </w:rPr>
              <w:t>(m</w:t>
            </w:r>
            <w:r w:rsidR="00845222" w:rsidRPr="00E901C4">
              <w:rPr>
                <w:rFonts w:ascii="Myriad Pro" w:hAnsi="Myriad Pro" w:cstheme="minorHAnsi"/>
                <w:sz w:val="18"/>
                <w:szCs w:val="18"/>
                <w:vertAlign w:val="superscript"/>
              </w:rPr>
              <w:t>3</w:t>
            </w:r>
            <w:r w:rsidR="00845222" w:rsidRPr="00E901C4">
              <w:rPr>
                <w:rFonts w:ascii="Myriad Pro" w:hAnsi="Myriad Pro" w:cstheme="minorHAnsi"/>
                <w:sz w:val="18"/>
                <w:szCs w:val="18"/>
              </w:rPr>
              <w:t>/</w:t>
            </w:r>
            <w:r>
              <w:rPr>
                <w:rFonts w:ascii="Myriad Pro" w:hAnsi="Myriad Pro" w:cstheme="minorHAnsi"/>
                <w:sz w:val="18"/>
                <w:szCs w:val="18"/>
              </w:rPr>
              <w:t>god</w:t>
            </w:r>
            <w:r w:rsidR="00845222" w:rsidRPr="00E901C4">
              <w:rPr>
                <w:rFonts w:ascii="Myriad Pro" w:hAnsi="Myriad Pro" w:cstheme="minorHAnsi"/>
                <w:sz w:val="18"/>
                <w:szCs w:val="18"/>
              </w:rPr>
              <w:t>)</w:t>
            </w:r>
          </w:p>
        </w:tc>
      </w:tr>
      <w:tr w:rsidR="009A09A1" w:rsidRPr="00E901C4" w14:paraId="7C0F390E" w14:textId="77777777" w:rsidTr="0098775F">
        <w:trPr>
          <w:cnfStyle w:val="000000100000" w:firstRow="0" w:lastRow="0" w:firstColumn="0" w:lastColumn="0" w:oddVBand="0" w:evenVBand="0" w:oddHBand="1" w:evenHBand="0" w:firstRowFirstColumn="0" w:firstRowLastColumn="0" w:lastRowFirstColumn="0" w:lastRowLastColumn="0"/>
          <w:trHeight w:val="741"/>
          <w:jc w:val="center"/>
        </w:trPr>
        <w:tc>
          <w:tcPr>
            <w:cnfStyle w:val="001000000000" w:firstRow="0" w:lastRow="0" w:firstColumn="1" w:lastColumn="0" w:oddVBand="0" w:evenVBand="0" w:oddHBand="0" w:evenHBand="0" w:firstRowFirstColumn="0" w:firstRowLastColumn="0" w:lastRowFirstColumn="0" w:lastRowLastColumn="0"/>
            <w:tcW w:w="1276" w:type="dxa"/>
          </w:tcPr>
          <w:p w14:paraId="19A99A3E" w14:textId="7F7BE9CC"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četinarske šume</w:t>
            </w:r>
          </w:p>
        </w:tc>
        <w:tc>
          <w:tcPr>
            <w:tcW w:w="992" w:type="dxa"/>
            <w:noWrap/>
          </w:tcPr>
          <w:p w14:paraId="1A8EFE8A"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317</w:t>
            </w:r>
            <w:r w:rsidR="00323735" w:rsidRPr="00E901C4">
              <w:rPr>
                <w:rFonts w:ascii="Myriad Pro" w:hAnsi="Myriad Pro" w:cstheme="minorHAnsi"/>
                <w:sz w:val="18"/>
                <w:szCs w:val="18"/>
              </w:rPr>
              <w:t>,</w:t>
            </w:r>
            <w:r w:rsidRPr="00E901C4">
              <w:rPr>
                <w:rFonts w:ascii="Myriad Pro" w:hAnsi="Myriad Pro" w:cstheme="minorHAnsi"/>
                <w:sz w:val="18"/>
                <w:szCs w:val="18"/>
              </w:rPr>
              <w:t>35</w:t>
            </w:r>
            <w:r w:rsidR="004119C9" w:rsidRPr="00E901C4">
              <w:rPr>
                <w:rFonts w:ascii="Myriad Pro" w:hAnsi="Myriad Pro" w:cstheme="minorHAnsi"/>
                <w:sz w:val="18"/>
                <w:szCs w:val="18"/>
              </w:rPr>
              <w:t>5</w:t>
            </w:r>
          </w:p>
        </w:tc>
        <w:tc>
          <w:tcPr>
            <w:tcW w:w="1008" w:type="dxa"/>
            <w:noWrap/>
          </w:tcPr>
          <w:p w14:paraId="7AC7A894"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364</w:t>
            </w:r>
            <w:r w:rsidR="00323735" w:rsidRPr="00E901C4">
              <w:rPr>
                <w:rFonts w:ascii="Myriad Pro" w:hAnsi="Myriad Pro" w:cstheme="minorHAnsi"/>
                <w:sz w:val="18"/>
                <w:szCs w:val="18"/>
              </w:rPr>
              <w:t>,</w:t>
            </w:r>
            <w:r w:rsidRPr="00E901C4">
              <w:rPr>
                <w:rFonts w:ascii="Myriad Pro" w:hAnsi="Myriad Pro" w:cstheme="minorHAnsi"/>
                <w:sz w:val="18"/>
                <w:szCs w:val="18"/>
              </w:rPr>
              <w:t>070</w:t>
            </w:r>
          </w:p>
        </w:tc>
        <w:tc>
          <w:tcPr>
            <w:tcW w:w="867" w:type="dxa"/>
            <w:noWrap/>
          </w:tcPr>
          <w:p w14:paraId="589B3BA9"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390</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43</w:t>
            </w:r>
            <w:r w:rsidR="00323735" w:rsidRPr="00E901C4">
              <w:rPr>
                <w:rFonts w:ascii="Myriad Pro" w:hAnsi="Myriad Pro" w:cstheme="minorHAnsi"/>
                <w:color w:val="000000"/>
                <w:sz w:val="18"/>
                <w:szCs w:val="18"/>
              </w:rPr>
              <w:t>1</w:t>
            </w:r>
          </w:p>
        </w:tc>
        <w:tc>
          <w:tcPr>
            <w:tcW w:w="867" w:type="dxa"/>
            <w:noWrap/>
          </w:tcPr>
          <w:p w14:paraId="564CB303"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324</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82</w:t>
            </w:r>
            <w:r w:rsidR="00323735" w:rsidRPr="00E901C4">
              <w:rPr>
                <w:rFonts w:ascii="Myriad Pro" w:hAnsi="Myriad Pro" w:cstheme="minorHAnsi"/>
                <w:color w:val="000000"/>
                <w:sz w:val="18"/>
                <w:szCs w:val="18"/>
              </w:rPr>
              <w:t>1</w:t>
            </w:r>
          </w:p>
        </w:tc>
        <w:tc>
          <w:tcPr>
            <w:tcW w:w="867" w:type="dxa"/>
            <w:noWrap/>
          </w:tcPr>
          <w:p w14:paraId="577C5427"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395</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720</w:t>
            </w:r>
          </w:p>
        </w:tc>
        <w:tc>
          <w:tcPr>
            <w:tcW w:w="867" w:type="dxa"/>
            <w:noWrap/>
          </w:tcPr>
          <w:p w14:paraId="57B542BE"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466</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95</w:t>
            </w:r>
            <w:r w:rsidR="004119C9" w:rsidRPr="00E901C4">
              <w:rPr>
                <w:rFonts w:ascii="Myriad Pro" w:hAnsi="Myriad Pro" w:cstheme="minorHAnsi"/>
                <w:color w:val="000000"/>
                <w:sz w:val="18"/>
                <w:szCs w:val="18"/>
              </w:rPr>
              <w:t>6</w:t>
            </w:r>
          </w:p>
        </w:tc>
        <w:tc>
          <w:tcPr>
            <w:tcW w:w="867" w:type="dxa"/>
            <w:noWrap/>
          </w:tcPr>
          <w:p w14:paraId="5FCE6669"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533</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668</w:t>
            </w:r>
          </w:p>
        </w:tc>
        <w:tc>
          <w:tcPr>
            <w:tcW w:w="867" w:type="dxa"/>
            <w:noWrap/>
          </w:tcPr>
          <w:p w14:paraId="0C3BBFDC"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660</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54</w:t>
            </w:r>
            <w:r w:rsidR="00323735" w:rsidRPr="00E901C4">
              <w:rPr>
                <w:rFonts w:ascii="Myriad Pro" w:hAnsi="Myriad Pro" w:cstheme="minorHAnsi"/>
                <w:color w:val="000000"/>
                <w:sz w:val="18"/>
                <w:szCs w:val="18"/>
              </w:rPr>
              <w:t>1</w:t>
            </w:r>
          </w:p>
        </w:tc>
        <w:tc>
          <w:tcPr>
            <w:tcW w:w="867" w:type="dxa"/>
            <w:noWrap/>
          </w:tcPr>
          <w:p w14:paraId="6B3C1C1B"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483</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41</w:t>
            </w:r>
            <w:r w:rsidR="00323735" w:rsidRPr="00E901C4">
              <w:rPr>
                <w:rFonts w:ascii="Myriad Pro" w:hAnsi="Myriad Pro" w:cstheme="minorHAnsi"/>
                <w:color w:val="000000"/>
                <w:sz w:val="18"/>
                <w:szCs w:val="18"/>
              </w:rPr>
              <w:t>3</w:t>
            </w:r>
          </w:p>
        </w:tc>
      </w:tr>
      <w:tr w:rsidR="009A09A1" w:rsidRPr="00E901C4" w14:paraId="36F5F282" w14:textId="77777777" w:rsidTr="0098775F">
        <w:trPr>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6F0CDB06" w14:textId="0E076767"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lastRenderedPageBreak/>
              <w:t>Sječa iglolisne četinarske šume</w:t>
            </w:r>
          </w:p>
        </w:tc>
        <w:tc>
          <w:tcPr>
            <w:tcW w:w="992" w:type="dxa"/>
            <w:noWrap/>
          </w:tcPr>
          <w:p w14:paraId="5B3B68A5"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94</w:t>
            </w:r>
            <w:r w:rsidR="00323735" w:rsidRPr="00E901C4">
              <w:rPr>
                <w:rFonts w:ascii="Myriad Pro" w:hAnsi="Myriad Pro" w:cstheme="minorHAnsi"/>
                <w:sz w:val="18"/>
                <w:szCs w:val="18"/>
              </w:rPr>
              <w:t>,</w:t>
            </w:r>
            <w:r w:rsidRPr="00E901C4">
              <w:rPr>
                <w:rFonts w:ascii="Myriad Pro" w:hAnsi="Myriad Pro" w:cstheme="minorHAnsi"/>
                <w:sz w:val="18"/>
                <w:szCs w:val="18"/>
              </w:rPr>
              <w:t>69</w:t>
            </w:r>
            <w:r w:rsidR="004119C9" w:rsidRPr="00E901C4">
              <w:rPr>
                <w:rFonts w:ascii="Myriad Pro" w:hAnsi="Myriad Pro" w:cstheme="minorHAnsi"/>
                <w:sz w:val="18"/>
                <w:szCs w:val="18"/>
              </w:rPr>
              <w:t>5</w:t>
            </w:r>
          </w:p>
        </w:tc>
        <w:tc>
          <w:tcPr>
            <w:tcW w:w="1008" w:type="dxa"/>
            <w:noWrap/>
          </w:tcPr>
          <w:p w14:paraId="112A5856"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108</w:t>
            </w:r>
            <w:r w:rsidR="00323735" w:rsidRPr="00E901C4">
              <w:rPr>
                <w:rFonts w:ascii="Myriad Pro" w:hAnsi="Myriad Pro" w:cstheme="minorHAnsi"/>
                <w:sz w:val="18"/>
                <w:szCs w:val="18"/>
              </w:rPr>
              <w:t>,</w:t>
            </w:r>
            <w:r w:rsidRPr="00E901C4">
              <w:rPr>
                <w:rFonts w:ascii="Myriad Pro" w:hAnsi="Myriad Pro" w:cstheme="minorHAnsi"/>
                <w:sz w:val="18"/>
                <w:szCs w:val="18"/>
              </w:rPr>
              <w:t>63</w:t>
            </w:r>
            <w:r w:rsidR="004119C9" w:rsidRPr="00E901C4">
              <w:rPr>
                <w:rFonts w:ascii="Myriad Pro" w:hAnsi="Myriad Pro" w:cstheme="minorHAnsi"/>
                <w:sz w:val="18"/>
                <w:szCs w:val="18"/>
              </w:rPr>
              <w:t>4</w:t>
            </w:r>
          </w:p>
        </w:tc>
        <w:tc>
          <w:tcPr>
            <w:tcW w:w="867" w:type="dxa"/>
            <w:noWrap/>
          </w:tcPr>
          <w:p w14:paraId="208B9F48"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116</w:t>
            </w:r>
            <w:r w:rsidR="00323735" w:rsidRPr="00E901C4">
              <w:rPr>
                <w:rFonts w:ascii="Myriad Pro" w:hAnsi="Myriad Pro" w:cstheme="minorHAnsi"/>
                <w:color w:val="000000"/>
                <w:sz w:val="18"/>
                <w:szCs w:val="18"/>
              </w:rPr>
              <w:t>,500</w:t>
            </w:r>
          </w:p>
        </w:tc>
        <w:tc>
          <w:tcPr>
            <w:tcW w:w="867" w:type="dxa"/>
            <w:noWrap/>
          </w:tcPr>
          <w:p w14:paraId="276A3DF0"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96</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922</w:t>
            </w:r>
          </w:p>
        </w:tc>
        <w:tc>
          <w:tcPr>
            <w:tcW w:w="867" w:type="dxa"/>
            <w:noWrap/>
          </w:tcPr>
          <w:p w14:paraId="31D6DD2E"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118</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07</w:t>
            </w:r>
            <w:r w:rsidR="004119C9" w:rsidRPr="00E901C4">
              <w:rPr>
                <w:rFonts w:ascii="Myriad Pro" w:hAnsi="Myriad Pro" w:cstheme="minorHAnsi"/>
                <w:color w:val="000000"/>
                <w:sz w:val="18"/>
                <w:szCs w:val="18"/>
              </w:rPr>
              <w:t>8</w:t>
            </w:r>
          </w:p>
        </w:tc>
        <w:tc>
          <w:tcPr>
            <w:tcW w:w="867" w:type="dxa"/>
            <w:noWrap/>
          </w:tcPr>
          <w:p w14:paraId="1AF00202"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139</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33</w:t>
            </w:r>
            <w:r w:rsidR="004119C9" w:rsidRPr="00E901C4">
              <w:rPr>
                <w:rFonts w:ascii="Myriad Pro" w:hAnsi="Myriad Pro" w:cstheme="minorHAnsi"/>
                <w:color w:val="000000"/>
                <w:sz w:val="18"/>
                <w:szCs w:val="18"/>
              </w:rPr>
              <w:t>4</w:t>
            </w:r>
          </w:p>
        </w:tc>
        <w:tc>
          <w:tcPr>
            <w:tcW w:w="867" w:type="dxa"/>
            <w:noWrap/>
          </w:tcPr>
          <w:p w14:paraId="0489C778"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159</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2</w:t>
            </w:r>
            <w:r w:rsidR="004119C9" w:rsidRPr="00E901C4">
              <w:rPr>
                <w:rFonts w:ascii="Myriad Pro" w:hAnsi="Myriad Pro" w:cstheme="minorHAnsi"/>
                <w:color w:val="000000"/>
                <w:sz w:val="18"/>
                <w:szCs w:val="18"/>
              </w:rPr>
              <w:t>40</w:t>
            </w:r>
          </w:p>
        </w:tc>
        <w:tc>
          <w:tcPr>
            <w:tcW w:w="867" w:type="dxa"/>
            <w:noWrap/>
          </w:tcPr>
          <w:p w14:paraId="34B5F7AC"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197</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09</w:t>
            </w:r>
            <w:r w:rsidR="00323735" w:rsidRPr="00E901C4">
              <w:rPr>
                <w:rFonts w:ascii="Myriad Pro" w:hAnsi="Myriad Pro" w:cstheme="minorHAnsi"/>
                <w:color w:val="000000"/>
                <w:sz w:val="18"/>
                <w:szCs w:val="18"/>
              </w:rPr>
              <w:t>7</w:t>
            </w:r>
          </w:p>
        </w:tc>
        <w:tc>
          <w:tcPr>
            <w:tcW w:w="867" w:type="dxa"/>
            <w:noWrap/>
          </w:tcPr>
          <w:p w14:paraId="43EB5A59"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144</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244</w:t>
            </w:r>
          </w:p>
        </w:tc>
      </w:tr>
      <w:tr w:rsidR="0098775F" w:rsidRPr="00E901C4" w14:paraId="31F0C6E0" w14:textId="77777777" w:rsidTr="0098775F">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1276" w:type="dxa"/>
          </w:tcPr>
          <w:p w14:paraId="14652777" w14:textId="28486640" w:rsidR="0098775F"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miješane šume</w:t>
            </w:r>
          </w:p>
        </w:tc>
        <w:tc>
          <w:tcPr>
            <w:tcW w:w="992" w:type="dxa"/>
            <w:noWrap/>
          </w:tcPr>
          <w:p w14:paraId="07A7C997"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99,813</w:t>
            </w:r>
          </w:p>
        </w:tc>
        <w:tc>
          <w:tcPr>
            <w:tcW w:w="1008" w:type="dxa"/>
            <w:noWrap/>
          </w:tcPr>
          <w:p w14:paraId="4AED52AA"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114,506</w:t>
            </w:r>
          </w:p>
        </w:tc>
        <w:tc>
          <w:tcPr>
            <w:tcW w:w="867" w:type="dxa"/>
            <w:noWrap/>
          </w:tcPr>
          <w:p w14:paraId="0D890F10"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122,797</w:t>
            </w:r>
          </w:p>
        </w:tc>
        <w:tc>
          <w:tcPr>
            <w:tcW w:w="867" w:type="dxa"/>
            <w:noWrap/>
          </w:tcPr>
          <w:p w14:paraId="5E13A157"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102,161</w:t>
            </w:r>
          </w:p>
        </w:tc>
        <w:tc>
          <w:tcPr>
            <w:tcW w:w="867" w:type="dxa"/>
            <w:noWrap/>
          </w:tcPr>
          <w:p w14:paraId="32218037"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124,460</w:t>
            </w:r>
          </w:p>
        </w:tc>
        <w:tc>
          <w:tcPr>
            <w:tcW w:w="867" w:type="dxa"/>
            <w:noWrap/>
          </w:tcPr>
          <w:p w14:paraId="4A409040"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146,865</w:t>
            </w:r>
          </w:p>
        </w:tc>
        <w:tc>
          <w:tcPr>
            <w:tcW w:w="867" w:type="dxa"/>
            <w:noWrap/>
          </w:tcPr>
          <w:p w14:paraId="29EAD206"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167,847</w:t>
            </w:r>
          </w:p>
        </w:tc>
        <w:tc>
          <w:tcPr>
            <w:tcW w:w="867" w:type="dxa"/>
            <w:noWrap/>
          </w:tcPr>
          <w:p w14:paraId="308803CD"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207,751</w:t>
            </w:r>
          </w:p>
        </w:tc>
        <w:tc>
          <w:tcPr>
            <w:tcW w:w="867" w:type="dxa"/>
            <w:noWrap/>
          </w:tcPr>
          <w:p w14:paraId="6D069E38"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152,041</w:t>
            </w:r>
          </w:p>
        </w:tc>
      </w:tr>
      <w:tr w:rsidR="0098775F" w:rsidRPr="00E901C4" w14:paraId="5FB76AA5" w14:textId="77777777" w:rsidTr="0098775F">
        <w:trPr>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7D0A5504" w14:textId="73ADB7D6" w:rsidR="0098775F" w:rsidRPr="00E901C4" w:rsidRDefault="0098775F" w:rsidP="009A09A1">
            <w:pPr>
              <w:rPr>
                <w:rFonts w:ascii="Myriad Pro" w:hAnsi="Myriad Pro" w:cstheme="minorHAnsi"/>
                <w:sz w:val="18"/>
                <w:szCs w:val="18"/>
              </w:rPr>
            </w:pPr>
            <w:r>
              <w:rPr>
                <w:rFonts w:ascii="Myriad Pro" w:hAnsi="Myriad Pro" w:cstheme="minorHAnsi"/>
                <w:sz w:val="18"/>
                <w:szCs w:val="18"/>
              </w:rPr>
              <w:t xml:space="preserve">Ukupno </w:t>
            </w:r>
            <w:r w:rsidRPr="00E901C4">
              <w:rPr>
                <w:rFonts w:ascii="Myriad Pro" w:hAnsi="Myriad Pro" w:cstheme="minorHAnsi"/>
                <w:sz w:val="18"/>
                <w:szCs w:val="18"/>
              </w:rPr>
              <w:t xml:space="preserve"> (m</w:t>
            </w:r>
            <w:r w:rsidRPr="0098775F">
              <w:rPr>
                <w:rFonts w:ascii="Myriad Pro" w:hAnsi="Myriad Pro" w:cstheme="minorHAnsi"/>
                <w:sz w:val="18"/>
                <w:szCs w:val="18"/>
                <w:vertAlign w:val="superscript"/>
              </w:rPr>
              <w:t>3</w:t>
            </w:r>
            <w:r>
              <w:rPr>
                <w:rFonts w:ascii="Myriad Pro" w:hAnsi="Myriad Pro" w:cstheme="minorHAnsi"/>
                <w:sz w:val="18"/>
                <w:szCs w:val="18"/>
              </w:rPr>
              <w:t>/god</w:t>
            </w:r>
            <w:r w:rsidRPr="00E901C4">
              <w:rPr>
                <w:rFonts w:ascii="Myriad Pro" w:hAnsi="Myriad Pro" w:cstheme="minorHAnsi"/>
                <w:sz w:val="18"/>
                <w:szCs w:val="18"/>
              </w:rPr>
              <w:t>)</w:t>
            </w:r>
          </w:p>
        </w:tc>
        <w:tc>
          <w:tcPr>
            <w:tcW w:w="992" w:type="dxa"/>
            <w:noWrap/>
          </w:tcPr>
          <w:p w14:paraId="106C6BE6"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511,862</w:t>
            </w:r>
          </w:p>
        </w:tc>
        <w:tc>
          <w:tcPr>
            <w:tcW w:w="1008" w:type="dxa"/>
            <w:noWrap/>
          </w:tcPr>
          <w:p w14:paraId="2A740A55"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587,210</w:t>
            </w:r>
          </w:p>
        </w:tc>
        <w:tc>
          <w:tcPr>
            <w:tcW w:w="867" w:type="dxa"/>
            <w:noWrap/>
          </w:tcPr>
          <w:p w14:paraId="40BD2610"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629,727</w:t>
            </w:r>
          </w:p>
        </w:tc>
        <w:tc>
          <w:tcPr>
            <w:tcW w:w="867" w:type="dxa"/>
            <w:noWrap/>
          </w:tcPr>
          <w:p w14:paraId="3369FCB8"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523,905</w:t>
            </w:r>
          </w:p>
        </w:tc>
        <w:tc>
          <w:tcPr>
            <w:tcW w:w="867" w:type="dxa"/>
            <w:noWrap/>
          </w:tcPr>
          <w:p w14:paraId="0410EE92"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638,259</w:t>
            </w:r>
          </w:p>
        </w:tc>
        <w:tc>
          <w:tcPr>
            <w:tcW w:w="867" w:type="dxa"/>
            <w:noWrap/>
          </w:tcPr>
          <w:p w14:paraId="189D14B5"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753,155</w:t>
            </w:r>
          </w:p>
        </w:tc>
        <w:tc>
          <w:tcPr>
            <w:tcW w:w="867" w:type="dxa"/>
            <w:noWrap/>
          </w:tcPr>
          <w:p w14:paraId="5D302A09"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860,756</w:t>
            </w:r>
          </w:p>
        </w:tc>
        <w:tc>
          <w:tcPr>
            <w:tcW w:w="867" w:type="dxa"/>
            <w:noWrap/>
          </w:tcPr>
          <w:p w14:paraId="1BC983A6"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1,065,388</w:t>
            </w:r>
          </w:p>
        </w:tc>
        <w:tc>
          <w:tcPr>
            <w:tcW w:w="867" w:type="dxa"/>
            <w:noWrap/>
          </w:tcPr>
          <w:p w14:paraId="1CCC2BC2"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779,698</w:t>
            </w:r>
          </w:p>
        </w:tc>
      </w:tr>
      <w:tr w:rsidR="00845222" w:rsidRPr="00E901C4" w14:paraId="354E6425" w14:textId="77777777" w:rsidTr="0098775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9345" w:type="dxa"/>
            <w:gridSpan w:val="10"/>
          </w:tcPr>
          <w:p w14:paraId="1A832C7C" w14:textId="6B4DA87D" w:rsidR="00845222" w:rsidRPr="00E901C4" w:rsidRDefault="0098775F" w:rsidP="00845222">
            <w:pPr>
              <w:jc w:val="center"/>
              <w:rPr>
                <w:rFonts w:ascii="Myriad Pro" w:hAnsi="Myriad Pro" w:cstheme="minorHAnsi"/>
                <w:color w:val="FFFFFF" w:themeColor="background1"/>
                <w:sz w:val="18"/>
                <w:szCs w:val="18"/>
              </w:rPr>
            </w:pPr>
            <w:r>
              <w:rPr>
                <w:rFonts w:ascii="Myriad Pro" w:hAnsi="Myriad Pro" w:cstheme="minorHAnsi"/>
                <w:color w:val="FFFFFF" w:themeColor="background1"/>
                <w:sz w:val="18"/>
                <w:szCs w:val="18"/>
              </w:rPr>
              <w:t>Gubici uslijed požara</w:t>
            </w:r>
            <w:r w:rsidR="00845222" w:rsidRPr="00E901C4">
              <w:rPr>
                <w:rFonts w:ascii="Myriad Pro" w:hAnsi="Myriad Pro" w:cstheme="minorHAnsi"/>
                <w:color w:val="FFFFFF" w:themeColor="background1"/>
                <w:sz w:val="18"/>
                <w:szCs w:val="18"/>
              </w:rPr>
              <w:t xml:space="preserve"> (m</w:t>
            </w:r>
            <w:r w:rsidR="00845222" w:rsidRPr="00E901C4">
              <w:rPr>
                <w:rFonts w:ascii="Myriad Pro" w:hAnsi="Myriad Pro" w:cstheme="minorHAnsi"/>
                <w:color w:val="FFFFFF" w:themeColor="background1"/>
                <w:sz w:val="18"/>
                <w:szCs w:val="18"/>
                <w:vertAlign w:val="superscript"/>
              </w:rPr>
              <w:t>3</w:t>
            </w:r>
            <w:r>
              <w:rPr>
                <w:rFonts w:ascii="Myriad Pro" w:hAnsi="Myriad Pro" w:cstheme="minorHAnsi"/>
                <w:color w:val="FFFFFF" w:themeColor="background1"/>
                <w:sz w:val="18"/>
                <w:szCs w:val="18"/>
              </w:rPr>
              <w:t>/god</w:t>
            </w:r>
            <w:r w:rsidR="00845222" w:rsidRPr="00E901C4">
              <w:rPr>
                <w:rFonts w:ascii="Myriad Pro" w:hAnsi="Myriad Pro" w:cstheme="minorHAnsi"/>
                <w:color w:val="FFFFFF" w:themeColor="background1"/>
                <w:sz w:val="18"/>
                <w:szCs w:val="18"/>
              </w:rPr>
              <w:t>)</w:t>
            </w:r>
          </w:p>
        </w:tc>
      </w:tr>
      <w:tr w:rsidR="009A09A1" w:rsidRPr="00E901C4" w14:paraId="63EDB843" w14:textId="77777777" w:rsidTr="0098775F">
        <w:trPr>
          <w:trHeight w:val="863"/>
          <w:jc w:val="center"/>
        </w:trPr>
        <w:tc>
          <w:tcPr>
            <w:cnfStyle w:val="001000000000" w:firstRow="0" w:lastRow="0" w:firstColumn="1" w:lastColumn="0" w:oddVBand="0" w:evenVBand="0" w:oddHBand="0" w:evenHBand="0" w:firstRowFirstColumn="0" w:firstRowLastColumn="0" w:lastRowFirstColumn="0" w:lastRowLastColumn="0"/>
            <w:tcW w:w="1276" w:type="dxa"/>
          </w:tcPr>
          <w:p w14:paraId="1B64A3C7" w14:textId="60753918"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četinarske šume</w:t>
            </w:r>
          </w:p>
        </w:tc>
        <w:tc>
          <w:tcPr>
            <w:tcW w:w="992" w:type="dxa"/>
            <w:noWrap/>
          </w:tcPr>
          <w:p w14:paraId="7EEBD5F1"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155</w:t>
            </w:r>
            <w:r w:rsidR="00323735" w:rsidRPr="00E901C4">
              <w:rPr>
                <w:rFonts w:ascii="Myriad Pro" w:hAnsi="Myriad Pro" w:cstheme="minorHAnsi"/>
                <w:sz w:val="18"/>
                <w:szCs w:val="18"/>
              </w:rPr>
              <w:t>,</w:t>
            </w:r>
            <w:r w:rsidRPr="00E901C4">
              <w:rPr>
                <w:rFonts w:ascii="Myriad Pro" w:hAnsi="Myriad Pro" w:cstheme="minorHAnsi"/>
                <w:sz w:val="18"/>
                <w:szCs w:val="18"/>
              </w:rPr>
              <w:t>65</w:t>
            </w:r>
            <w:r w:rsidR="004119C9" w:rsidRPr="00E901C4">
              <w:rPr>
                <w:rFonts w:ascii="Myriad Pro" w:hAnsi="Myriad Pro" w:cstheme="minorHAnsi"/>
                <w:sz w:val="18"/>
                <w:szCs w:val="18"/>
              </w:rPr>
              <w:t>3</w:t>
            </w:r>
          </w:p>
        </w:tc>
        <w:tc>
          <w:tcPr>
            <w:tcW w:w="1008" w:type="dxa"/>
            <w:noWrap/>
          </w:tcPr>
          <w:p w14:paraId="387B77C9"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166</w:t>
            </w:r>
            <w:r w:rsidR="00323735" w:rsidRPr="00E901C4">
              <w:rPr>
                <w:rFonts w:ascii="Myriad Pro" w:hAnsi="Myriad Pro" w:cstheme="minorHAnsi"/>
                <w:sz w:val="18"/>
                <w:szCs w:val="18"/>
              </w:rPr>
              <w:t>,</w:t>
            </w:r>
            <w:r w:rsidRPr="00E901C4">
              <w:rPr>
                <w:rFonts w:ascii="Myriad Pro" w:hAnsi="Myriad Pro" w:cstheme="minorHAnsi"/>
                <w:sz w:val="18"/>
                <w:szCs w:val="18"/>
              </w:rPr>
              <w:t>7</w:t>
            </w:r>
            <w:r w:rsidR="004119C9" w:rsidRPr="00E901C4">
              <w:rPr>
                <w:rFonts w:ascii="Myriad Pro" w:hAnsi="Myriad Pro" w:cstheme="minorHAnsi"/>
                <w:sz w:val="18"/>
                <w:szCs w:val="18"/>
              </w:rPr>
              <w:t>30</w:t>
            </w:r>
          </w:p>
        </w:tc>
        <w:tc>
          <w:tcPr>
            <w:tcW w:w="867" w:type="dxa"/>
            <w:noWrap/>
          </w:tcPr>
          <w:p w14:paraId="73AF2FF6"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157</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47</w:t>
            </w:r>
            <w:r w:rsidR="00323735" w:rsidRPr="00E901C4">
              <w:rPr>
                <w:rFonts w:ascii="Myriad Pro" w:hAnsi="Myriad Pro" w:cstheme="minorHAnsi"/>
                <w:color w:val="000000"/>
                <w:sz w:val="18"/>
                <w:szCs w:val="18"/>
              </w:rPr>
              <w:t>2</w:t>
            </w:r>
          </w:p>
        </w:tc>
        <w:tc>
          <w:tcPr>
            <w:tcW w:w="867" w:type="dxa"/>
            <w:noWrap/>
          </w:tcPr>
          <w:p w14:paraId="22CFD752"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142</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010</w:t>
            </w:r>
          </w:p>
        </w:tc>
        <w:tc>
          <w:tcPr>
            <w:tcW w:w="867" w:type="dxa"/>
            <w:noWrap/>
          </w:tcPr>
          <w:p w14:paraId="1A842E72"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142</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974</w:t>
            </w:r>
          </w:p>
        </w:tc>
        <w:tc>
          <w:tcPr>
            <w:tcW w:w="867" w:type="dxa"/>
            <w:noWrap/>
          </w:tcPr>
          <w:p w14:paraId="5BF69418"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151</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64</w:t>
            </w:r>
            <w:r w:rsidR="00323735" w:rsidRPr="00E901C4">
              <w:rPr>
                <w:rFonts w:ascii="Myriad Pro" w:hAnsi="Myriad Pro" w:cstheme="minorHAnsi"/>
                <w:color w:val="000000"/>
                <w:sz w:val="18"/>
                <w:szCs w:val="18"/>
              </w:rPr>
              <w:t>5</w:t>
            </w:r>
          </w:p>
        </w:tc>
        <w:tc>
          <w:tcPr>
            <w:tcW w:w="867" w:type="dxa"/>
            <w:noWrap/>
          </w:tcPr>
          <w:p w14:paraId="1D9C3DE7"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173</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121</w:t>
            </w:r>
          </w:p>
        </w:tc>
        <w:tc>
          <w:tcPr>
            <w:tcW w:w="867" w:type="dxa"/>
            <w:noWrap/>
          </w:tcPr>
          <w:p w14:paraId="0DFF90F3"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202</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05</w:t>
            </w:r>
            <w:r w:rsidR="00323735" w:rsidRPr="00E901C4">
              <w:rPr>
                <w:rFonts w:ascii="Myriad Pro" w:hAnsi="Myriad Pro" w:cstheme="minorHAnsi"/>
                <w:color w:val="000000"/>
                <w:sz w:val="18"/>
                <w:szCs w:val="18"/>
              </w:rPr>
              <w:t>6</w:t>
            </w:r>
          </w:p>
        </w:tc>
        <w:tc>
          <w:tcPr>
            <w:tcW w:w="867" w:type="dxa"/>
            <w:noWrap/>
          </w:tcPr>
          <w:p w14:paraId="20687F70" w14:textId="77777777" w:rsidR="009A09A1" w:rsidRPr="00E901C4" w:rsidRDefault="009A09A1"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163</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54</w:t>
            </w:r>
            <w:r w:rsidR="00323735" w:rsidRPr="00E901C4">
              <w:rPr>
                <w:rFonts w:ascii="Myriad Pro" w:hAnsi="Myriad Pro" w:cstheme="minorHAnsi"/>
                <w:color w:val="000000"/>
                <w:sz w:val="18"/>
                <w:szCs w:val="18"/>
              </w:rPr>
              <w:t>8</w:t>
            </w:r>
          </w:p>
        </w:tc>
      </w:tr>
      <w:tr w:rsidR="009A09A1" w:rsidRPr="00E901C4" w14:paraId="26D57BB5" w14:textId="77777777" w:rsidTr="0098775F">
        <w:trPr>
          <w:cnfStyle w:val="000000100000" w:firstRow="0" w:lastRow="0" w:firstColumn="0" w:lastColumn="0" w:oddVBand="0" w:evenVBand="0" w:oddHBand="1" w:evenHBand="0" w:firstRowFirstColumn="0" w:firstRowLastColumn="0" w:lastRowFirstColumn="0" w:lastRowLastColumn="0"/>
          <w:trHeight w:val="1111"/>
          <w:jc w:val="center"/>
        </w:trPr>
        <w:tc>
          <w:tcPr>
            <w:cnfStyle w:val="001000000000" w:firstRow="0" w:lastRow="0" w:firstColumn="1" w:lastColumn="0" w:oddVBand="0" w:evenVBand="0" w:oddHBand="0" w:evenHBand="0" w:firstRowFirstColumn="0" w:firstRowLastColumn="0" w:lastRowFirstColumn="0" w:lastRowLastColumn="0"/>
            <w:tcW w:w="1276" w:type="dxa"/>
          </w:tcPr>
          <w:p w14:paraId="31C2D49B" w14:textId="546AAE50" w:rsidR="009A09A1"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iglolisne četinarske šume</w:t>
            </w:r>
          </w:p>
        </w:tc>
        <w:tc>
          <w:tcPr>
            <w:tcW w:w="992" w:type="dxa"/>
            <w:noWrap/>
          </w:tcPr>
          <w:p w14:paraId="1A63183A"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46</w:t>
            </w:r>
            <w:r w:rsidR="00323735" w:rsidRPr="00E901C4">
              <w:rPr>
                <w:rFonts w:ascii="Myriad Pro" w:hAnsi="Myriad Pro" w:cstheme="minorHAnsi"/>
                <w:sz w:val="18"/>
                <w:szCs w:val="18"/>
              </w:rPr>
              <w:t>,</w:t>
            </w:r>
            <w:r w:rsidRPr="00E901C4">
              <w:rPr>
                <w:rFonts w:ascii="Myriad Pro" w:hAnsi="Myriad Pro" w:cstheme="minorHAnsi"/>
                <w:sz w:val="18"/>
                <w:szCs w:val="18"/>
              </w:rPr>
              <w:t>44</w:t>
            </w:r>
            <w:r w:rsidR="004119C9" w:rsidRPr="00E901C4">
              <w:rPr>
                <w:rFonts w:ascii="Myriad Pro" w:hAnsi="Myriad Pro" w:cstheme="minorHAnsi"/>
                <w:sz w:val="18"/>
                <w:szCs w:val="18"/>
              </w:rPr>
              <w:t>5</w:t>
            </w:r>
          </w:p>
        </w:tc>
        <w:tc>
          <w:tcPr>
            <w:tcW w:w="1008" w:type="dxa"/>
            <w:noWrap/>
          </w:tcPr>
          <w:p w14:paraId="66A51B58"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49</w:t>
            </w:r>
            <w:r w:rsidR="00323735" w:rsidRPr="00E901C4">
              <w:rPr>
                <w:rFonts w:ascii="Myriad Pro" w:hAnsi="Myriad Pro" w:cstheme="minorHAnsi"/>
                <w:sz w:val="18"/>
                <w:szCs w:val="18"/>
              </w:rPr>
              <w:t>,</w:t>
            </w:r>
            <w:r w:rsidRPr="00E901C4">
              <w:rPr>
                <w:rFonts w:ascii="Myriad Pro" w:hAnsi="Myriad Pro" w:cstheme="minorHAnsi"/>
                <w:sz w:val="18"/>
                <w:szCs w:val="18"/>
              </w:rPr>
              <w:t>750</w:t>
            </w:r>
          </w:p>
        </w:tc>
        <w:tc>
          <w:tcPr>
            <w:tcW w:w="867" w:type="dxa"/>
            <w:noWrap/>
          </w:tcPr>
          <w:p w14:paraId="6716FA99"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46</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98</w:t>
            </w:r>
            <w:r w:rsidR="00323735" w:rsidRPr="00E901C4">
              <w:rPr>
                <w:rFonts w:ascii="Myriad Pro" w:hAnsi="Myriad Pro" w:cstheme="minorHAnsi"/>
                <w:color w:val="000000"/>
                <w:sz w:val="18"/>
                <w:szCs w:val="18"/>
              </w:rPr>
              <w:t>8</w:t>
            </w:r>
          </w:p>
        </w:tc>
        <w:tc>
          <w:tcPr>
            <w:tcW w:w="867" w:type="dxa"/>
            <w:noWrap/>
          </w:tcPr>
          <w:p w14:paraId="7798B48B"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42</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374</w:t>
            </w:r>
          </w:p>
        </w:tc>
        <w:tc>
          <w:tcPr>
            <w:tcW w:w="867" w:type="dxa"/>
            <w:noWrap/>
          </w:tcPr>
          <w:p w14:paraId="38532717"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42</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66</w:t>
            </w:r>
            <w:r w:rsidR="00323735" w:rsidRPr="00E901C4">
              <w:rPr>
                <w:rFonts w:ascii="Myriad Pro" w:hAnsi="Myriad Pro" w:cstheme="minorHAnsi"/>
                <w:color w:val="000000"/>
                <w:sz w:val="18"/>
                <w:szCs w:val="18"/>
              </w:rPr>
              <w:t>2</w:t>
            </w:r>
          </w:p>
        </w:tc>
        <w:tc>
          <w:tcPr>
            <w:tcW w:w="867" w:type="dxa"/>
            <w:noWrap/>
          </w:tcPr>
          <w:p w14:paraId="690F7B17"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45</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24</w:t>
            </w:r>
            <w:r w:rsidR="00323735" w:rsidRPr="00E901C4">
              <w:rPr>
                <w:rFonts w:ascii="Myriad Pro" w:hAnsi="Myriad Pro" w:cstheme="minorHAnsi"/>
                <w:color w:val="000000"/>
                <w:sz w:val="18"/>
                <w:szCs w:val="18"/>
              </w:rPr>
              <w:t>9</w:t>
            </w:r>
          </w:p>
        </w:tc>
        <w:tc>
          <w:tcPr>
            <w:tcW w:w="867" w:type="dxa"/>
            <w:noWrap/>
          </w:tcPr>
          <w:p w14:paraId="11F2041D"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51</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657</w:t>
            </w:r>
          </w:p>
        </w:tc>
        <w:tc>
          <w:tcPr>
            <w:tcW w:w="867" w:type="dxa"/>
            <w:noWrap/>
          </w:tcPr>
          <w:p w14:paraId="0C948F73"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60</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29</w:t>
            </w:r>
            <w:r w:rsidR="00323735" w:rsidRPr="00E901C4">
              <w:rPr>
                <w:rFonts w:ascii="Myriad Pro" w:hAnsi="Myriad Pro" w:cstheme="minorHAnsi"/>
                <w:color w:val="000000"/>
                <w:sz w:val="18"/>
                <w:szCs w:val="18"/>
              </w:rPr>
              <w:t>1</w:t>
            </w:r>
          </w:p>
        </w:tc>
        <w:tc>
          <w:tcPr>
            <w:tcW w:w="867" w:type="dxa"/>
            <w:noWrap/>
          </w:tcPr>
          <w:p w14:paraId="3A4FEA1F" w14:textId="77777777" w:rsidR="009A09A1" w:rsidRPr="00E901C4" w:rsidRDefault="009A09A1"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48</w:t>
            </w:r>
            <w:r w:rsidR="00323735" w:rsidRPr="00E901C4">
              <w:rPr>
                <w:rFonts w:ascii="Myriad Pro" w:hAnsi="Myriad Pro" w:cstheme="minorHAnsi"/>
                <w:color w:val="000000"/>
                <w:sz w:val="18"/>
                <w:szCs w:val="18"/>
              </w:rPr>
              <w:t>,</w:t>
            </w:r>
            <w:r w:rsidRPr="00E901C4">
              <w:rPr>
                <w:rFonts w:ascii="Myriad Pro" w:hAnsi="Myriad Pro" w:cstheme="minorHAnsi"/>
                <w:color w:val="000000"/>
                <w:sz w:val="18"/>
                <w:szCs w:val="18"/>
              </w:rPr>
              <w:t>80</w:t>
            </w:r>
            <w:r w:rsidR="00323735" w:rsidRPr="00E901C4">
              <w:rPr>
                <w:rFonts w:ascii="Myriad Pro" w:hAnsi="Myriad Pro" w:cstheme="minorHAnsi"/>
                <w:color w:val="000000"/>
                <w:sz w:val="18"/>
                <w:szCs w:val="18"/>
              </w:rPr>
              <w:t>1</w:t>
            </w:r>
          </w:p>
        </w:tc>
      </w:tr>
      <w:tr w:rsidR="0098775F" w:rsidRPr="00E901C4" w14:paraId="2F697114" w14:textId="77777777" w:rsidTr="0098775F">
        <w:trPr>
          <w:trHeight w:val="546"/>
          <w:jc w:val="center"/>
        </w:trPr>
        <w:tc>
          <w:tcPr>
            <w:cnfStyle w:val="001000000000" w:firstRow="0" w:lastRow="0" w:firstColumn="1" w:lastColumn="0" w:oddVBand="0" w:evenVBand="0" w:oddHBand="0" w:evenHBand="0" w:firstRowFirstColumn="0" w:firstRowLastColumn="0" w:lastRowFirstColumn="0" w:lastRowLastColumn="0"/>
            <w:tcW w:w="1276" w:type="dxa"/>
          </w:tcPr>
          <w:p w14:paraId="66F79D6D" w14:textId="0470BAA9" w:rsidR="0098775F" w:rsidRPr="00E901C4" w:rsidRDefault="0098775F" w:rsidP="009A09A1">
            <w:pPr>
              <w:rPr>
                <w:rFonts w:ascii="Myriad Pro" w:hAnsi="Myriad Pro" w:cstheme="minorHAnsi"/>
                <w:sz w:val="18"/>
                <w:szCs w:val="18"/>
              </w:rPr>
            </w:pPr>
            <w:r w:rsidRPr="0098775F">
              <w:rPr>
                <w:rFonts w:ascii="Myriad Pro" w:hAnsi="Myriad Pro" w:cstheme="minorHAnsi"/>
                <w:sz w:val="18"/>
                <w:szCs w:val="18"/>
              </w:rPr>
              <w:t>Sječa miješane šume</w:t>
            </w:r>
          </w:p>
        </w:tc>
        <w:tc>
          <w:tcPr>
            <w:tcW w:w="992" w:type="dxa"/>
            <w:noWrap/>
          </w:tcPr>
          <w:p w14:paraId="445F5429"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48,955</w:t>
            </w:r>
          </w:p>
        </w:tc>
        <w:tc>
          <w:tcPr>
            <w:tcW w:w="1008" w:type="dxa"/>
            <w:noWrap/>
          </w:tcPr>
          <w:p w14:paraId="182C8283"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52,439</w:t>
            </w:r>
          </w:p>
        </w:tc>
        <w:tc>
          <w:tcPr>
            <w:tcW w:w="867" w:type="dxa"/>
            <w:noWrap/>
          </w:tcPr>
          <w:p w14:paraId="7E97985A"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49,527</w:t>
            </w:r>
          </w:p>
        </w:tc>
        <w:tc>
          <w:tcPr>
            <w:tcW w:w="867" w:type="dxa"/>
            <w:noWrap/>
          </w:tcPr>
          <w:p w14:paraId="18BCC0D0"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44,665</w:t>
            </w:r>
          </w:p>
        </w:tc>
        <w:tc>
          <w:tcPr>
            <w:tcW w:w="867" w:type="dxa"/>
            <w:noWrap/>
          </w:tcPr>
          <w:p w14:paraId="1C3DB8D1"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44,968</w:t>
            </w:r>
          </w:p>
        </w:tc>
        <w:tc>
          <w:tcPr>
            <w:tcW w:w="867" w:type="dxa"/>
            <w:noWrap/>
          </w:tcPr>
          <w:p w14:paraId="06E7E7D2"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47,695</w:t>
            </w:r>
          </w:p>
        </w:tc>
        <w:tc>
          <w:tcPr>
            <w:tcW w:w="867" w:type="dxa"/>
            <w:noWrap/>
          </w:tcPr>
          <w:p w14:paraId="09B5181E"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54,449</w:t>
            </w:r>
          </w:p>
        </w:tc>
        <w:tc>
          <w:tcPr>
            <w:tcW w:w="867" w:type="dxa"/>
            <w:noWrap/>
          </w:tcPr>
          <w:p w14:paraId="036AEC8D"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63,550</w:t>
            </w:r>
          </w:p>
        </w:tc>
        <w:tc>
          <w:tcPr>
            <w:tcW w:w="867" w:type="dxa"/>
            <w:noWrap/>
          </w:tcPr>
          <w:p w14:paraId="380192CC" w14:textId="77777777" w:rsidR="0098775F" w:rsidRPr="00E901C4" w:rsidRDefault="0098775F" w:rsidP="00E72E4E">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51,438</w:t>
            </w:r>
          </w:p>
        </w:tc>
      </w:tr>
      <w:tr w:rsidR="0098775F" w:rsidRPr="00E901C4" w14:paraId="4CF86189" w14:textId="77777777" w:rsidTr="0098775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7B23E55A" w14:textId="1B70F543" w:rsidR="0098775F" w:rsidRPr="00E901C4" w:rsidRDefault="0098775F" w:rsidP="009A09A1">
            <w:pPr>
              <w:rPr>
                <w:rFonts w:ascii="Myriad Pro" w:hAnsi="Myriad Pro" w:cstheme="minorHAnsi"/>
                <w:sz w:val="18"/>
                <w:szCs w:val="18"/>
              </w:rPr>
            </w:pPr>
            <w:r>
              <w:rPr>
                <w:rFonts w:ascii="Myriad Pro" w:hAnsi="Myriad Pro" w:cstheme="minorHAnsi"/>
                <w:sz w:val="18"/>
                <w:szCs w:val="18"/>
              </w:rPr>
              <w:t xml:space="preserve">Ukupno </w:t>
            </w:r>
            <w:r w:rsidRPr="00E901C4">
              <w:rPr>
                <w:rFonts w:ascii="Myriad Pro" w:hAnsi="Myriad Pro" w:cstheme="minorHAnsi"/>
                <w:sz w:val="18"/>
                <w:szCs w:val="18"/>
              </w:rPr>
              <w:t xml:space="preserve"> (m</w:t>
            </w:r>
            <w:r w:rsidRPr="0098775F">
              <w:rPr>
                <w:rFonts w:ascii="Myriad Pro" w:hAnsi="Myriad Pro" w:cstheme="minorHAnsi"/>
                <w:sz w:val="18"/>
                <w:szCs w:val="18"/>
                <w:vertAlign w:val="superscript"/>
              </w:rPr>
              <w:t>3</w:t>
            </w:r>
            <w:r>
              <w:rPr>
                <w:rFonts w:ascii="Myriad Pro" w:hAnsi="Myriad Pro" w:cstheme="minorHAnsi"/>
                <w:sz w:val="18"/>
                <w:szCs w:val="18"/>
              </w:rPr>
              <w:t>/god</w:t>
            </w:r>
            <w:r w:rsidRPr="00E901C4">
              <w:rPr>
                <w:rFonts w:ascii="Myriad Pro" w:hAnsi="Myriad Pro" w:cstheme="minorHAnsi"/>
                <w:sz w:val="18"/>
                <w:szCs w:val="18"/>
              </w:rPr>
              <w:t>)</w:t>
            </w:r>
          </w:p>
        </w:tc>
        <w:tc>
          <w:tcPr>
            <w:tcW w:w="992" w:type="dxa"/>
            <w:noWrap/>
          </w:tcPr>
          <w:p w14:paraId="2B22ACC6"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251,053</w:t>
            </w:r>
          </w:p>
        </w:tc>
        <w:tc>
          <w:tcPr>
            <w:tcW w:w="1008" w:type="dxa"/>
            <w:noWrap/>
          </w:tcPr>
          <w:p w14:paraId="6C4B042A"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r w:rsidRPr="00E901C4">
              <w:rPr>
                <w:rFonts w:ascii="Myriad Pro" w:hAnsi="Myriad Pro" w:cstheme="minorHAnsi"/>
                <w:sz w:val="18"/>
                <w:szCs w:val="18"/>
              </w:rPr>
              <w:t>268,919</w:t>
            </w:r>
          </w:p>
        </w:tc>
        <w:tc>
          <w:tcPr>
            <w:tcW w:w="867" w:type="dxa"/>
            <w:noWrap/>
          </w:tcPr>
          <w:p w14:paraId="14EBB01A"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253,987</w:t>
            </w:r>
          </w:p>
        </w:tc>
        <w:tc>
          <w:tcPr>
            <w:tcW w:w="867" w:type="dxa"/>
            <w:noWrap/>
          </w:tcPr>
          <w:p w14:paraId="30CF9E34"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229,049</w:t>
            </w:r>
          </w:p>
        </w:tc>
        <w:tc>
          <w:tcPr>
            <w:tcW w:w="867" w:type="dxa"/>
            <w:noWrap/>
          </w:tcPr>
          <w:p w14:paraId="27F4F2AE"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230,604</w:t>
            </w:r>
          </w:p>
        </w:tc>
        <w:tc>
          <w:tcPr>
            <w:tcW w:w="867" w:type="dxa"/>
            <w:noWrap/>
          </w:tcPr>
          <w:p w14:paraId="7B0EC31E"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244,588</w:t>
            </w:r>
          </w:p>
        </w:tc>
        <w:tc>
          <w:tcPr>
            <w:tcW w:w="867" w:type="dxa"/>
            <w:noWrap/>
          </w:tcPr>
          <w:p w14:paraId="006041CD"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279,228</w:t>
            </w:r>
          </w:p>
        </w:tc>
        <w:tc>
          <w:tcPr>
            <w:tcW w:w="867" w:type="dxa"/>
            <w:noWrap/>
          </w:tcPr>
          <w:p w14:paraId="07C8F82B"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325,896</w:t>
            </w:r>
          </w:p>
        </w:tc>
        <w:tc>
          <w:tcPr>
            <w:tcW w:w="867" w:type="dxa"/>
            <w:noWrap/>
          </w:tcPr>
          <w:p w14:paraId="43E540EB" w14:textId="77777777" w:rsidR="0098775F" w:rsidRPr="00E901C4" w:rsidRDefault="0098775F" w:rsidP="00E72E4E">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263,787</w:t>
            </w:r>
          </w:p>
        </w:tc>
      </w:tr>
      <w:tr w:rsidR="009A09A1" w:rsidRPr="00E901C4" w14:paraId="2699E394" w14:textId="77777777" w:rsidTr="0098775F">
        <w:trPr>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6FC29E15" w14:textId="77777777" w:rsidR="009A09A1" w:rsidRPr="00E901C4" w:rsidRDefault="009A09A1" w:rsidP="009A09A1">
            <w:pPr>
              <w:rPr>
                <w:rFonts w:ascii="Myriad Pro" w:hAnsi="Myriad Pro" w:cstheme="minorHAnsi"/>
                <w:sz w:val="18"/>
                <w:szCs w:val="18"/>
              </w:rPr>
            </w:pPr>
          </w:p>
        </w:tc>
        <w:tc>
          <w:tcPr>
            <w:tcW w:w="992" w:type="dxa"/>
            <w:shd w:val="clear" w:color="auto" w:fill="C0504D"/>
            <w:noWrap/>
          </w:tcPr>
          <w:p w14:paraId="18377940"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r w:rsidRPr="00E901C4">
              <w:rPr>
                <w:rFonts w:ascii="Myriad Pro" w:hAnsi="Myriad Pro" w:cstheme="minorHAnsi"/>
                <w:b/>
                <w:color w:val="FFFFFF" w:themeColor="background1"/>
                <w:sz w:val="18"/>
                <w:szCs w:val="18"/>
              </w:rPr>
              <w:t>2008</w:t>
            </w:r>
          </w:p>
        </w:tc>
        <w:tc>
          <w:tcPr>
            <w:tcW w:w="1008" w:type="dxa"/>
            <w:shd w:val="clear" w:color="auto" w:fill="C0504D"/>
            <w:noWrap/>
          </w:tcPr>
          <w:p w14:paraId="23335C33"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r w:rsidRPr="00E901C4">
              <w:rPr>
                <w:rFonts w:ascii="Myriad Pro" w:hAnsi="Myriad Pro" w:cstheme="minorHAnsi"/>
                <w:b/>
                <w:color w:val="FFFFFF" w:themeColor="background1"/>
                <w:sz w:val="18"/>
                <w:szCs w:val="18"/>
              </w:rPr>
              <w:t>2009</w:t>
            </w:r>
          </w:p>
        </w:tc>
        <w:tc>
          <w:tcPr>
            <w:tcW w:w="867" w:type="dxa"/>
            <w:shd w:val="clear" w:color="auto" w:fill="C0504D"/>
            <w:noWrap/>
          </w:tcPr>
          <w:p w14:paraId="0464E31A"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r w:rsidRPr="00E901C4">
              <w:rPr>
                <w:rFonts w:ascii="Myriad Pro" w:hAnsi="Myriad Pro" w:cstheme="minorHAnsi"/>
                <w:b/>
                <w:color w:val="FFFFFF" w:themeColor="background1"/>
                <w:sz w:val="18"/>
                <w:szCs w:val="18"/>
              </w:rPr>
              <w:t>2010</w:t>
            </w:r>
          </w:p>
        </w:tc>
        <w:tc>
          <w:tcPr>
            <w:tcW w:w="867" w:type="dxa"/>
            <w:shd w:val="clear" w:color="auto" w:fill="C0504D"/>
            <w:noWrap/>
          </w:tcPr>
          <w:p w14:paraId="2D69165E"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r w:rsidRPr="00E901C4">
              <w:rPr>
                <w:rFonts w:ascii="Myriad Pro" w:hAnsi="Myriad Pro" w:cstheme="minorHAnsi"/>
                <w:b/>
                <w:color w:val="FFFFFF" w:themeColor="background1"/>
                <w:sz w:val="18"/>
                <w:szCs w:val="18"/>
              </w:rPr>
              <w:t>2011</w:t>
            </w:r>
          </w:p>
        </w:tc>
        <w:tc>
          <w:tcPr>
            <w:tcW w:w="867" w:type="dxa"/>
            <w:shd w:val="clear" w:color="auto" w:fill="C0504D"/>
            <w:noWrap/>
          </w:tcPr>
          <w:p w14:paraId="338BD749"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r w:rsidRPr="00E901C4">
              <w:rPr>
                <w:rFonts w:ascii="Myriad Pro" w:hAnsi="Myriad Pro" w:cstheme="minorHAnsi"/>
                <w:b/>
                <w:color w:val="FFFFFF" w:themeColor="background1"/>
                <w:sz w:val="18"/>
                <w:szCs w:val="18"/>
              </w:rPr>
              <w:t>2012</w:t>
            </w:r>
          </w:p>
        </w:tc>
        <w:tc>
          <w:tcPr>
            <w:tcW w:w="867" w:type="dxa"/>
            <w:shd w:val="clear" w:color="auto" w:fill="C0504D"/>
            <w:noWrap/>
          </w:tcPr>
          <w:p w14:paraId="16CEDBC5"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r w:rsidRPr="00E901C4">
              <w:rPr>
                <w:rFonts w:ascii="Myriad Pro" w:hAnsi="Myriad Pro" w:cstheme="minorHAnsi"/>
                <w:b/>
                <w:color w:val="FFFFFF" w:themeColor="background1"/>
                <w:sz w:val="18"/>
                <w:szCs w:val="18"/>
              </w:rPr>
              <w:t>2013</w:t>
            </w:r>
          </w:p>
        </w:tc>
        <w:tc>
          <w:tcPr>
            <w:tcW w:w="867" w:type="dxa"/>
            <w:shd w:val="clear" w:color="auto" w:fill="C0504D"/>
            <w:noWrap/>
          </w:tcPr>
          <w:p w14:paraId="18D1DCA6"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r w:rsidRPr="00E901C4">
              <w:rPr>
                <w:rFonts w:ascii="Myriad Pro" w:hAnsi="Myriad Pro" w:cstheme="minorHAnsi"/>
                <w:b/>
                <w:color w:val="FFFFFF" w:themeColor="background1"/>
                <w:sz w:val="18"/>
                <w:szCs w:val="18"/>
              </w:rPr>
              <w:t>2014</w:t>
            </w:r>
          </w:p>
        </w:tc>
        <w:tc>
          <w:tcPr>
            <w:tcW w:w="867" w:type="dxa"/>
            <w:shd w:val="clear" w:color="auto" w:fill="C0504D"/>
            <w:noWrap/>
          </w:tcPr>
          <w:p w14:paraId="460A9C1A"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r w:rsidRPr="00E901C4">
              <w:rPr>
                <w:rFonts w:ascii="Myriad Pro" w:hAnsi="Myriad Pro" w:cstheme="minorHAnsi"/>
                <w:b/>
                <w:color w:val="FFFFFF" w:themeColor="background1"/>
                <w:sz w:val="18"/>
                <w:szCs w:val="18"/>
              </w:rPr>
              <w:t>2015</w:t>
            </w:r>
          </w:p>
        </w:tc>
        <w:tc>
          <w:tcPr>
            <w:tcW w:w="867" w:type="dxa"/>
            <w:shd w:val="clear" w:color="auto" w:fill="C0504D"/>
            <w:noWrap/>
          </w:tcPr>
          <w:p w14:paraId="20137C72"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b/>
                <w:color w:val="FFFFFF" w:themeColor="background1"/>
                <w:sz w:val="18"/>
                <w:szCs w:val="18"/>
              </w:rPr>
            </w:pPr>
          </w:p>
        </w:tc>
      </w:tr>
      <w:tr w:rsidR="00436E3F" w:rsidRPr="00E901C4" w14:paraId="6ECE1A75" w14:textId="77777777" w:rsidTr="0098775F">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9345" w:type="dxa"/>
            <w:gridSpan w:val="10"/>
          </w:tcPr>
          <w:p w14:paraId="78BC6726" w14:textId="1673088C" w:rsidR="00436E3F" w:rsidRPr="00E901C4" w:rsidRDefault="0098775F" w:rsidP="0098775F">
            <w:pPr>
              <w:jc w:val="center"/>
              <w:rPr>
                <w:rFonts w:ascii="Myriad Pro" w:hAnsi="Myriad Pro" w:cstheme="minorHAnsi"/>
                <w:sz w:val="18"/>
                <w:szCs w:val="18"/>
              </w:rPr>
            </w:pPr>
            <w:r>
              <w:rPr>
                <w:rFonts w:ascii="Myriad Pro" w:hAnsi="Myriad Pro" w:cstheme="minorHAnsi"/>
                <w:sz w:val="18"/>
                <w:szCs w:val="18"/>
              </w:rPr>
              <w:t>Gubici uslijed sječe</w:t>
            </w:r>
            <w:r w:rsidRPr="00E901C4">
              <w:rPr>
                <w:rFonts w:ascii="Myriad Pro" w:hAnsi="Myriad Pro" w:cstheme="minorHAnsi"/>
                <w:sz w:val="18"/>
                <w:szCs w:val="18"/>
              </w:rPr>
              <w:t xml:space="preserve"> </w:t>
            </w:r>
            <w:r w:rsidR="00436E3F" w:rsidRPr="00E901C4">
              <w:rPr>
                <w:rFonts w:ascii="Myriad Pro" w:hAnsi="Myriad Pro" w:cstheme="minorHAnsi"/>
                <w:sz w:val="18"/>
                <w:szCs w:val="18"/>
              </w:rPr>
              <w:t>(m</w:t>
            </w:r>
            <w:r w:rsidR="00436E3F" w:rsidRPr="00E901C4">
              <w:rPr>
                <w:rFonts w:ascii="Myriad Pro" w:hAnsi="Myriad Pro" w:cstheme="minorHAnsi"/>
                <w:sz w:val="18"/>
                <w:szCs w:val="18"/>
                <w:vertAlign w:val="superscript"/>
              </w:rPr>
              <w:t>3</w:t>
            </w:r>
            <w:r w:rsidR="00436E3F" w:rsidRPr="00E901C4">
              <w:rPr>
                <w:rFonts w:ascii="Myriad Pro" w:hAnsi="Myriad Pro" w:cstheme="minorHAnsi"/>
                <w:sz w:val="18"/>
                <w:szCs w:val="18"/>
              </w:rPr>
              <w:t>/</w:t>
            </w:r>
            <w:r>
              <w:rPr>
                <w:rFonts w:ascii="Myriad Pro" w:hAnsi="Myriad Pro" w:cstheme="minorHAnsi"/>
                <w:sz w:val="18"/>
                <w:szCs w:val="18"/>
              </w:rPr>
              <w:t>god</w:t>
            </w:r>
            <w:r w:rsidR="00436E3F" w:rsidRPr="00E901C4">
              <w:rPr>
                <w:rFonts w:ascii="Myriad Pro" w:hAnsi="Myriad Pro" w:cstheme="minorHAnsi"/>
                <w:sz w:val="18"/>
                <w:szCs w:val="18"/>
              </w:rPr>
              <w:t>)</w:t>
            </w:r>
          </w:p>
        </w:tc>
      </w:tr>
      <w:tr w:rsidR="00436E3F" w:rsidRPr="00E901C4" w14:paraId="72FEC921" w14:textId="77777777" w:rsidTr="0098775F">
        <w:trPr>
          <w:trHeight w:val="845"/>
          <w:jc w:val="center"/>
        </w:trPr>
        <w:tc>
          <w:tcPr>
            <w:cnfStyle w:val="001000000000" w:firstRow="0" w:lastRow="0" w:firstColumn="1" w:lastColumn="0" w:oddVBand="0" w:evenVBand="0" w:oddHBand="0" w:evenHBand="0" w:firstRowFirstColumn="0" w:firstRowLastColumn="0" w:lastRowFirstColumn="0" w:lastRowLastColumn="0"/>
            <w:tcW w:w="1276" w:type="dxa"/>
          </w:tcPr>
          <w:p w14:paraId="73D9EBDE" w14:textId="2557381E" w:rsidR="00436E3F" w:rsidRPr="00E901C4" w:rsidRDefault="0098775F" w:rsidP="00436E3F">
            <w:pPr>
              <w:rPr>
                <w:rFonts w:ascii="Myriad Pro" w:hAnsi="Myriad Pro" w:cstheme="minorHAnsi"/>
                <w:sz w:val="18"/>
                <w:szCs w:val="18"/>
              </w:rPr>
            </w:pPr>
            <w:r w:rsidRPr="0098775F">
              <w:rPr>
                <w:rFonts w:ascii="Myriad Pro" w:hAnsi="Myriad Pro" w:cstheme="minorHAnsi"/>
                <w:sz w:val="18"/>
                <w:szCs w:val="18"/>
              </w:rPr>
              <w:t>Sječa četinarske šume</w:t>
            </w:r>
          </w:p>
        </w:tc>
        <w:tc>
          <w:tcPr>
            <w:tcW w:w="992" w:type="dxa"/>
            <w:noWrap/>
          </w:tcPr>
          <w:p w14:paraId="0A3A9D1C"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516,585</w:t>
            </w:r>
          </w:p>
        </w:tc>
        <w:tc>
          <w:tcPr>
            <w:tcW w:w="1008" w:type="dxa"/>
            <w:noWrap/>
          </w:tcPr>
          <w:p w14:paraId="05A9FF96"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496,646</w:t>
            </w:r>
          </w:p>
        </w:tc>
        <w:tc>
          <w:tcPr>
            <w:tcW w:w="867" w:type="dxa"/>
            <w:noWrap/>
          </w:tcPr>
          <w:p w14:paraId="65BECABF"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586,872</w:t>
            </w:r>
          </w:p>
        </w:tc>
        <w:tc>
          <w:tcPr>
            <w:tcW w:w="867" w:type="dxa"/>
            <w:noWrap/>
          </w:tcPr>
          <w:p w14:paraId="6374F67F"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608,405</w:t>
            </w:r>
          </w:p>
        </w:tc>
        <w:tc>
          <w:tcPr>
            <w:tcW w:w="867" w:type="dxa"/>
            <w:noWrap/>
          </w:tcPr>
          <w:p w14:paraId="192162AC"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575,631</w:t>
            </w:r>
          </w:p>
        </w:tc>
        <w:tc>
          <w:tcPr>
            <w:tcW w:w="867" w:type="dxa"/>
            <w:noWrap/>
          </w:tcPr>
          <w:p w14:paraId="30D30F9E"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487,300</w:t>
            </w:r>
          </w:p>
        </w:tc>
        <w:tc>
          <w:tcPr>
            <w:tcW w:w="867" w:type="dxa"/>
            <w:noWrap/>
          </w:tcPr>
          <w:p w14:paraId="2C0ADD8B"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214,968</w:t>
            </w:r>
          </w:p>
        </w:tc>
        <w:tc>
          <w:tcPr>
            <w:tcW w:w="867" w:type="dxa"/>
            <w:noWrap/>
          </w:tcPr>
          <w:p w14:paraId="37E1D95D"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249,312</w:t>
            </w:r>
          </w:p>
        </w:tc>
        <w:tc>
          <w:tcPr>
            <w:tcW w:w="867" w:type="dxa"/>
            <w:noWrap/>
          </w:tcPr>
          <w:p w14:paraId="6E5CA3A4" w14:textId="77777777" w:rsidR="00436E3F" w:rsidRPr="00E901C4" w:rsidRDefault="00436E3F" w:rsidP="00436E3F">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p>
        </w:tc>
      </w:tr>
      <w:tr w:rsidR="00436E3F" w:rsidRPr="00E901C4" w14:paraId="19C322C3" w14:textId="77777777" w:rsidTr="0098775F">
        <w:trPr>
          <w:cnfStyle w:val="000000100000" w:firstRow="0" w:lastRow="0" w:firstColumn="0" w:lastColumn="0" w:oddVBand="0" w:evenVBand="0" w:oddHBand="1" w:evenHBand="0" w:firstRowFirstColumn="0" w:firstRowLastColumn="0" w:lastRowFirstColumn="0" w:lastRowLastColumn="0"/>
          <w:trHeight w:val="1098"/>
          <w:jc w:val="center"/>
        </w:trPr>
        <w:tc>
          <w:tcPr>
            <w:cnfStyle w:val="001000000000" w:firstRow="0" w:lastRow="0" w:firstColumn="1" w:lastColumn="0" w:oddVBand="0" w:evenVBand="0" w:oddHBand="0" w:evenHBand="0" w:firstRowFirstColumn="0" w:firstRowLastColumn="0" w:lastRowFirstColumn="0" w:lastRowLastColumn="0"/>
            <w:tcW w:w="1276" w:type="dxa"/>
          </w:tcPr>
          <w:p w14:paraId="3376EF40" w14:textId="48DD56A9" w:rsidR="00436E3F" w:rsidRPr="00E901C4" w:rsidRDefault="00A24799" w:rsidP="00436E3F">
            <w:pPr>
              <w:rPr>
                <w:rFonts w:ascii="Myriad Pro" w:hAnsi="Myriad Pro" w:cstheme="minorHAnsi"/>
                <w:sz w:val="18"/>
                <w:szCs w:val="18"/>
              </w:rPr>
            </w:pPr>
            <w:r w:rsidRPr="0098775F">
              <w:rPr>
                <w:rFonts w:ascii="Myriad Pro" w:hAnsi="Myriad Pro" w:cstheme="minorHAnsi"/>
                <w:sz w:val="18"/>
                <w:szCs w:val="18"/>
              </w:rPr>
              <w:t>Sječa iglolisne četinarske šume</w:t>
            </w:r>
          </w:p>
        </w:tc>
        <w:tc>
          <w:tcPr>
            <w:tcW w:w="992" w:type="dxa"/>
            <w:noWrap/>
          </w:tcPr>
          <w:p w14:paraId="74C53241"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154,142</w:t>
            </w:r>
          </w:p>
        </w:tc>
        <w:tc>
          <w:tcPr>
            <w:tcW w:w="1008" w:type="dxa"/>
            <w:noWrap/>
          </w:tcPr>
          <w:p w14:paraId="4C25D6CE"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148,193</w:t>
            </w:r>
          </w:p>
        </w:tc>
        <w:tc>
          <w:tcPr>
            <w:tcW w:w="867" w:type="dxa"/>
            <w:noWrap/>
          </w:tcPr>
          <w:p w14:paraId="62AE8BF4"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175,115</w:t>
            </w:r>
          </w:p>
        </w:tc>
        <w:tc>
          <w:tcPr>
            <w:tcW w:w="867" w:type="dxa"/>
            <w:noWrap/>
          </w:tcPr>
          <w:p w14:paraId="5D3BF7CA"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181,540</w:t>
            </w:r>
          </w:p>
        </w:tc>
        <w:tc>
          <w:tcPr>
            <w:tcW w:w="867" w:type="dxa"/>
            <w:noWrap/>
          </w:tcPr>
          <w:p w14:paraId="609DECA7"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171,761</w:t>
            </w:r>
          </w:p>
        </w:tc>
        <w:tc>
          <w:tcPr>
            <w:tcW w:w="867" w:type="dxa"/>
            <w:noWrap/>
          </w:tcPr>
          <w:p w14:paraId="258CAE91"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145,404</w:t>
            </w:r>
          </w:p>
        </w:tc>
        <w:tc>
          <w:tcPr>
            <w:tcW w:w="867" w:type="dxa"/>
            <w:noWrap/>
          </w:tcPr>
          <w:p w14:paraId="2111B9BC"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342,381</w:t>
            </w:r>
          </w:p>
        </w:tc>
        <w:tc>
          <w:tcPr>
            <w:tcW w:w="867" w:type="dxa"/>
            <w:noWrap/>
          </w:tcPr>
          <w:p w14:paraId="400F1898"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374,546</w:t>
            </w:r>
          </w:p>
        </w:tc>
        <w:tc>
          <w:tcPr>
            <w:tcW w:w="867" w:type="dxa"/>
            <w:noWrap/>
          </w:tcPr>
          <w:p w14:paraId="1E2F5B02" w14:textId="77777777" w:rsidR="00436E3F" w:rsidRPr="00E901C4" w:rsidRDefault="00436E3F" w:rsidP="00436E3F">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p>
        </w:tc>
      </w:tr>
      <w:tr w:rsidR="00A24799" w:rsidRPr="00E901C4" w14:paraId="2AA09545" w14:textId="77777777" w:rsidTr="0098775F">
        <w:trPr>
          <w:trHeight w:val="563"/>
          <w:jc w:val="center"/>
        </w:trPr>
        <w:tc>
          <w:tcPr>
            <w:cnfStyle w:val="001000000000" w:firstRow="0" w:lastRow="0" w:firstColumn="1" w:lastColumn="0" w:oddVBand="0" w:evenVBand="0" w:oddHBand="0" w:evenHBand="0" w:firstRowFirstColumn="0" w:firstRowLastColumn="0" w:lastRowFirstColumn="0" w:lastRowLastColumn="0"/>
            <w:tcW w:w="1276" w:type="dxa"/>
          </w:tcPr>
          <w:p w14:paraId="6E194DCE" w14:textId="1CA2F6F8" w:rsidR="00A24799" w:rsidRPr="00E901C4" w:rsidRDefault="00A24799" w:rsidP="00436E3F">
            <w:pPr>
              <w:rPr>
                <w:rFonts w:ascii="Myriad Pro" w:hAnsi="Myriad Pro" w:cstheme="minorHAnsi"/>
                <w:sz w:val="18"/>
                <w:szCs w:val="18"/>
              </w:rPr>
            </w:pPr>
            <w:r w:rsidRPr="0098775F">
              <w:rPr>
                <w:rFonts w:ascii="Myriad Pro" w:hAnsi="Myriad Pro" w:cstheme="minorHAnsi"/>
                <w:sz w:val="18"/>
                <w:szCs w:val="18"/>
              </w:rPr>
              <w:t>Sječa miješane šume</w:t>
            </w:r>
          </w:p>
        </w:tc>
        <w:tc>
          <w:tcPr>
            <w:tcW w:w="992" w:type="dxa"/>
            <w:noWrap/>
          </w:tcPr>
          <w:p w14:paraId="5BCAD62A"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162,474</w:t>
            </w:r>
          </w:p>
        </w:tc>
        <w:tc>
          <w:tcPr>
            <w:tcW w:w="1008" w:type="dxa"/>
            <w:noWrap/>
          </w:tcPr>
          <w:p w14:paraId="0F86ECB1"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156,203</w:t>
            </w:r>
          </w:p>
        </w:tc>
        <w:tc>
          <w:tcPr>
            <w:tcW w:w="867" w:type="dxa"/>
            <w:noWrap/>
          </w:tcPr>
          <w:p w14:paraId="4632F733"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184,581</w:t>
            </w:r>
          </w:p>
        </w:tc>
        <w:tc>
          <w:tcPr>
            <w:tcW w:w="867" w:type="dxa"/>
            <w:noWrap/>
          </w:tcPr>
          <w:p w14:paraId="2C424282"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191,353</w:t>
            </w:r>
          </w:p>
        </w:tc>
        <w:tc>
          <w:tcPr>
            <w:tcW w:w="867" w:type="dxa"/>
            <w:noWrap/>
          </w:tcPr>
          <w:p w14:paraId="04FE4D0C"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181,045</w:t>
            </w:r>
          </w:p>
        </w:tc>
        <w:tc>
          <w:tcPr>
            <w:tcW w:w="867" w:type="dxa"/>
            <w:noWrap/>
          </w:tcPr>
          <w:p w14:paraId="2ADE7457"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153,264</w:t>
            </w:r>
          </w:p>
        </w:tc>
        <w:tc>
          <w:tcPr>
            <w:tcW w:w="867" w:type="dxa"/>
            <w:noWrap/>
          </w:tcPr>
          <w:p w14:paraId="3322032D"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325,045</w:t>
            </w:r>
          </w:p>
        </w:tc>
        <w:tc>
          <w:tcPr>
            <w:tcW w:w="867" w:type="dxa"/>
            <w:noWrap/>
          </w:tcPr>
          <w:p w14:paraId="3AE09975"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99,241</w:t>
            </w:r>
          </w:p>
        </w:tc>
        <w:tc>
          <w:tcPr>
            <w:tcW w:w="867" w:type="dxa"/>
            <w:noWrap/>
          </w:tcPr>
          <w:p w14:paraId="556BFB9D" w14:textId="77777777" w:rsidR="00A24799" w:rsidRPr="00E901C4" w:rsidRDefault="00A24799" w:rsidP="00436E3F">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p>
        </w:tc>
      </w:tr>
      <w:tr w:rsidR="00A24799" w:rsidRPr="00E901C4" w14:paraId="0ACFE33E" w14:textId="77777777" w:rsidTr="0098775F">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6D8B4CBC" w14:textId="3D2E2D35" w:rsidR="00A24799" w:rsidRPr="00E901C4" w:rsidRDefault="00A24799" w:rsidP="00436E3F">
            <w:pPr>
              <w:rPr>
                <w:rFonts w:ascii="Myriad Pro" w:hAnsi="Myriad Pro" w:cstheme="minorHAnsi"/>
                <w:sz w:val="18"/>
                <w:szCs w:val="18"/>
              </w:rPr>
            </w:pPr>
            <w:r>
              <w:rPr>
                <w:rFonts w:ascii="Myriad Pro" w:hAnsi="Myriad Pro" w:cstheme="minorHAnsi"/>
                <w:sz w:val="18"/>
                <w:szCs w:val="18"/>
              </w:rPr>
              <w:t xml:space="preserve">Ukupno </w:t>
            </w:r>
            <w:r w:rsidRPr="00E901C4">
              <w:rPr>
                <w:rFonts w:ascii="Myriad Pro" w:hAnsi="Myriad Pro" w:cstheme="minorHAnsi"/>
                <w:sz w:val="18"/>
                <w:szCs w:val="18"/>
              </w:rPr>
              <w:t xml:space="preserve"> (m</w:t>
            </w:r>
            <w:r w:rsidRPr="0098775F">
              <w:rPr>
                <w:rFonts w:ascii="Myriad Pro" w:hAnsi="Myriad Pro" w:cstheme="minorHAnsi"/>
                <w:sz w:val="18"/>
                <w:szCs w:val="18"/>
                <w:vertAlign w:val="superscript"/>
              </w:rPr>
              <w:t>3</w:t>
            </w:r>
            <w:r>
              <w:rPr>
                <w:rFonts w:ascii="Myriad Pro" w:hAnsi="Myriad Pro" w:cstheme="minorHAnsi"/>
                <w:sz w:val="18"/>
                <w:szCs w:val="18"/>
              </w:rPr>
              <w:t>/god</w:t>
            </w:r>
            <w:r w:rsidRPr="00E901C4">
              <w:rPr>
                <w:rFonts w:ascii="Myriad Pro" w:hAnsi="Myriad Pro" w:cstheme="minorHAnsi"/>
                <w:sz w:val="18"/>
                <w:szCs w:val="18"/>
              </w:rPr>
              <w:t>)</w:t>
            </w:r>
          </w:p>
        </w:tc>
        <w:tc>
          <w:tcPr>
            <w:tcW w:w="992" w:type="dxa"/>
            <w:noWrap/>
          </w:tcPr>
          <w:p w14:paraId="140BABE1"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833,202</w:t>
            </w:r>
          </w:p>
        </w:tc>
        <w:tc>
          <w:tcPr>
            <w:tcW w:w="1008" w:type="dxa"/>
            <w:noWrap/>
          </w:tcPr>
          <w:p w14:paraId="1ECD99A7"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801,042</w:t>
            </w:r>
          </w:p>
        </w:tc>
        <w:tc>
          <w:tcPr>
            <w:tcW w:w="867" w:type="dxa"/>
            <w:noWrap/>
          </w:tcPr>
          <w:p w14:paraId="508C5703"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946,568</w:t>
            </w:r>
          </w:p>
        </w:tc>
        <w:tc>
          <w:tcPr>
            <w:tcW w:w="867" w:type="dxa"/>
            <w:noWrap/>
          </w:tcPr>
          <w:p w14:paraId="32F2E289"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981,299</w:t>
            </w:r>
          </w:p>
        </w:tc>
        <w:tc>
          <w:tcPr>
            <w:tcW w:w="867" w:type="dxa"/>
            <w:noWrap/>
          </w:tcPr>
          <w:p w14:paraId="2AE97072"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928,437</w:t>
            </w:r>
          </w:p>
        </w:tc>
        <w:tc>
          <w:tcPr>
            <w:tcW w:w="867" w:type="dxa"/>
            <w:noWrap/>
          </w:tcPr>
          <w:p w14:paraId="588B949D"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785,968</w:t>
            </w:r>
          </w:p>
        </w:tc>
        <w:tc>
          <w:tcPr>
            <w:tcW w:w="867" w:type="dxa"/>
            <w:noWrap/>
          </w:tcPr>
          <w:p w14:paraId="7DD124A5"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882,394</w:t>
            </w:r>
          </w:p>
        </w:tc>
        <w:tc>
          <w:tcPr>
            <w:tcW w:w="867" w:type="dxa"/>
            <w:noWrap/>
          </w:tcPr>
          <w:p w14:paraId="5B77D76F"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723,099</w:t>
            </w:r>
          </w:p>
        </w:tc>
        <w:tc>
          <w:tcPr>
            <w:tcW w:w="867" w:type="dxa"/>
            <w:noWrap/>
          </w:tcPr>
          <w:p w14:paraId="1F90A327" w14:textId="77777777" w:rsidR="00A24799" w:rsidRPr="00E901C4" w:rsidRDefault="00A24799" w:rsidP="00436E3F">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p>
        </w:tc>
      </w:tr>
      <w:tr w:rsidR="00436E3F" w:rsidRPr="00E901C4" w14:paraId="09691FDE" w14:textId="77777777" w:rsidTr="0098775F">
        <w:trPr>
          <w:trHeight w:val="281"/>
          <w:jc w:val="center"/>
        </w:trPr>
        <w:tc>
          <w:tcPr>
            <w:cnfStyle w:val="001000000000" w:firstRow="0" w:lastRow="0" w:firstColumn="1" w:lastColumn="0" w:oddVBand="0" w:evenVBand="0" w:oddHBand="0" w:evenHBand="0" w:firstRowFirstColumn="0" w:firstRowLastColumn="0" w:lastRowFirstColumn="0" w:lastRowLastColumn="0"/>
            <w:tcW w:w="9345" w:type="dxa"/>
            <w:gridSpan w:val="10"/>
          </w:tcPr>
          <w:p w14:paraId="644D6D5B" w14:textId="4F1C0FD6" w:rsidR="00436E3F" w:rsidRPr="00E901C4" w:rsidRDefault="00A24799" w:rsidP="00436E3F">
            <w:pPr>
              <w:jc w:val="center"/>
              <w:rPr>
                <w:rFonts w:ascii="Myriad Pro" w:hAnsi="Myriad Pro" w:cstheme="minorHAnsi"/>
                <w:sz w:val="18"/>
                <w:szCs w:val="18"/>
              </w:rPr>
            </w:pPr>
            <w:r>
              <w:rPr>
                <w:rFonts w:ascii="Myriad Pro" w:hAnsi="Myriad Pro" w:cstheme="minorHAnsi"/>
                <w:color w:val="FFFFFF" w:themeColor="background1"/>
                <w:sz w:val="18"/>
                <w:szCs w:val="18"/>
              </w:rPr>
              <w:t>Gubici uslijed požara</w:t>
            </w:r>
            <w:r w:rsidRPr="00E901C4">
              <w:rPr>
                <w:rFonts w:ascii="Myriad Pro" w:hAnsi="Myriad Pro" w:cstheme="minorHAnsi"/>
                <w:color w:val="FFFFFF" w:themeColor="background1"/>
                <w:sz w:val="18"/>
                <w:szCs w:val="18"/>
              </w:rPr>
              <w:t xml:space="preserve"> (m</w:t>
            </w:r>
            <w:r w:rsidRPr="00E901C4">
              <w:rPr>
                <w:rFonts w:ascii="Myriad Pro" w:hAnsi="Myriad Pro" w:cstheme="minorHAnsi"/>
                <w:color w:val="FFFFFF" w:themeColor="background1"/>
                <w:sz w:val="18"/>
                <w:szCs w:val="18"/>
                <w:vertAlign w:val="superscript"/>
              </w:rPr>
              <w:t>3</w:t>
            </w:r>
            <w:r>
              <w:rPr>
                <w:rFonts w:ascii="Myriad Pro" w:hAnsi="Myriad Pro" w:cstheme="minorHAnsi"/>
                <w:color w:val="FFFFFF" w:themeColor="background1"/>
                <w:sz w:val="18"/>
                <w:szCs w:val="18"/>
              </w:rPr>
              <w:t>/god</w:t>
            </w:r>
            <w:r w:rsidRPr="00E901C4">
              <w:rPr>
                <w:rFonts w:ascii="Myriad Pro" w:hAnsi="Myriad Pro" w:cstheme="minorHAnsi"/>
                <w:color w:val="FFFFFF" w:themeColor="background1"/>
                <w:sz w:val="18"/>
                <w:szCs w:val="18"/>
              </w:rPr>
              <w:t>)</w:t>
            </w:r>
          </w:p>
        </w:tc>
      </w:tr>
      <w:tr w:rsidR="00436E3F" w:rsidRPr="00E901C4" w14:paraId="671A24FB" w14:textId="77777777" w:rsidTr="0098775F">
        <w:trPr>
          <w:cnfStyle w:val="000000100000" w:firstRow="0" w:lastRow="0" w:firstColumn="0" w:lastColumn="0" w:oddVBand="0" w:evenVBand="0" w:oddHBand="1" w:evenHBand="0" w:firstRowFirstColumn="0" w:firstRowLastColumn="0" w:lastRowFirstColumn="0" w:lastRowLastColumn="0"/>
          <w:trHeight w:val="768"/>
          <w:jc w:val="center"/>
        </w:trPr>
        <w:tc>
          <w:tcPr>
            <w:cnfStyle w:val="001000000000" w:firstRow="0" w:lastRow="0" w:firstColumn="1" w:lastColumn="0" w:oddVBand="0" w:evenVBand="0" w:oddHBand="0" w:evenHBand="0" w:firstRowFirstColumn="0" w:firstRowLastColumn="0" w:lastRowFirstColumn="0" w:lastRowLastColumn="0"/>
            <w:tcW w:w="1276" w:type="dxa"/>
          </w:tcPr>
          <w:p w14:paraId="20F83907" w14:textId="760B3EB4" w:rsidR="00436E3F" w:rsidRPr="00E901C4" w:rsidRDefault="00A24799" w:rsidP="00436E3F">
            <w:pPr>
              <w:rPr>
                <w:rFonts w:ascii="Myriad Pro" w:hAnsi="Myriad Pro" w:cstheme="minorHAnsi"/>
                <w:sz w:val="18"/>
                <w:szCs w:val="18"/>
              </w:rPr>
            </w:pPr>
            <w:r w:rsidRPr="0098775F">
              <w:rPr>
                <w:rFonts w:ascii="Myriad Pro" w:hAnsi="Myriad Pro" w:cstheme="minorHAnsi"/>
                <w:sz w:val="18"/>
                <w:szCs w:val="18"/>
              </w:rPr>
              <w:t>Sječa četinarske šume</w:t>
            </w:r>
          </w:p>
        </w:tc>
        <w:tc>
          <w:tcPr>
            <w:tcW w:w="992" w:type="dxa"/>
            <w:noWrap/>
          </w:tcPr>
          <w:p w14:paraId="6DB08FEA"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174,381</w:t>
            </w:r>
          </w:p>
        </w:tc>
        <w:tc>
          <w:tcPr>
            <w:tcW w:w="1008" w:type="dxa"/>
            <w:noWrap/>
          </w:tcPr>
          <w:p w14:paraId="298E0410"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134,259</w:t>
            </w:r>
          </w:p>
        </w:tc>
        <w:tc>
          <w:tcPr>
            <w:tcW w:w="867" w:type="dxa"/>
            <w:noWrap/>
          </w:tcPr>
          <w:p w14:paraId="483E9D9F"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161,046</w:t>
            </w:r>
          </w:p>
        </w:tc>
        <w:tc>
          <w:tcPr>
            <w:tcW w:w="867" w:type="dxa"/>
            <w:noWrap/>
          </w:tcPr>
          <w:p w14:paraId="2531C55D"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182,115</w:t>
            </w:r>
          </w:p>
        </w:tc>
        <w:tc>
          <w:tcPr>
            <w:tcW w:w="867" w:type="dxa"/>
            <w:noWrap/>
          </w:tcPr>
          <w:p w14:paraId="016D4A25"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191,174</w:t>
            </w:r>
          </w:p>
        </w:tc>
        <w:tc>
          <w:tcPr>
            <w:tcW w:w="867" w:type="dxa"/>
            <w:noWrap/>
          </w:tcPr>
          <w:p w14:paraId="58C21A3F"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233,767</w:t>
            </w:r>
          </w:p>
        </w:tc>
        <w:tc>
          <w:tcPr>
            <w:tcW w:w="867" w:type="dxa"/>
            <w:noWrap/>
          </w:tcPr>
          <w:p w14:paraId="2975D48E"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191,174</w:t>
            </w:r>
          </w:p>
        </w:tc>
        <w:tc>
          <w:tcPr>
            <w:tcW w:w="867" w:type="dxa"/>
            <w:noWrap/>
          </w:tcPr>
          <w:p w14:paraId="28681F95" w14:textId="77777777" w:rsidR="00436E3F" w:rsidRPr="00E901C4" w:rsidRDefault="00436E3F"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233,767</w:t>
            </w:r>
          </w:p>
        </w:tc>
        <w:tc>
          <w:tcPr>
            <w:tcW w:w="867" w:type="dxa"/>
            <w:noWrap/>
          </w:tcPr>
          <w:p w14:paraId="3D90625B" w14:textId="77777777" w:rsidR="00436E3F" w:rsidRPr="00E901C4" w:rsidRDefault="00436E3F" w:rsidP="00436E3F">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p>
        </w:tc>
      </w:tr>
      <w:tr w:rsidR="00436E3F" w:rsidRPr="00E901C4" w14:paraId="0F84720A" w14:textId="77777777" w:rsidTr="0098775F">
        <w:trPr>
          <w:trHeight w:val="973"/>
          <w:jc w:val="center"/>
        </w:trPr>
        <w:tc>
          <w:tcPr>
            <w:cnfStyle w:val="001000000000" w:firstRow="0" w:lastRow="0" w:firstColumn="1" w:lastColumn="0" w:oddVBand="0" w:evenVBand="0" w:oddHBand="0" w:evenHBand="0" w:firstRowFirstColumn="0" w:firstRowLastColumn="0" w:lastRowFirstColumn="0" w:lastRowLastColumn="0"/>
            <w:tcW w:w="1276" w:type="dxa"/>
          </w:tcPr>
          <w:p w14:paraId="7109AEE9" w14:textId="4412DD2A" w:rsidR="00436E3F" w:rsidRPr="00E901C4" w:rsidRDefault="00A24799" w:rsidP="00436E3F">
            <w:pPr>
              <w:rPr>
                <w:rFonts w:ascii="Myriad Pro" w:hAnsi="Myriad Pro" w:cstheme="minorHAnsi"/>
                <w:sz w:val="18"/>
                <w:szCs w:val="18"/>
              </w:rPr>
            </w:pPr>
            <w:r w:rsidRPr="0098775F">
              <w:rPr>
                <w:rFonts w:ascii="Myriad Pro" w:hAnsi="Myriad Pro" w:cstheme="minorHAnsi"/>
                <w:sz w:val="18"/>
                <w:szCs w:val="18"/>
              </w:rPr>
              <w:t>Sječa iglolisne četinarske šume</w:t>
            </w:r>
          </w:p>
        </w:tc>
        <w:tc>
          <w:tcPr>
            <w:tcW w:w="992" w:type="dxa"/>
            <w:noWrap/>
          </w:tcPr>
          <w:p w14:paraId="1B8818E8"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52,033</w:t>
            </w:r>
          </w:p>
        </w:tc>
        <w:tc>
          <w:tcPr>
            <w:tcW w:w="1008" w:type="dxa"/>
            <w:noWrap/>
          </w:tcPr>
          <w:p w14:paraId="4F304449"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40,061</w:t>
            </w:r>
          </w:p>
        </w:tc>
        <w:tc>
          <w:tcPr>
            <w:tcW w:w="867" w:type="dxa"/>
            <w:noWrap/>
          </w:tcPr>
          <w:p w14:paraId="09B893B7"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48,054</w:t>
            </w:r>
          </w:p>
        </w:tc>
        <w:tc>
          <w:tcPr>
            <w:tcW w:w="867" w:type="dxa"/>
            <w:noWrap/>
          </w:tcPr>
          <w:p w14:paraId="09079C3D"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54,341</w:t>
            </w:r>
          </w:p>
        </w:tc>
        <w:tc>
          <w:tcPr>
            <w:tcW w:w="867" w:type="dxa"/>
            <w:noWrap/>
          </w:tcPr>
          <w:p w14:paraId="040191F4"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57,044</w:t>
            </w:r>
          </w:p>
        </w:tc>
        <w:tc>
          <w:tcPr>
            <w:tcW w:w="867" w:type="dxa"/>
            <w:noWrap/>
          </w:tcPr>
          <w:p w14:paraId="4B48DD2F"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69,753</w:t>
            </w:r>
          </w:p>
        </w:tc>
        <w:tc>
          <w:tcPr>
            <w:tcW w:w="867" w:type="dxa"/>
            <w:noWrap/>
          </w:tcPr>
          <w:p w14:paraId="455A3FF9"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57,044</w:t>
            </w:r>
          </w:p>
        </w:tc>
        <w:tc>
          <w:tcPr>
            <w:tcW w:w="867" w:type="dxa"/>
            <w:noWrap/>
          </w:tcPr>
          <w:p w14:paraId="3254FC83" w14:textId="77777777" w:rsidR="00436E3F" w:rsidRPr="00E901C4" w:rsidRDefault="00436E3F"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69,753</w:t>
            </w:r>
          </w:p>
        </w:tc>
        <w:tc>
          <w:tcPr>
            <w:tcW w:w="867" w:type="dxa"/>
            <w:noWrap/>
          </w:tcPr>
          <w:p w14:paraId="01680B41" w14:textId="77777777" w:rsidR="00436E3F" w:rsidRPr="00E901C4" w:rsidRDefault="00436E3F" w:rsidP="00436E3F">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p>
        </w:tc>
      </w:tr>
      <w:tr w:rsidR="00A24799" w:rsidRPr="00E901C4" w14:paraId="1FE79BCD" w14:textId="77777777" w:rsidTr="0098775F">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1276" w:type="dxa"/>
          </w:tcPr>
          <w:p w14:paraId="6717B0AA" w14:textId="360793E7" w:rsidR="00A24799" w:rsidRPr="00E901C4" w:rsidRDefault="00A24799" w:rsidP="00436E3F">
            <w:pPr>
              <w:rPr>
                <w:rFonts w:ascii="Myriad Pro" w:hAnsi="Myriad Pro" w:cstheme="minorHAnsi"/>
                <w:sz w:val="18"/>
                <w:szCs w:val="18"/>
              </w:rPr>
            </w:pPr>
            <w:r w:rsidRPr="0098775F">
              <w:rPr>
                <w:rFonts w:ascii="Myriad Pro" w:hAnsi="Myriad Pro" w:cstheme="minorHAnsi"/>
                <w:sz w:val="18"/>
                <w:szCs w:val="18"/>
              </w:rPr>
              <w:t>Sječa miješane šume</w:t>
            </w:r>
          </w:p>
        </w:tc>
        <w:tc>
          <w:tcPr>
            <w:tcW w:w="992" w:type="dxa"/>
            <w:noWrap/>
          </w:tcPr>
          <w:p w14:paraId="12E15698"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54,846</w:t>
            </w:r>
          </w:p>
        </w:tc>
        <w:tc>
          <w:tcPr>
            <w:tcW w:w="1008" w:type="dxa"/>
            <w:noWrap/>
          </w:tcPr>
          <w:p w14:paraId="69C3C581"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42,226</w:t>
            </w:r>
          </w:p>
        </w:tc>
        <w:tc>
          <w:tcPr>
            <w:tcW w:w="867" w:type="dxa"/>
            <w:noWrap/>
          </w:tcPr>
          <w:p w14:paraId="167CE039"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50,652</w:t>
            </w:r>
          </w:p>
        </w:tc>
        <w:tc>
          <w:tcPr>
            <w:tcW w:w="867" w:type="dxa"/>
            <w:noWrap/>
          </w:tcPr>
          <w:p w14:paraId="4FB2B5EF"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57,278</w:t>
            </w:r>
          </w:p>
        </w:tc>
        <w:tc>
          <w:tcPr>
            <w:tcW w:w="867" w:type="dxa"/>
            <w:noWrap/>
          </w:tcPr>
          <w:p w14:paraId="15FA79C1"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60,127</w:t>
            </w:r>
          </w:p>
        </w:tc>
        <w:tc>
          <w:tcPr>
            <w:tcW w:w="867" w:type="dxa"/>
            <w:noWrap/>
          </w:tcPr>
          <w:p w14:paraId="451D921E"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73,523</w:t>
            </w:r>
          </w:p>
        </w:tc>
        <w:tc>
          <w:tcPr>
            <w:tcW w:w="867" w:type="dxa"/>
            <w:noWrap/>
          </w:tcPr>
          <w:p w14:paraId="1A7B5ACC"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60,127</w:t>
            </w:r>
          </w:p>
        </w:tc>
        <w:tc>
          <w:tcPr>
            <w:tcW w:w="867" w:type="dxa"/>
            <w:noWrap/>
          </w:tcPr>
          <w:p w14:paraId="09570C0B" w14:textId="77777777" w:rsidR="00A24799" w:rsidRPr="00E901C4" w:rsidRDefault="00A24799" w:rsidP="00436E3F">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73,523</w:t>
            </w:r>
          </w:p>
        </w:tc>
        <w:tc>
          <w:tcPr>
            <w:tcW w:w="867" w:type="dxa"/>
            <w:noWrap/>
          </w:tcPr>
          <w:p w14:paraId="6B75C3DB" w14:textId="77777777" w:rsidR="00A24799" w:rsidRPr="00E901C4" w:rsidRDefault="00A24799" w:rsidP="00436E3F">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18"/>
                <w:szCs w:val="18"/>
              </w:rPr>
            </w:pPr>
          </w:p>
        </w:tc>
      </w:tr>
      <w:tr w:rsidR="00A24799" w:rsidRPr="00E901C4" w14:paraId="6C7E4EDC" w14:textId="77777777" w:rsidTr="0098775F">
        <w:trPr>
          <w:trHeight w:val="281"/>
          <w:jc w:val="center"/>
        </w:trPr>
        <w:tc>
          <w:tcPr>
            <w:cnfStyle w:val="001000000000" w:firstRow="0" w:lastRow="0" w:firstColumn="1" w:lastColumn="0" w:oddVBand="0" w:evenVBand="0" w:oddHBand="0" w:evenHBand="0" w:firstRowFirstColumn="0" w:firstRowLastColumn="0" w:lastRowFirstColumn="0" w:lastRowLastColumn="0"/>
            <w:tcW w:w="1276" w:type="dxa"/>
          </w:tcPr>
          <w:p w14:paraId="1350C90A" w14:textId="374F2CDD" w:rsidR="00A24799" w:rsidRPr="00E901C4" w:rsidRDefault="00A24799" w:rsidP="00436E3F">
            <w:pPr>
              <w:rPr>
                <w:rFonts w:ascii="Myriad Pro" w:hAnsi="Myriad Pro" w:cstheme="minorHAnsi"/>
                <w:sz w:val="18"/>
                <w:szCs w:val="18"/>
              </w:rPr>
            </w:pPr>
            <w:r>
              <w:rPr>
                <w:rFonts w:ascii="Myriad Pro" w:hAnsi="Myriad Pro" w:cstheme="minorHAnsi"/>
                <w:sz w:val="18"/>
                <w:szCs w:val="18"/>
              </w:rPr>
              <w:t xml:space="preserve">Ukupno </w:t>
            </w:r>
            <w:r w:rsidRPr="00E901C4">
              <w:rPr>
                <w:rFonts w:ascii="Myriad Pro" w:hAnsi="Myriad Pro" w:cstheme="minorHAnsi"/>
                <w:sz w:val="18"/>
                <w:szCs w:val="18"/>
              </w:rPr>
              <w:t xml:space="preserve"> (m</w:t>
            </w:r>
            <w:r w:rsidRPr="0098775F">
              <w:rPr>
                <w:rFonts w:ascii="Myriad Pro" w:hAnsi="Myriad Pro" w:cstheme="minorHAnsi"/>
                <w:sz w:val="18"/>
                <w:szCs w:val="18"/>
                <w:vertAlign w:val="superscript"/>
              </w:rPr>
              <w:t>3</w:t>
            </w:r>
            <w:r>
              <w:rPr>
                <w:rFonts w:ascii="Myriad Pro" w:hAnsi="Myriad Pro" w:cstheme="minorHAnsi"/>
                <w:sz w:val="18"/>
                <w:szCs w:val="18"/>
              </w:rPr>
              <w:t>/god</w:t>
            </w:r>
            <w:r w:rsidRPr="00E901C4">
              <w:rPr>
                <w:rFonts w:ascii="Myriad Pro" w:hAnsi="Myriad Pro" w:cstheme="minorHAnsi"/>
                <w:sz w:val="18"/>
                <w:szCs w:val="18"/>
              </w:rPr>
              <w:t>)</w:t>
            </w:r>
          </w:p>
        </w:tc>
        <w:tc>
          <w:tcPr>
            <w:tcW w:w="992" w:type="dxa"/>
            <w:noWrap/>
          </w:tcPr>
          <w:p w14:paraId="1D3D35A3"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281,260</w:t>
            </w:r>
          </w:p>
        </w:tc>
        <w:tc>
          <w:tcPr>
            <w:tcW w:w="1008" w:type="dxa"/>
            <w:noWrap/>
          </w:tcPr>
          <w:p w14:paraId="503F801C"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216,546</w:t>
            </w:r>
          </w:p>
        </w:tc>
        <w:tc>
          <w:tcPr>
            <w:tcW w:w="867" w:type="dxa"/>
            <w:noWrap/>
          </w:tcPr>
          <w:p w14:paraId="2F22A078"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259,752</w:t>
            </w:r>
          </w:p>
        </w:tc>
        <w:tc>
          <w:tcPr>
            <w:tcW w:w="867" w:type="dxa"/>
            <w:noWrap/>
          </w:tcPr>
          <w:p w14:paraId="5E72DD74"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293,734</w:t>
            </w:r>
          </w:p>
        </w:tc>
        <w:tc>
          <w:tcPr>
            <w:tcW w:w="867" w:type="dxa"/>
            <w:noWrap/>
          </w:tcPr>
          <w:p w14:paraId="77A69E61"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308,345</w:t>
            </w:r>
          </w:p>
        </w:tc>
        <w:tc>
          <w:tcPr>
            <w:tcW w:w="867" w:type="dxa"/>
            <w:noWrap/>
          </w:tcPr>
          <w:p w14:paraId="4E16D703"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377,043</w:t>
            </w:r>
          </w:p>
        </w:tc>
        <w:tc>
          <w:tcPr>
            <w:tcW w:w="867" w:type="dxa"/>
            <w:noWrap/>
          </w:tcPr>
          <w:p w14:paraId="5D437DF5"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308,345</w:t>
            </w:r>
          </w:p>
        </w:tc>
        <w:tc>
          <w:tcPr>
            <w:tcW w:w="867" w:type="dxa"/>
            <w:noWrap/>
          </w:tcPr>
          <w:p w14:paraId="0144011D" w14:textId="77777777" w:rsidR="00A24799" w:rsidRPr="00E901C4" w:rsidRDefault="00A24799" w:rsidP="00436E3F">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sz w:val="18"/>
                <w:szCs w:val="18"/>
              </w:rPr>
            </w:pPr>
            <w:r w:rsidRPr="00E901C4">
              <w:rPr>
                <w:rFonts w:ascii="Myriad Pro" w:hAnsi="Myriad Pro" w:cstheme="minorHAnsi"/>
                <w:color w:val="000000"/>
                <w:sz w:val="18"/>
                <w:szCs w:val="18"/>
              </w:rPr>
              <w:t>377,043</w:t>
            </w:r>
          </w:p>
        </w:tc>
        <w:tc>
          <w:tcPr>
            <w:tcW w:w="867" w:type="dxa"/>
            <w:noWrap/>
          </w:tcPr>
          <w:p w14:paraId="28EB7899" w14:textId="77777777" w:rsidR="00A24799" w:rsidRPr="00E901C4" w:rsidRDefault="00A24799" w:rsidP="00436E3F">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18"/>
                <w:szCs w:val="18"/>
              </w:rPr>
            </w:pPr>
          </w:p>
        </w:tc>
      </w:tr>
    </w:tbl>
    <w:p w14:paraId="44A44BFD" w14:textId="77777777" w:rsidR="00E901C4" w:rsidRDefault="00E901C4" w:rsidP="000A4408">
      <w:pPr>
        <w:pStyle w:val="Caption"/>
        <w:keepNext/>
        <w:rPr>
          <w:rFonts w:ascii="Myriad Pro" w:eastAsia="Times New Roman" w:hAnsi="Myriad Pro" w:cs="Times New Roman"/>
          <w:b w:val="0"/>
          <w:bCs w:val="0"/>
          <w:i/>
          <w:color w:val="auto"/>
          <w:sz w:val="21"/>
          <w:szCs w:val="24"/>
        </w:rPr>
      </w:pPr>
    </w:p>
    <w:p w14:paraId="6E040718" w14:textId="77777777" w:rsidR="00E901C4" w:rsidRDefault="00E901C4">
      <w:pPr>
        <w:rPr>
          <w:rFonts w:ascii="Myriad Pro" w:eastAsia="Times New Roman" w:hAnsi="Myriad Pro" w:cs="Times New Roman"/>
          <w:i/>
          <w:szCs w:val="24"/>
        </w:rPr>
      </w:pPr>
      <w:r>
        <w:rPr>
          <w:rFonts w:ascii="Myriad Pro" w:eastAsia="Times New Roman" w:hAnsi="Myriad Pro" w:cs="Times New Roman"/>
          <w:b/>
          <w:bCs/>
          <w:i/>
          <w:szCs w:val="24"/>
        </w:rPr>
        <w:br w:type="page"/>
      </w:r>
    </w:p>
    <w:p w14:paraId="2B9109EC" w14:textId="5CC8C9AE" w:rsidR="000A4408" w:rsidRPr="007B29AE" w:rsidRDefault="00517177" w:rsidP="000A4408">
      <w:pPr>
        <w:pStyle w:val="Caption"/>
        <w:keepNext/>
        <w:rPr>
          <w:rFonts w:ascii="Myriad Pro" w:hAnsi="Myriad Pro"/>
          <w:color w:val="2FA3EE" w:themeColor="accent1"/>
        </w:rPr>
      </w:pPr>
      <w:bookmarkStart w:id="206" w:name="_Toc529312129"/>
      <w:r>
        <w:rPr>
          <w:rFonts w:ascii="Myriad Pro" w:hAnsi="Myriad Pro"/>
          <w:color w:val="2FA3EE" w:themeColor="accent1"/>
        </w:rPr>
        <w:lastRenderedPageBreak/>
        <w:t>Tabela</w:t>
      </w:r>
      <w:r w:rsidR="000A4408" w:rsidRPr="007B29AE">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39</w:t>
      </w:r>
      <w:r w:rsidR="00FB3B7D">
        <w:rPr>
          <w:rFonts w:ascii="Myriad Pro" w:hAnsi="Myriad Pro"/>
          <w:color w:val="2FA3EE" w:themeColor="accent1"/>
        </w:rPr>
        <w:fldChar w:fldCharType="end"/>
      </w:r>
      <w:r w:rsidR="000A4408" w:rsidRPr="007B29AE">
        <w:rPr>
          <w:rFonts w:ascii="Myriad Pro" w:hAnsi="Myriad Pro"/>
          <w:color w:val="2FA3EE" w:themeColor="accent1"/>
        </w:rPr>
        <w:t xml:space="preserve">: </w:t>
      </w:r>
      <w:r>
        <w:rPr>
          <w:rFonts w:ascii="Myriad Pro" w:hAnsi="Myriad Pro"/>
          <w:color w:val="2FA3EE" w:themeColor="accent1"/>
        </w:rPr>
        <w:t>Šumski požari</w:t>
      </w:r>
      <w:r w:rsidR="000A4408" w:rsidRPr="007B29AE">
        <w:rPr>
          <w:rFonts w:ascii="Myriad Pro" w:hAnsi="Myriad Pro"/>
          <w:color w:val="2FA3EE" w:themeColor="accent1"/>
        </w:rPr>
        <w:t>, 1990-2015</w:t>
      </w:r>
      <w:bookmarkEnd w:id="206"/>
    </w:p>
    <w:tbl>
      <w:tblPr>
        <w:tblStyle w:val="GridTable5Dark-Accent215"/>
        <w:tblW w:w="5081" w:type="pct"/>
        <w:jc w:val="center"/>
        <w:tblLayout w:type="fixed"/>
        <w:tblLook w:val="04A0" w:firstRow="1" w:lastRow="0" w:firstColumn="1" w:lastColumn="0" w:noHBand="0" w:noVBand="1"/>
      </w:tblPr>
      <w:tblGrid>
        <w:gridCol w:w="1371"/>
        <w:gridCol w:w="752"/>
        <w:gridCol w:w="781"/>
        <w:gridCol w:w="821"/>
        <w:gridCol w:w="751"/>
        <w:gridCol w:w="747"/>
        <w:gridCol w:w="753"/>
        <w:gridCol w:w="20"/>
        <w:gridCol w:w="766"/>
        <w:gridCol w:w="38"/>
        <w:gridCol w:w="851"/>
        <w:gridCol w:w="850"/>
        <w:gridCol w:w="709"/>
      </w:tblGrid>
      <w:tr w:rsidR="007B29AE" w:rsidRPr="00E901C4" w14:paraId="356BC348" w14:textId="77777777" w:rsidTr="00E901C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76367348" w14:textId="77777777" w:rsidR="007B29AE" w:rsidRPr="00E901C4" w:rsidRDefault="007B29AE" w:rsidP="007B29AE">
            <w:pPr>
              <w:spacing w:line="276" w:lineRule="auto"/>
              <w:rPr>
                <w:rFonts w:ascii="Myriad Pro" w:hAnsi="Myriad Pro" w:cs="Times New Roman"/>
                <w:i/>
                <w:color w:val="000000"/>
                <w:sz w:val="20"/>
                <w:szCs w:val="20"/>
                <w:u w:val="single"/>
                <w:lang w:val="en-GB"/>
              </w:rPr>
            </w:pPr>
          </w:p>
        </w:tc>
        <w:tc>
          <w:tcPr>
            <w:tcW w:w="752" w:type="dxa"/>
            <w:hideMark/>
          </w:tcPr>
          <w:p w14:paraId="21F1751D"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1990</w:t>
            </w:r>
          </w:p>
        </w:tc>
        <w:tc>
          <w:tcPr>
            <w:tcW w:w="781" w:type="dxa"/>
            <w:hideMark/>
          </w:tcPr>
          <w:p w14:paraId="47269900"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1991</w:t>
            </w:r>
          </w:p>
        </w:tc>
        <w:tc>
          <w:tcPr>
            <w:tcW w:w="821" w:type="dxa"/>
            <w:hideMark/>
          </w:tcPr>
          <w:p w14:paraId="2EC86912"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1992</w:t>
            </w:r>
          </w:p>
        </w:tc>
        <w:tc>
          <w:tcPr>
            <w:tcW w:w="751" w:type="dxa"/>
            <w:hideMark/>
          </w:tcPr>
          <w:p w14:paraId="5973A9BC"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1993</w:t>
            </w:r>
          </w:p>
        </w:tc>
        <w:tc>
          <w:tcPr>
            <w:tcW w:w="747" w:type="dxa"/>
            <w:hideMark/>
          </w:tcPr>
          <w:p w14:paraId="4543751A"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1994</w:t>
            </w:r>
          </w:p>
        </w:tc>
        <w:tc>
          <w:tcPr>
            <w:tcW w:w="773" w:type="dxa"/>
            <w:gridSpan w:val="2"/>
            <w:hideMark/>
          </w:tcPr>
          <w:p w14:paraId="47F03E30"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1995</w:t>
            </w:r>
          </w:p>
        </w:tc>
        <w:tc>
          <w:tcPr>
            <w:tcW w:w="766" w:type="dxa"/>
            <w:hideMark/>
          </w:tcPr>
          <w:p w14:paraId="668E85CF"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1996</w:t>
            </w:r>
          </w:p>
        </w:tc>
        <w:tc>
          <w:tcPr>
            <w:tcW w:w="889" w:type="dxa"/>
            <w:gridSpan w:val="2"/>
            <w:hideMark/>
          </w:tcPr>
          <w:p w14:paraId="04B05641"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1997</w:t>
            </w:r>
          </w:p>
        </w:tc>
        <w:tc>
          <w:tcPr>
            <w:tcW w:w="850" w:type="dxa"/>
            <w:hideMark/>
          </w:tcPr>
          <w:p w14:paraId="7BE9BF58"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1998</w:t>
            </w:r>
          </w:p>
        </w:tc>
        <w:tc>
          <w:tcPr>
            <w:tcW w:w="709" w:type="dxa"/>
          </w:tcPr>
          <w:p w14:paraId="515E9AF6" w14:textId="77777777" w:rsidR="007B29AE" w:rsidRPr="00E901C4" w:rsidRDefault="007B29AE" w:rsidP="007B29AE">
            <w:pPr>
              <w:spacing w:line="276"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Times New Roman"/>
                <w:color w:val="FFFFFF" w:themeColor="background1"/>
                <w:sz w:val="20"/>
                <w:szCs w:val="20"/>
                <w:lang w:val="en-GB"/>
              </w:rPr>
            </w:pPr>
            <w:r w:rsidRPr="00E901C4">
              <w:rPr>
                <w:rFonts w:ascii="Myriad Pro" w:hAnsi="Myriad Pro" w:cs="Times New Roman"/>
                <w:color w:val="FFFFFF" w:themeColor="background1"/>
                <w:sz w:val="20"/>
                <w:szCs w:val="20"/>
                <w:lang w:val="en-GB"/>
              </w:rPr>
              <w:t>1999</w:t>
            </w:r>
          </w:p>
        </w:tc>
      </w:tr>
      <w:tr w:rsidR="007B29AE" w:rsidRPr="00E901C4" w14:paraId="45FA541D"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022F7AED" w14:textId="09A26B5D"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bCs w:val="0"/>
                <w:color w:val="FFFFFF" w:themeColor="background1"/>
                <w:sz w:val="20"/>
                <w:szCs w:val="20"/>
                <w:lang w:val="en-GB"/>
              </w:rPr>
              <w:t>Četinarske šume</w:t>
            </w:r>
          </w:p>
        </w:tc>
        <w:tc>
          <w:tcPr>
            <w:tcW w:w="752" w:type="dxa"/>
            <w:noWrap/>
            <w:hideMark/>
          </w:tcPr>
          <w:p w14:paraId="728B7A6F"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496</w:t>
            </w:r>
          </w:p>
        </w:tc>
        <w:tc>
          <w:tcPr>
            <w:tcW w:w="781" w:type="dxa"/>
            <w:noWrap/>
            <w:hideMark/>
          </w:tcPr>
          <w:p w14:paraId="6BE4F833"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236</w:t>
            </w:r>
          </w:p>
        </w:tc>
        <w:tc>
          <w:tcPr>
            <w:tcW w:w="821" w:type="dxa"/>
            <w:noWrap/>
            <w:hideMark/>
          </w:tcPr>
          <w:p w14:paraId="4A12A175"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905</w:t>
            </w:r>
          </w:p>
        </w:tc>
        <w:tc>
          <w:tcPr>
            <w:tcW w:w="751" w:type="dxa"/>
            <w:noWrap/>
            <w:hideMark/>
          </w:tcPr>
          <w:p w14:paraId="47C8D2C1"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838</w:t>
            </w:r>
          </w:p>
        </w:tc>
        <w:tc>
          <w:tcPr>
            <w:tcW w:w="747" w:type="dxa"/>
            <w:noWrap/>
            <w:hideMark/>
          </w:tcPr>
          <w:p w14:paraId="7E4A1A5D"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390</w:t>
            </w:r>
          </w:p>
        </w:tc>
        <w:tc>
          <w:tcPr>
            <w:tcW w:w="773" w:type="dxa"/>
            <w:gridSpan w:val="2"/>
            <w:noWrap/>
            <w:hideMark/>
          </w:tcPr>
          <w:p w14:paraId="7BE26355"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864</w:t>
            </w:r>
          </w:p>
        </w:tc>
        <w:tc>
          <w:tcPr>
            <w:tcW w:w="766" w:type="dxa"/>
            <w:noWrap/>
            <w:hideMark/>
          </w:tcPr>
          <w:p w14:paraId="3709B654"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958</w:t>
            </w:r>
          </w:p>
        </w:tc>
        <w:tc>
          <w:tcPr>
            <w:tcW w:w="889" w:type="dxa"/>
            <w:gridSpan w:val="2"/>
            <w:noWrap/>
            <w:hideMark/>
          </w:tcPr>
          <w:p w14:paraId="0AA49780"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257</w:t>
            </w:r>
          </w:p>
        </w:tc>
        <w:tc>
          <w:tcPr>
            <w:tcW w:w="850" w:type="dxa"/>
            <w:noWrap/>
            <w:hideMark/>
          </w:tcPr>
          <w:p w14:paraId="6754BAF3"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1,079</w:t>
            </w:r>
          </w:p>
        </w:tc>
        <w:tc>
          <w:tcPr>
            <w:tcW w:w="709" w:type="dxa"/>
          </w:tcPr>
          <w:p w14:paraId="3894F7FC"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86.7</w:t>
            </w:r>
          </w:p>
        </w:tc>
      </w:tr>
      <w:tr w:rsidR="007B29AE" w:rsidRPr="00E901C4" w14:paraId="5505ED1C" w14:textId="77777777" w:rsidTr="00E901C4">
        <w:trPr>
          <w:trHeight w:val="273"/>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2F79C702" w14:textId="35D17DA5"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color w:val="FFFFFF" w:themeColor="background1"/>
                <w:sz w:val="20"/>
                <w:szCs w:val="20"/>
                <w:lang w:val="en-GB"/>
              </w:rPr>
              <w:t>Iglolisne četinarske šume</w:t>
            </w:r>
          </w:p>
        </w:tc>
        <w:tc>
          <w:tcPr>
            <w:tcW w:w="752" w:type="dxa"/>
            <w:noWrap/>
            <w:hideMark/>
          </w:tcPr>
          <w:p w14:paraId="6DD475D6"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118</w:t>
            </w:r>
          </w:p>
        </w:tc>
        <w:tc>
          <w:tcPr>
            <w:tcW w:w="781" w:type="dxa"/>
            <w:noWrap/>
            <w:hideMark/>
          </w:tcPr>
          <w:p w14:paraId="0AB971FB"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56.0</w:t>
            </w:r>
          </w:p>
        </w:tc>
        <w:tc>
          <w:tcPr>
            <w:tcW w:w="821" w:type="dxa"/>
            <w:noWrap/>
            <w:hideMark/>
          </w:tcPr>
          <w:p w14:paraId="07565891"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215</w:t>
            </w:r>
          </w:p>
        </w:tc>
        <w:tc>
          <w:tcPr>
            <w:tcW w:w="751" w:type="dxa"/>
            <w:noWrap/>
            <w:hideMark/>
          </w:tcPr>
          <w:p w14:paraId="169076DD"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199</w:t>
            </w:r>
          </w:p>
        </w:tc>
        <w:tc>
          <w:tcPr>
            <w:tcW w:w="747" w:type="dxa"/>
            <w:noWrap/>
            <w:hideMark/>
          </w:tcPr>
          <w:p w14:paraId="3F2CBB00"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92.5</w:t>
            </w:r>
          </w:p>
        </w:tc>
        <w:tc>
          <w:tcPr>
            <w:tcW w:w="773" w:type="dxa"/>
            <w:gridSpan w:val="2"/>
            <w:noWrap/>
            <w:hideMark/>
          </w:tcPr>
          <w:p w14:paraId="320ECA1D"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205</w:t>
            </w:r>
          </w:p>
        </w:tc>
        <w:tc>
          <w:tcPr>
            <w:tcW w:w="766" w:type="dxa"/>
            <w:noWrap/>
            <w:hideMark/>
          </w:tcPr>
          <w:p w14:paraId="7C6C8F93"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227</w:t>
            </w:r>
          </w:p>
        </w:tc>
        <w:tc>
          <w:tcPr>
            <w:tcW w:w="889" w:type="dxa"/>
            <w:gridSpan w:val="2"/>
            <w:noWrap/>
            <w:hideMark/>
          </w:tcPr>
          <w:p w14:paraId="6BCD00D2"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60.9</w:t>
            </w:r>
          </w:p>
        </w:tc>
        <w:tc>
          <w:tcPr>
            <w:tcW w:w="850" w:type="dxa"/>
            <w:noWrap/>
            <w:hideMark/>
          </w:tcPr>
          <w:p w14:paraId="32A57366"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256</w:t>
            </w:r>
          </w:p>
        </w:tc>
        <w:tc>
          <w:tcPr>
            <w:tcW w:w="709" w:type="dxa"/>
          </w:tcPr>
          <w:p w14:paraId="1048D451"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20.6</w:t>
            </w:r>
          </w:p>
        </w:tc>
      </w:tr>
      <w:tr w:rsidR="007B29AE" w:rsidRPr="00E901C4" w14:paraId="044C3674"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5F662229" w14:textId="3587A2F2"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bCs w:val="0"/>
                <w:color w:val="FFFFFF" w:themeColor="background1"/>
                <w:sz w:val="20"/>
                <w:szCs w:val="20"/>
                <w:lang w:val="en-GB"/>
              </w:rPr>
              <w:t>Miješane šume</w:t>
            </w:r>
          </w:p>
        </w:tc>
        <w:tc>
          <w:tcPr>
            <w:tcW w:w="752" w:type="dxa"/>
            <w:noWrap/>
            <w:hideMark/>
          </w:tcPr>
          <w:p w14:paraId="6C397AAC"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107</w:t>
            </w:r>
          </w:p>
        </w:tc>
        <w:tc>
          <w:tcPr>
            <w:tcW w:w="781" w:type="dxa"/>
            <w:noWrap/>
            <w:hideMark/>
          </w:tcPr>
          <w:p w14:paraId="74241B62"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51.0</w:t>
            </w:r>
          </w:p>
        </w:tc>
        <w:tc>
          <w:tcPr>
            <w:tcW w:w="821" w:type="dxa"/>
            <w:noWrap/>
            <w:hideMark/>
          </w:tcPr>
          <w:p w14:paraId="283B6508"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195</w:t>
            </w:r>
          </w:p>
        </w:tc>
        <w:tc>
          <w:tcPr>
            <w:tcW w:w="751" w:type="dxa"/>
            <w:noWrap/>
            <w:hideMark/>
          </w:tcPr>
          <w:p w14:paraId="099FA313"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181</w:t>
            </w:r>
          </w:p>
        </w:tc>
        <w:tc>
          <w:tcPr>
            <w:tcW w:w="747" w:type="dxa"/>
            <w:noWrap/>
            <w:hideMark/>
          </w:tcPr>
          <w:p w14:paraId="4C3FC819"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84.3</w:t>
            </w:r>
          </w:p>
        </w:tc>
        <w:tc>
          <w:tcPr>
            <w:tcW w:w="773" w:type="dxa"/>
            <w:gridSpan w:val="2"/>
            <w:noWrap/>
            <w:hideMark/>
          </w:tcPr>
          <w:p w14:paraId="45EC49C3"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187</w:t>
            </w:r>
          </w:p>
        </w:tc>
        <w:tc>
          <w:tcPr>
            <w:tcW w:w="766" w:type="dxa"/>
            <w:noWrap/>
            <w:hideMark/>
          </w:tcPr>
          <w:p w14:paraId="14D6A026"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207</w:t>
            </w:r>
          </w:p>
        </w:tc>
        <w:tc>
          <w:tcPr>
            <w:tcW w:w="889" w:type="dxa"/>
            <w:gridSpan w:val="2"/>
            <w:noWrap/>
            <w:hideMark/>
          </w:tcPr>
          <w:p w14:paraId="08CA9146"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55.5</w:t>
            </w:r>
          </w:p>
        </w:tc>
        <w:tc>
          <w:tcPr>
            <w:tcW w:w="850" w:type="dxa"/>
            <w:noWrap/>
            <w:hideMark/>
          </w:tcPr>
          <w:p w14:paraId="5E33D822"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233</w:t>
            </w:r>
          </w:p>
        </w:tc>
        <w:tc>
          <w:tcPr>
            <w:tcW w:w="709" w:type="dxa"/>
          </w:tcPr>
          <w:p w14:paraId="05F788EA"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18.7</w:t>
            </w:r>
          </w:p>
        </w:tc>
      </w:tr>
      <w:tr w:rsidR="007B29AE" w:rsidRPr="00E901C4" w14:paraId="2C3C5755" w14:textId="77777777" w:rsidTr="00E901C4">
        <w:trPr>
          <w:trHeight w:val="217"/>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7AD1B184" w14:textId="2D5F8A0C" w:rsidR="007B29AE" w:rsidRPr="00E901C4" w:rsidRDefault="00A24799" w:rsidP="007B29AE">
            <w:pPr>
              <w:spacing w:line="276" w:lineRule="auto"/>
              <w:rPr>
                <w:rFonts w:ascii="Myriad Pro" w:hAnsi="Myriad Pro" w:cs="Times New Roman"/>
                <w:bCs w:val="0"/>
                <w:color w:val="FFFFFF" w:themeColor="background1"/>
                <w:sz w:val="20"/>
                <w:szCs w:val="20"/>
                <w:lang w:val="en-GB"/>
              </w:rPr>
            </w:pPr>
            <w:r>
              <w:rPr>
                <w:rFonts w:ascii="Myriad Pro" w:hAnsi="Myriad Pro" w:cs="Times New Roman"/>
                <w:bCs w:val="0"/>
                <w:color w:val="FFFFFF" w:themeColor="background1"/>
                <w:sz w:val="20"/>
                <w:szCs w:val="20"/>
                <w:lang w:val="en-GB"/>
              </w:rPr>
              <w:t xml:space="preserve">Ukupno </w:t>
            </w:r>
          </w:p>
        </w:tc>
        <w:tc>
          <w:tcPr>
            <w:tcW w:w="752" w:type="dxa"/>
            <w:noWrap/>
            <w:hideMark/>
          </w:tcPr>
          <w:p w14:paraId="599409B1"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720</w:t>
            </w:r>
          </w:p>
        </w:tc>
        <w:tc>
          <w:tcPr>
            <w:tcW w:w="781" w:type="dxa"/>
            <w:noWrap/>
            <w:hideMark/>
          </w:tcPr>
          <w:p w14:paraId="1F44A524"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343</w:t>
            </w:r>
          </w:p>
        </w:tc>
        <w:tc>
          <w:tcPr>
            <w:tcW w:w="821" w:type="dxa"/>
            <w:noWrap/>
            <w:hideMark/>
          </w:tcPr>
          <w:p w14:paraId="278027C0"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1,315</w:t>
            </w:r>
          </w:p>
        </w:tc>
        <w:tc>
          <w:tcPr>
            <w:tcW w:w="751" w:type="dxa"/>
            <w:noWrap/>
            <w:hideMark/>
          </w:tcPr>
          <w:p w14:paraId="7A81CA23"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1,217</w:t>
            </w:r>
          </w:p>
        </w:tc>
        <w:tc>
          <w:tcPr>
            <w:tcW w:w="747" w:type="dxa"/>
            <w:noWrap/>
            <w:hideMark/>
          </w:tcPr>
          <w:p w14:paraId="6034954D"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567</w:t>
            </w:r>
          </w:p>
        </w:tc>
        <w:tc>
          <w:tcPr>
            <w:tcW w:w="773" w:type="dxa"/>
            <w:gridSpan w:val="2"/>
            <w:noWrap/>
            <w:hideMark/>
          </w:tcPr>
          <w:p w14:paraId="5C509D16"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1,255</w:t>
            </w:r>
          </w:p>
        </w:tc>
        <w:tc>
          <w:tcPr>
            <w:tcW w:w="766" w:type="dxa"/>
            <w:noWrap/>
            <w:hideMark/>
          </w:tcPr>
          <w:p w14:paraId="1BA74756"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1,392</w:t>
            </w:r>
          </w:p>
        </w:tc>
        <w:tc>
          <w:tcPr>
            <w:tcW w:w="889" w:type="dxa"/>
            <w:gridSpan w:val="2"/>
            <w:noWrap/>
            <w:hideMark/>
          </w:tcPr>
          <w:p w14:paraId="7B6868C2"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373</w:t>
            </w:r>
          </w:p>
        </w:tc>
        <w:tc>
          <w:tcPr>
            <w:tcW w:w="850" w:type="dxa"/>
            <w:noWrap/>
            <w:hideMark/>
          </w:tcPr>
          <w:p w14:paraId="6F87D55B"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1,568</w:t>
            </w:r>
          </w:p>
        </w:tc>
        <w:tc>
          <w:tcPr>
            <w:tcW w:w="709" w:type="dxa"/>
          </w:tcPr>
          <w:p w14:paraId="49110011"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126</w:t>
            </w:r>
          </w:p>
        </w:tc>
      </w:tr>
      <w:tr w:rsidR="007B29AE" w:rsidRPr="00E901C4" w14:paraId="551AEDF1"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21EF127A" w14:textId="77777777" w:rsidR="007B29AE" w:rsidRPr="00E901C4" w:rsidRDefault="007B29AE" w:rsidP="007B29AE">
            <w:pPr>
              <w:spacing w:line="276" w:lineRule="auto"/>
              <w:rPr>
                <w:rFonts w:ascii="Myriad Pro" w:hAnsi="Myriad Pro" w:cs="Times New Roman"/>
                <w:b w:val="0"/>
                <w:bCs w:val="0"/>
                <w:color w:val="FFFFFF" w:themeColor="background1"/>
                <w:sz w:val="20"/>
                <w:szCs w:val="20"/>
                <w:lang w:val="en-GB"/>
              </w:rPr>
            </w:pPr>
          </w:p>
        </w:tc>
        <w:tc>
          <w:tcPr>
            <w:tcW w:w="752" w:type="dxa"/>
            <w:shd w:val="clear" w:color="auto" w:fill="C0504D"/>
          </w:tcPr>
          <w:p w14:paraId="6BA48771"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2000</w:t>
            </w:r>
          </w:p>
        </w:tc>
        <w:tc>
          <w:tcPr>
            <w:tcW w:w="781" w:type="dxa"/>
            <w:shd w:val="clear" w:color="auto" w:fill="C0504D"/>
          </w:tcPr>
          <w:p w14:paraId="21ECF1F0"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2001</w:t>
            </w:r>
          </w:p>
        </w:tc>
        <w:tc>
          <w:tcPr>
            <w:tcW w:w="821" w:type="dxa"/>
            <w:shd w:val="clear" w:color="auto" w:fill="C0504D"/>
          </w:tcPr>
          <w:p w14:paraId="1A0A4FA5"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2002</w:t>
            </w:r>
          </w:p>
        </w:tc>
        <w:tc>
          <w:tcPr>
            <w:tcW w:w="751" w:type="dxa"/>
            <w:shd w:val="clear" w:color="auto" w:fill="C0504D"/>
          </w:tcPr>
          <w:p w14:paraId="189E1D0C"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2003</w:t>
            </w:r>
          </w:p>
        </w:tc>
        <w:tc>
          <w:tcPr>
            <w:tcW w:w="747" w:type="dxa"/>
            <w:shd w:val="clear" w:color="auto" w:fill="C0504D"/>
          </w:tcPr>
          <w:p w14:paraId="04CD205E"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2004</w:t>
            </w:r>
          </w:p>
        </w:tc>
        <w:tc>
          <w:tcPr>
            <w:tcW w:w="773" w:type="dxa"/>
            <w:gridSpan w:val="2"/>
            <w:shd w:val="clear" w:color="auto" w:fill="C0504D"/>
          </w:tcPr>
          <w:p w14:paraId="4C5F62CE"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2005</w:t>
            </w:r>
          </w:p>
        </w:tc>
        <w:tc>
          <w:tcPr>
            <w:tcW w:w="766" w:type="dxa"/>
            <w:shd w:val="clear" w:color="auto" w:fill="C0504D"/>
          </w:tcPr>
          <w:p w14:paraId="025E5C92"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2006</w:t>
            </w:r>
          </w:p>
        </w:tc>
        <w:tc>
          <w:tcPr>
            <w:tcW w:w="889" w:type="dxa"/>
            <w:gridSpan w:val="2"/>
            <w:shd w:val="clear" w:color="auto" w:fill="C0504D"/>
          </w:tcPr>
          <w:p w14:paraId="7911F772"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2007</w:t>
            </w:r>
          </w:p>
        </w:tc>
        <w:tc>
          <w:tcPr>
            <w:tcW w:w="850" w:type="dxa"/>
            <w:shd w:val="clear" w:color="auto" w:fill="C0504D"/>
          </w:tcPr>
          <w:p w14:paraId="414EC947"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2008</w:t>
            </w:r>
          </w:p>
        </w:tc>
        <w:tc>
          <w:tcPr>
            <w:tcW w:w="709" w:type="dxa"/>
            <w:shd w:val="clear" w:color="auto" w:fill="C0504D"/>
          </w:tcPr>
          <w:p w14:paraId="068C72C0" w14:textId="77777777" w:rsidR="007B29AE" w:rsidRPr="00E901C4" w:rsidRDefault="007B29AE" w:rsidP="007B29AE">
            <w:pPr>
              <w:spacing w:line="276"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2009</w:t>
            </w:r>
          </w:p>
        </w:tc>
      </w:tr>
      <w:tr w:rsidR="007B29AE" w:rsidRPr="00E901C4" w14:paraId="2570B395"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05270741" w14:textId="27D1AF71"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bCs w:val="0"/>
                <w:color w:val="FFFFFF" w:themeColor="background1"/>
                <w:sz w:val="20"/>
                <w:szCs w:val="20"/>
                <w:lang w:val="en-GB"/>
              </w:rPr>
              <w:t>Četinarske šume</w:t>
            </w:r>
          </w:p>
        </w:tc>
        <w:tc>
          <w:tcPr>
            <w:tcW w:w="752" w:type="dxa"/>
            <w:noWrap/>
          </w:tcPr>
          <w:p w14:paraId="454DEDC7"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516</w:t>
            </w:r>
            <w:r w:rsidR="000D77EC" w:rsidRPr="00E901C4">
              <w:rPr>
                <w:rFonts w:ascii="Myriad Pro" w:hAnsi="Myriad Pro" w:cs="Times New Roman"/>
                <w:color w:val="000000"/>
                <w:sz w:val="20"/>
                <w:szCs w:val="20"/>
                <w:lang w:val="en-GB"/>
              </w:rPr>
              <w:t>3</w:t>
            </w:r>
          </w:p>
        </w:tc>
        <w:tc>
          <w:tcPr>
            <w:tcW w:w="781" w:type="dxa"/>
            <w:noWrap/>
          </w:tcPr>
          <w:p w14:paraId="59A7C8BA"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32</w:t>
            </w:r>
            <w:r w:rsidR="000D77EC" w:rsidRPr="00E901C4">
              <w:rPr>
                <w:rFonts w:ascii="Myriad Pro" w:hAnsi="Myriad Pro" w:cs="Times New Roman"/>
                <w:color w:val="000000"/>
                <w:sz w:val="20"/>
                <w:szCs w:val="20"/>
                <w:lang w:val="en-GB"/>
              </w:rPr>
              <w:t>8</w:t>
            </w:r>
          </w:p>
        </w:tc>
        <w:tc>
          <w:tcPr>
            <w:tcW w:w="821" w:type="dxa"/>
            <w:noWrap/>
          </w:tcPr>
          <w:p w14:paraId="14CC74D2"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27</w:t>
            </w:r>
            <w:r w:rsidR="000D77EC" w:rsidRPr="00E901C4">
              <w:rPr>
                <w:rFonts w:ascii="Myriad Pro" w:hAnsi="Myriad Pro" w:cs="Times New Roman"/>
                <w:color w:val="000000"/>
                <w:sz w:val="20"/>
                <w:szCs w:val="20"/>
                <w:lang w:val="en-GB"/>
              </w:rPr>
              <w:t>5</w:t>
            </w:r>
          </w:p>
        </w:tc>
        <w:tc>
          <w:tcPr>
            <w:tcW w:w="751" w:type="dxa"/>
            <w:noWrap/>
          </w:tcPr>
          <w:p w14:paraId="02AA4953"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w:t>
            </w:r>
            <w:r w:rsidR="000D77EC" w:rsidRPr="00E901C4">
              <w:rPr>
                <w:rFonts w:ascii="Myriad Pro" w:hAnsi="Myriad Pro" w:cs="Times New Roman"/>
                <w:color w:val="000000"/>
                <w:sz w:val="20"/>
                <w:szCs w:val="20"/>
                <w:lang w:val="en-GB"/>
              </w:rPr>
              <w:t>,</w:t>
            </w:r>
            <w:r w:rsidRPr="00E901C4">
              <w:rPr>
                <w:rFonts w:ascii="Myriad Pro" w:hAnsi="Myriad Pro" w:cs="Times New Roman"/>
                <w:color w:val="000000"/>
                <w:sz w:val="20"/>
                <w:szCs w:val="20"/>
                <w:lang w:val="en-GB"/>
              </w:rPr>
              <w:t>749</w:t>
            </w:r>
          </w:p>
        </w:tc>
        <w:tc>
          <w:tcPr>
            <w:tcW w:w="747" w:type="dxa"/>
            <w:noWrap/>
          </w:tcPr>
          <w:p w14:paraId="59CBAEFF"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947.0</w:t>
            </w:r>
          </w:p>
        </w:tc>
        <w:tc>
          <w:tcPr>
            <w:tcW w:w="773" w:type="dxa"/>
            <w:gridSpan w:val="2"/>
            <w:noWrap/>
          </w:tcPr>
          <w:p w14:paraId="76054F2B"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70.9</w:t>
            </w:r>
          </w:p>
        </w:tc>
        <w:tc>
          <w:tcPr>
            <w:tcW w:w="766" w:type="dxa"/>
            <w:noWrap/>
          </w:tcPr>
          <w:p w14:paraId="44BB0FFE"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130.2</w:t>
            </w:r>
          </w:p>
        </w:tc>
        <w:tc>
          <w:tcPr>
            <w:tcW w:w="889" w:type="dxa"/>
            <w:gridSpan w:val="2"/>
            <w:noWrap/>
          </w:tcPr>
          <w:p w14:paraId="5761685A"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12,602</w:t>
            </w:r>
          </w:p>
        </w:tc>
        <w:tc>
          <w:tcPr>
            <w:tcW w:w="850" w:type="dxa"/>
            <w:noWrap/>
          </w:tcPr>
          <w:p w14:paraId="4EED1FCF"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2,497</w:t>
            </w:r>
          </w:p>
        </w:tc>
        <w:tc>
          <w:tcPr>
            <w:tcW w:w="709" w:type="dxa"/>
          </w:tcPr>
          <w:p w14:paraId="79EA1D3D"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55</w:t>
            </w:r>
          </w:p>
        </w:tc>
      </w:tr>
      <w:tr w:rsidR="007B29AE" w:rsidRPr="00E901C4" w14:paraId="566C6292"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6FA62FDF" w14:textId="482AF277"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color w:val="FFFFFF" w:themeColor="background1"/>
                <w:sz w:val="20"/>
                <w:szCs w:val="20"/>
                <w:lang w:val="en-GB"/>
              </w:rPr>
              <w:t>Iglolisne četinarske šume</w:t>
            </w:r>
          </w:p>
        </w:tc>
        <w:tc>
          <w:tcPr>
            <w:tcW w:w="752" w:type="dxa"/>
            <w:noWrap/>
          </w:tcPr>
          <w:p w14:paraId="5587688F"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w:t>
            </w:r>
            <w:r w:rsidR="000D77EC" w:rsidRPr="00E901C4">
              <w:rPr>
                <w:rFonts w:ascii="Myriad Pro" w:hAnsi="Myriad Pro" w:cs="Times New Roman"/>
                <w:color w:val="000000"/>
                <w:sz w:val="20"/>
                <w:szCs w:val="20"/>
                <w:lang w:val="en-GB"/>
              </w:rPr>
              <w:t>,</w:t>
            </w:r>
            <w:r w:rsidRPr="00E901C4">
              <w:rPr>
                <w:rFonts w:ascii="Myriad Pro" w:hAnsi="Myriad Pro" w:cs="Times New Roman"/>
                <w:color w:val="000000"/>
                <w:sz w:val="20"/>
                <w:szCs w:val="20"/>
                <w:lang w:val="en-GB"/>
              </w:rPr>
              <w:t>22</w:t>
            </w:r>
            <w:r w:rsidR="000D77EC" w:rsidRPr="00E901C4">
              <w:rPr>
                <w:rFonts w:ascii="Myriad Pro" w:hAnsi="Myriad Pro" w:cs="Times New Roman"/>
                <w:color w:val="000000"/>
                <w:sz w:val="20"/>
                <w:szCs w:val="20"/>
                <w:lang w:val="en-GB"/>
              </w:rPr>
              <w:t>4</w:t>
            </w:r>
          </w:p>
        </w:tc>
        <w:tc>
          <w:tcPr>
            <w:tcW w:w="781" w:type="dxa"/>
            <w:noWrap/>
          </w:tcPr>
          <w:p w14:paraId="46C31B2D"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77.7</w:t>
            </w:r>
          </w:p>
        </w:tc>
        <w:tc>
          <w:tcPr>
            <w:tcW w:w="821" w:type="dxa"/>
            <w:noWrap/>
          </w:tcPr>
          <w:p w14:paraId="45F67666"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65.1</w:t>
            </w:r>
          </w:p>
        </w:tc>
        <w:tc>
          <w:tcPr>
            <w:tcW w:w="751" w:type="dxa"/>
            <w:noWrap/>
          </w:tcPr>
          <w:p w14:paraId="1B28F3DC"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65</w:t>
            </w:r>
            <w:r w:rsidR="000D77EC" w:rsidRPr="00E901C4">
              <w:rPr>
                <w:rFonts w:ascii="Myriad Pro" w:hAnsi="Myriad Pro" w:cs="Times New Roman"/>
                <w:color w:val="000000"/>
                <w:sz w:val="20"/>
                <w:szCs w:val="20"/>
                <w:lang w:val="en-GB"/>
              </w:rPr>
              <w:t>2</w:t>
            </w:r>
          </w:p>
        </w:tc>
        <w:tc>
          <w:tcPr>
            <w:tcW w:w="747" w:type="dxa"/>
            <w:noWrap/>
          </w:tcPr>
          <w:p w14:paraId="0D1FF95F"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224.5</w:t>
            </w:r>
          </w:p>
        </w:tc>
        <w:tc>
          <w:tcPr>
            <w:tcW w:w="773" w:type="dxa"/>
            <w:gridSpan w:val="2"/>
            <w:noWrap/>
          </w:tcPr>
          <w:p w14:paraId="1EAE58B4"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16.8</w:t>
            </w:r>
          </w:p>
        </w:tc>
        <w:tc>
          <w:tcPr>
            <w:tcW w:w="766" w:type="dxa"/>
            <w:noWrap/>
          </w:tcPr>
          <w:p w14:paraId="218DA4CB"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38.85</w:t>
            </w:r>
          </w:p>
        </w:tc>
        <w:tc>
          <w:tcPr>
            <w:tcW w:w="889" w:type="dxa"/>
            <w:gridSpan w:val="2"/>
            <w:noWrap/>
          </w:tcPr>
          <w:p w14:paraId="51F7CA73"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2,987</w:t>
            </w:r>
          </w:p>
        </w:tc>
        <w:tc>
          <w:tcPr>
            <w:tcW w:w="850" w:type="dxa"/>
            <w:noWrap/>
          </w:tcPr>
          <w:p w14:paraId="2A1E7B4A"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592</w:t>
            </w:r>
          </w:p>
        </w:tc>
        <w:tc>
          <w:tcPr>
            <w:tcW w:w="709" w:type="dxa"/>
          </w:tcPr>
          <w:p w14:paraId="6E6C93BB"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16</w:t>
            </w:r>
          </w:p>
        </w:tc>
      </w:tr>
      <w:tr w:rsidR="007B29AE" w:rsidRPr="00E901C4" w14:paraId="099DF410"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170E5BC6" w14:textId="2F66C4EB"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bCs w:val="0"/>
                <w:color w:val="FFFFFF" w:themeColor="background1"/>
                <w:sz w:val="20"/>
                <w:szCs w:val="20"/>
                <w:lang w:val="en-GB"/>
              </w:rPr>
              <w:t>Miješane šume</w:t>
            </w:r>
          </w:p>
        </w:tc>
        <w:tc>
          <w:tcPr>
            <w:tcW w:w="752" w:type="dxa"/>
            <w:noWrap/>
          </w:tcPr>
          <w:p w14:paraId="1CE38184"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w:t>
            </w:r>
            <w:r w:rsidR="000D77EC" w:rsidRPr="00E901C4">
              <w:rPr>
                <w:rFonts w:ascii="Myriad Pro" w:hAnsi="Myriad Pro" w:cs="Times New Roman"/>
                <w:color w:val="000000"/>
                <w:sz w:val="20"/>
                <w:szCs w:val="20"/>
                <w:lang w:val="en-GB"/>
              </w:rPr>
              <w:t>,</w:t>
            </w:r>
            <w:r w:rsidRPr="00E901C4">
              <w:rPr>
                <w:rFonts w:ascii="Myriad Pro" w:hAnsi="Myriad Pro" w:cs="Times New Roman"/>
                <w:color w:val="000000"/>
                <w:sz w:val="20"/>
                <w:szCs w:val="20"/>
                <w:lang w:val="en-GB"/>
              </w:rPr>
              <w:t>115</w:t>
            </w:r>
          </w:p>
        </w:tc>
        <w:tc>
          <w:tcPr>
            <w:tcW w:w="781" w:type="dxa"/>
            <w:noWrap/>
          </w:tcPr>
          <w:p w14:paraId="5EEC5C79"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70.</w:t>
            </w:r>
            <w:r w:rsidR="000D77EC" w:rsidRPr="00E901C4">
              <w:rPr>
                <w:rFonts w:ascii="Myriad Pro" w:hAnsi="Myriad Pro" w:cs="Times New Roman"/>
                <w:color w:val="000000"/>
                <w:sz w:val="20"/>
                <w:szCs w:val="20"/>
                <w:lang w:val="en-GB"/>
              </w:rPr>
              <w:t>8</w:t>
            </w:r>
          </w:p>
        </w:tc>
        <w:tc>
          <w:tcPr>
            <w:tcW w:w="821" w:type="dxa"/>
            <w:noWrap/>
          </w:tcPr>
          <w:p w14:paraId="2CA47EA7"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59.3</w:t>
            </w:r>
          </w:p>
        </w:tc>
        <w:tc>
          <w:tcPr>
            <w:tcW w:w="751" w:type="dxa"/>
            <w:noWrap/>
          </w:tcPr>
          <w:p w14:paraId="3D9B8756"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59</w:t>
            </w:r>
            <w:r w:rsidR="000D77EC" w:rsidRPr="00E901C4">
              <w:rPr>
                <w:rFonts w:ascii="Myriad Pro" w:hAnsi="Myriad Pro" w:cs="Times New Roman"/>
                <w:color w:val="000000"/>
                <w:sz w:val="20"/>
                <w:szCs w:val="20"/>
                <w:lang w:val="en-GB"/>
              </w:rPr>
              <w:t>4</w:t>
            </w:r>
          </w:p>
        </w:tc>
        <w:tc>
          <w:tcPr>
            <w:tcW w:w="747" w:type="dxa"/>
            <w:noWrap/>
          </w:tcPr>
          <w:p w14:paraId="12A3D0B3"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20</w:t>
            </w:r>
            <w:r w:rsidR="000D77EC" w:rsidRPr="00E901C4">
              <w:rPr>
                <w:rFonts w:ascii="Myriad Pro" w:hAnsi="Myriad Pro" w:cs="Times New Roman"/>
                <w:color w:val="000000"/>
                <w:sz w:val="20"/>
                <w:szCs w:val="20"/>
                <w:lang w:val="en-GB"/>
              </w:rPr>
              <w:t>5</w:t>
            </w:r>
          </w:p>
        </w:tc>
        <w:tc>
          <w:tcPr>
            <w:tcW w:w="753" w:type="dxa"/>
            <w:noWrap/>
          </w:tcPr>
          <w:p w14:paraId="318A306E"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15.3</w:t>
            </w:r>
          </w:p>
        </w:tc>
        <w:tc>
          <w:tcPr>
            <w:tcW w:w="824" w:type="dxa"/>
            <w:gridSpan w:val="3"/>
            <w:noWrap/>
          </w:tcPr>
          <w:p w14:paraId="1D70B7CA"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4</w:t>
            </w:r>
            <w:r w:rsidR="000D77EC" w:rsidRPr="00E901C4">
              <w:rPr>
                <w:rFonts w:ascii="Myriad Pro" w:hAnsi="Myriad Pro" w:cs="Times New Roman"/>
                <w:color w:val="000000"/>
                <w:sz w:val="20"/>
                <w:szCs w:val="20"/>
                <w:lang w:val="en-GB"/>
              </w:rPr>
              <w:t>1.0</w:t>
            </w:r>
          </w:p>
        </w:tc>
        <w:tc>
          <w:tcPr>
            <w:tcW w:w="851" w:type="dxa"/>
            <w:noWrap/>
          </w:tcPr>
          <w:p w14:paraId="08479355"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2,722</w:t>
            </w:r>
          </w:p>
        </w:tc>
        <w:tc>
          <w:tcPr>
            <w:tcW w:w="850" w:type="dxa"/>
            <w:noWrap/>
          </w:tcPr>
          <w:p w14:paraId="3CEBDA47"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539</w:t>
            </w:r>
          </w:p>
        </w:tc>
        <w:tc>
          <w:tcPr>
            <w:tcW w:w="709" w:type="dxa"/>
          </w:tcPr>
          <w:p w14:paraId="3F21AAB0"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17.0</w:t>
            </w:r>
          </w:p>
        </w:tc>
      </w:tr>
      <w:tr w:rsidR="007B29AE" w:rsidRPr="00E901C4" w14:paraId="4528C1BD"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0BA8C04A" w14:textId="044A2459" w:rsidR="007B29AE" w:rsidRPr="00E901C4" w:rsidRDefault="00A24799" w:rsidP="007B29AE">
            <w:pPr>
              <w:spacing w:line="276" w:lineRule="auto"/>
              <w:rPr>
                <w:rFonts w:ascii="Myriad Pro" w:hAnsi="Myriad Pro" w:cs="Times New Roman"/>
                <w:bCs w:val="0"/>
                <w:color w:val="FFFFFF" w:themeColor="background1"/>
                <w:sz w:val="20"/>
                <w:szCs w:val="20"/>
                <w:lang w:val="en-GB"/>
              </w:rPr>
            </w:pPr>
            <w:r>
              <w:rPr>
                <w:rFonts w:ascii="Myriad Pro" w:hAnsi="Myriad Pro" w:cs="Times New Roman"/>
                <w:bCs w:val="0"/>
                <w:color w:val="FFFFFF" w:themeColor="background1"/>
                <w:sz w:val="20"/>
                <w:szCs w:val="20"/>
                <w:lang w:val="en-GB"/>
              </w:rPr>
              <w:t xml:space="preserve">Ukupno </w:t>
            </w:r>
          </w:p>
        </w:tc>
        <w:tc>
          <w:tcPr>
            <w:tcW w:w="752" w:type="dxa"/>
            <w:noWrap/>
          </w:tcPr>
          <w:p w14:paraId="63E58C61"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7</w:t>
            </w:r>
            <w:r w:rsidR="000D77EC" w:rsidRPr="00E901C4">
              <w:rPr>
                <w:rFonts w:ascii="Myriad Pro" w:hAnsi="Myriad Pro" w:cs="Times New Roman"/>
                <w:color w:val="000000"/>
                <w:sz w:val="20"/>
                <w:szCs w:val="20"/>
                <w:lang w:val="en-GB"/>
              </w:rPr>
              <w:t>,</w:t>
            </w:r>
            <w:r w:rsidRPr="00E901C4">
              <w:rPr>
                <w:rFonts w:ascii="Myriad Pro" w:hAnsi="Myriad Pro" w:cs="Times New Roman"/>
                <w:color w:val="000000"/>
                <w:sz w:val="20"/>
                <w:szCs w:val="20"/>
                <w:lang w:val="en-GB"/>
              </w:rPr>
              <w:t>502</w:t>
            </w:r>
          </w:p>
        </w:tc>
        <w:tc>
          <w:tcPr>
            <w:tcW w:w="781" w:type="dxa"/>
            <w:noWrap/>
          </w:tcPr>
          <w:p w14:paraId="78475999"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476</w:t>
            </w:r>
          </w:p>
        </w:tc>
        <w:tc>
          <w:tcPr>
            <w:tcW w:w="821" w:type="dxa"/>
            <w:noWrap/>
          </w:tcPr>
          <w:p w14:paraId="64454627"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399</w:t>
            </w:r>
          </w:p>
        </w:tc>
        <w:tc>
          <w:tcPr>
            <w:tcW w:w="751" w:type="dxa"/>
            <w:noWrap/>
          </w:tcPr>
          <w:p w14:paraId="50A144DF"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w:t>
            </w:r>
            <w:r w:rsidR="000D77EC" w:rsidRPr="00E901C4">
              <w:rPr>
                <w:rFonts w:ascii="Myriad Pro" w:hAnsi="Myriad Pro" w:cs="Times New Roman"/>
                <w:color w:val="000000"/>
                <w:sz w:val="20"/>
                <w:szCs w:val="20"/>
                <w:lang w:val="en-GB"/>
              </w:rPr>
              <w:t>,</w:t>
            </w:r>
            <w:r w:rsidRPr="00E901C4">
              <w:rPr>
                <w:rFonts w:ascii="Myriad Pro" w:hAnsi="Myriad Pro" w:cs="Times New Roman"/>
                <w:color w:val="000000"/>
                <w:sz w:val="20"/>
                <w:szCs w:val="20"/>
                <w:lang w:val="en-GB"/>
              </w:rPr>
              <w:t>995</w:t>
            </w:r>
          </w:p>
        </w:tc>
        <w:tc>
          <w:tcPr>
            <w:tcW w:w="747" w:type="dxa"/>
            <w:noWrap/>
          </w:tcPr>
          <w:p w14:paraId="55DBFEC5"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1376</w:t>
            </w:r>
          </w:p>
        </w:tc>
        <w:tc>
          <w:tcPr>
            <w:tcW w:w="753" w:type="dxa"/>
            <w:noWrap/>
          </w:tcPr>
          <w:p w14:paraId="73C9AAA6"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103</w:t>
            </w:r>
          </w:p>
        </w:tc>
        <w:tc>
          <w:tcPr>
            <w:tcW w:w="824" w:type="dxa"/>
            <w:gridSpan w:val="3"/>
            <w:noWrap/>
          </w:tcPr>
          <w:p w14:paraId="1AA48F67"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210</w:t>
            </w:r>
          </w:p>
        </w:tc>
        <w:tc>
          <w:tcPr>
            <w:tcW w:w="851" w:type="dxa"/>
            <w:noWrap/>
          </w:tcPr>
          <w:p w14:paraId="361E27E1"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18,311</w:t>
            </w:r>
          </w:p>
        </w:tc>
        <w:tc>
          <w:tcPr>
            <w:tcW w:w="850" w:type="dxa"/>
            <w:noWrap/>
          </w:tcPr>
          <w:p w14:paraId="3DECA4D3"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w:t>
            </w:r>
            <w:r w:rsidR="000D77EC" w:rsidRPr="00E901C4">
              <w:rPr>
                <w:rFonts w:ascii="Myriad Pro" w:hAnsi="Myriad Pro" w:cs="Times New Roman"/>
                <w:color w:val="000000"/>
                <w:sz w:val="20"/>
                <w:szCs w:val="20"/>
                <w:lang w:val="en-GB"/>
              </w:rPr>
              <w:t>,</w:t>
            </w:r>
            <w:r w:rsidRPr="00E901C4">
              <w:rPr>
                <w:rFonts w:ascii="Myriad Pro" w:hAnsi="Myriad Pro" w:cs="Times New Roman"/>
                <w:color w:val="000000"/>
                <w:sz w:val="20"/>
                <w:szCs w:val="20"/>
                <w:lang w:val="en-GB"/>
              </w:rPr>
              <w:t>628</w:t>
            </w:r>
          </w:p>
        </w:tc>
        <w:tc>
          <w:tcPr>
            <w:tcW w:w="709" w:type="dxa"/>
          </w:tcPr>
          <w:p w14:paraId="3A7C146F"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88</w:t>
            </w:r>
          </w:p>
        </w:tc>
      </w:tr>
      <w:tr w:rsidR="007B29AE" w:rsidRPr="00E901C4" w14:paraId="63E00BED"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479D3A37" w14:textId="77777777" w:rsidR="007B29AE" w:rsidRPr="00E901C4" w:rsidRDefault="007B29AE" w:rsidP="007B29AE">
            <w:pPr>
              <w:spacing w:line="276" w:lineRule="auto"/>
              <w:rPr>
                <w:rFonts w:ascii="Myriad Pro" w:hAnsi="Myriad Pro" w:cs="Times New Roman"/>
                <w:b w:val="0"/>
                <w:bCs w:val="0"/>
                <w:color w:val="FFFFFF" w:themeColor="background1"/>
                <w:sz w:val="20"/>
                <w:szCs w:val="20"/>
                <w:lang w:val="en-GB"/>
              </w:rPr>
            </w:pPr>
          </w:p>
        </w:tc>
        <w:tc>
          <w:tcPr>
            <w:tcW w:w="752" w:type="dxa"/>
            <w:shd w:val="clear" w:color="auto" w:fill="C0504D"/>
          </w:tcPr>
          <w:p w14:paraId="75CF1F8D" w14:textId="77777777" w:rsidR="007B29AE" w:rsidRPr="00E901C4" w:rsidRDefault="007B29AE" w:rsidP="007B29AE">
            <w:pPr>
              <w:spacing w:line="276"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2010</w:t>
            </w:r>
          </w:p>
        </w:tc>
        <w:tc>
          <w:tcPr>
            <w:tcW w:w="781" w:type="dxa"/>
            <w:shd w:val="clear" w:color="auto" w:fill="C0504D"/>
          </w:tcPr>
          <w:p w14:paraId="25FA60AE" w14:textId="77777777" w:rsidR="007B29AE" w:rsidRPr="00E901C4" w:rsidRDefault="007B29AE" w:rsidP="007B29AE">
            <w:pPr>
              <w:spacing w:line="276"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2011</w:t>
            </w:r>
          </w:p>
        </w:tc>
        <w:tc>
          <w:tcPr>
            <w:tcW w:w="821" w:type="dxa"/>
            <w:shd w:val="clear" w:color="auto" w:fill="C0504D"/>
          </w:tcPr>
          <w:p w14:paraId="115BC1D0" w14:textId="77777777" w:rsidR="007B29AE" w:rsidRPr="00E901C4" w:rsidRDefault="007B29AE" w:rsidP="007B29AE">
            <w:pPr>
              <w:spacing w:line="276"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2012</w:t>
            </w:r>
          </w:p>
        </w:tc>
        <w:tc>
          <w:tcPr>
            <w:tcW w:w="751" w:type="dxa"/>
            <w:shd w:val="clear" w:color="auto" w:fill="C0504D"/>
          </w:tcPr>
          <w:p w14:paraId="082710CC" w14:textId="77777777" w:rsidR="007B29AE" w:rsidRPr="00E901C4" w:rsidRDefault="007B29AE" w:rsidP="007B29AE">
            <w:pPr>
              <w:spacing w:line="276"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2013</w:t>
            </w:r>
          </w:p>
        </w:tc>
        <w:tc>
          <w:tcPr>
            <w:tcW w:w="747" w:type="dxa"/>
            <w:shd w:val="clear" w:color="auto" w:fill="C0504D"/>
          </w:tcPr>
          <w:p w14:paraId="5DBC197B" w14:textId="77777777" w:rsidR="007B29AE" w:rsidRPr="00E901C4" w:rsidRDefault="007B29AE" w:rsidP="007B29AE">
            <w:pPr>
              <w:spacing w:line="276"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2014</w:t>
            </w:r>
          </w:p>
        </w:tc>
        <w:tc>
          <w:tcPr>
            <w:tcW w:w="773" w:type="dxa"/>
            <w:gridSpan w:val="2"/>
            <w:shd w:val="clear" w:color="auto" w:fill="C0504D"/>
          </w:tcPr>
          <w:p w14:paraId="142A6671" w14:textId="77777777" w:rsidR="007B29AE" w:rsidRPr="00E901C4" w:rsidRDefault="007B29AE" w:rsidP="007B29AE">
            <w:pPr>
              <w:spacing w:line="276"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FFFFFF" w:themeColor="background1"/>
                <w:sz w:val="20"/>
                <w:szCs w:val="20"/>
                <w:lang w:val="en-GB"/>
              </w:rPr>
            </w:pPr>
            <w:r w:rsidRPr="00E901C4">
              <w:rPr>
                <w:rFonts w:ascii="Myriad Pro" w:hAnsi="Myriad Pro" w:cs="Times New Roman"/>
                <w:b/>
                <w:color w:val="FFFFFF" w:themeColor="background1"/>
                <w:sz w:val="20"/>
                <w:szCs w:val="20"/>
                <w:lang w:val="en-GB"/>
              </w:rPr>
              <w:t>2015</w:t>
            </w:r>
          </w:p>
        </w:tc>
        <w:tc>
          <w:tcPr>
            <w:tcW w:w="766" w:type="dxa"/>
            <w:shd w:val="clear" w:color="auto" w:fill="FFFFFF" w:themeFill="background1"/>
          </w:tcPr>
          <w:p w14:paraId="39A8BFF6"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000000"/>
                <w:sz w:val="20"/>
                <w:szCs w:val="20"/>
                <w:lang w:val="en-GB"/>
              </w:rPr>
            </w:pPr>
          </w:p>
        </w:tc>
        <w:tc>
          <w:tcPr>
            <w:tcW w:w="889" w:type="dxa"/>
            <w:gridSpan w:val="2"/>
            <w:shd w:val="clear" w:color="auto" w:fill="FFFFFF" w:themeFill="background1"/>
          </w:tcPr>
          <w:p w14:paraId="19D92214"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000000"/>
                <w:sz w:val="20"/>
                <w:szCs w:val="20"/>
                <w:lang w:val="en-GB"/>
              </w:rPr>
            </w:pPr>
          </w:p>
        </w:tc>
        <w:tc>
          <w:tcPr>
            <w:tcW w:w="850" w:type="dxa"/>
            <w:shd w:val="clear" w:color="auto" w:fill="FFFFFF" w:themeFill="background1"/>
          </w:tcPr>
          <w:p w14:paraId="39FD0759"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000000"/>
                <w:sz w:val="20"/>
                <w:szCs w:val="20"/>
                <w:lang w:val="en-GB"/>
              </w:rPr>
            </w:pPr>
          </w:p>
        </w:tc>
        <w:tc>
          <w:tcPr>
            <w:tcW w:w="709" w:type="dxa"/>
            <w:shd w:val="clear" w:color="auto" w:fill="FFFFFF" w:themeFill="background1"/>
          </w:tcPr>
          <w:p w14:paraId="3B0FB002"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b/>
                <w:color w:val="000000"/>
                <w:sz w:val="20"/>
                <w:szCs w:val="20"/>
                <w:lang w:val="en-GB"/>
              </w:rPr>
            </w:pPr>
          </w:p>
        </w:tc>
      </w:tr>
      <w:tr w:rsidR="007B29AE" w:rsidRPr="00E901C4" w14:paraId="00B13296"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25365CB7" w14:textId="40A4A6AC"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bCs w:val="0"/>
                <w:color w:val="FFFFFF" w:themeColor="background1"/>
                <w:sz w:val="20"/>
                <w:szCs w:val="20"/>
                <w:lang w:val="en-GB"/>
              </w:rPr>
              <w:t>Četinarske šume</w:t>
            </w:r>
          </w:p>
        </w:tc>
        <w:tc>
          <w:tcPr>
            <w:tcW w:w="752" w:type="dxa"/>
            <w:noWrap/>
          </w:tcPr>
          <w:p w14:paraId="318F9540"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382</w:t>
            </w:r>
          </w:p>
        </w:tc>
        <w:tc>
          <w:tcPr>
            <w:tcW w:w="781" w:type="dxa"/>
            <w:noWrap/>
          </w:tcPr>
          <w:p w14:paraId="6C5D77A3"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3,156</w:t>
            </w:r>
          </w:p>
        </w:tc>
        <w:tc>
          <w:tcPr>
            <w:tcW w:w="821" w:type="dxa"/>
            <w:noWrap/>
          </w:tcPr>
          <w:p w14:paraId="58C39BAE"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3,546</w:t>
            </w:r>
          </w:p>
        </w:tc>
        <w:tc>
          <w:tcPr>
            <w:tcW w:w="751" w:type="dxa"/>
            <w:noWrap/>
          </w:tcPr>
          <w:p w14:paraId="6338389A"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84.9</w:t>
            </w:r>
          </w:p>
        </w:tc>
        <w:tc>
          <w:tcPr>
            <w:tcW w:w="747" w:type="dxa"/>
            <w:noWrap/>
          </w:tcPr>
          <w:p w14:paraId="7EE05657"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30.7</w:t>
            </w:r>
          </w:p>
        </w:tc>
        <w:tc>
          <w:tcPr>
            <w:tcW w:w="773" w:type="dxa"/>
            <w:gridSpan w:val="2"/>
            <w:noWrap/>
          </w:tcPr>
          <w:p w14:paraId="7F5D451B"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1,058</w:t>
            </w:r>
          </w:p>
        </w:tc>
        <w:tc>
          <w:tcPr>
            <w:tcW w:w="766" w:type="dxa"/>
            <w:shd w:val="clear" w:color="auto" w:fill="FFFFFF" w:themeFill="background1"/>
            <w:noWrap/>
          </w:tcPr>
          <w:p w14:paraId="3831269A" w14:textId="77777777" w:rsidR="007B29AE" w:rsidRPr="00E901C4" w:rsidRDefault="007B29AE" w:rsidP="007B29AE">
            <w:pPr>
              <w:spacing w:line="276" w:lineRule="auto"/>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c>
          <w:tcPr>
            <w:tcW w:w="889" w:type="dxa"/>
            <w:gridSpan w:val="2"/>
            <w:shd w:val="clear" w:color="auto" w:fill="FFFFFF" w:themeFill="background1"/>
            <w:noWrap/>
          </w:tcPr>
          <w:p w14:paraId="50A2BD48" w14:textId="77777777" w:rsidR="007B29AE" w:rsidRPr="00E901C4" w:rsidRDefault="007B29AE" w:rsidP="007B29AE">
            <w:pPr>
              <w:spacing w:line="276" w:lineRule="auto"/>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c>
          <w:tcPr>
            <w:tcW w:w="850" w:type="dxa"/>
            <w:shd w:val="clear" w:color="auto" w:fill="FFFFFF" w:themeFill="background1"/>
            <w:noWrap/>
          </w:tcPr>
          <w:p w14:paraId="0E445D1C" w14:textId="77777777" w:rsidR="007B29AE" w:rsidRPr="00E901C4" w:rsidRDefault="007B29AE" w:rsidP="007B29AE">
            <w:pPr>
              <w:spacing w:line="276" w:lineRule="auto"/>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c>
          <w:tcPr>
            <w:tcW w:w="709" w:type="dxa"/>
            <w:shd w:val="clear" w:color="auto" w:fill="FFFFFF" w:themeFill="background1"/>
          </w:tcPr>
          <w:p w14:paraId="6FB4A880" w14:textId="77777777" w:rsidR="007B29AE" w:rsidRPr="00E901C4" w:rsidRDefault="007B29AE" w:rsidP="007B29AE">
            <w:pPr>
              <w:spacing w:line="276" w:lineRule="auto"/>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r>
      <w:tr w:rsidR="007B29AE" w:rsidRPr="00E901C4" w14:paraId="41E1B6D1"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28EE502D" w14:textId="7E80D5ED"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color w:val="FFFFFF" w:themeColor="background1"/>
                <w:sz w:val="20"/>
                <w:szCs w:val="20"/>
                <w:lang w:val="en-GB"/>
              </w:rPr>
              <w:t>Iglolisne četinarske šume</w:t>
            </w:r>
          </w:p>
        </w:tc>
        <w:tc>
          <w:tcPr>
            <w:tcW w:w="752" w:type="dxa"/>
            <w:noWrap/>
          </w:tcPr>
          <w:p w14:paraId="5986A437"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114</w:t>
            </w:r>
          </w:p>
        </w:tc>
        <w:tc>
          <w:tcPr>
            <w:tcW w:w="781" w:type="dxa"/>
            <w:noWrap/>
          </w:tcPr>
          <w:p w14:paraId="1D56BD78"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942</w:t>
            </w:r>
          </w:p>
        </w:tc>
        <w:tc>
          <w:tcPr>
            <w:tcW w:w="821" w:type="dxa"/>
            <w:noWrap/>
          </w:tcPr>
          <w:p w14:paraId="23AF5A8B"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1,058</w:t>
            </w:r>
          </w:p>
        </w:tc>
        <w:tc>
          <w:tcPr>
            <w:tcW w:w="751" w:type="dxa"/>
            <w:noWrap/>
          </w:tcPr>
          <w:p w14:paraId="193157F2"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25.3</w:t>
            </w:r>
          </w:p>
        </w:tc>
        <w:tc>
          <w:tcPr>
            <w:tcW w:w="747" w:type="dxa"/>
            <w:noWrap/>
          </w:tcPr>
          <w:p w14:paraId="1507A367"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9.15</w:t>
            </w:r>
          </w:p>
        </w:tc>
        <w:tc>
          <w:tcPr>
            <w:tcW w:w="773" w:type="dxa"/>
            <w:gridSpan w:val="2"/>
            <w:noWrap/>
          </w:tcPr>
          <w:p w14:paraId="61145AA4"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316</w:t>
            </w:r>
          </w:p>
        </w:tc>
        <w:tc>
          <w:tcPr>
            <w:tcW w:w="766" w:type="dxa"/>
            <w:shd w:val="clear" w:color="auto" w:fill="FFFFFF" w:themeFill="background1"/>
            <w:noWrap/>
          </w:tcPr>
          <w:p w14:paraId="64E63691"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p>
        </w:tc>
        <w:tc>
          <w:tcPr>
            <w:tcW w:w="889" w:type="dxa"/>
            <w:gridSpan w:val="2"/>
            <w:shd w:val="clear" w:color="auto" w:fill="FFFFFF" w:themeFill="background1"/>
            <w:noWrap/>
          </w:tcPr>
          <w:p w14:paraId="6EC85594"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p>
        </w:tc>
        <w:tc>
          <w:tcPr>
            <w:tcW w:w="850" w:type="dxa"/>
            <w:shd w:val="clear" w:color="auto" w:fill="FFFFFF" w:themeFill="background1"/>
            <w:noWrap/>
          </w:tcPr>
          <w:p w14:paraId="1688071A"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p>
        </w:tc>
        <w:tc>
          <w:tcPr>
            <w:tcW w:w="709" w:type="dxa"/>
            <w:shd w:val="clear" w:color="auto" w:fill="FFFFFF" w:themeFill="background1"/>
          </w:tcPr>
          <w:p w14:paraId="7B853F7E"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p>
        </w:tc>
      </w:tr>
      <w:tr w:rsidR="007B29AE" w:rsidRPr="00E901C4" w14:paraId="4A840816" w14:textId="77777777" w:rsidTr="00E901C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0B2F3517" w14:textId="50D03E12" w:rsidR="007B29AE" w:rsidRPr="00E901C4" w:rsidRDefault="00A24799" w:rsidP="007B29AE">
            <w:pPr>
              <w:spacing w:line="276" w:lineRule="auto"/>
              <w:rPr>
                <w:rFonts w:ascii="Myriad Pro" w:hAnsi="Myriad Pro" w:cs="Times New Roman"/>
                <w:b w:val="0"/>
                <w:bCs w:val="0"/>
                <w:color w:val="FFFFFF" w:themeColor="background1"/>
                <w:sz w:val="20"/>
                <w:szCs w:val="20"/>
                <w:lang w:val="en-GB"/>
              </w:rPr>
            </w:pPr>
            <w:r>
              <w:rPr>
                <w:rFonts w:ascii="Myriad Pro" w:hAnsi="Myriad Pro" w:cs="Times New Roman"/>
                <w:b w:val="0"/>
                <w:bCs w:val="0"/>
                <w:color w:val="FFFFFF" w:themeColor="background1"/>
                <w:sz w:val="20"/>
                <w:szCs w:val="20"/>
                <w:lang w:val="en-GB"/>
              </w:rPr>
              <w:t>Miješane šume</w:t>
            </w:r>
          </w:p>
        </w:tc>
        <w:tc>
          <w:tcPr>
            <w:tcW w:w="752" w:type="dxa"/>
            <w:noWrap/>
          </w:tcPr>
          <w:p w14:paraId="2D145992"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120</w:t>
            </w:r>
          </w:p>
        </w:tc>
        <w:tc>
          <w:tcPr>
            <w:tcW w:w="781" w:type="dxa"/>
            <w:noWrap/>
          </w:tcPr>
          <w:p w14:paraId="00BD01F2"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993</w:t>
            </w:r>
          </w:p>
        </w:tc>
        <w:tc>
          <w:tcPr>
            <w:tcW w:w="821" w:type="dxa"/>
            <w:noWrap/>
          </w:tcPr>
          <w:p w14:paraId="6E005476"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1,115</w:t>
            </w:r>
          </w:p>
        </w:tc>
        <w:tc>
          <w:tcPr>
            <w:tcW w:w="751" w:type="dxa"/>
            <w:noWrap/>
          </w:tcPr>
          <w:p w14:paraId="1DB531E0"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26.7</w:t>
            </w:r>
          </w:p>
        </w:tc>
        <w:tc>
          <w:tcPr>
            <w:tcW w:w="747" w:type="dxa"/>
            <w:noWrap/>
          </w:tcPr>
          <w:p w14:paraId="4B4718E5"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9.65</w:t>
            </w:r>
          </w:p>
        </w:tc>
        <w:tc>
          <w:tcPr>
            <w:tcW w:w="753" w:type="dxa"/>
            <w:noWrap/>
          </w:tcPr>
          <w:p w14:paraId="0192DDB7" w14:textId="77777777" w:rsidR="007B29AE" w:rsidRPr="00E901C4" w:rsidRDefault="007B29AE" w:rsidP="007B29AE">
            <w:pPr>
              <w:spacing w:line="276" w:lineRule="auto"/>
              <w:jc w:val="right"/>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333</w:t>
            </w:r>
          </w:p>
        </w:tc>
        <w:tc>
          <w:tcPr>
            <w:tcW w:w="824" w:type="dxa"/>
            <w:gridSpan w:val="3"/>
            <w:shd w:val="clear" w:color="auto" w:fill="FFFFFF" w:themeFill="background1"/>
            <w:noWrap/>
          </w:tcPr>
          <w:p w14:paraId="7A5064C2" w14:textId="77777777" w:rsidR="007B29AE" w:rsidRPr="00E901C4" w:rsidRDefault="007B29AE" w:rsidP="007B29AE">
            <w:pPr>
              <w:spacing w:line="276" w:lineRule="auto"/>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c>
          <w:tcPr>
            <w:tcW w:w="851" w:type="dxa"/>
            <w:shd w:val="clear" w:color="auto" w:fill="FFFFFF" w:themeFill="background1"/>
            <w:noWrap/>
          </w:tcPr>
          <w:p w14:paraId="793657EA" w14:textId="77777777" w:rsidR="007B29AE" w:rsidRPr="00E901C4" w:rsidRDefault="007B29AE" w:rsidP="007B29AE">
            <w:pPr>
              <w:spacing w:line="276" w:lineRule="auto"/>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c>
          <w:tcPr>
            <w:tcW w:w="850" w:type="dxa"/>
            <w:shd w:val="clear" w:color="auto" w:fill="FFFFFF" w:themeFill="background1"/>
            <w:noWrap/>
          </w:tcPr>
          <w:p w14:paraId="34D7B7E6" w14:textId="77777777" w:rsidR="007B29AE" w:rsidRPr="00E901C4" w:rsidRDefault="007B29AE" w:rsidP="007B29AE">
            <w:pPr>
              <w:spacing w:line="276" w:lineRule="auto"/>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c>
          <w:tcPr>
            <w:tcW w:w="709" w:type="dxa"/>
            <w:shd w:val="clear" w:color="auto" w:fill="FFFFFF" w:themeFill="background1"/>
          </w:tcPr>
          <w:p w14:paraId="52B6D130" w14:textId="77777777" w:rsidR="007B29AE" w:rsidRPr="00E901C4" w:rsidRDefault="007B29AE" w:rsidP="007B29AE">
            <w:pPr>
              <w:spacing w:line="276" w:lineRule="auto"/>
              <w:cnfStyle w:val="000000100000" w:firstRow="0" w:lastRow="0" w:firstColumn="0" w:lastColumn="0" w:oddVBand="0" w:evenVBand="0" w:oddHBand="1" w:evenHBand="0" w:firstRowFirstColumn="0" w:firstRowLastColumn="0" w:lastRowFirstColumn="0" w:lastRowLastColumn="0"/>
              <w:rPr>
                <w:rFonts w:ascii="Myriad Pro" w:hAnsi="Myriad Pro" w:cs="Times New Roman"/>
                <w:color w:val="000000"/>
                <w:sz w:val="20"/>
                <w:szCs w:val="20"/>
                <w:lang w:val="en-GB"/>
              </w:rPr>
            </w:pPr>
          </w:p>
        </w:tc>
      </w:tr>
      <w:tr w:rsidR="007B29AE" w:rsidRPr="00E901C4" w14:paraId="50E63E89" w14:textId="77777777" w:rsidTr="00E901C4">
        <w:trPr>
          <w:trHeight w:val="300"/>
          <w:jc w:val="center"/>
        </w:trPr>
        <w:tc>
          <w:tcPr>
            <w:cnfStyle w:val="001000000000" w:firstRow="0" w:lastRow="0" w:firstColumn="1" w:lastColumn="0" w:oddVBand="0" w:evenVBand="0" w:oddHBand="0" w:evenHBand="0" w:firstRowFirstColumn="0" w:firstRowLastColumn="0" w:lastRowFirstColumn="0" w:lastRowLastColumn="0"/>
            <w:tcW w:w="1370" w:type="dxa"/>
            <w:noWrap/>
            <w:hideMark/>
          </w:tcPr>
          <w:p w14:paraId="4637122D" w14:textId="10A92459" w:rsidR="007B29AE" w:rsidRPr="00E901C4" w:rsidRDefault="00A24799" w:rsidP="007B29AE">
            <w:pPr>
              <w:spacing w:line="276" w:lineRule="auto"/>
              <w:rPr>
                <w:rFonts w:ascii="Myriad Pro" w:hAnsi="Myriad Pro" w:cs="Times New Roman"/>
                <w:bCs w:val="0"/>
                <w:color w:val="FFFFFF" w:themeColor="background1"/>
                <w:sz w:val="20"/>
                <w:szCs w:val="20"/>
                <w:lang w:val="en-GB"/>
              </w:rPr>
            </w:pPr>
            <w:r>
              <w:rPr>
                <w:rFonts w:ascii="Myriad Pro" w:hAnsi="Myriad Pro" w:cs="Times New Roman"/>
                <w:bCs w:val="0"/>
                <w:color w:val="FFFFFF" w:themeColor="background1"/>
                <w:sz w:val="20"/>
                <w:szCs w:val="20"/>
                <w:lang w:val="en-GB"/>
              </w:rPr>
              <w:t>Ukupno</w:t>
            </w:r>
          </w:p>
        </w:tc>
        <w:tc>
          <w:tcPr>
            <w:tcW w:w="752" w:type="dxa"/>
            <w:noWrap/>
          </w:tcPr>
          <w:p w14:paraId="49C12E8D"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616</w:t>
            </w:r>
          </w:p>
        </w:tc>
        <w:tc>
          <w:tcPr>
            <w:tcW w:w="781" w:type="dxa"/>
            <w:noWrap/>
          </w:tcPr>
          <w:p w14:paraId="1323A7C6"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 xml:space="preserve">5,091 </w:t>
            </w:r>
          </w:p>
        </w:tc>
        <w:tc>
          <w:tcPr>
            <w:tcW w:w="821" w:type="dxa"/>
            <w:noWrap/>
          </w:tcPr>
          <w:p w14:paraId="59E81485"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 xml:space="preserve">5,719 </w:t>
            </w:r>
          </w:p>
        </w:tc>
        <w:tc>
          <w:tcPr>
            <w:tcW w:w="751" w:type="dxa"/>
            <w:noWrap/>
          </w:tcPr>
          <w:p w14:paraId="376817FF"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137</w:t>
            </w:r>
          </w:p>
        </w:tc>
        <w:tc>
          <w:tcPr>
            <w:tcW w:w="747" w:type="dxa"/>
            <w:noWrap/>
          </w:tcPr>
          <w:p w14:paraId="2F6D57C5"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49.5</w:t>
            </w:r>
          </w:p>
        </w:tc>
        <w:tc>
          <w:tcPr>
            <w:tcW w:w="753" w:type="dxa"/>
            <w:noWrap/>
          </w:tcPr>
          <w:p w14:paraId="10CCFB02" w14:textId="77777777" w:rsidR="007B29AE" w:rsidRPr="00E901C4" w:rsidRDefault="007B29AE" w:rsidP="007B29AE">
            <w:pPr>
              <w:spacing w:line="276" w:lineRule="auto"/>
              <w:jc w:val="right"/>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r w:rsidRPr="00E901C4">
              <w:rPr>
                <w:rFonts w:ascii="Myriad Pro" w:hAnsi="Myriad Pro" w:cs="Times New Roman"/>
                <w:color w:val="000000"/>
                <w:sz w:val="20"/>
                <w:szCs w:val="20"/>
                <w:lang w:val="en-GB"/>
              </w:rPr>
              <w:t>1,707</w:t>
            </w:r>
          </w:p>
        </w:tc>
        <w:tc>
          <w:tcPr>
            <w:tcW w:w="824" w:type="dxa"/>
            <w:gridSpan w:val="3"/>
            <w:shd w:val="clear" w:color="auto" w:fill="FFFFFF" w:themeFill="background1"/>
            <w:noWrap/>
          </w:tcPr>
          <w:p w14:paraId="22C6386C"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p>
        </w:tc>
        <w:tc>
          <w:tcPr>
            <w:tcW w:w="851" w:type="dxa"/>
            <w:shd w:val="clear" w:color="auto" w:fill="FFFFFF" w:themeFill="background1"/>
            <w:noWrap/>
          </w:tcPr>
          <w:p w14:paraId="296F3FA8"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p>
        </w:tc>
        <w:tc>
          <w:tcPr>
            <w:tcW w:w="850" w:type="dxa"/>
            <w:shd w:val="clear" w:color="auto" w:fill="FFFFFF" w:themeFill="background1"/>
            <w:noWrap/>
          </w:tcPr>
          <w:p w14:paraId="2BE9E141"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p>
        </w:tc>
        <w:tc>
          <w:tcPr>
            <w:tcW w:w="709" w:type="dxa"/>
            <w:shd w:val="clear" w:color="auto" w:fill="FFFFFF" w:themeFill="background1"/>
          </w:tcPr>
          <w:p w14:paraId="4673508E" w14:textId="77777777" w:rsidR="007B29AE" w:rsidRPr="00E901C4" w:rsidRDefault="007B29AE" w:rsidP="007B29AE">
            <w:pPr>
              <w:spacing w:line="276" w:lineRule="auto"/>
              <w:cnfStyle w:val="000000000000" w:firstRow="0" w:lastRow="0" w:firstColumn="0" w:lastColumn="0" w:oddVBand="0" w:evenVBand="0" w:oddHBand="0" w:evenHBand="0" w:firstRowFirstColumn="0" w:firstRowLastColumn="0" w:lastRowFirstColumn="0" w:lastRowLastColumn="0"/>
              <w:rPr>
                <w:rFonts w:ascii="Myriad Pro" w:hAnsi="Myriad Pro" w:cs="Times New Roman"/>
                <w:color w:val="000000"/>
                <w:sz w:val="20"/>
                <w:szCs w:val="20"/>
                <w:lang w:val="en-GB"/>
              </w:rPr>
            </w:pPr>
          </w:p>
        </w:tc>
      </w:tr>
    </w:tbl>
    <w:p w14:paraId="2BF9FDA4" w14:textId="716AEC18" w:rsidR="009A09A1" w:rsidRPr="000D77EC" w:rsidRDefault="00A24799" w:rsidP="00E901C4">
      <w:pPr>
        <w:pStyle w:val="AAAtext"/>
      </w:pPr>
      <w:r>
        <w:t>U tabeli</w:t>
      </w:r>
      <w:r w:rsidR="009A09A1" w:rsidRPr="000D77EC">
        <w:t xml:space="preserve"> </w:t>
      </w:r>
      <w:r w:rsidR="00C43238">
        <w:t>40</w:t>
      </w:r>
      <w:r w:rsidR="009A09A1" w:rsidRPr="000D77EC">
        <w:t xml:space="preserve"> </w:t>
      </w:r>
      <w:r>
        <w:t xml:space="preserve">prikazani su emisioni faktori za enteričnu fermentaciju i upravljanje </w:t>
      </w:r>
      <w:r w:rsidR="00391B37">
        <w:t xml:space="preserve">stajskim </w:t>
      </w:r>
      <w:r>
        <w:t xml:space="preserve">đubrivom u posmatranom periodu. </w:t>
      </w:r>
      <w:r w:rsidR="009A09A1" w:rsidRPr="000D77EC">
        <w:t xml:space="preserve"> </w:t>
      </w:r>
    </w:p>
    <w:p w14:paraId="30843753" w14:textId="2DF04962" w:rsidR="000A4408" w:rsidRPr="000D77EC" w:rsidRDefault="00A24799" w:rsidP="000D77EC">
      <w:pPr>
        <w:pStyle w:val="Caption"/>
        <w:keepNext/>
        <w:jc w:val="both"/>
        <w:rPr>
          <w:rFonts w:ascii="Myriad Pro" w:hAnsi="Myriad Pro"/>
          <w:color w:val="2FA3EE" w:themeColor="accent1"/>
        </w:rPr>
      </w:pPr>
      <w:bookmarkStart w:id="207" w:name="_Toc529312130"/>
      <w:r>
        <w:rPr>
          <w:rFonts w:ascii="Myriad Pro" w:hAnsi="Myriad Pro"/>
          <w:color w:val="2FA3EE" w:themeColor="accent1"/>
        </w:rPr>
        <w:t>Tabela</w:t>
      </w:r>
      <w:r w:rsidR="000A4408" w:rsidRPr="000D77EC">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40</w:t>
      </w:r>
      <w:r w:rsidR="00FB3B7D">
        <w:rPr>
          <w:rFonts w:ascii="Myriad Pro" w:hAnsi="Myriad Pro"/>
          <w:color w:val="2FA3EE" w:themeColor="accent1"/>
        </w:rPr>
        <w:fldChar w:fldCharType="end"/>
      </w:r>
      <w:r w:rsidR="000A4408" w:rsidRPr="000D77EC">
        <w:rPr>
          <w:rFonts w:ascii="Myriad Pro" w:hAnsi="Myriad Pro"/>
          <w:color w:val="2FA3EE" w:themeColor="accent1"/>
        </w:rPr>
        <w:t xml:space="preserve">: </w:t>
      </w:r>
      <w:r>
        <w:rPr>
          <w:rFonts w:ascii="Myriad Pro" w:hAnsi="Myriad Pro"/>
          <w:color w:val="2FA3EE" w:themeColor="accent1"/>
        </w:rPr>
        <w:t>Emisioni faktori za podsektore</w:t>
      </w:r>
      <w:r w:rsidR="000A4408" w:rsidRPr="000D77EC">
        <w:rPr>
          <w:rFonts w:ascii="Myriad Pro" w:hAnsi="Myriad Pro"/>
          <w:color w:val="2FA3EE" w:themeColor="accent1"/>
        </w:rPr>
        <w:t xml:space="preserve"> 3.A.1 </w:t>
      </w:r>
      <w:r w:rsidR="00974FB6">
        <w:rPr>
          <w:rFonts w:ascii="Myriad Pro" w:hAnsi="Myriad Pro"/>
          <w:color w:val="2FA3EE" w:themeColor="accent1"/>
        </w:rPr>
        <w:t>Enterična fermentacija</w:t>
      </w:r>
      <w:r w:rsidR="000A4408" w:rsidRPr="000D77EC">
        <w:rPr>
          <w:rFonts w:ascii="Myriad Pro" w:hAnsi="Myriad Pro"/>
          <w:color w:val="2FA3EE" w:themeColor="accent1"/>
        </w:rPr>
        <w:t xml:space="preserve"> </w:t>
      </w:r>
      <w:r>
        <w:rPr>
          <w:rFonts w:ascii="Myriad Pro" w:hAnsi="Myriad Pro"/>
          <w:color w:val="2FA3EE" w:themeColor="accent1"/>
        </w:rPr>
        <w:t>i</w:t>
      </w:r>
      <w:r w:rsidR="000A4408" w:rsidRPr="000D77EC">
        <w:rPr>
          <w:rFonts w:ascii="Myriad Pro" w:hAnsi="Myriad Pro"/>
          <w:color w:val="2FA3EE" w:themeColor="accent1"/>
        </w:rPr>
        <w:t xml:space="preserve"> 3.A.2 </w:t>
      </w:r>
      <w:r>
        <w:rPr>
          <w:rFonts w:ascii="Myriad Pro" w:hAnsi="Myriad Pro"/>
          <w:color w:val="2FA3EE" w:themeColor="accent1"/>
        </w:rPr>
        <w:t xml:space="preserve">Upravljanje </w:t>
      </w:r>
      <w:r w:rsidR="00391B37">
        <w:rPr>
          <w:rFonts w:ascii="Myriad Pro" w:hAnsi="Myriad Pro"/>
          <w:color w:val="2FA3EE" w:themeColor="accent1"/>
        </w:rPr>
        <w:t xml:space="preserve">stajskim </w:t>
      </w:r>
      <w:r>
        <w:rPr>
          <w:rFonts w:ascii="Myriad Pro" w:hAnsi="Myriad Pro"/>
          <w:color w:val="2FA3EE" w:themeColor="accent1"/>
        </w:rPr>
        <w:t>đubrivom</w:t>
      </w:r>
      <w:r w:rsidR="000A4408" w:rsidRPr="000D77EC">
        <w:rPr>
          <w:rFonts w:ascii="Myriad Pro" w:hAnsi="Myriad Pro"/>
          <w:color w:val="2FA3EE" w:themeColor="accent1"/>
        </w:rPr>
        <w:t xml:space="preserve"> 1990-2015</w:t>
      </w:r>
      <w:r>
        <w:rPr>
          <w:rFonts w:ascii="Myriad Pro" w:hAnsi="Myriad Pro"/>
          <w:color w:val="2FA3EE" w:themeColor="accent1"/>
        </w:rPr>
        <w:t>.</w:t>
      </w:r>
      <w:r w:rsidR="000A4408" w:rsidRPr="000D77EC">
        <w:rPr>
          <w:rFonts w:ascii="Myriad Pro" w:hAnsi="Myriad Pro"/>
          <w:color w:val="2FA3EE" w:themeColor="accent1"/>
        </w:rPr>
        <w:t xml:space="preserve"> (kg </w:t>
      </w:r>
      <w:r w:rsidR="008323B0" w:rsidRPr="008323B0">
        <w:rPr>
          <w:rFonts w:ascii="Myriad Pro" w:hAnsi="Myriad Pro"/>
          <w:color w:val="2FA3EE" w:themeColor="accent1"/>
        </w:rPr>
        <w:t>CH</w:t>
      </w:r>
      <w:r w:rsidR="008323B0" w:rsidRPr="008323B0">
        <w:rPr>
          <w:rFonts w:ascii="Myriad Pro" w:hAnsi="Myriad Pro"/>
          <w:color w:val="2FA3EE" w:themeColor="accent1"/>
          <w:vertAlign w:val="subscript"/>
        </w:rPr>
        <w:t>4</w:t>
      </w:r>
      <w:r w:rsidR="000A4408" w:rsidRPr="000D77EC">
        <w:rPr>
          <w:rFonts w:ascii="Myriad Pro" w:hAnsi="Myriad Pro"/>
          <w:color w:val="2FA3EE" w:themeColor="accent1"/>
        </w:rPr>
        <w:t>/</w:t>
      </w:r>
      <w:r>
        <w:rPr>
          <w:rFonts w:ascii="Myriad Pro" w:hAnsi="Myriad Pro"/>
          <w:color w:val="2FA3EE" w:themeColor="accent1"/>
        </w:rPr>
        <w:t>grlo</w:t>
      </w:r>
      <w:r w:rsidR="000A4408" w:rsidRPr="000D77EC">
        <w:rPr>
          <w:rFonts w:ascii="Myriad Pro" w:hAnsi="Myriad Pro"/>
          <w:color w:val="2FA3EE" w:themeColor="accent1"/>
        </w:rPr>
        <w:t>)</w:t>
      </w:r>
      <w:bookmarkEnd w:id="207"/>
    </w:p>
    <w:tbl>
      <w:tblPr>
        <w:tblStyle w:val="MediumGrid3-Accent221"/>
        <w:tblW w:w="5000" w:type="pct"/>
        <w:jc w:val="center"/>
        <w:tblLayout w:type="fixed"/>
        <w:tblLook w:val="04A0" w:firstRow="1" w:lastRow="0" w:firstColumn="1" w:lastColumn="0" w:noHBand="0" w:noVBand="1"/>
      </w:tblPr>
      <w:tblGrid>
        <w:gridCol w:w="1692"/>
        <w:gridCol w:w="1418"/>
        <w:gridCol w:w="1559"/>
        <w:gridCol w:w="1418"/>
        <w:gridCol w:w="1457"/>
        <w:gridCol w:w="1509"/>
      </w:tblGrid>
      <w:tr w:rsidR="009A09A1" w:rsidRPr="00E901C4" w14:paraId="58D9464C" w14:textId="77777777" w:rsidTr="0050047C">
        <w:trPr>
          <w:cnfStyle w:val="100000000000" w:firstRow="1" w:lastRow="0" w:firstColumn="0" w:lastColumn="0" w:oddVBand="0" w:evenVBand="0" w:oddHBand="0" w:evenHBand="0" w:firstRowFirstColumn="0" w:firstRowLastColumn="0" w:lastRowFirstColumn="0" w:lastRowLastColumn="0"/>
          <w:trHeight w:val="403"/>
          <w:tblHeader/>
          <w:jc w:val="center"/>
        </w:trPr>
        <w:tc>
          <w:tcPr>
            <w:cnfStyle w:val="001000000000" w:firstRow="0" w:lastRow="0" w:firstColumn="1" w:lastColumn="0" w:oddVBand="0" w:evenVBand="0" w:oddHBand="0" w:evenHBand="0" w:firstRowFirstColumn="0" w:firstRowLastColumn="0" w:lastRowFirstColumn="0" w:lastRowLastColumn="0"/>
            <w:tcW w:w="1691" w:type="dxa"/>
          </w:tcPr>
          <w:p w14:paraId="5B4B2E36" w14:textId="5B3DDD85" w:rsidR="009A09A1" w:rsidRPr="00E901C4" w:rsidRDefault="00A24799" w:rsidP="000D77EC">
            <w:pPr>
              <w:jc w:val="cente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 xml:space="preserve">Aktivnost </w:t>
            </w:r>
          </w:p>
        </w:tc>
        <w:tc>
          <w:tcPr>
            <w:tcW w:w="1418" w:type="dxa"/>
          </w:tcPr>
          <w:p w14:paraId="6E38BD42" w14:textId="7C3993C8" w:rsidR="009A09A1" w:rsidRPr="00E901C4" w:rsidRDefault="00A24799" w:rsidP="00A24799">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 xml:space="preserve">Emisioni faktor </w:t>
            </w:r>
            <w:r w:rsidR="008323B0" w:rsidRPr="008323B0">
              <w:rPr>
                <w:rFonts w:ascii="Myriad Pro" w:hAnsi="Myriad Pro" w:cstheme="minorHAnsi"/>
                <w:color w:val="FFFFFF" w:themeColor="background1"/>
                <w:sz w:val="20"/>
                <w:szCs w:val="20"/>
              </w:rPr>
              <w:t>CH</w:t>
            </w:r>
            <w:r w:rsidR="008323B0" w:rsidRPr="008323B0">
              <w:rPr>
                <w:rFonts w:ascii="Myriad Pro" w:hAnsi="Myriad Pro" w:cstheme="minorHAnsi"/>
                <w:color w:val="FFFFFF" w:themeColor="background1"/>
                <w:sz w:val="20"/>
                <w:szCs w:val="20"/>
                <w:vertAlign w:val="subscript"/>
              </w:rPr>
              <w:t>4</w:t>
            </w:r>
            <w:r w:rsidR="009A09A1" w:rsidRPr="00E901C4">
              <w:rPr>
                <w:rFonts w:ascii="Myriad Pro" w:hAnsi="Myriad Pro" w:cstheme="minorHAnsi"/>
                <w:color w:val="FFFFFF" w:themeColor="background1"/>
                <w:sz w:val="20"/>
                <w:szCs w:val="20"/>
                <w:vertAlign w:val="subscript"/>
              </w:rPr>
              <w:t xml:space="preserve"> </w:t>
            </w:r>
            <w:r w:rsidR="009A09A1" w:rsidRPr="00E901C4">
              <w:rPr>
                <w:rFonts w:ascii="Myriad Pro" w:hAnsi="Myriad Pro" w:cstheme="minorHAnsi"/>
                <w:color w:val="FFFFFF" w:themeColor="background1"/>
                <w:sz w:val="20"/>
                <w:szCs w:val="20"/>
              </w:rPr>
              <w:t xml:space="preserve">(kg </w:t>
            </w:r>
            <w:r w:rsidR="008323B0" w:rsidRPr="008323B0">
              <w:rPr>
                <w:rFonts w:ascii="Myriad Pro" w:hAnsi="Myriad Pro" w:cstheme="minorHAnsi"/>
                <w:color w:val="FFFFFF" w:themeColor="background1"/>
                <w:sz w:val="20"/>
                <w:szCs w:val="20"/>
              </w:rPr>
              <w:t>CH</w:t>
            </w:r>
            <w:r w:rsidR="008323B0" w:rsidRPr="008323B0">
              <w:rPr>
                <w:rFonts w:ascii="Myriad Pro" w:hAnsi="Myriad Pro" w:cstheme="minorHAnsi"/>
                <w:color w:val="FFFFFF" w:themeColor="background1"/>
                <w:sz w:val="20"/>
                <w:szCs w:val="20"/>
                <w:vertAlign w:val="subscript"/>
              </w:rPr>
              <w:t>4</w:t>
            </w:r>
            <w:r w:rsidR="009A09A1" w:rsidRPr="00E901C4">
              <w:rPr>
                <w:rFonts w:ascii="Myriad Pro" w:hAnsi="Myriad Pro" w:cstheme="minorHAnsi"/>
                <w:color w:val="FFFFFF" w:themeColor="background1"/>
                <w:sz w:val="20"/>
                <w:szCs w:val="20"/>
              </w:rPr>
              <w:t>/</w:t>
            </w:r>
            <w:r>
              <w:rPr>
                <w:rFonts w:ascii="Myriad Pro" w:hAnsi="Myriad Pro" w:cstheme="minorHAnsi"/>
                <w:color w:val="FFFFFF" w:themeColor="background1"/>
                <w:sz w:val="20"/>
                <w:szCs w:val="20"/>
              </w:rPr>
              <w:t>grlo</w:t>
            </w:r>
            <w:r w:rsidR="009A09A1" w:rsidRPr="00E901C4">
              <w:rPr>
                <w:rFonts w:ascii="Myriad Pro" w:hAnsi="Myriad Pro" w:cstheme="minorHAnsi"/>
                <w:color w:val="FFFFFF" w:themeColor="background1"/>
                <w:sz w:val="20"/>
                <w:szCs w:val="20"/>
              </w:rPr>
              <w:t>)</w:t>
            </w:r>
          </w:p>
        </w:tc>
        <w:tc>
          <w:tcPr>
            <w:tcW w:w="1559" w:type="dxa"/>
          </w:tcPr>
          <w:p w14:paraId="11C17F8C" w14:textId="5D02A574" w:rsidR="009A09A1" w:rsidRPr="00E901C4" w:rsidRDefault="00A24799" w:rsidP="000D77EC">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Aktivnost</w:t>
            </w:r>
          </w:p>
        </w:tc>
        <w:tc>
          <w:tcPr>
            <w:tcW w:w="1418" w:type="dxa"/>
          </w:tcPr>
          <w:p w14:paraId="4746C6FF" w14:textId="24D72F1D" w:rsidR="009A09A1" w:rsidRPr="00E901C4" w:rsidRDefault="00A24799" w:rsidP="00A24799">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 xml:space="preserve">Emisioni faktor </w:t>
            </w:r>
            <w:r w:rsidR="008323B0" w:rsidRPr="008323B0">
              <w:rPr>
                <w:rFonts w:ascii="Myriad Pro" w:hAnsi="Myriad Pro" w:cstheme="minorHAnsi"/>
                <w:color w:val="FFFFFF" w:themeColor="background1"/>
                <w:sz w:val="20"/>
                <w:szCs w:val="20"/>
              </w:rPr>
              <w:t>CH</w:t>
            </w:r>
            <w:r w:rsidR="008323B0" w:rsidRPr="008323B0">
              <w:rPr>
                <w:rFonts w:ascii="Myriad Pro" w:hAnsi="Myriad Pro" w:cstheme="minorHAnsi"/>
                <w:color w:val="FFFFFF" w:themeColor="background1"/>
                <w:sz w:val="20"/>
                <w:szCs w:val="20"/>
                <w:vertAlign w:val="subscript"/>
              </w:rPr>
              <w:t>4</w:t>
            </w:r>
            <w:r w:rsidR="009A09A1" w:rsidRPr="00E901C4">
              <w:rPr>
                <w:rFonts w:ascii="Myriad Pro" w:hAnsi="Myriad Pro" w:cstheme="minorHAnsi"/>
                <w:color w:val="FFFFFF" w:themeColor="background1"/>
                <w:sz w:val="20"/>
                <w:szCs w:val="20"/>
                <w:vertAlign w:val="subscript"/>
              </w:rPr>
              <w:t xml:space="preserve"> </w:t>
            </w:r>
            <w:r w:rsidR="009A09A1" w:rsidRPr="00E901C4">
              <w:rPr>
                <w:rFonts w:ascii="Myriad Pro" w:hAnsi="Myriad Pro" w:cstheme="minorHAnsi"/>
                <w:color w:val="FFFFFF" w:themeColor="background1"/>
                <w:sz w:val="20"/>
                <w:szCs w:val="20"/>
              </w:rPr>
              <w:t xml:space="preserve">(kg </w:t>
            </w:r>
            <w:r w:rsidR="008323B0" w:rsidRPr="008323B0">
              <w:rPr>
                <w:rFonts w:ascii="Myriad Pro" w:hAnsi="Myriad Pro" w:cstheme="minorHAnsi"/>
                <w:color w:val="FFFFFF" w:themeColor="background1"/>
                <w:sz w:val="20"/>
                <w:szCs w:val="20"/>
              </w:rPr>
              <w:t>CH</w:t>
            </w:r>
            <w:r w:rsidR="008323B0" w:rsidRPr="008323B0">
              <w:rPr>
                <w:rFonts w:ascii="Myriad Pro" w:hAnsi="Myriad Pro" w:cstheme="minorHAnsi"/>
                <w:color w:val="FFFFFF" w:themeColor="background1"/>
                <w:sz w:val="20"/>
                <w:szCs w:val="20"/>
                <w:vertAlign w:val="subscript"/>
              </w:rPr>
              <w:t>4</w:t>
            </w:r>
            <w:r w:rsidR="009A09A1" w:rsidRPr="00E901C4">
              <w:rPr>
                <w:rFonts w:ascii="Myriad Pro" w:hAnsi="Myriad Pro" w:cstheme="minorHAnsi"/>
                <w:color w:val="FFFFFF" w:themeColor="background1"/>
                <w:sz w:val="20"/>
                <w:szCs w:val="20"/>
              </w:rPr>
              <w:t>/</w:t>
            </w:r>
            <w:r>
              <w:rPr>
                <w:rFonts w:ascii="Myriad Pro" w:hAnsi="Myriad Pro" w:cstheme="minorHAnsi"/>
                <w:color w:val="FFFFFF" w:themeColor="background1"/>
                <w:sz w:val="20"/>
                <w:szCs w:val="20"/>
              </w:rPr>
              <w:t>grlo</w:t>
            </w:r>
            <w:r w:rsidR="009A09A1" w:rsidRPr="00E901C4">
              <w:rPr>
                <w:rFonts w:ascii="Myriad Pro" w:hAnsi="Myriad Pro" w:cstheme="minorHAnsi"/>
                <w:color w:val="FFFFFF" w:themeColor="background1"/>
                <w:sz w:val="20"/>
                <w:szCs w:val="20"/>
              </w:rPr>
              <w:t>)</w:t>
            </w:r>
          </w:p>
        </w:tc>
        <w:tc>
          <w:tcPr>
            <w:tcW w:w="1457" w:type="dxa"/>
          </w:tcPr>
          <w:p w14:paraId="014CF3C4" w14:textId="0B9FFF26" w:rsidR="009A09A1" w:rsidRPr="00E901C4" w:rsidRDefault="00A24799" w:rsidP="000D77EC">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Aktivnost</w:t>
            </w:r>
          </w:p>
        </w:tc>
        <w:tc>
          <w:tcPr>
            <w:tcW w:w="1509" w:type="dxa"/>
          </w:tcPr>
          <w:p w14:paraId="0030527D" w14:textId="369D8F61" w:rsidR="009A09A1" w:rsidRPr="00E901C4" w:rsidRDefault="00A24799" w:rsidP="00A24799">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 xml:space="preserve">Emisioni faktor </w:t>
            </w:r>
            <w:r w:rsidR="008323B0" w:rsidRPr="008323B0">
              <w:rPr>
                <w:rFonts w:ascii="Myriad Pro" w:hAnsi="Myriad Pro" w:cstheme="minorHAnsi"/>
                <w:color w:val="FFFFFF" w:themeColor="background1"/>
                <w:sz w:val="20"/>
                <w:szCs w:val="20"/>
              </w:rPr>
              <w:t>N</w:t>
            </w:r>
            <w:r w:rsidR="008323B0" w:rsidRPr="008323B0">
              <w:rPr>
                <w:rFonts w:ascii="Myriad Pro" w:hAnsi="Myriad Pro" w:cstheme="minorHAnsi"/>
                <w:color w:val="FFFFFF" w:themeColor="background1"/>
                <w:sz w:val="20"/>
                <w:szCs w:val="20"/>
                <w:vertAlign w:val="subscript"/>
              </w:rPr>
              <w:t>2</w:t>
            </w:r>
            <w:r w:rsidR="009A09A1" w:rsidRPr="00E901C4">
              <w:rPr>
                <w:rFonts w:ascii="Myriad Pro" w:hAnsi="Myriad Pro" w:cstheme="minorHAnsi"/>
                <w:color w:val="FFFFFF" w:themeColor="background1"/>
                <w:sz w:val="20"/>
                <w:szCs w:val="20"/>
              </w:rPr>
              <w:t xml:space="preserve">O (kg </w:t>
            </w:r>
            <w:r w:rsidR="008323B0" w:rsidRPr="008323B0">
              <w:rPr>
                <w:rFonts w:ascii="Myriad Pro" w:hAnsi="Myriad Pro" w:cstheme="minorHAnsi"/>
                <w:color w:val="FFFFFF" w:themeColor="background1"/>
                <w:sz w:val="20"/>
                <w:szCs w:val="20"/>
              </w:rPr>
              <w:t>N</w:t>
            </w:r>
            <w:r w:rsidR="008323B0" w:rsidRPr="008323B0">
              <w:rPr>
                <w:rFonts w:ascii="Myriad Pro" w:hAnsi="Myriad Pro" w:cstheme="minorHAnsi"/>
                <w:color w:val="FFFFFF" w:themeColor="background1"/>
                <w:sz w:val="20"/>
                <w:szCs w:val="20"/>
                <w:vertAlign w:val="subscript"/>
              </w:rPr>
              <w:t>2</w:t>
            </w:r>
            <w:r w:rsidR="009A09A1" w:rsidRPr="00E901C4">
              <w:rPr>
                <w:rFonts w:ascii="Myriad Pro" w:hAnsi="Myriad Pro" w:cstheme="minorHAnsi"/>
                <w:color w:val="FFFFFF" w:themeColor="background1"/>
                <w:sz w:val="20"/>
                <w:szCs w:val="20"/>
              </w:rPr>
              <w:t>O/</w:t>
            </w:r>
            <w:r>
              <w:rPr>
                <w:rFonts w:ascii="Myriad Pro" w:hAnsi="Myriad Pro" w:cstheme="minorHAnsi"/>
                <w:color w:val="FFFFFF" w:themeColor="background1"/>
                <w:sz w:val="20"/>
                <w:szCs w:val="20"/>
              </w:rPr>
              <w:t>grlo</w:t>
            </w:r>
            <w:r w:rsidR="009A09A1" w:rsidRPr="00E901C4">
              <w:rPr>
                <w:rFonts w:ascii="Myriad Pro" w:hAnsi="Myriad Pro" w:cstheme="minorHAnsi"/>
                <w:color w:val="FFFFFF" w:themeColor="background1"/>
                <w:sz w:val="20"/>
                <w:szCs w:val="20"/>
              </w:rPr>
              <w:t>)*</w:t>
            </w:r>
          </w:p>
        </w:tc>
      </w:tr>
      <w:tr w:rsidR="009A09A1" w:rsidRPr="00E901C4" w14:paraId="590E79FF" w14:textId="77777777" w:rsidTr="00E901C4">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691" w:type="dxa"/>
          </w:tcPr>
          <w:p w14:paraId="226AC27D" w14:textId="26A7CFC3" w:rsidR="009A09A1" w:rsidRPr="00E901C4" w:rsidRDefault="009A09A1" w:rsidP="009A09A1">
            <w:pPr>
              <w:rPr>
                <w:rFonts w:ascii="Myriad Pro" w:hAnsi="Myriad Pro" w:cstheme="minorHAnsi"/>
                <w:color w:val="FFFFFF" w:themeColor="background1"/>
                <w:sz w:val="20"/>
                <w:szCs w:val="20"/>
              </w:rPr>
            </w:pPr>
            <w:r w:rsidRPr="00E901C4">
              <w:rPr>
                <w:rFonts w:ascii="Myriad Pro" w:hAnsi="Myriad Pro" w:cstheme="minorHAnsi"/>
                <w:color w:val="FFFFFF" w:themeColor="background1"/>
                <w:sz w:val="20"/>
                <w:szCs w:val="20"/>
              </w:rPr>
              <w:t xml:space="preserve">3.A.1 – </w:t>
            </w:r>
            <w:r w:rsidR="00974FB6">
              <w:rPr>
                <w:rFonts w:ascii="Myriad Pro" w:hAnsi="Myriad Pro" w:cstheme="minorHAnsi"/>
                <w:color w:val="FFFFFF" w:themeColor="background1"/>
                <w:sz w:val="20"/>
                <w:szCs w:val="20"/>
              </w:rPr>
              <w:t>Enterična fermentacija</w:t>
            </w:r>
          </w:p>
        </w:tc>
        <w:tc>
          <w:tcPr>
            <w:tcW w:w="1418" w:type="dxa"/>
          </w:tcPr>
          <w:p w14:paraId="74B4008F" w14:textId="77777777" w:rsidR="009A09A1" w:rsidRPr="00E901C4" w:rsidRDefault="009A09A1" w:rsidP="00436E3F">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p>
        </w:tc>
        <w:tc>
          <w:tcPr>
            <w:tcW w:w="1559" w:type="dxa"/>
          </w:tcPr>
          <w:p w14:paraId="38867545" w14:textId="4A01A301"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 – </w:t>
            </w:r>
            <w:r w:rsidR="00A24799" w:rsidRPr="00A24799">
              <w:rPr>
                <w:rFonts w:ascii="Myriad Pro" w:hAnsi="Myriad Pro" w:cstheme="minorHAnsi"/>
                <w:color w:val="000000" w:themeColor="text1"/>
                <w:sz w:val="20"/>
                <w:szCs w:val="20"/>
              </w:rPr>
              <w:t xml:space="preserve">Upravljanje </w:t>
            </w:r>
            <w:r w:rsidR="00A24799" w:rsidRPr="00391B37">
              <w:rPr>
                <w:rFonts w:ascii="Myriad Pro" w:hAnsi="Myriad Pro" w:cstheme="minorHAnsi"/>
                <w:color w:val="000000" w:themeColor="text1"/>
                <w:sz w:val="20"/>
                <w:szCs w:val="20"/>
              </w:rPr>
              <w:t>stajskim</w:t>
            </w:r>
            <w:r w:rsidR="00A24799" w:rsidRPr="00A24799">
              <w:rPr>
                <w:rFonts w:ascii="Myriad Pro" w:hAnsi="Myriad Pro" w:cstheme="minorHAnsi"/>
                <w:color w:val="000000" w:themeColor="text1"/>
                <w:sz w:val="20"/>
                <w:szCs w:val="20"/>
              </w:rPr>
              <w:t xml:space="preserve"> đubrivom</w:t>
            </w:r>
          </w:p>
        </w:tc>
        <w:tc>
          <w:tcPr>
            <w:tcW w:w="1418" w:type="dxa"/>
          </w:tcPr>
          <w:p w14:paraId="194DB3B5"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p>
        </w:tc>
        <w:tc>
          <w:tcPr>
            <w:tcW w:w="1457" w:type="dxa"/>
          </w:tcPr>
          <w:p w14:paraId="54F3DFD9" w14:textId="7D6FC5B9"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 – </w:t>
            </w:r>
            <w:r w:rsidR="00A24799" w:rsidRPr="00A24799">
              <w:rPr>
                <w:rFonts w:ascii="Myriad Pro" w:hAnsi="Myriad Pro" w:cstheme="minorHAnsi"/>
                <w:color w:val="000000" w:themeColor="text1"/>
                <w:sz w:val="20"/>
                <w:szCs w:val="20"/>
              </w:rPr>
              <w:t>Upravljanje stajskim đubrivom</w:t>
            </w:r>
          </w:p>
        </w:tc>
        <w:tc>
          <w:tcPr>
            <w:tcW w:w="1509" w:type="dxa"/>
          </w:tcPr>
          <w:p w14:paraId="2ADF7168"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p>
        </w:tc>
      </w:tr>
      <w:tr w:rsidR="009A09A1" w:rsidRPr="00E901C4" w14:paraId="273D2358" w14:textId="77777777" w:rsidTr="00E901C4">
        <w:trPr>
          <w:trHeight w:val="403"/>
          <w:jc w:val="center"/>
        </w:trPr>
        <w:tc>
          <w:tcPr>
            <w:cnfStyle w:val="001000000000" w:firstRow="0" w:lastRow="0" w:firstColumn="1" w:lastColumn="0" w:oddVBand="0" w:evenVBand="0" w:oddHBand="0" w:evenHBand="0" w:firstRowFirstColumn="0" w:firstRowLastColumn="0" w:lastRowFirstColumn="0" w:lastRowLastColumn="0"/>
            <w:tcW w:w="1691" w:type="dxa"/>
          </w:tcPr>
          <w:p w14:paraId="1B6B15F6" w14:textId="2ACF190A" w:rsidR="009A09A1" w:rsidRPr="00E901C4" w:rsidRDefault="009A09A1" w:rsidP="00A24799">
            <w:pPr>
              <w:rPr>
                <w:rFonts w:ascii="Myriad Pro" w:hAnsi="Myriad Pro" w:cstheme="minorHAnsi"/>
                <w:color w:val="FFFFFF" w:themeColor="background1"/>
                <w:sz w:val="20"/>
                <w:szCs w:val="20"/>
              </w:rPr>
            </w:pPr>
            <w:r w:rsidRPr="00E901C4">
              <w:rPr>
                <w:rFonts w:ascii="Myriad Pro" w:hAnsi="Myriad Pro" w:cstheme="minorHAnsi"/>
                <w:color w:val="FFFFFF" w:themeColor="background1"/>
                <w:sz w:val="20"/>
                <w:szCs w:val="20"/>
              </w:rPr>
              <w:t xml:space="preserve">3.A.1.a.i – </w:t>
            </w:r>
            <w:r w:rsidR="00A24799">
              <w:rPr>
                <w:rFonts w:ascii="Myriad Pro" w:hAnsi="Myriad Pro" w:cstheme="minorHAnsi"/>
                <w:color w:val="FFFFFF" w:themeColor="background1"/>
                <w:sz w:val="20"/>
                <w:szCs w:val="20"/>
              </w:rPr>
              <w:t>Muzne krave</w:t>
            </w:r>
            <w:r w:rsidRPr="00E901C4">
              <w:rPr>
                <w:rFonts w:ascii="Myriad Pro" w:hAnsi="Myriad Pro" w:cstheme="minorHAnsi"/>
                <w:color w:val="FFFFFF" w:themeColor="background1"/>
                <w:sz w:val="20"/>
                <w:szCs w:val="20"/>
              </w:rPr>
              <w:t xml:space="preserve"> </w:t>
            </w:r>
          </w:p>
        </w:tc>
        <w:tc>
          <w:tcPr>
            <w:tcW w:w="1418" w:type="dxa"/>
          </w:tcPr>
          <w:p w14:paraId="76364E8A" w14:textId="77777777" w:rsidR="009A09A1" w:rsidRPr="00E901C4" w:rsidRDefault="009A09A1" w:rsidP="00436E3F">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99</w:t>
            </w:r>
          </w:p>
        </w:tc>
        <w:tc>
          <w:tcPr>
            <w:tcW w:w="1559" w:type="dxa"/>
          </w:tcPr>
          <w:p w14:paraId="1C6FEB9C" w14:textId="7E238BD2" w:rsidR="009A09A1" w:rsidRPr="00E901C4" w:rsidRDefault="009A09A1" w:rsidP="00A24799">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3.A.2.a.i –</w:t>
            </w:r>
            <w:r w:rsidR="00A24799">
              <w:rPr>
                <w:rFonts w:ascii="Myriad Pro" w:hAnsi="Myriad Pro" w:cstheme="minorHAnsi"/>
                <w:color w:val="000000" w:themeColor="text1"/>
                <w:sz w:val="20"/>
                <w:szCs w:val="20"/>
              </w:rPr>
              <w:t>Muzne krave</w:t>
            </w:r>
          </w:p>
        </w:tc>
        <w:tc>
          <w:tcPr>
            <w:tcW w:w="1418" w:type="dxa"/>
          </w:tcPr>
          <w:p w14:paraId="0CAE93AC"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20</w:t>
            </w:r>
          </w:p>
        </w:tc>
        <w:tc>
          <w:tcPr>
            <w:tcW w:w="1457" w:type="dxa"/>
          </w:tcPr>
          <w:p w14:paraId="2063D25A" w14:textId="4E762B92"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3.A.2.a.i – </w:t>
            </w:r>
            <w:r w:rsidR="00A24799">
              <w:rPr>
                <w:rFonts w:ascii="Myriad Pro" w:hAnsi="Myriad Pro" w:cstheme="minorHAnsi"/>
                <w:color w:val="000000" w:themeColor="text1"/>
                <w:sz w:val="20"/>
                <w:szCs w:val="20"/>
              </w:rPr>
              <w:t>Muzne krave</w:t>
            </w:r>
          </w:p>
        </w:tc>
        <w:tc>
          <w:tcPr>
            <w:tcW w:w="1509" w:type="dxa"/>
          </w:tcPr>
          <w:p w14:paraId="30898842"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0.005 - 0.02</w:t>
            </w:r>
          </w:p>
        </w:tc>
      </w:tr>
      <w:tr w:rsidR="009A09A1" w:rsidRPr="00E901C4" w14:paraId="251A7C17" w14:textId="77777777" w:rsidTr="00E901C4">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691" w:type="dxa"/>
          </w:tcPr>
          <w:p w14:paraId="6F81B8DD" w14:textId="66C3F1D5" w:rsidR="009A09A1" w:rsidRPr="00E901C4" w:rsidRDefault="009A09A1" w:rsidP="00A24799">
            <w:pPr>
              <w:rPr>
                <w:rFonts w:ascii="Myriad Pro" w:hAnsi="Myriad Pro" w:cstheme="minorHAnsi"/>
                <w:color w:val="FFFFFF" w:themeColor="background1"/>
                <w:sz w:val="20"/>
                <w:szCs w:val="20"/>
              </w:rPr>
            </w:pPr>
            <w:r w:rsidRPr="00E901C4">
              <w:rPr>
                <w:rFonts w:ascii="Myriad Pro" w:hAnsi="Myriad Pro" w:cstheme="minorHAnsi"/>
                <w:color w:val="FFFFFF" w:themeColor="background1"/>
                <w:sz w:val="20"/>
                <w:szCs w:val="20"/>
              </w:rPr>
              <w:t xml:space="preserve">3.A.1.a.ii – </w:t>
            </w:r>
            <w:r w:rsidR="00A24799">
              <w:rPr>
                <w:rFonts w:ascii="Myriad Pro" w:hAnsi="Myriad Pro" w:cstheme="minorHAnsi"/>
                <w:color w:val="FFFFFF" w:themeColor="background1"/>
                <w:sz w:val="20"/>
                <w:szCs w:val="20"/>
              </w:rPr>
              <w:t>Ostala goveda</w:t>
            </w:r>
            <w:r w:rsidRPr="00E901C4">
              <w:rPr>
                <w:rFonts w:ascii="Myriad Pro" w:hAnsi="Myriad Pro" w:cstheme="minorHAnsi"/>
                <w:color w:val="FFFFFF" w:themeColor="background1"/>
                <w:sz w:val="20"/>
                <w:szCs w:val="20"/>
              </w:rPr>
              <w:t xml:space="preserve"> </w:t>
            </w:r>
          </w:p>
        </w:tc>
        <w:tc>
          <w:tcPr>
            <w:tcW w:w="1418" w:type="dxa"/>
          </w:tcPr>
          <w:p w14:paraId="5E9DE494" w14:textId="77777777" w:rsidR="009A09A1" w:rsidRPr="00E901C4" w:rsidRDefault="009A09A1" w:rsidP="00436E3F">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58</w:t>
            </w:r>
          </w:p>
        </w:tc>
        <w:tc>
          <w:tcPr>
            <w:tcW w:w="1559" w:type="dxa"/>
          </w:tcPr>
          <w:p w14:paraId="6A56E9FD" w14:textId="656D5F44" w:rsidR="009A09A1" w:rsidRPr="00E901C4" w:rsidRDefault="009A09A1" w:rsidP="00A24799">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3.A.2.a.ii – </w:t>
            </w:r>
            <w:r w:rsidR="00A24799">
              <w:rPr>
                <w:rFonts w:ascii="Myriad Pro" w:hAnsi="Myriad Pro" w:cstheme="minorHAnsi"/>
                <w:color w:val="000000" w:themeColor="text1"/>
                <w:sz w:val="20"/>
                <w:szCs w:val="20"/>
              </w:rPr>
              <w:t>Ostala goveda</w:t>
            </w:r>
          </w:p>
        </w:tc>
        <w:tc>
          <w:tcPr>
            <w:tcW w:w="1418" w:type="dxa"/>
          </w:tcPr>
          <w:p w14:paraId="235B8227"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9</w:t>
            </w:r>
          </w:p>
        </w:tc>
        <w:tc>
          <w:tcPr>
            <w:tcW w:w="1457" w:type="dxa"/>
          </w:tcPr>
          <w:p w14:paraId="089CD396" w14:textId="7C83CA64"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3.A.2.a.ii – </w:t>
            </w:r>
            <w:r w:rsidR="00A24799">
              <w:rPr>
                <w:rFonts w:ascii="Myriad Pro" w:hAnsi="Myriad Pro" w:cstheme="minorHAnsi"/>
                <w:color w:val="000000" w:themeColor="text1"/>
                <w:sz w:val="20"/>
                <w:szCs w:val="20"/>
              </w:rPr>
              <w:t>Ostala goveda</w:t>
            </w:r>
          </w:p>
        </w:tc>
        <w:tc>
          <w:tcPr>
            <w:tcW w:w="1509" w:type="dxa"/>
          </w:tcPr>
          <w:p w14:paraId="036DC490"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0.005 - 0.02</w:t>
            </w:r>
          </w:p>
        </w:tc>
      </w:tr>
      <w:tr w:rsidR="009A09A1" w:rsidRPr="00E901C4" w14:paraId="7C941E68" w14:textId="77777777" w:rsidTr="00E901C4">
        <w:trPr>
          <w:trHeight w:val="403"/>
          <w:jc w:val="center"/>
        </w:trPr>
        <w:tc>
          <w:tcPr>
            <w:cnfStyle w:val="001000000000" w:firstRow="0" w:lastRow="0" w:firstColumn="1" w:lastColumn="0" w:oddVBand="0" w:evenVBand="0" w:oddHBand="0" w:evenHBand="0" w:firstRowFirstColumn="0" w:firstRowLastColumn="0" w:lastRowFirstColumn="0" w:lastRowLastColumn="0"/>
            <w:tcW w:w="1691" w:type="dxa"/>
          </w:tcPr>
          <w:p w14:paraId="0417458B" w14:textId="0691B7C9" w:rsidR="009A09A1" w:rsidRPr="00E901C4" w:rsidRDefault="009A09A1" w:rsidP="00A24799">
            <w:pPr>
              <w:rPr>
                <w:rFonts w:ascii="Myriad Pro" w:hAnsi="Myriad Pro" w:cstheme="minorHAnsi"/>
                <w:color w:val="FFFFFF" w:themeColor="background1"/>
                <w:sz w:val="20"/>
                <w:szCs w:val="20"/>
              </w:rPr>
            </w:pPr>
            <w:r w:rsidRPr="00E901C4">
              <w:rPr>
                <w:rFonts w:ascii="Myriad Pro" w:hAnsi="Myriad Pro" w:cstheme="minorHAnsi"/>
                <w:color w:val="FFFFFF" w:themeColor="background1"/>
                <w:sz w:val="20"/>
                <w:szCs w:val="20"/>
              </w:rPr>
              <w:t xml:space="preserve">3.A.1.c - </w:t>
            </w:r>
            <w:r w:rsidR="00A24799">
              <w:rPr>
                <w:rFonts w:ascii="Myriad Pro" w:hAnsi="Myriad Pro" w:cstheme="minorHAnsi"/>
                <w:color w:val="FFFFFF" w:themeColor="background1"/>
                <w:sz w:val="20"/>
                <w:szCs w:val="20"/>
              </w:rPr>
              <w:t>Ovce</w:t>
            </w:r>
          </w:p>
        </w:tc>
        <w:tc>
          <w:tcPr>
            <w:tcW w:w="1418" w:type="dxa"/>
          </w:tcPr>
          <w:p w14:paraId="0BD3880B" w14:textId="77777777" w:rsidR="009A09A1" w:rsidRPr="00E901C4" w:rsidRDefault="009A09A1" w:rsidP="00436E3F">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5</w:t>
            </w:r>
          </w:p>
        </w:tc>
        <w:tc>
          <w:tcPr>
            <w:tcW w:w="1559" w:type="dxa"/>
          </w:tcPr>
          <w:p w14:paraId="4D16B75B" w14:textId="43762204" w:rsidR="009A09A1" w:rsidRPr="00E901C4" w:rsidRDefault="009A09A1" w:rsidP="00A24799">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3.A.2.c </w:t>
            </w:r>
            <w:r w:rsidR="00A24799">
              <w:rPr>
                <w:rFonts w:ascii="Myriad Pro" w:hAnsi="Myriad Pro" w:cstheme="minorHAnsi"/>
                <w:color w:val="000000" w:themeColor="text1"/>
                <w:sz w:val="20"/>
                <w:szCs w:val="20"/>
              </w:rPr>
              <w:t>–</w:t>
            </w:r>
            <w:r w:rsidRPr="00E901C4">
              <w:rPr>
                <w:rFonts w:ascii="Myriad Pro" w:hAnsi="Myriad Pro" w:cstheme="minorHAnsi"/>
                <w:color w:val="000000" w:themeColor="text1"/>
                <w:sz w:val="20"/>
                <w:szCs w:val="20"/>
              </w:rPr>
              <w:t xml:space="preserve"> </w:t>
            </w:r>
            <w:r w:rsidR="00A24799">
              <w:rPr>
                <w:rFonts w:ascii="Myriad Pro" w:hAnsi="Myriad Pro" w:cstheme="minorHAnsi"/>
                <w:color w:val="000000" w:themeColor="text1"/>
                <w:sz w:val="20"/>
                <w:szCs w:val="20"/>
              </w:rPr>
              <w:t xml:space="preserve">Ovce </w:t>
            </w:r>
            <w:r w:rsidRPr="00E901C4">
              <w:rPr>
                <w:rFonts w:ascii="Myriad Pro" w:hAnsi="Myriad Pro" w:cstheme="minorHAnsi"/>
                <w:color w:val="000000" w:themeColor="text1"/>
                <w:sz w:val="20"/>
                <w:szCs w:val="20"/>
              </w:rPr>
              <w:t xml:space="preserve"> </w:t>
            </w:r>
          </w:p>
        </w:tc>
        <w:tc>
          <w:tcPr>
            <w:tcW w:w="1418" w:type="dxa"/>
          </w:tcPr>
          <w:p w14:paraId="7B850216"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0.15</w:t>
            </w:r>
          </w:p>
        </w:tc>
        <w:tc>
          <w:tcPr>
            <w:tcW w:w="1457" w:type="dxa"/>
          </w:tcPr>
          <w:p w14:paraId="38ADF2A4" w14:textId="2E41E82D"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3.A.2.c - </w:t>
            </w:r>
            <w:r w:rsidR="00A24799">
              <w:rPr>
                <w:rFonts w:ascii="Myriad Pro" w:hAnsi="Myriad Pro" w:cstheme="minorHAnsi"/>
                <w:color w:val="000000" w:themeColor="text1"/>
                <w:sz w:val="20"/>
                <w:szCs w:val="20"/>
              </w:rPr>
              <w:t xml:space="preserve">Ovce </w:t>
            </w:r>
            <w:r w:rsidR="00A24799" w:rsidRPr="00E901C4">
              <w:rPr>
                <w:rFonts w:ascii="Myriad Pro" w:hAnsi="Myriad Pro" w:cstheme="minorHAnsi"/>
                <w:color w:val="000000" w:themeColor="text1"/>
                <w:sz w:val="20"/>
                <w:szCs w:val="20"/>
              </w:rPr>
              <w:t xml:space="preserve"> </w:t>
            </w:r>
          </w:p>
        </w:tc>
        <w:tc>
          <w:tcPr>
            <w:tcW w:w="1509" w:type="dxa"/>
          </w:tcPr>
          <w:p w14:paraId="04423FBE"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0.002 - 0.005*</w:t>
            </w:r>
          </w:p>
        </w:tc>
      </w:tr>
      <w:tr w:rsidR="009A09A1" w:rsidRPr="00E901C4" w14:paraId="2473A183" w14:textId="77777777" w:rsidTr="00E901C4">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691" w:type="dxa"/>
          </w:tcPr>
          <w:p w14:paraId="595F796F" w14:textId="48E2EE6D" w:rsidR="009A09A1" w:rsidRPr="00E901C4" w:rsidRDefault="009A09A1" w:rsidP="00A24799">
            <w:pPr>
              <w:rPr>
                <w:rFonts w:ascii="Myriad Pro" w:hAnsi="Myriad Pro" w:cstheme="minorHAnsi"/>
                <w:color w:val="FFFFFF" w:themeColor="background1"/>
                <w:sz w:val="20"/>
                <w:szCs w:val="20"/>
              </w:rPr>
            </w:pPr>
            <w:r w:rsidRPr="00E901C4">
              <w:rPr>
                <w:rFonts w:ascii="Myriad Pro" w:hAnsi="Myriad Pro" w:cstheme="minorHAnsi"/>
                <w:color w:val="FFFFFF" w:themeColor="background1"/>
                <w:sz w:val="20"/>
                <w:szCs w:val="20"/>
              </w:rPr>
              <w:t xml:space="preserve">3.A.1.d - </w:t>
            </w:r>
            <w:r w:rsidR="00A24799">
              <w:rPr>
                <w:rFonts w:ascii="Myriad Pro" w:hAnsi="Myriad Pro" w:cstheme="minorHAnsi"/>
                <w:color w:val="FFFFFF" w:themeColor="background1"/>
                <w:sz w:val="20"/>
                <w:szCs w:val="20"/>
              </w:rPr>
              <w:t>Koze</w:t>
            </w:r>
          </w:p>
        </w:tc>
        <w:tc>
          <w:tcPr>
            <w:tcW w:w="1418" w:type="dxa"/>
          </w:tcPr>
          <w:p w14:paraId="3EC288B1" w14:textId="77777777" w:rsidR="009A09A1" w:rsidRPr="00E901C4" w:rsidRDefault="009A09A1" w:rsidP="00436E3F">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5</w:t>
            </w:r>
          </w:p>
        </w:tc>
        <w:tc>
          <w:tcPr>
            <w:tcW w:w="1559" w:type="dxa"/>
          </w:tcPr>
          <w:p w14:paraId="4802C152" w14:textId="6D59350F" w:rsidR="009A09A1" w:rsidRPr="00E901C4" w:rsidRDefault="009A09A1" w:rsidP="00A24799">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3.A.2.d </w:t>
            </w:r>
            <w:r w:rsidR="00A24799">
              <w:rPr>
                <w:rFonts w:ascii="Myriad Pro" w:hAnsi="Myriad Pro" w:cstheme="minorHAnsi"/>
                <w:color w:val="000000" w:themeColor="text1"/>
                <w:sz w:val="20"/>
                <w:szCs w:val="20"/>
              </w:rPr>
              <w:t>–</w:t>
            </w:r>
            <w:r w:rsidRPr="00E901C4">
              <w:rPr>
                <w:rFonts w:ascii="Myriad Pro" w:hAnsi="Myriad Pro" w:cstheme="minorHAnsi"/>
                <w:color w:val="000000" w:themeColor="text1"/>
                <w:sz w:val="20"/>
                <w:szCs w:val="20"/>
              </w:rPr>
              <w:t xml:space="preserve"> </w:t>
            </w:r>
            <w:r w:rsidR="00A24799">
              <w:rPr>
                <w:rFonts w:ascii="Myriad Pro" w:hAnsi="Myriad Pro" w:cstheme="minorHAnsi"/>
                <w:color w:val="000000" w:themeColor="text1"/>
                <w:sz w:val="20"/>
                <w:szCs w:val="20"/>
              </w:rPr>
              <w:t xml:space="preserve">Koze </w:t>
            </w:r>
          </w:p>
        </w:tc>
        <w:tc>
          <w:tcPr>
            <w:tcW w:w="1418" w:type="dxa"/>
          </w:tcPr>
          <w:p w14:paraId="2CBF4A85"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0.17</w:t>
            </w:r>
          </w:p>
        </w:tc>
        <w:tc>
          <w:tcPr>
            <w:tcW w:w="1457" w:type="dxa"/>
          </w:tcPr>
          <w:p w14:paraId="419AA117" w14:textId="7C9DAF70"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3.A.2.d - </w:t>
            </w:r>
            <w:r w:rsidR="00A24799">
              <w:rPr>
                <w:rFonts w:ascii="Myriad Pro" w:hAnsi="Myriad Pro" w:cstheme="minorHAnsi"/>
                <w:color w:val="000000" w:themeColor="text1"/>
                <w:sz w:val="20"/>
                <w:szCs w:val="20"/>
              </w:rPr>
              <w:t>Koze</w:t>
            </w:r>
          </w:p>
        </w:tc>
        <w:tc>
          <w:tcPr>
            <w:tcW w:w="1509" w:type="dxa"/>
          </w:tcPr>
          <w:p w14:paraId="6422C1DA"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0.02</w:t>
            </w:r>
          </w:p>
        </w:tc>
      </w:tr>
      <w:tr w:rsidR="009A09A1" w:rsidRPr="00E901C4" w14:paraId="6303B301" w14:textId="77777777" w:rsidTr="00E901C4">
        <w:trPr>
          <w:trHeight w:val="403"/>
          <w:jc w:val="center"/>
        </w:trPr>
        <w:tc>
          <w:tcPr>
            <w:cnfStyle w:val="001000000000" w:firstRow="0" w:lastRow="0" w:firstColumn="1" w:lastColumn="0" w:oddVBand="0" w:evenVBand="0" w:oddHBand="0" w:evenHBand="0" w:firstRowFirstColumn="0" w:firstRowLastColumn="0" w:lastRowFirstColumn="0" w:lastRowLastColumn="0"/>
            <w:tcW w:w="1691" w:type="dxa"/>
          </w:tcPr>
          <w:p w14:paraId="0307E5DA" w14:textId="21C23246" w:rsidR="009A09A1" w:rsidRPr="00E901C4" w:rsidRDefault="009A09A1" w:rsidP="00A24799">
            <w:pPr>
              <w:rPr>
                <w:rFonts w:ascii="Myriad Pro" w:hAnsi="Myriad Pro" w:cstheme="minorHAnsi"/>
                <w:color w:val="FFFFFF" w:themeColor="background1"/>
                <w:sz w:val="20"/>
                <w:szCs w:val="20"/>
              </w:rPr>
            </w:pPr>
            <w:r w:rsidRPr="00E901C4">
              <w:rPr>
                <w:rFonts w:ascii="Myriad Pro" w:hAnsi="Myriad Pro" w:cstheme="minorHAnsi"/>
                <w:color w:val="FFFFFF" w:themeColor="background1"/>
                <w:sz w:val="20"/>
                <w:szCs w:val="20"/>
              </w:rPr>
              <w:t xml:space="preserve">3.A.1.f - </w:t>
            </w:r>
            <w:r w:rsidR="00A24799">
              <w:rPr>
                <w:rFonts w:ascii="Myriad Pro" w:hAnsi="Myriad Pro" w:cstheme="minorHAnsi"/>
                <w:color w:val="FFFFFF" w:themeColor="background1"/>
                <w:sz w:val="20"/>
                <w:szCs w:val="20"/>
              </w:rPr>
              <w:t>Konji</w:t>
            </w:r>
          </w:p>
        </w:tc>
        <w:tc>
          <w:tcPr>
            <w:tcW w:w="1418" w:type="dxa"/>
          </w:tcPr>
          <w:p w14:paraId="610985B4" w14:textId="77777777" w:rsidR="009A09A1" w:rsidRPr="00E901C4" w:rsidRDefault="009A09A1" w:rsidP="00436E3F">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18</w:t>
            </w:r>
          </w:p>
        </w:tc>
        <w:tc>
          <w:tcPr>
            <w:tcW w:w="1559" w:type="dxa"/>
          </w:tcPr>
          <w:p w14:paraId="455B3C5C" w14:textId="72249BCB" w:rsidR="009A09A1" w:rsidRPr="00E901C4" w:rsidRDefault="009A09A1" w:rsidP="00A24799">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3.A.2.f - </w:t>
            </w:r>
            <w:r w:rsidR="00A24799">
              <w:rPr>
                <w:rFonts w:ascii="Myriad Pro" w:hAnsi="Myriad Pro" w:cstheme="minorHAnsi"/>
                <w:color w:val="000000" w:themeColor="text1"/>
                <w:sz w:val="20"/>
                <w:szCs w:val="20"/>
              </w:rPr>
              <w:t>Konji</w:t>
            </w:r>
          </w:p>
        </w:tc>
        <w:tc>
          <w:tcPr>
            <w:tcW w:w="1418" w:type="dxa"/>
          </w:tcPr>
          <w:p w14:paraId="58276A77"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1.64</w:t>
            </w:r>
          </w:p>
        </w:tc>
        <w:tc>
          <w:tcPr>
            <w:tcW w:w="1457" w:type="dxa"/>
          </w:tcPr>
          <w:p w14:paraId="7B2C3749" w14:textId="731422B6"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3.A.2.f - </w:t>
            </w:r>
            <w:r w:rsidR="00A24799">
              <w:rPr>
                <w:rFonts w:ascii="Myriad Pro" w:hAnsi="Myriad Pro" w:cstheme="minorHAnsi"/>
                <w:color w:val="000000" w:themeColor="text1"/>
                <w:sz w:val="20"/>
                <w:szCs w:val="20"/>
              </w:rPr>
              <w:t>Konji</w:t>
            </w:r>
          </w:p>
        </w:tc>
        <w:tc>
          <w:tcPr>
            <w:tcW w:w="1509" w:type="dxa"/>
          </w:tcPr>
          <w:p w14:paraId="6A51E679"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0.005 -0.02*</w:t>
            </w:r>
          </w:p>
        </w:tc>
      </w:tr>
      <w:tr w:rsidR="009A09A1" w:rsidRPr="00E901C4" w14:paraId="666DF2D8" w14:textId="77777777" w:rsidTr="005C180A">
        <w:trPr>
          <w:cnfStyle w:val="000000100000" w:firstRow="0" w:lastRow="0" w:firstColumn="0" w:lastColumn="0" w:oddVBand="0" w:evenVBand="0" w:oddHBand="1" w:evenHBand="0" w:firstRowFirstColumn="0" w:firstRowLastColumn="0" w:lastRowFirstColumn="0" w:lastRowLastColumn="0"/>
          <w:cantSplit/>
          <w:trHeight w:val="202"/>
          <w:jc w:val="center"/>
        </w:trPr>
        <w:tc>
          <w:tcPr>
            <w:cnfStyle w:val="001000000000" w:firstRow="0" w:lastRow="0" w:firstColumn="1" w:lastColumn="0" w:oddVBand="0" w:evenVBand="0" w:oddHBand="0" w:evenHBand="0" w:firstRowFirstColumn="0" w:firstRowLastColumn="0" w:lastRowFirstColumn="0" w:lastRowLastColumn="0"/>
            <w:tcW w:w="1691" w:type="dxa"/>
            <w:vMerge w:val="restart"/>
          </w:tcPr>
          <w:p w14:paraId="1FF721A7" w14:textId="12F9BE21" w:rsidR="009A09A1" w:rsidRPr="00E901C4" w:rsidRDefault="009A09A1" w:rsidP="00A24799">
            <w:pPr>
              <w:rPr>
                <w:rFonts w:ascii="Myriad Pro" w:hAnsi="Myriad Pro" w:cstheme="minorHAnsi"/>
                <w:color w:val="FFFFFF" w:themeColor="background1"/>
                <w:sz w:val="20"/>
                <w:szCs w:val="20"/>
              </w:rPr>
            </w:pPr>
            <w:r w:rsidRPr="00E901C4">
              <w:rPr>
                <w:rFonts w:ascii="Myriad Pro" w:hAnsi="Myriad Pro" w:cstheme="minorHAnsi"/>
                <w:color w:val="FFFFFF" w:themeColor="background1"/>
                <w:sz w:val="20"/>
                <w:szCs w:val="20"/>
              </w:rPr>
              <w:lastRenderedPageBreak/>
              <w:t xml:space="preserve">3.A.1.h - </w:t>
            </w:r>
            <w:r w:rsidR="00A24799">
              <w:rPr>
                <w:rFonts w:ascii="Myriad Pro" w:hAnsi="Myriad Pro" w:cstheme="minorHAnsi"/>
                <w:color w:val="FFFFFF" w:themeColor="background1"/>
                <w:sz w:val="20"/>
                <w:szCs w:val="20"/>
              </w:rPr>
              <w:t>Svinje</w:t>
            </w:r>
          </w:p>
        </w:tc>
        <w:tc>
          <w:tcPr>
            <w:tcW w:w="1418" w:type="dxa"/>
            <w:vMerge w:val="restart"/>
          </w:tcPr>
          <w:p w14:paraId="66D2D9E9" w14:textId="77777777" w:rsidR="009A09A1" w:rsidRPr="00E901C4" w:rsidRDefault="009A09A1" w:rsidP="00436E3F">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1</w:t>
            </w:r>
          </w:p>
        </w:tc>
        <w:tc>
          <w:tcPr>
            <w:tcW w:w="1559" w:type="dxa"/>
          </w:tcPr>
          <w:p w14:paraId="41FE9C1B" w14:textId="175F118B" w:rsidR="009A09A1" w:rsidRPr="00E901C4" w:rsidRDefault="009A09A1" w:rsidP="00A24799">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3.A.2.h – </w:t>
            </w:r>
            <w:r w:rsidR="00A24799">
              <w:rPr>
                <w:rFonts w:ascii="Myriad Pro" w:hAnsi="Myriad Pro" w:cstheme="minorHAnsi"/>
                <w:color w:val="000000" w:themeColor="text1"/>
                <w:sz w:val="20"/>
                <w:szCs w:val="20"/>
              </w:rPr>
              <w:t>Svinje-prasad</w:t>
            </w:r>
            <w:r w:rsidRPr="00E901C4">
              <w:rPr>
                <w:rFonts w:ascii="Myriad Pro" w:hAnsi="Myriad Pro" w:cstheme="minorHAnsi"/>
                <w:color w:val="000000" w:themeColor="text1"/>
                <w:sz w:val="20"/>
                <w:szCs w:val="20"/>
              </w:rPr>
              <w:t xml:space="preserve"> </w:t>
            </w:r>
          </w:p>
        </w:tc>
        <w:tc>
          <w:tcPr>
            <w:tcW w:w="1418" w:type="dxa"/>
          </w:tcPr>
          <w:p w14:paraId="5FB79731"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4</w:t>
            </w:r>
          </w:p>
        </w:tc>
        <w:tc>
          <w:tcPr>
            <w:tcW w:w="1457" w:type="dxa"/>
          </w:tcPr>
          <w:p w14:paraId="21301569" w14:textId="16E79099"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3.A.2.h – </w:t>
            </w:r>
            <w:r w:rsidR="00A24799">
              <w:rPr>
                <w:rFonts w:ascii="Myriad Pro" w:hAnsi="Myriad Pro" w:cstheme="minorHAnsi"/>
                <w:color w:val="000000" w:themeColor="text1"/>
                <w:sz w:val="20"/>
                <w:szCs w:val="20"/>
              </w:rPr>
              <w:t>Svinje-prasad</w:t>
            </w:r>
          </w:p>
        </w:tc>
        <w:tc>
          <w:tcPr>
            <w:tcW w:w="1509" w:type="dxa"/>
          </w:tcPr>
          <w:p w14:paraId="4CB2121E"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0.002 - 0.005*</w:t>
            </w:r>
          </w:p>
        </w:tc>
      </w:tr>
      <w:tr w:rsidR="009A09A1" w:rsidRPr="00E901C4" w14:paraId="5799343F" w14:textId="77777777" w:rsidTr="005C180A">
        <w:trPr>
          <w:trHeight w:val="488"/>
          <w:jc w:val="center"/>
        </w:trPr>
        <w:tc>
          <w:tcPr>
            <w:cnfStyle w:val="001000000000" w:firstRow="0" w:lastRow="0" w:firstColumn="1" w:lastColumn="0" w:oddVBand="0" w:evenVBand="0" w:oddHBand="0" w:evenHBand="0" w:firstRowFirstColumn="0" w:firstRowLastColumn="0" w:lastRowFirstColumn="0" w:lastRowLastColumn="0"/>
            <w:tcW w:w="1691" w:type="dxa"/>
            <w:vMerge/>
          </w:tcPr>
          <w:p w14:paraId="230A4287" w14:textId="77777777" w:rsidR="009A09A1" w:rsidRPr="00E901C4" w:rsidRDefault="009A09A1" w:rsidP="009A09A1">
            <w:pPr>
              <w:rPr>
                <w:rFonts w:ascii="Myriad Pro" w:hAnsi="Myriad Pro" w:cstheme="minorHAnsi"/>
                <w:color w:val="000000" w:themeColor="text1"/>
                <w:sz w:val="20"/>
                <w:szCs w:val="20"/>
              </w:rPr>
            </w:pPr>
          </w:p>
        </w:tc>
        <w:tc>
          <w:tcPr>
            <w:tcW w:w="1418" w:type="dxa"/>
            <w:vMerge/>
          </w:tcPr>
          <w:p w14:paraId="5BA70AC2"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p>
        </w:tc>
        <w:tc>
          <w:tcPr>
            <w:tcW w:w="1559" w:type="dxa"/>
          </w:tcPr>
          <w:p w14:paraId="3254ACE3" w14:textId="05DD4919" w:rsidR="009A09A1" w:rsidRPr="00E901C4" w:rsidRDefault="009A09A1" w:rsidP="00A24799">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3.A.2.h – </w:t>
            </w:r>
            <w:r w:rsidR="00A24799">
              <w:rPr>
                <w:rFonts w:ascii="Myriad Pro" w:hAnsi="Myriad Pro" w:cstheme="minorHAnsi"/>
                <w:color w:val="000000" w:themeColor="text1"/>
                <w:sz w:val="20"/>
                <w:szCs w:val="20"/>
              </w:rPr>
              <w:t>Svinje krmače</w:t>
            </w:r>
          </w:p>
        </w:tc>
        <w:tc>
          <w:tcPr>
            <w:tcW w:w="1418" w:type="dxa"/>
          </w:tcPr>
          <w:p w14:paraId="75795654"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6</w:t>
            </w:r>
          </w:p>
        </w:tc>
        <w:tc>
          <w:tcPr>
            <w:tcW w:w="1457" w:type="dxa"/>
          </w:tcPr>
          <w:p w14:paraId="4AF1DADD" w14:textId="73EF14B1"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3.A.2.h – </w:t>
            </w:r>
            <w:r w:rsidR="00A24799">
              <w:rPr>
                <w:rFonts w:ascii="Myriad Pro" w:hAnsi="Myriad Pro" w:cstheme="minorHAnsi"/>
                <w:color w:val="000000" w:themeColor="text1"/>
                <w:sz w:val="20"/>
                <w:szCs w:val="20"/>
              </w:rPr>
              <w:t>Svinje krmače</w:t>
            </w:r>
          </w:p>
        </w:tc>
        <w:tc>
          <w:tcPr>
            <w:tcW w:w="1509" w:type="dxa"/>
          </w:tcPr>
          <w:p w14:paraId="3B661DFD" w14:textId="77777777" w:rsidR="009A09A1" w:rsidRPr="00E901C4"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0.002 - 0.005*</w:t>
            </w:r>
          </w:p>
        </w:tc>
      </w:tr>
      <w:tr w:rsidR="009A09A1" w:rsidRPr="00E901C4" w14:paraId="1A792795" w14:textId="77777777" w:rsidTr="00E901C4">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1691" w:type="dxa"/>
          </w:tcPr>
          <w:p w14:paraId="2B763DB7" w14:textId="77777777" w:rsidR="009A09A1" w:rsidRPr="00E901C4" w:rsidRDefault="009A09A1" w:rsidP="009A09A1">
            <w:pPr>
              <w:rPr>
                <w:rFonts w:ascii="Myriad Pro" w:hAnsi="Myriad Pro" w:cstheme="minorHAnsi"/>
                <w:color w:val="000000" w:themeColor="text1"/>
                <w:sz w:val="20"/>
                <w:szCs w:val="20"/>
              </w:rPr>
            </w:pPr>
          </w:p>
        </w:tc>
        <w:tc>
          <w:tcPr>
            <w:tcW w:w="1418" w:type="dxa"/>
          </w:tcPr>
          <w:p w14:paraId="722A4D60"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p>
        </w:tc>
        <w:tc>
          <w:tcPr>
            <w:tcW w:w="1559" w:type="dxa"/>
          </w:tcPr>
          <w:p w14:paraId="5BE7490B" w14:textId="56783A30" w:rsidR="009A09A1" w:rsidRPr="00E901C4" w:rsidRDefault="009A09A1" w:rsidP="00A24799">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3.A.2.i </w:t>
            </w:r>
            <w:r w:rsidR="00A24799">
              <w:rPr>
                <w:rFonts w:ascii="Myriad Pro" w:hAnsi="Myriad Pro" w:cstheme="minorHAnsi"/>
                <w:color w:val="000000" w:themeColor="text1"/>
                <w:sz w:val="20"/>
                <w:szCs w:val="20"/>
              </w:rPr>
              <w:t>–</w:t>
            </w:r>
            <w:r w:rsidRPr="00E901C4">
              <w:rPr>
                <w:rFonts w:ascii="Myriad Pro" w:hAnsi="Myriad Pro" w:cstheme="minorHAnsi"/>
                <w:color w:val="000000" w:themeColor="text1"/>
                <w:sz w:val="20"/>
                <w:szCs w:val="20"/>
              </w:rPr>
              <w:t xml:space="preserve"> </w:t>
            </w:r>
            <w:r w:rsidR="00A24799">
              <w:rPr>
                <w:rFonts w:ascii="Myriad Pro" w:hAnsi="Myriad Pro" w:cstheme="minorHAnsi"/>
                <w:color w:val="000000" w:themeColor="text1"/>
                <w:sz w:val="20"/>
                <w:szCs w:val="20"/>
              </w:rPr>
              <w:t xml:space="preserve">Živina </w:t>
            </w:r>
          </w:p>
        </w:tc>
        <w:tc>
          <w:tcPr>
            <w:tcW w:w="1418" w:type="dxa"/>
          </w:tcPr>
          <w:p w14:paraId="52EA1DDC"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0.02</w:t>
            </w:r>
          </w:p>
        </w:tc>
        <w:tc>
          <w:tcPr>
            <w:tcW w:w="1457" w:type="dxa"/>
          </w:tcPr>
          <w:p w14:paraId="7A886C37" w14:textId="69C91639"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 xml:space="preserve">3.A.2.i – </w:t>
            </w:r>
            <w:r w:rsidR="00A24799">
              <w:rPr>
                <w:rFonts w:ascii="Myriad Pro" w:hAnsi="Myriad Pro" w:cstheme="minorHAnsi"/>
                <w:color w:val="000000" w:themeColor="text1"/>
                <w:sz w:val="20"/>
                <w:szCs w:val="20"/>
              </w:rPr>
              <w:t>Živina</w:t>
            </w:r>
          </w:p>
        </w:tc>
        <w:tc>
          <w:tcPr>
            <w:tcW w:w="1509" w:type="dxa"/>
          </w:tcPr>
          <w:p w14:paraId="5EAC7E61" w14:textId="77777777" w:rsidR="009A09A1" w:rsidRPr="00E901C4"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E901C4">
              <w:rPr>
                <w:rFonts w:ascii="Myriad Pro" w:hAnsi="Myriad Pro" w:cstheme="minorHAnsi"/>
                <w:color w:val="000000" w:themeColor="text1"/>
                <w:sz w:val="20"/>
                <w:szCs w:val="20"/>
              </w:rPr>
              <w:t>0.005</w:t>
            </w:r>
          </w:p>
        </w:tc>
      </w:tr>
    </w:tbl>
    <w:p w14:paraId="34F03886" w14:textId="06AAF9F0" w:rsidR="00054D5D" w:rsidRDefault="009A09A1" w:rsidP="0050047C">
      <w:pPr>
        <w:tabs>
          <w:tab w:val="left" w:pos="5685"/>
        </w:tabs>
        <w:ind w:left="720"/>
        <w:jc w:val="both"/>
        <w:rPr>
          <w:rFonts w:ascii="Myriad Pro" w:hAnsi="Myriad Pro"/>
        </w:rPr>
      </w:pPr>
      <w:r w:rsidRPr="000D77EC">
        <w:rPr>
          <w:rFonts w:ascii="Myriad Pro" w:hAnsi="Myriad Pro"/>
        </w:rPr>
        <w:t>*</w:t>
      </w:r>
      <w:r w:rsidR="00A24799">
        <w:rPr>
          <w:rFonts w:ascii="Myriad Pro" w:hAnsi="Myriad Pro"/>
        </w:rPr>
        <w:t xml:space="preserve">Emisioni faktor </w:t>
      </w:r>
      <w:r w:rsidR="008323B0" w:rsidRPr="008323B0">
        <w:rPr>
          <w:rFonts w:ascii="Myriad Pro" w:hAnsi="Myriad Pro"/>
        </w:rPr>
        <w:t>N</w:t>
      </w:r>
      <w:r w:rsidR="008323B0" w:rsidRPr="008323B0">
        <w:rPr>
          <w:rFonts w:ascii="Myriad Pro" w:hAnsi="Myriad Pro"/>
          <w:vertAlign w:val="subscript"/>
        </w:rPr>
        <w:t>2</w:t>
      </w:r>
      <w:r w:rsidRPr="000D77EC">
        <w:rPr>
          <w:rFonts w:ascii="Myriad Pro" w:hAnsi="Myriad Pro"/>
        </w:rPr>
        <w:t xml:space="preserve">O </w:t>
      </w:r>
      <w:r w:rsidR="00A24799">
        <w:rPr>
          <w:rFonts w:ascii="Myriad Pro" w:hAnsi="Myriad Pro"/>
        </w:rPr>
        <w:t>zavisi od upravljanja stajskim đubrivom.</w:t>
      </w:r>
    </w:p>
    <w:p w14:paraId="3F4324AF" w14:textId="763C0765" w:rsidR="006270F9" w:rsidRPr="006270F9" w:rsidRDefault="006270F9" w:rsidP="006270F9">
      <w:pPr>
        <w:tabs>
          <w:tab w:val="left" w:pos="5685"/>
        </w:tabs>
        <w:jc w:val="both"/>
        <w:rPr>
          <w:rFonts w:ascii="Myriad Pro" w:hAnsi="Myriad Pro"/>
        </w:rPr>
      </w:pPr>
      <w:r w:rsidRPr="006270F9">
        <w:rPr>
          <w:rFonts w:ascii="Myriad Pro" w:hAnsi="Myriad Pro"/>
        </w:rPr>
        <w:t>U tabelama</w:t>
      </w:r>
      <w:r w:rsidR="009A09A1" w:rsidRPr="006270F9">
        <w:rPr>
          <w:rFonts w:ascii="Myriad Pro" w:hAnsi="Myriad Pro"/>
        </w:rPr>
        <w:t xml:space="preserve"> </w:t>
      </w:r>
      <w:r w:rsidR="00C43238" w:rsidRPr="006270F9">
        <w:rPr>
          <w:rFonts w:ascii="Myriad Pro" w:hAnsi="Myriad Pro"/>
        </w:rPr>
        <w:t>41</w:t>
      </w:r>
      <w:r w:rsidR="009A09A1" w:rsidRPr="006270F9">
        <w:rPr>
          <w:rFonts w:ascii="Myriad Pro" w:hAnsi="Myriad Pro"/>
        </w:rPr>
        <w:t xml:space="preserve"> </w:t>
      </w:r>
      <w:r w:rsidRPr="006270F9">
        <w:rPr>
          <w:rFonts w:ascii="Myriad Pro" w:hAnsi="Myriad Pro"/>
        </w:rPr>
        <w:t>i</w:t>
      </w:r>
      <w:r w:rsidR="009A09A1" w:rsidRPr="006270F9">
        <w:rPr>
          <w:rFonts w:ascii="Myriad Pro" w:hAnsi="Myriad Pro"/>
        </w:rPr>
        <w:t xml:space="preserve"> </w:t>
      </w:r>
      <w:r w:rsidR="00C43238" w:rsidRPr="006270F9">
        <w:rPr>
          <w:rFonts w:ascii="Myriad Pro" w:hAnsi="Myriad Pro"/>
        </w:rPr>
        <w:t>42</w:t>
      </w:r>
      <w:r w:rsidR="009A09A1" w:rsidRPr="006270F9">
        <w:rPr>
          <w:rFonts w:ascii="Myriad Pro" w:hAnsi="Myriad Pro"/>
        </w:rPr>
        <w:t xml:space="preserve"> </w:t>
      </w:r>
      <w:r w:rsidRPr="006270F9">
        <w:rPr>
          <w:rFonts w:ascii="Myriad Pro" w:hAnsi="Myriad Pro"/>
        </w:rPr>
        <w:t>prikazani su emisioni faktori</w:t>
      </w:r>
      <w:r w:rsidR="009A09A1" w:rsidRPr="006270F9">
        <w:rPr>
          <w:rFonts w:ascii="Myriad Pro" w:hAnsi="Myriad Pro"/>
        </w:rPr>
        <w:t xml:space="preserve"> </w:t>
      </w:r>
      <w:r w:rsidR="008323B0" w:rsidRPr="006270F9">
        <w:rPr>
          <w:rFonts w:ascii="Myriad Pro" w:hAnsi="Myriad Pro"/>
        </w:rPr>
        <w:t>N2</w:t>
      </w:r>
      <w:r w:rsidR="009A09A1" w:rsidRPr="006270F9">
        <w:rPr>
          <w:rFonts w:ascii="Myriad Pro" w:hAnsi="Myriad Pro"/>
        </w:rPr>
        <w:t xml:space="preserve">O </w:t>
      </w:r>
      <w:r w:rsidRPr="006270F9">
        <w:rPr>
          <w:rFonts w:ascii="Myriad Pro" w:hAnsi="Myriad Pro"/>
        </w:rPr>
        <w:t>za</w:t>
      </w:r>
      <w:r w:rsidR="009A09A1" w:rsidRPr="006270F9">
        <w:rPr>
          <w:rFonts w:ascii="Myriad Pro" w:hAnsi="Myriad Pro"/>
        </w:rPr>
        <w:t xml:space="preserve">: </w:t>
      </w:r>
      <w:r w:rsidRPr="00391B37">
        <w:rPr>
          <w:rFonts w:ascii="Myriad Pro" w:hAnsi="Myriad Pro"/>
        </w:rPr>
        <w:t>spaljivanje</w:t>
      </w:r>
      <w:r w:rsidRPr="006270F9">
        <w:rPr>
          <w:rFonts w:ascii="Myriad Pro" w:hAnsi="Myriad Pro"/>
        </w:rPr>
        <w:t xml:space="preserve"> biomase- šumsko zemljište, direktne i indirektne N2O emisije iz upravljanog zemljišta i indirektne N2O emisije iz upravljanja stajskim đubrivom, za posmatrani period.</w:t>
      </w:r>
    </w:p>
    <w:p w14:paraId="0C2864F0" w14:textId="38E1A5C4" w:rsidR="000A4408" w:rsidRPr="000D77EC" w:rsidRDefault="006270F9" w:rsidP="006270F9">
      <w:pPr>
        <w:pStyle w:val="AAAtext"/>
        <w:jc w:val="both"/>
        <w:rPr>
          <w:color w:val="2FA3EE" w:themeColor="accent1"/>
        </w:rPr>
      </w:pPr>
      <w:bookmarkStart w:id="208" w:name="_Toc529312131"/>
      <w:r>
        <w:rPr>
          <w:color w:val="2FA3EE" w:themeColor="accent1"/>
        </w:rPr>
        <w:t>Tabela</w:t>
      </w:r>
      <w:r w:rsidR="000A4408" w:rsidRPr="000D77EC">
        <w:rPr>
          <w:color w:val="2FA3EE" w:themeColor="accent1"/>
        </w:rPr>
        <w:t xml:space="preserve"> </w:t>
      </w:r>
      <w:r w:rsidR="00FB3B7D">
        <w:rPr>
          <w:color w:val="2FA3EE" w:themeColor="accent1"/>
        </w:rPr>
        <w:fldChar w:fldCharType="begin"/>
      </w:r>
      <w:r w:rsidR="00FB3B7D">
        <w:rPr>
          <w:color w:val="2FA3EE" w:themeColor="accent1"/>
        </w:rPr>
        <w:instrText xml:space="preserve"> SEQ Table \* ARABIC </w:instrText>
      </w:r>
      <w:r w:rsidR="00FB3B7D">
        <w:rPr>
          <w:color w:val="2FA3EE" w:themeColor="accent1"/>
        </w:rPr>
        <w:fldChar w:fldCharType="separate"/>
      </w:r>
      <w:r w:rsidR="003A0D52">
        <w:rPr>
          <w:noProof/>
          <w:color w:val="2FA3EE" w:themeColor="accent1"/>
        </w:rPr>
        <w:t>41</w:t>
      </w:r>
      <w:r w:rsidR="00FB3B7D">
        <w:rPr>
          <w:color w:val="2FA3EE" w:themeColor="accent1"/>
        </w:rPr>
        <w:fldChar w:fldCharType="end"/>
      </w:r>
      <w:r w:rsidR="000A4408" w:rsidRPr="000D77EC">
        <w:rPr>
          <w:color w:val="2FA3EE" w:themeColor="accent1"/>
        </w:rPr>
        <w:t xml:space="preserve">: </w:t>
      </w:r>
      <w:r>
        <w:rPr>
          <w:color w:val="2FA3EE" w:themeColor="accent1"/>
        </w:rPr>
        <w:t>Emisioni faktori za spaljivanje biomase</w:t>
      </w:r>
      <w:r w:rsidR="000A4408" w:rsidRPr="000D77EC">
        <w:rPr>
          <w:color w:val="2FA3EE" w:themeColor="accent1"/>
        </w:rPr>
        <w:t xml:space="preserve"> – </w:t>
      </w:r>
      <w:r>
        <w:rPr>
          <w:color w:val="2FA3EE" w:themeColor="accent1"/>
        </w:rPr>
        <w:t>š</w:t>
      </w:r>
      <w:r w:rsidR="00865D6E">
        <w:rPr>
          <w:color w:val="2FA3EE" w:themeColor="accent1"/>
        </w:rPr>
        <w:t>umsko zemljište</w:t>
      </w:r>
      <w:r w:rsidR="000A4408" w:rsidRPr="000D77EC">
        <w:rPr>
          <w:color w:val="2FA3EE" w:themeColor="accent1"/>
        </w:rPr>
        <w:t xml:space="preserve">, </w:t>
      </w:r>
      <w:r>
        <w:rPr>
          <w:color w:val="2FA3EE" w:themeColor="accent1"/>
        </w:rPr>
        <w:t>direktne</w:t>
      </w:r>
      <w:r w:rsidR="000A4408" w:rsidRPr="000D77EC">
        <w:rPr>
          <w:color w:val="2FA3EE" w:themeColor="accent1"/>
        </w:rPr>
        <w:t xml:space="preserve"> </w:t>
      </w:r>
      <w:r w:rsidR="008323B0" w:rsidRPr="008323B0">
        <w:rPr>
          <w:color w:val="2FA3EE" w:themeColor="accent1"/>
        </w:rPr>
        <w:t>N</w:t>
      </w:r>
      <w:r w:rsidR="008323B0" w:rsidRPr="008323B0">
        <w:rPr>
          <w:color w:val="2FA3EE" w:themeColor="accent1"/>
          <w:vertAlign w:val="subscript"/>
        </w:rPr>
        <w:t>2</w:t>
      </w:r>
      <w:r w:rsidR="000A4408" w:rsidRPr="000D77EC">
        <w:rPr>
          <w:color w:val="2FA3EE" w:themeColor="accent1"/>
        </w:rPr>
        <w:t xml:space="preserve">O </w:t>
      </w:r>
      <w:r>
        <w:rPr>
          <w:color w:val="2FA3EE" w:themeColor="accent1"/>
        </w:rPr>
        <w:t>emisije iz upravljanog zemljišta i indirektne</w:t>
      </w:r>
      <w:r w:rsidR="000A4408" w:rsidRPr="000D77EC">
        <w:rPr>
          <w:color w:val="2FA3EE" w:themeColor="accent1"/>
        </w:rPr>
        <w:t xml:space="preserve"> </w:t>
      </w:r>
      <w:r w:rsidR="008323B0" w:rsidRPr="008323B0">
        <w:rPr>
          <w:color w:val="2FA3EE" w:themeColor="accent1"/>
        </w:rPr>
        <w:t>N</w:t>
      </w:r>
      <w:r w:rsidR="008323B0" w:rsidRPr="008323B0">
        <w:rPr>
          <w:color w:val="2FA3EE" w:themeColor="accent1"/>
          <w:vertAlign w:val="subscript"/>
        </w:rPr>
        <w:t>2</w:t>
      </w:r>
      <w:r w:rsidR="000A4408" w:rsidRPr="000D77EC">
        <w:rPr>
          <w:color w:val="2FA3EE" w:themeColor="accent1"/>
        </w:rPr>
        <w:t xml:space="preserve">O </w:t>
      </w:r>
      <w:r>
        <w:rPr>
          <w:color w:val="2FA3EE" w:themeColor="accent1"/>
        </w:rPr>
        <w:t>emisije iz upravljanog zemljišta</w:t>
      </w:r>
      <w:r w:rsidR="000A4408" w:rsidRPr="000D77EC">
        <w:rPr>
          <w:color w:val="2FA3EE" w:themeColor="accent1"/>
        </w:rPr>
        <w:t>, 1990-2015</w:t>
      </w:r>
      <w:r>
        <w:rPr>
          <w:color w:val="2FA3EE" w:themeColor="accent1"/>
        </w:rPr>
        <w:t>.</w:t>
      </w:r>
      <w:bookmarkEnd w:id="208"/>
    </w:p>
    <w:tbl>
      <w:tblPr>
        <w:tblStyle w:val="MediumGrid3-Accent29"/>
        <w:tblW w:w="5000" w:type="pct"/>
        <w:jc w:val="center"/>
        <w:tblLayout w:type="fixed"/>
        <w:tblLook w:val="04A0" w:firstRow="1" w:lastRow="0" w:firstColumn="1" w:lastColumn="0" w:noHBand="0" w:noVBand="1"/>
      </w:tblPr>
      <w:tblGrid>
        <w:gridCol w:w="4953"/>
        <w:gridCol w:w="2835"/>
        <w:gridCol w:w="1265"/>
      </w:tblGrid>
      <w:tr w:rsidR="00FD6750" w:rsidRPr="0050047C" w14:paraId="4A543596" w14:textId="77777777" w:rsidTr="005004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2" w:type="dxa"/>
            <w:noWrap/>
            <w:hideMark/>
          </w:tcPr>
          <w:p w14:paraId="04B510A6" w14:textId="1594673A" w:rsidR="009A09A1" w:rsidRPr="0050047C" w:rsidRDefault="006270F9" w:rsidP="00123126">
            <w:pPr>
              <w:jc w:val="center"/>
              <w:rPr>
                <w:rFonts w:ascii="Myriad Pro" w:hAnsi="Myriad Pro" w:cstheme="minorHAnsi"/>
                <w:bCs w:val="0"/>
                <w:sz w:val="20"/>
                <w:szCs w:val="20"/>
              </w:rPr>
            </w:pPr>
            <w:r>
              <w:rPr>
                <w:rFonts w:ascii="Myriad Pro" w:hAnsi="Myriad Pro" w:cstheme="minorHAnsi"/>
                <w:sz w:val="20"/>
                <w:szCs w:val="20"/>
              </w:rPr>
              <w:t>Aktivnost</w:t>
            </w:r>
          </w:p>
        </w:tc>
        <w:tc>
          <w:tcPr>
            <w:tcW w:w="2835" w:type="dxa"/>
          </w:tcPr>
          <w:p w14:paraId="314C7265" w14:textId="7A88516E" w:rsidR="009A09A1" w:rsidRPr="0050047C" w:rsidRDefault="006270F9"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bCs w:val="0"/>
                <w:sz w:val="20"/>
                <w:szCs w:val="20"/>
              </w:rPr>
            </w:pPr>
            <w:r>
              <w:rPr>
                <w:rFonts w:ascii="Myriad Pro" w:hAnsi="Myriad Pro" w:cstheme="minorHAnsi"/>
                <w:sz w:val="20"/>
                <w:szCs w:val="20"/>
              </w:rPr>
              <w:t>Jedinica</w:t>
            </w:r>
          </w:p>
        </w:tc>
        <w:tc>
          <w:tcPr>
            <w:tcW w:w="1265" w:type="dxa"/>
          </w:tcPr>
          <w:p w14:paraId="5CCD481C" w14:textId="02100554" w:rsidR="009A09A1" w:rsidRPr="0050047C" w:rsidRDefault="006270F9" w:rsidP="00123126">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bCs w:val="0"/>
                <w:sz w:val="20"/>
                <w:szCs w:val="20"/>
              </w:rPr>
            </w:pPr>
            <w:r>
              <w:rPr>
                <w:rFonts w:ascii="Myriad Pro" w:hAnsi="Myriad Pro" w:cstheme="minorHAnsi"/>
                <w:sz w:val="20"/>
                <w:szCs w:val="20"/>
              </w:rPr>
              <w:t>Emisioni faktor</w:t>
            </w:r>
          </w:p>
        </w:tc>
      </w:tr>
      <w:tr w:rsidR="00FD6750" w:rsidRPr="0050047C" w14:paraId="0511A4E6" w14:textId="77777777" w:rsidTr="005004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2" w:type="dxa"/>
            <w:noWrap/>
            <w:hideMark/>
          </w:tcPr>
          <w:p w14:paraId="1B98860C" w14:textId="62A851FE" w:rsidR="009A09A1" w:rsidRPr="0050047C" w:rsidRDefault="009A09A1" w:rsidP="006270F9">
            <w:pPr>
              <w:rPr>
                <w:rFonts w:ascii="Myriad Pro" w:hAnsi="Myriad Pro" w:cstheme="minorHAnsi"/>
                <w:sz w:val="20"/>
                <w:szCs w:val="20"/>
              </w:rPr>
            </w:pPr>
            <w:r w:rsidRPr="0050047C">
              <w:rPr>
                <w:rFonts w:ascii="Myriad Pro" w:hAnsi="Myriad Pro" w:cstheme="minorHAnsi"/>
                <w:sz w:val="20"/>
                <w:szCs w:val="20"/>
              </w:rPr>
              <w:t xml:space="preserve">3.C.1.a – </w:t>
            </w:r>
            <w:r w:rsidR="006270F9">
              <w:rPr>
                <w:rFonts w:ascii="Myriad Pro" w:hAnsi="Myriad Pro" w:cstheme="minorHAnsi"/>
                <w:sz w:val="20"/>
                <w:szCs w:val="20"/>
              </w:rPr>
              <w:t>Spaljivanje biomase</w:t>
            </w:r>
            <w:r w:rsidRPr="0050047C">
              <w:rPr>
                <w:rFonts w:ascii="Myriad Pro" w:hAnsi="Myriad Pro" w:cstheme="minorHAnsi"/>
                <w:sz w:val="20"/>
                <w:szCs w:val="20"/>
              </w:rPr>
              <w:t xml:space="preserve"> – </w:t>
            </w:r>
            <w:r w:rsidR="00865D6E">
              <w:rPr>
                <w:rFonts w:ascii="Myriad Pro" w:hAnsi="Myriad Pro" w:cstheme="minorHAnsi"/>
                <w:sz w:val="20"/>
                <w:szCs w:val="20"/>
              </w:rPr>
              <w:t>Šumsko zemljište</w:t>
            </w:r>
            <w:r w:rsidRPr="0050047C">
              <w:rPr>
                <w:rFonts w:ascii="Myriad Pro" w:hAnsi="Myriad Pro" w:cstheme="minorHAnsi"/>
                <w:sz w:val="20"/>
                <w:szCs w:val="20"/>
              </w:rPr>
              <w:t xml:space="preserve"> </w:t>
            </w:r>
          </w:p>
        </w:tc>
        <w:tc>
          <w:tcPr>
            <w:tcW w:w="2835" w:type="dxa"/>
          </w:tcPr>
          <w:p w14:paraId="455B49EF" w14:textId="39920A94" w:rsidR="009A09A1" w:rsidRPr="0050047C" w:rsidRDefault="002A0734" w:rsidP="002A0734">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 xml:space="preserve">Emisioni faktor </w:t>
            </w:r>
            <w:r w:rsidR="008323B0" w:rsidRPr="008323B0">
              <w:rPr>
                <w:rFonts w:ascii="Myriad Pro" w:hAnsi="Myriad Pro" w:cstheme="minorHAnsi"/>
                <w:sz w:val="20"/>
                <w:szCs w:val="20"/>
              </w:rPr>
              <w:t>N</w:t>
            </w:r>
            <w:r w:rsidR="008323B0" w:rsidRPr="008323B0">
              <w:rPr>
                <w:rFonts w:ascii="Myriad Pro" w:hAnsi="Myriad Pro" w:cstheme="minorHAnsi"/>
                <w:sz w:val="20"/>
                <w:szCs w:val="20"/>
                <w:vertAlign w:val="subscript"/>
              </w:rPr>
              <w:t>2</w:t>
            </w:r>
            <w:r w:rsidR="009A09A1" w:rsidRPr="0050047C">
              <w:rPr>
                <w:rFonts w:ascii="Myriad Pro" w:hAnsi="Myriad Pro" w:cstheme="minorHAnsi"/>
                <w:sz w:val="20"/>
                <w:szCs w:val="20"/>
              </w:rPr>
              <w:t xml:space="preserve">O (g GHG / (kg </w:t>
            </w:r>
            <w:r>
              <w:rPr>
                <w:rFonts w:ascii="Myriad Pro" w:hAnsi="Myriad Pro" w:cstheme="minorHAnsi"/>
                <w:sz w:val="20"/>
                <w:szCs w:val="20"/>
              </w:rPr>
              <w:t>spaljene suve materije</w:t>
            </w:r>
            <w:r w:rsidR="009A09A1" w:rsidRPr="0050047C">
              <w:rPr>
                <w:rFonts w:ascii="Myriad Pro" w:hAnsi="Myriad Pro" w:cstheme="minorHAnsi"/>
                <w:sz w:val="20"/>
                <w:szCs w:val="20"/>
              </w:rPr>
              <w:t>))</w:t>
            </w:r>
          </w:p>
        </w:tc>
        <w:tc>
          <w:tcPr>
            <w:tcW w:w="1265" w:type="dxa"/>
          </w:tcPr>
          <w:p w14:paraId="5A302BEA" w14:textId="77777777" w:rsidR="009A09A1" w:rsidRPr="0050047C" w:rsidRDefault="009A09A1"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50047C">
              <w:rPr>
                <w:rFonts w:ascii="Myriad Pro" w:hAnsi="Myriad Pro" w:cstheme="minorHAnsi"/>
                <w:sz w:val="20"/>
                <w:szCs w:val="20"/>
              </w:rPr>
              <w:t>0.06</w:t>
            </w:r>
          </w:p>
        </w:tc>
      </w:tr>
      <w:tr w:rsidR="00FD6750" w:rsidRPr="0050047C" w14:paraId="2A8BDC11" w14:textId="77777777" w:rsidTr="0050047C">
        <w:trPr>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10EFCCD2" w14:textId="36555764" w:rsidR="009A09A1" w:rsidRPr="0050047C" w:rsidRDefault="009A09A1" w:rsidP="006270F9">
            <w:pPr>
              <w:rPr>
                <w:rFonts w:ascii="Myriad Pro" w:hAnsi="Myriad Pro" w:cstheme="minorHAnsi"/>
                <w:sz w:val="20"/>
                <w:szCs w:val="20"/>
              </w:rPr>
            </w:pPr>
            <w:r w:rsidRPr="0050047C">
              <w:rPr>
                <w:rFonts w:ascii="Myriad Pro" w:hAnsi="Myriad Pro" w:cstheme="minorHAnsi"/>
                <w:sz w:val="20"/>
                <w:szCs w:val="20"/>
              </w:rPr>
              <w:t xml:space="preserve">3.C.4 - </w:t>
            </w:r>
            <w:r w:rsidR="006270F9">
              <w:rPr>
                <w:rFonts w:ascii="Myriad Pro" w:hAnsi="Myriad Pro" w:cstheme="minorHAnsi"/>
                <w:sz w:val="20"/>
                <w:szCs w:val="20"/>
              </w:rPr>
              <w:t xml:space="preserve">Direktne </w:t>
            </w:r>
            <w:r w:rsidR="00865D6E">
              <w:rPr>
                <w:rFonts w:ascii="Myriad Pro" w:hAnsi="Myriad Pro" w:cstheme="minorHAnsi"/>
                <w:sz w:val="20"/>
                <w:szCs w:val="20"/>
              </w:rPr>
              <w:t xml:space="preserve">N2O emisije iz </w:t>
            </w:r>
            <w:r w:rsidR="006270F9">
              <w:rPr>
                <w:rFonts w:ascii="Myriad Pro" w:hAnsi="Myriad Pro" w:cstheme="minorHAnsi"/>
                <w:sz w:val="20"/>
                <w:szCs w:val="20"/>
              </w:rPr>
              <w:t>upravljanog zemljišta</w:t>
            </w:r>
            <w:r w:rsidRPr="0050047C">
              <w:rPr>
                <w:rFonts w:ascii="Myriad Pro" w:hAnsi="Myriad Pro" w:cstheme="minorHAnsi"/>
                <w:sz w:val="20"/>
                <w:szCs w:val="20"/>
              </w:rPr>
              <w:t xml:space="preserve"> </w:t>
            </w:r>
            <w:r w:rsidR="006270F9">
              <w:rPr>
                <w:rFonts w:ascii="Myriad Pro" w:hAnsi="Myriad Pro" w:cstheme="minorHAnsi"/>
                <w:sz w:val="20"/>
                <w:szCs w:val="20"/>
              </w:rPr>
              <w:t>–</w:t>
            </w:r>
            <w:r w:rsidRPr="0050047C">
              <w:rPr>
                <w:rFonts w:ascii="Myriad Pro" w:hAnsi="Myriad Pro" w:cstheme="minorHAnsi"/>
                <w:sz w:val="20"/>
                <w:szCs w:val="20"/>
              </w:rPr>
              <w:t xml:space="preserve"> </w:t>
            </w:r>
            <w:r w:rsidR="006270F9">
              <w:rPr>
                <w:rFonts w:ascii="Myriad Pro" w:hAnsi="Myriad Pro" w:cstheme="minorHAnsi"/>
                <w:sz w:val="20"/>
                <w:szCs w:val="20"/>
              </w:rPr>
              <w:t>goveda, živina i svinje</w:t>
            </w:r>
            <w:r w:rsidRPr="0050047C">
              <w:rPr>
                <w:rFonts w:ascii="Myriad Pro" w:hAnsi="Myriad Pro" w:cstheme="minorHAnsi"/>
                <w:sz w:val="20"/>
                <w:szCs w:val="20"/>
              </w:rPr>
              <w:t xml:space="preserve"> </w:t>
            </w:r>
          </w:p>
        </w:tc>
        <w:tc>
          <w:tcPr>
            <w:tcW w:w="2835" w:type="dxa"/>
          </w:tcPr>
          <w:p w14:paraId="5A914FC8" w14:textId="26C0ED83" w:rsidR="009A09A1" w:rsidRPr="0050047C" w:rsidRDefault="009A09A1" w:rsidP="002A0734">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50047C">
              <w:rPr>
                <w:rFonts w:ascii="Myriad Pro" w:hAnsi="Myriad Pro" w:cstheme="minorHAnsi"/>
                <w:sz w:val="20"/>
                <w:szCs w:val="20"/>
              </w:rPr>
              <w:t xml:space="preserve">kg </w:t>
            </w:r>
            <w:r w:rsidR="008323B0" w:rsidRPr="008323B0">
              <w:rPr>
                <w:rFonts w:ascii="Myriad Pro" w:hAnsi="Myriad Pro" w:cstheme="minorHAnsi"/>
                <w:sz w:val="20"/>
                <w:szCs w:val="20"/>
              </w:rPr>
              <w:t>N</w:t>
            </w:r>
            <w:r w:rsidR="008323B0" w:rsidRPr="008323B0">
              <w:rPr>
                <w:rFonts w:ascii="Myriad Pro" w:hAnsi="Myriad Pro" w:cstheme="minorHAnsi"/>
                <w:sz w:val="20"/>
                <w:szCs w:val="20"/>
                <w:vertAlign w:val="subscript"/>
              </w:rPr>
              <w:t>2</w:t>
            </w:r>
            <w:r w:rsidRPr="0050047C">
              <w:rPr>
                <w:rFonts w:ascii="Myriad Pro" w:hAnsi="Myriad Pro" w:cstheme="minorHAnsi"/>
                <w:sz w:val="20"/>
                <w:szCs w:val="20"/>
              </w:rPr>
              <w:t xml:space="preserve">O-N / kg N </w:t>
            </w:r>
            <w:r w:rsidR="002A0734">
              <w:rPr>
                <w:rFonts w:ascii="Myriad Pro" w:hAnsi="Myriad Pro" w:cstheme="minorHAnsi"/>
                <w:sz w:val="20"/>
                <w:szCs w:val="20"/>
              </w:rPr>
              <w:t>ulaz</w:t>
            </w:r>
          </w:p>
        </w:tc>
        <w:tc>
          <w:tcPr>
            <w:tcW w:w="1265" w:type="dxa"/>
          </w:tcPr>
          <w:p w14:paraId="13AE8E0A" w14:textId="77777777" w:rsidR="009A09A1" w:rsidRPr="0050047C" w:rsidRDefault="009A09A1" w:rsidP="00123126">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50047C">
              <w:rPr>
                <w:rFonts w:ascii="Myriad Pro" w:hAnsi="Myriad Pro" w:cstheme="minorHAnsi"/>
                <w:sz w:val="20"/>
                <w:szCs w:val="20"/>
              </w:rPr>
              <w:t>0.02</w:t>
            </w:r>
          </w:p>
        </w:tc>
      </w:tr>
      <w:tr w:rsidR="00FD6750" w:rsidRPr="0050047C" w14:paraId="78D29AE9" w14:textId="77777777" w:rsidTr="0050047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52864820" w14:textId="77F4A2E0" w:rsidR="009A09A1" w:rsidRPr="0050047C" w:rsidRDefault="009A09A1" w:rsidP="006270F9">
            <w:pPr>
              <w:rPr>
                <w:rFonts w:ascii="Myriad Pro" w:hAnsi="Myriad Pro" w:cstheme="minorHAnsi"/>
                <w:b w:val="0"/>
                <w:bCs w:val="0"/>
                <w:sz w:val="20"/>
                <w:szCs w:val="20"/>
              </w:rPr>
            </w:pPr>
            <w:r w:rsidRPr="0050047C">
              <w:rPr>
                <w:rFonts w:ascii="Myriad Pro" w:hAnsi="Myriad Pro" w:cstheme="minorHAnsi"/>
                <w:sz w:val="20"/>
                <w:szCs w:val="20"/>
              </w:rPr>
              <w:t xml:space="preserve">3.C.4 - </w:t>
            </w:r>
            <w:r w:rsidR="006270F9">
              <w:rPr>
                <w:rFonts w:ascii="Myriad Pro" w:hAnsi="Myriad Pro" w:cstheme="minorHAnsi"/>
                <w:sz w:val="20"/>
                <w:szCs w:val="20"/>
              </w:rPr>
              <w:t xml:space="preserve">Direktne </w:t>
            </w:r>
            <w:r w:rsidR="00865D6E">
              <w:rPr>
                <w:rFonts w:ascii="Myriad Pro" w:hAnsi="Myriad Pro" w:cstheme="minorHAnsi"/>
                <w:sz w:val="20"/>
                <w:szCs w:val="20"/>
              </w:rPr>
              <w:t xml:space="preserve">N2O emisije iz </w:t>
            </w:r>
            <w:r w:rsidR="006270F9">
              <w:rPr>
                <w:rFonts w:ascii="Myriad Pro" w:hAnsi="Myriad Pro" w:cstheme="minorHAnsi"/>
                <w:sz w:val="20"/>
                <w:szCs w:val="20"/>
              </w:rPr>
              <w:t>upravljanog zemljišta</w:t>
            </w:r>
            <w:r w:rsidR="006270F9" w:rsidRPr="0050047C">
              <w:rPr>
                <w:rFonts w:ascii="Myriad Pro" w:hAnsi="Myriad Pro" w:cstheme="minorHAnsi"/>
                <w:sz w:val="20"/>
                <w:szCs w:val="20"/>
              </w:rPr>
              <w:t xml:space="preserve"> </w:t>
            </w:r>
            <w:r w:rsidRPr="0050047C">
              <w:rPr>
                <w:rFonts w:ascii="Myriad Pro" w:hAnsi="Myriad Pro" w:cstheme="minorHAnsi"/>
                <w:sz w:val="20"/>
                <w:szCs w:val="20"/>
              </w:rPr>
              <w:t xml:space="preserve">– </w:t>
            </w:r>
            <w:r w:rsidR="006270F9">
              <w:rPr>
                <w:rFonts w:ascii="Myriad Pro" w:hAnsi="Myriad Pro" w:cstheme="minorHAnsi"/>
                <w:sz w:val="20"/>
                <w:szCs w:val="20"/>
              </w:rPr>
              <w:t>ovce i ostale životinje</w:t>
            </w:r>
            <w:r w:rsidRPr="0050047C">
              <w:rPr>
                <w:rFonts w:ascii="Myriad Pro" w:hAnsi="Myriad Pro" w:cstheme="minorHAnsi"/>
                <w:sz w:val="20"/>
                <w:szCs w:val="20"/>
              </w:rPr>
              <w:t xml:space="preserve"> </w:t>
            </w:r>
          </w:p>
        </w:tc>
        <w:tc>
          <w:tcPr>
            <w:tcW w:w="2835" w:type="dxa"/>
          </w:tcPr>
          <w:p w14:paraId="0489C633" w14:textId="55ADB07F" w:rsidR="009A09A1" w:rsidRPr="0050047C" w:rsidRDefault="009A09A1" w:rsidP="009A09A1">
            <w:pPr>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50047C">
              <w:rPr>
                <w:rFonts w:ascii="Myriad Pro" w:hAnsi="Myriad Pro" w:cstheme="minorHAnsi"/>
                <w:sz w:val="20"/>
                <w:szCs w:val="20"/>
              </w:rPr>
              <w:t xml:space="preserve">kg </w:t>
            </w:r>
            <w:r w:rsidR="008323B0" w:rsidRPr="008323B0">
              <w:rPr>
                <w:rFonts w:ascii="Myriad Pro" w:hAnsi="Myriad Pro" w:cstheme="minorHAnsi"/>
                <w:sz w:val="20"/>
                <w:szCs w:val="20"/>
              </w:rPr>
              <w:t>N</w:t>
            </w:r>
            <w:r w:rsidR="008323B0" w:rsidRPr="008323B0">
              <w:rPr>
                <w:rFonts w:ascii="Myriad Pro" w:hAnsi="Myriad Pro" w:cstheme="minorHAnsi"/>
                <w:sz w:val="20"/>
                <w:szCs w:val="20"/>
                <w:vertAlign w:val="subscript"/>
              </w:rPr>
              <w:t>2</w:t>
            </w:r>
            <w:r w:rsidRPr="0050047C">
              <w:rPr>
                <w:rFonts w:ascii="Myriad Pro" w:hAnsi="Myriad Pro" w:cstheme="minorHAnsi"/>
                <w:sz w:val="20"/>
                <w:szCs w:val="20"/>
              </w:rPr>
              <w:t xml:space="preserve">O-N / kg N </w:t>
            </w:r>
            <w:r w:rsidR="002A0734">
              <w:rPr>
                <w:rFonts w:ascii="Myriad Pro" w:hAnsi="Myriad Pro" w:cstheme="minorHAnsi"/>
                <w:sz w:val="20"/>
                <w:szCs w:val="20"/>
              </w:rPr>
              <w:t>ulaz</w:t>
            </w:r>
          </w:p>
        </w:tc>
        <w:tc>
          <w:tcPr>
            <w:tcW w:w="1265" w:type="dxa"/>
          </w:tcPr>
          <w:p w14:paraId="34854C73" w14:textId="77777777" w:rsidR="009A09A1" w:rsidRPr="0050047C" w:rsidRDefault="009A09A1" w:rsidP="00123126">
            <w:pPr>
              <w:jc w:val="right"/>
              <w:cnfStyle w:val="000000100000" w:firstRow="0" w:lastRow="0" w:firstColumn="0" w:lastColumn="0" w:oddVBand="0" w:evenVBand="0" w:oddHBand="1" w:evenHBand="0" w:firstRowFirstColumn="0" w:firstRowLastColumn="0" w:lastRowFirstColumn="0" w:lastRowLastColumn="0"/>
              <w:rPr>
                <w:rFonts w:ascii="Myriad Pro" w:hAnsi="Myriad Pro" w:cstheme="minorHAnsi"/>
                <w:sz w:val="20"/>
                <w:szCs w:val="20"/>
              </w:rPr>
            </w:pPr>
            <w:r w:rsidRPr="0050047C">
              <w:rPr>
                <w:rFonts w:ascii="Myriad Pro" w:hAnsi="Myriad Pro" w:cstheme="minorHAnsi"/>
                <w:sz w:val="20"/>
                <w:szCs w:val="20"/>
              </w:rPr>
              <w:t>0.01</w:t>
            </w:r>
          </w:p>
        </w:tc>
      </w:tr>
      <w:tr w:rsidR="00FD6750" w:rsidRPr="0050047C" w14:paraId="727563C6" w14:textId="77777777" w:rsidTr="0050047C">
        <w:trPr>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428DD342" w14:textId="0DBF58D3" w:rsidR="009A09A1" w:rsidRPr="0050047C" w:rsidRDefault="009A09A1" w:rsidP="006270F9">
            <w:pPr>
              <w:rPr>
                <w:rFonts w:ascii="Myriad Pro" w:hAnsi="Myriad Pro" w:cstheme="minorHAnsi"/>
                <w:sz w:val="20"/>
                <w:szCs w:val="20"/>
              </w:rPr>
            </w:pPr>
            <w:r w:rsidRPr="0050047C">
              <w:rPr>
                <w:rFonts w:ascii="Myriad Pro" w:hAnsi="Myriad Pro" w:cstheme="minorHAnsi"/>
                <w:sz w:val="20"/>
                <w:szCs w:val="20"/>
              </w:rPr>
              <w:t xml:space="preserve">3.C.5 </w:t>
            </w:r>
            <w:r w:rsidR="006270F9">
              <w:rPr>
                <w:rFonts w:ascii="Myriad Pro" w:hAnsi="Myriad Pro" w:cstheme="minorHAnsi"/>
                <w:sz w:val="20"/>
                <w:szCs w:val="20"/>
              </w:rPr>
              <w:t>–</w:t>
            </w:r>
            <w:r w:rsidRPr="0050047C">
              <w:rPr>
                <w:rFonts w:ascii="Myriad Pro" w:hAnsi="Myriad Pro" w:cstheme="minorHAnsi"/>
                <w:sz w:val="20"/>
                <w:szCs w:val="20"/>
              </w:rPr>
              <w:t xml:space="preserve"> </w:t>
            </w:r>
            <w:r w:rsidR="006270F9">
              <w:rPr>
                <w:rFonts w:ascii="Myriad Pro" w:hAnsi="Myriad Pro" w:cstheme="minorHAnsi"/>
                <w:sz w:val="20"/>
                <w:szCs w:val="20"/>
              </w:rPr>
              <w:t>Indirektne</w:t>
            </w:r>
            <w:r w:rsidRPr="0050047C">
              <w:rPr>
                <w:rFonts w:ascii="Myriad Pro" w:hAnsi="Myriad Pro" w:cstheme="minorHAnsi"/>
                <w:sz w:val="20"/>
                <w:szCs w:val="20"/>
              </w:rPr>
              <w:t xml:space="preserve"> </w:t>
            </w:r>
            <w:r w:rsidR="008323B0" w:rsidRPr="008323B0">
              <w:rPr>
                <w:rFonts w:ascii="Myriad Pro" w:hAnsi="Myriad Pro" w:cstheme="minorHAnsi"/>
                <w:sz w:val="20"/>
                <w:szCs w:val="20"/>
              </w:rPr>
              <w:t>N</w:t>
            </w:r>
            <w:r w:rsidR="008323B0" w:rsidRPr="008323B0">
              <w:rPr>
                <w:rFonts w:ascii="Myriad Pro" w:hAnsi="Myriad Pro" w:cstheme="minorHAnsi"/>
                <w:sz w:val="20"/>
                <w:szCs w:val="20"/>
                <w:vertAlign w:val="subscript"/>
              </w:rPr>
              <w:t>2</w:t>
            </w:r>
            <w:r w:rsidRPr="0050047C">
              <w:rPr>
                <w:rFonts w:ascii="Myriad Pro" w:hAnsi="Myriad Pro" w:cstheme="minorHAnsi"/>
                <w:sz w:val="20"/>
                <w:szCs w:val="20"/>
              </w:rPr>
              <w:t xml:space="preserve">O </w:t>
            </w:r>
            <w:r w:rsidR="00391B37">
              <w:rPr>
                <w:rFonts w:ascii="Myriad Pro" w:hAnsi="Myriad Pro" w:cstheme="minorHAnsi"/>
                <w:sz w:val="20"/>
                <w:szCs w:val="20"/>
              </w:rPr>
              <w:t xml:space="preserve">emisije iz </w:t>
            </w:r>
            <w:r w:rsidR="006270F9">
              <w:rPr>
                <w:rFonts w:ascii="Myriad Pro" w:hAnsi="Myriad Pro" w:cstheme="minorHAnsi"/>
                <w:sz w:val="20"/>
                <w:szCs w:val="20"/>
              </w:rPr>
              <w:t>upravljanog zemljišta</w:t>
            </w:r>
          </w:p>
        </w:tc>
        <w:tc>
          <w:tcPr>
            <w:tcW w:w="2835" w:type="dxa"/>
          </w:tcPr>
          <w:p w14:paraId="55EE5322" w14:textId="77777777" w:rsidR="009A09A1" w:rsidRPr="0050047C" w:rsidRDefault="009A09A1" w:rsidP="009A09A1">
            <w:pPr>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50047C">
              <w:rPr>
                <w:rFonts w:ascii="Myriad Pro" w:hAnsi="Myriad Pro" w:cstheme="minorHAnsi"/>
                <w:sz w:val="20"/>
                <w:szCs w:val="20"/>
              </w:rPr>
              <w:t xml:space="preserve">kg </w:t>
            </w:r>
            <w:r w:rsidR="008323B0" w:rsidRPr="008323B0">
              <w:rPr>
                <w:rFonts w:ascii="Myriad Pro" w:hAnsi="Myriad Pro" w:cstheme="minorHAnsi"/>
                <w:sz w:val="20"/>
                <w:szCs w:val="20"/>
              </w:rPr>
              <w:t>N</w:t>
            </w:r>
            <w:r w:rsidR="008323B0" w:rsidRPr="008323B0">
              <w:rPr>
                <w:rFonts w:ascii="Myriad Pro" w:hAnsi="Myriad Pro" w:cstheme="minorHAnsi"/>
                <w:sz w:val="20"/>
                <w:szCs w:val="20"/>
                <w:vertAlign w:val="subscript"/>
              </w:rPr>
              <w:t>2</w:t>
            </w:r>
            <w:r w:rsidRPr="0050047C">
              <w:rPr>
                <w:rFonts w:ascii="Myriad Pro" w:hAnsi="Myriad Pro" w:cstheme="minorHAnsi"/>
                <w:sz w:val="20"/>
                <w:szCs w:val="20"/>
              </w:rPr>
              <w:t xml:space="preserve">O-N/(kg </w:t>
            </w:r>
            <w:r w:rsidR="008323B0" w:rsidRPr="008323B0">
              <w:rPr>
                <w:rFonts w:ascii="Myriad Pro" w:hAnsi="Myriad Pro" w:cstheme="minorHAnsi"/>
                <w:sz w:val="20"/>
                <w:szCs w:val="20"/>
              </w:rPr>
              <w:t>NH</w:t>
            </w:r>
            <w:r w:rsidR="008323B0" w:rsidRPr="008323B0">
              <w:rPr>
                <w:rFonts w:ascii="Myriad Pro" w:hAnsi="Myriad Pro" w:cstheme="minorHAnsi"/>
                <w:sz w:val="20"/>
                <w:szCs w:val="20"/>
                <w:vertAlign w:val="subscript"/>
              </w:rPr>
              <w:t>3</w:t>
            </w:r>
            <w:r w:rsidRPr="0050047C">
              <w:rPr>
                <w:rFonts w:ascii="Myriad Pro" w:hAnsi="Myriad Pro" w:cstheme="minorHAnsi"/>
                <w:sz w:val="20"/>
                <w:szCs w:val="20"/>
              </w:rPr>
              <w:t>-N+</w:t>
            </w:r>
            <w:r w:rsidR="008323B0" w:rsidRPr="008323B0">
              <w:rPr>
                <w:rFonts w:ascii="Myriad Pro" w:hAnsi="Myriad Pro" w:cstheme="minorHAnsi"/>
                <w:sz w:val="20"/>
                <w:szCs w:val="20"/>
              </w:rPr>
              <w:t>NO</w:t>
            </w:r>
            <w:r w:rsidR="008323B0" w:rsidRPr="008323B0">
              <w:rPr>
                <w:rFonts w:ascii="Myriad Pro" w:hAnsi="Myriad Pro" w:cstheme="minorHAnsi"/>
                <w:sz w:val="20"/>
                <w:szCs w:val="20"/>
                <w:vertAlign w:val="subscript"/>
              </w:rPr>
              <w:t>X</w:t>
            </w:r>
            <w:r w:rsidRPr="0050047C">
              <w:rPr>
                <w:rFonts w:ascii="Myriad Pro" w:hAnsi="Myriad Pro" w:cstheme="minorHAnsi"/>
                <w:sz w:val="20"/>
                <w:szCs w:val="20"/>
              </w:rPr>
              <w:t>-N)</w:t>
            </w:r>
          </w:p>
        </w:tc>
        <w:tc>
          <w:tcPr>
            <w:tcW w:w="1265" w:type="dxa"/>
          </w:tcPr>
          <w:p w14:paraId="32F8161F" w14:textId="77777777" w:rsidR="009A09A1" w:rsidRPr="0050047C" w:rsidRDefault="009A09A1" w:rsidP="00123126">
            <w:pPr>
              <w:jc w:val="right"/>
              <w:cnfStyle w:val="000000000000" w:firstRow="0" w:lastRow="0" w:firstColumn="0" w:lastColumn="0" w:oddVBand="0" w:evenVBand="0" w:oddHBand="0" w:evenHBand="0" w:firstRowFirstColumn="0" w:firstRowLastColumn="0" w:lastRowFirstColumn="0" w:lastRowLastColumn="0"/>
              <w:rPr>
                <w:rFonts w:ascii="Myriad Pro" w:hAnsi="Myriad Pro" w:cstheme="minorHAnsi"/>
                <w:sz w:val="20"/>
                <w:szCs w:val="20"/>
              </w:rPr>
            </w:pPr>
            <w:r w:rsidRPr="0050047C">
              <w:rPr>
                <w:rFonts w:ascii="Myriad Pro" w:hAnsi="Myriad Pro" w:cstheme="minorHAnsi"/>
                <w:sz w:val="20"/>
                <w:szCs w:val="20"/>
              </w:rPr>
              <w:t>0.01</w:t>
            </w:r>
          </w:p>
        </w:tc>
      </w:tr>
    </w:tbl>
    <w:p w14:paraId="1C818BD5" w14:textId="77777777" w:rsidR="0050047C" w:rsidRDefault="0050047C" w:rsidP="000A4408">
      <w:pPr>
        <w:pStyle w:val="Caption"/>
        <w:keepNext/>
        <w:rPr>
          <w:rFonts w:ascii="Myriad Pro" w:hAnsi="Myriad Pro"/>
          <w:color w:val="2FA3EE" w:themeColor="accent1"/>
        </w:rPr>
      </w:pPr>
    </w:p>
    <w:p w14:paraId="30DE293F" w14:textId="6540E1C9" w:rsidR="000A4408" w:rsidRPr="00FD6750" w:rsidRDefault="002A0734" w:rsidP="000A4408">
      <w:pPr>
        <w:pStyle w:val="Caption"/>
        <w:keepNext/>
        <w:rPr>
          <w:rFonts w:ascii="Myriad Pro" w:hAnsi="Myriad Pro"/>
          <w:color w:val="2FA3EE" w:themeColor="accent1"/>
        </w:rPr>
      </w:pPr>
      <w:bookmarkStart w:id="209" w:name="_Toc529312132"/>
      <w:r>
        <w:rPr>
          <w:rFonts w:ascii="Myriad Pro" w:hAnsi="Myriad Pro"/>
          <w:color w:val="2FA3EE" w:themeColor="accent1"/>
        </w:rPr>
        <w:t>Tabela</w:t>
      </w:r>
      <w:r w:rsidR="000A4408" w:rsidRPr="00FD6750">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42</w:t>
      </w:r>
      <w:r w:rsidR="00FB3B7D">
        <w:rPr>
          <w:rFonts w:ascii="Myriad Pro" w:hAnsi="Myriad Pro"/>
          <w:color w:val="2FA3EE" w:themeColor="accent1"/>
        </w:rPr>
        <w:fldChar w:fldCharType="end"/>
      </w:r>
      <w:r w:rsidR="000A4408" w:rsidRPr="00FD6750">
        <w:rPr>
          <w:rFonts w:ascii="Myriad Pro" w:hAnsi="Myriad Pro"/>
          <w:color w:val="2FA3EE" w:themeColor="accent1"/>
        </w:rPr>
        <w:t xml:space="preserve">: </w:t>
      </w:r>
      <w:r>
        <w:rPr>
          <w:rFonts w:ascii="Myriad Pro" w:hAnsi="Myriad Pro"/>
          <w:color w:val="2FA3EE" w:themeColor="accent1"/>
        </w:rPr>
        <w:t>Emisioni faktori za indirektne</w:t>
      </w:r>
      <w:r w:rsidR="000A4408" w:rsidRPr="00FD6750">
        <w:rPr>
          <w:rFonts w:ascii="Myriad Pro" w:hAnsi="Myriad Pro"/>
          <w:color w:val="2FA3EE" w:themeColor="accent1"/>
        </w:rPr>
        <w:t xml:space="preserve"> </w:t>
      </w:r>
      <w:r w:rsidR="008323B0" w:rsidRPr="008323B0">
        <w:rPr>
          <w:rFonts w:ascii="Myriad Pro" w:hAnsi="Myriad Pro"/>
          <w:color w:val="2FA3EE" w:themeColor="accent1"/>
        </w:rPr>
        <w:t>N</w:t>
      </w:r>
      <w:r w:rsidR="008323B0" w:rsidRPr="008323B0">
        <w:rPr>
          <w:rFonts w:ascii="Myriad Pro" w:hAnsi="Myriad Pro"/>
          <w:color w:val="2FA3EE" w:themeColor="accent1"/>
          <w:vertAlign w:val="subscript"/>
        </w:rPr>
        <w:t>2</w:t>
      </w:r>
      <w:r w:rsidR="000A4408" w:rsidRPr="00FD6750">
        <w:rPr>
          <w:rFonts w:ascii="Myriad Pro" w:hAnsi="Myriad Pro"/>
          <w:color w:val="2FA3EE" w:themeColor="accent1"/>
        </w:rPr>
        <w:t xml:space="preserve">O </w:t>
      </w:r>
      <w:r>
        <w:rPr>
          <w:rFonts w:ascii="Myriad Pro" w:hAnsi="Myriad Pro"/>
          <w:color w:val="2FA3EE" w:themeColor="accent1"/>
        </w:rPr>
        <w:t>emisije iz upravljanja stajskim đubrivom</w:t>
      </w:r>
      <w:r w:rsidR="000A4408" w:rsidRPr="00FD6750">
        <w:rPr>
          <w:rFonts w:ascii="Myriad Pro" w:hAnsi="Myriad Pro"/>
          <w:color w:val="2FA3EE" w:themeColor="accent1"/>
        </w:rPr>
        <w:t>, 1990-2015</w:t>
      </w:r>
      <w:r>
        <w:rPr>
          <w:rFonts w:ascii="Myriad Pro" w:hAnsi="Myriad Pro"/>
          <w:color w:val="2FA3EE" w:themeColor="accent1"/>
        </w:rPr>
        <w:t>.</w:t>
      </w:r>
      <w:bookmarkEnd w:id="209"/>
    </w:p>
    <w:tbl>
      <w:tblPr>
        <w:tblStyle w:val="MediumGrid3-Accent222"/>
        <w:tblW w:w="5000" w:type="pct"/>
        <w:jc w:val="center"/>
        <w:tblLayout w:type="fixed"/>
        <w:tblLook w:val="04A0" w:firstRow="1" w:lastRow="0" w:firstColumn="1" w:lastColumn="0" w:noHBand="0" w:noVBand="1"/>
      </w:tblPr>
      <w:tblGrid>
        <w:gridCol w:w="4953"/>
        <w:gridCol w:w="2222"/>
        <w:gridCol w:w="1878"/>
      </w:tblGrid>
      <w:tr w:rsidR="000E2ADC" w:rsidRPr="0050047C" w14:paraId="040DAB95" w14:textId="77777777" w:rsidTr="0050047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55E11892" w14:textId="50156CDB" w:rsidR="000E2ADC" w:rsidRPr="0050047C" w:rsidRDefault="000E2ADC" w:rsidP="00391B37">
            <w:pPr>
              <w:jc w:val="center"/>
              <w:rPr>
                <w:rFonts w:ascii="Myriad Pro" w:hAnsi="Myriad Pro"/>
                <w:bCs w:val="0"/>
                <w:color w:val="FFFFFF" w:themeColor="background1"/>
                <w:sz w:val="20"/>
                <w:szCs w:val="20"/>
                <w:lang w:val="en-GB"/>
              </w:rPr>
            </w:pPr>
            <w:bookmarkStart w:id="210" w:name="_Toc522802544"/>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In</w:t>
            </w:r>
            <w:r w:rsidR="00974FB6" w:rsidRPr="00391B37">
              <w:rPr>
                <w:rFonts w:ascii="Myriad Pro" w:hAnsi="Myriad Pro"/>
                <w:bCs w:val="0"/>
                <w:color w:val="FFFFFF" w:themeColor="background1"/>
                <w:sz w:val="20"/>
                <w:szCs w:val="20"/>
                <w:lang w:val="en-GB"/>
              </w:rPr>
              <w:t xml:space="preserve">direktne N2O emisije iz </w:t>
            </w:r>
            <w:r w:rsidR="00517177" w:rsidRPr="00391B37">
              <w:rPr>
                <w:rFonts w:ascii="Myriad Pro" w:hAnsi="Myriad Pro"/>
                <w:bCs w:val="0"/>
                <w:color w:val="FFFFFF" w:themeColor="background1"/>
                <w:sz w:val="20"/>
                <w:szCs w:val="20"/>
                <w:lang w:val="en-GB"/>
              </w:rPr>
              <w:t>upravljanja stajskim</w:t>
            </w:r>
            <w:r w:rsidR="00974FB6" w:rsidRPr="00391B37">
              <w:rPr>
                <w:rFonts w:ascii="Myriad Pro" w:hAnsi="Myriad Pro"/>
                <w:bCs w:val="0"/>
                <w:color w:val="FFFFFF" w:themeColor="background1"/>
                <w:sz w:val="20"/>
                <w:szCs w:val="20"/>
                <w:lang w:val="en-GB"/>
              </w:rPr>
              <w:t xml:space="preserve"> đubrivom</w:t>
            </w:r>
          </w:p>
        </w:tc>
        <w:tc>
          <w:tcPr>
            <w:tcW w:w="2222" w:type="dxa"/>
          </w:tcPr>
          <w:p w14:paraId="37788C34" w14:textId="0522CFF0" w:rsidR="000E2ADC" w:rsidRPr="0050047C" w:rsidRDefault="00865D6E" w:rsidP="0006626B">
            <w:pPr>
              <w:jc w:val="center"/>
              <w:cnfStyle w:val="100000000000" w:firstRow="1" w:lastRow="0" w:firstColumn="0" w:lastColumn="0" w:oddVBand="0" w:evenVBand="0" w:oddHBand="0" w:evenHBand="0" w:firstRowFirstColumn="0" w:firstRowLastColumn="0" w:lastRowFirstColumn="0" w:lastRowLastColumn="0"/>
              <w:rPr>
                <w:rFonts w:ascii="Myriad Pro" w:hAnsi="Myriad Pro"/>
                <w:bCs w:val="0"/>
                <w:color w:val="FFFFFF" w:themeColor="background1"/>
                <w:sz w:val="20"/>
                <w:szCs w:val="20"/>
                <w:lang w:val="en-GB"/>
              </w:rPr>
            </w:pPr>
            <w:r>
              <w:rPr>
                <w:rFonts w:ascii="Myriad Pro" w:hAnsi="Myriad Pro"/>
                <w:bCs w:val="0"/>
                <w:color w:val="FFFFFF" w:themeColor="background1"/>
                <w:sz w:val="20"/>
                <w:szCs w:val="20"/>
                <w:lang w:val="en-GB"/>
              </w:rPr>
              <w:t xml:space="preserve">Sistem upravljanja </w:t>
            </w:r>
            <w:r w:rsidR="002A0734">
              <w:rPr>
                <w:rFonts w:ascii="Myriad Pro" w:hAnsi="Myriad Pro"/>
                <w:bCs w:val="0"/>
                <w:color w:val="FFFFFF" w:themeColor="background1"/>
                <w:sz w:val="20"/>
                <w:szCs w:val="20"/>
                <w:lang w:val="en-GB"/>
              </w:rPr>
              <w:t xml:space="preserve">stajskim </w:t>
            </w:r>
            <w:r>
              <w:rPr>
                <w:rFonts w:ascii="Myriad Pro" w:hAnsi="Myriad Pro"/>
                <w:bCs w:val="0"/>
                <w:color w:val="FFFFFF" w:themeColor="background1"/>
                <w:sz w:val="20"/>
                <w:szCs w:val="20"/>
                <w:lang w:val="en-GB"/>
              </w:rPr>
              <w:t>đubrivom</w:t>
            </w:r>
          </w:p>
        </w:tc>
        <w:tc>
          <w:tcPr>
            <w:tcW w:w="1878" w:type="dxa"/>
          </w:tcPr>
          <w:p w14:paraId="26A787B3" w14:textId="10F827B6" w:rsidR="000E2ADC" w:rsidRPr="0050047C" w:rsidRDefault="00391B37" w:rsidP="00391B37">
            <w:pPr>
              <w:jc w:val="center"/>
              <w:cnfStyle w:val="100000000000" w:firstRow="1" w:lastRow="0" w:firstColumn="0" w:lastColumn="0" w:oddVBand="0" w:evenVBand="0" w:oddHBand="0" w:evenHBand="0" w:firstRowFirstColumn="0" w:firstRowLastColumn="0" w:lastRowFirstColumn="0" w:lastRowLastColumn="0"/>
              <w:rPr>
                <w:rFonts w:ascii="Myriad Pro" w:hAnsi="Myriad Pro"/>
                <w:bCs w:val="0"/>
                <w:color w:val="FFFFFF" w:themeColor="background1"/>
                <w:sz w:val="20"/>
                <w:szCs w:val="20"/>
                <w:lang w:val="en-GB"/>
              </w:rPr>
            </w:pPr>
            <w:r w:rsidRPr="00CA4AA6">
              <w:rPr>
                <w:rFonts w:ascii="Myriad Pro" w:hAnsi="Myriad Pro"/>
                <w:bCs w:val="0"/>
                <w:color w:val="FFFFFF" w:themeColor="background1"/>
                <w:sz w:val="20"/>
                <w:szCs w:val="20"/>
                <w:lang w:val="en-GB"/>
              </w:rPr>
              <w:t>Emisioni</w:t>
            </w:r>
            <w:r>
              <w:rPr>
                <w:rFonts w:ascii="Myriad Pro" w:hAnsi="Myriad Pro"/>
                <w:bCs w:val="0"/>
                <w:color w:val="FFFFFF" w:themeColor="background1"/>
                <w:sz w:val="20"/>
                <w:szCs w:val="20"/>
                <w:lang w:val="en-GB"/>
              </w:rPr>
              <w:t xml:space="preserve"> faktor</w:t>
            </w:r>
            <w:r w:rsidR="000E2ADC" w:rsidRPr="0050047C">
              <w:rPr>
                <w:rFonts w:ascii="Myriad Pro" w:hAnsi="Myriad Pro"/>
                <w:bCs w:val="0"/>
                <w:color w:val="FFFFFF" w:themeColor="background1"/>
                <w:sz w:val="20"/>
                <w:szCs w:val="20"/>
                <w:lang w:val="en-GB"/>
              </w:rPr>
              <w:t xml:space="preserve"> (kg </w:t>
            </w:r>
            <w:r w:rsidR="008323B0" w:rsidRPr="008323B0">
              <w:rPr>
                <w:rFonts w:ascii="Myriad Pro" w:hAnsi="Myriad Pro"/>
                <w:bCs w:val="0"/>
                <w:color w:val="FFFFFF" w:themeColor="background1"/>
                <w:sz w:val="20"/>
                <w:szCs w:val="20"/>
                <w:lang w:val="en-GB"/>
              </w:rPr>
              <w:t>N</w:t>
            </w:r>
            <w:r w:rsidR="008323B0" w:rsidRPr="008323B0">
              <w:rPr>
                <w:rFonts w:ascii="Myriad Pro" w:hAnsi="Myriad Pro"/>
                <w:bCs w:val="0"/>
                <w:color w:val="FFFFFF" w:themeColor="background1"/>
                <w:sz w:val="20"/>
                <w:szCs w:val="20"/>
                <w:vertAlign w:val="subscript"/>
                <w:lang w:val="en-GB"/>
              </w:rPr>
              <w:t>2</w:t>
            </w:r>
            <w:r w:rsidR="000E2ADC" w:rsidRPr="0050047C">
              <w:rPr>
                <w:rFonts w:ascii="Myriad Pro" w:hAnsi="Myriad Pro"/>
                <w:bCs w:val="0"/>
                <w:color w:val="FFFFFF" w:themeColor="background1"/>
                <w:sz w:val="20"/>
                <w:szCs w:val="20"/>
                <w:lang w:val="en-GB"/>
              </w:rPr>
              <w:t xml:space="preserve">O-N / (kg </w:t>
            </w:r>
            <w:r w:rsidR="008323B0" w:rsidRPr="008323B0">
              <w:rPr>
                <w:rFonts w:ascii="Myriad Pro" w:hAnsi="Myriad Pro"/>
                <w:bCs w:val="0"/>
                <w:color w:val="FFFFFF" w:themeColor="background1"/>
                <w:sz w:val="20"/>
                <w:szCs w:val="20"/>
                <w:lang w:val="en-GB"/>
              </w:rPr>
              <w:t>NH</w:t>
            </w:r>
            <w:r w:rsidR="008323B0" w:rsidRPr="008323B0">
              <w:rPr>
                <w:rFonts w:ascii="Myriad Pro" w:hAnsi="Myriad Pro"/>
                <w:bCs w:val="0"/>
                <w:color w:val="FFFFFF" w:themeColor="background1"/>
                <w:sz w:val="20"/>
                <w:szCs w:val="20"/>
                <w:vertAlign w:val="subscript"/>
                <w:lang w:val="en-GB"/>
              </w:rPr>
              <w:t>3</w:t>
            </w:r>
            <w:r w:rsidR="000E2ADC" w:rsidRPr="0050047C">
              <w:rPr>
                <w:rFonts w:ascii="Myriad Pro" w:hAnsi="Myriad Pro"/>
                <w:bCs w:val="0"/>
                <w:color w:val="FFFFFF" w:themeColor="background1"/>
                <w:sz w:val="20"/>
                <w:szCs w:val="20"/>
                <w:lang w:val="en-GB"/>
              </w:rPr>
              <w:t xml:space="preserve">-N + </w:t>
            </w:r>
            <w:r w:rsidR="008323B0" w:rsidRPr="008323B0">
              <w:rPr>
                <w:rFonts w:ascii="Myriad Pro" w:hAnsi="Myriad Pro"/>
                <w:bCs w:val="0"/>
                <w:color w:val="FFFFFF" w:themeColor="background1"/>
                <w:sz w:val="20"/>
                <w:szCs w:val="20"/>
                <w:lang w:val="en-GB"/>
              </w:rPr>
              <w:t>NO</w:t>
            </w:r>
            <w:r w:rsidR="008323B0" w:rsidRPr="008323B0">
              <w:rPr>
                <w:rFonts w:ascii="Myriad Pro" w:hAnsi="Myriad Pro"/>
                <w:bCs w:val="0"/>
                <w:color w:val="FFFFFF" w:themeColor="background1"/>
                <w:sz w:val="20"/>
                <w:szCs w:val="20"/>
                <w:vertAlign w:val="subscript"/>
                <w:lang w:val="en-GB"/>
              </w:rPr>
              <w:t>X</w:t>
            </w:r>
            <w:r w:rsidR="000E2ADC" w:rsidRPr="0050047C">
              <w:rPr>
                <w:rFonts w:ascii="Myriad Pro" w:hAnsi="Myriad Pro"/>
                <w:bCs w:val="0"/>
                <w:color w:val="FFFFFF" w:themeColor="background1"/>
                <w:sz w:val="20"/>
                <w:szCs w:val="20"/>
                <w:lang w:val="en-GB"/>
              </w:rPr>
              <w:t xml:space="preserve">-N </w:t>
            </w:r>
            <w:r>
              <w:rPr>
                <w:rFonts w:ascii="Myriad Pro" w:hAnsi="Myriad Pro"/>
                <w:bCs w:val="0"/>
                <w:color w:val="FFFFFF" w:themeColor="background1"/>
                <w:sz w:val="20"/>
                <w:szCs w:val="20"/>
                <w:lang w:val="en-GB"/>
              </w:rPr>
              <w:t>isparljiv</w:t>
            </w:r>
            <w:r w:rsidR="000E2ADC" w:rsidRPr="0050047C">
              <w:rPr>
                <w:rFonts w:ascii="Myriad Pro" w:hAnsi="Myriad Pro"/>
                <w:bCs w:val="0"/>
                <w:color w:val="FFFFFF" w:themeColor="background1"/>
                <w:sz w:val="20"/>
                <w:szCs w:val="20"/>
                <w:lang w:val="en-GB"/>
              </w:rPr>
              <w:t>)</w:t>
            </w:r>
          </w:p>
        </w:tc>
      </w:tr>
      <w:tr w:rsidR="000E2ADC" w:rsidRPr="0050047C" w14:paraId="7037C46C" w14:textId="77777777" w:rsidTr="0050047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1B7C2688" w14:textId="0FDC9C28" w:rsidR="000E2ADC" w:rsidRPr="0050047C" w:rsidRDefault="000E2ADC" w:rsidP="00517177">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 xml:space="preserve">Indirektne N2O emisije iz </w:t>
            </w:r>
            <w:r w:rsidR="00517177">
              <w:rPr>
                <w:rFonts w:ascii="Myriad Pro" w:hAnsi="Myriad Pro"/>
                <w:bCs w:val="0"/>
                <w:color w:val="FFFFFF" w:themeColor="background1"/>
                <w:sz w:val="20"/>
                <w:szCs w:val="20"/>
                <w:lang w:val="en-GB"/>
              </w:rPr>
              <w:t>upravljanja stajskim đubrivom</w:t>
            </w:r>
          </w:p>
        </w:tc>
        <w:tc>
          <w:tcPr>
            <w:tcW w:w="2222" w:type="dxa"/>
          </w:tcPr>
          <w:p w14:paraId="04DEFA1D" w14:textId="46B390DB" w:rsidR="000E2ADC"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Dnevna prostirka</w:t>
            </w:r>
          </w:p>
        </w:tc>
        <w:tc>
          <w:tcPr>
            <w:tcW w:w="1878" w:type="dxa"/>
          </w:tcPr>
          <w:p w14:paraId="792DE1AE" w14:textId="77777777" w:rsidR="000E2ADC" w:rsidRPr="0050047C" w:rsidRDefault="000E2ADC"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517177" w:rsidRPr="0050047C" w14:paraId="320C3A4B" w14:textId="77777777" w:rsidTr="00610990">
        <w:trPr>
          <w:trHeight w:val="315"/>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267758F3" w14:textId="691750AE" w:rsidR="00517177" w:rsidRPr="0050047C" w:rsidRDefault="00517177"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Pr>
                <w:rFonts w:ascii="Myriad Pro" w:hAnsi="Myriad Pro"/>
                <w:bCs w:val="0"/>
                <w:color w:val="FFFFFF" w:themeColor="background1"/>
                <w:sz w:val="20"/>
                <w:szCs w:val="20"/>
                <w:lang w:val="en-GB"/>
              </w:rPr>
              <w:t>Indirektne N2O emisije iz upravljanja stajskim đubrivom</w:t>
            </w:r>
          </w:p>
        </w:tc>
        <w:tc>
          <w:tcPr>
            <w:tcW w:w="2222" w:type="dxa"/>
            <w:vAlign w:val="center"/>
          </w:tcPr>
          <w:p w14:paraId="4B9C238A" w14:textId="5A6FD466" w:rsidR="00517177"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 xml:space="preserve">Čvrsto skladištenje </w:t>
            </w:r>
          </w:p>
        </w:tc>
        <w:tc>
          <w:tcPr>
            <w:tcW w:w="1878" w:type="dxa"/>
          </w:tcPr>
          <w:p w14:paraId="400C46FD" w14:textId="77777777" w:rsidR="00517177"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517177" w:rsidRPr="0050047C" w14:paraId="6FED1483" w14:textId="77777777" w:rsidTr="0061099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1A2515AE" w14:textId="2BC3EA9B" w:rsidR="00517177" w:rsidRPr="0050047C" w:rsidRDefault="00517177"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Pr>
                <w:rFonts w:ascii="Myriad Pro" w:hAnsi="Myriad Pro"/>
                <w:bCs w:val="0"/>
                <w:color w:val="FFFFFF" w:themeColor="background1"/>
                <w:sz w:val="20"/>
                <w:szCs w:val="20"/>
                <w:lang w:val="en-GB"/>
              </w:rPr>
              <w:t>Indirektne N2O emisije iz upravljanja stajskim đubrivom</w:t>
            </w:r>
          </w:p>
        </w:tc>
        <w:tc>
          <w:tcPr>
            <w:tcW w:w="2222" w:type="dxa"/>
            <w:vAlign w:val="center"/>
          </w:tcPr>
          <w:p w14:paraId="1BBD8429" w14:textId="629C04A2" w:rsidR="00517177"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 xml:space="preserve">Tečni sistem </w:t>
            </w:r>
          </w:p>
        </w:tc>
        <w:tc>
          <w:tcPr>
            <w:tcW w:w="1878" w:type="dxa"/>
          </w:tcPr>
          <w:p w14:paraId="5083EB77" w14:textId="77777777" w:rsidR="00517177"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517177" w:rsidRPr="0050047C" w14:paraId="16D14300" w14:textId="77777777" w:rsidTr="00610990">
        <w:trPr>
          <w:trHeight w:val="315"/>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7538CF16" w14:textId="69419B65" w:rsidR="00517177" w:rsidRPr="0050047C" w:rsidRDefault="00517177"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Pr>
                <w:rFonts w:ascii="Myriad Pro" w:hAnsi="Myriad Pro"/>
                <w:bCs w:val="0"/>
                <w:color w:val="FFFFFF" w:themeColor="background1"/>
                <w:sz w:val="20"/>
                <w:szCs w:val="20"/>
                <w:lang w:val="en-GB"/>
              </w:rPr>
              <w:t>Indirektne N2O emisije iz upravljanja stajskim đubrivom</w:t>
            </w:r>
          </w:p>
        </w:tc>
        <w:tc>
          <w:tcPr>
            <w:tcW w:w="2222" w:type="dxa"/>
            <w:vAlign w:val="center"/>
          </w:tcPr>
          <w:p w14:paraId="1F6D759B" w14:textId="13470B6C" w:rsidR="00517177"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 xml:space="preserve">Ostali sistemi </w:t>
            </w:r>
          </w:p>
        </w:tc>
        <w:tc>
          <w:tcPr>
            <w:tcW w:w="1878" w:type="dxa"/>
          </w:tcPr>
          <w:p w14:paraId="45458377" w14:textId="77777777" w:rsidR="00517177"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0E2ADC" w:rsidRPr="0050047C" w14:paraId="5FDD4343" w14:textId="77777777" w:rsidTr="0050047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75041783" w14:textId="5A0C13DF" w:rsidR="000E2ADC" w:rsidRPr="0050047C" w:rsidRDefault="000E2ADC"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 xml:space="preserve">Indirektne N2O emisije iz </w:t>
            </w:r>
            <w:r w:rsidR="00517177">
              <w:rPr>
                <w:rFonts w:ascii="Myriad Pro" w:hAnsi="Myriad Pro"/>
                <w:bCs w:val="0"/>
                <w:color w:val="FFFFFF" w:themeColor="background1"/>
                <w:sz w:val="20"/>
                <w:szCs w:val="20"/>
                <w:lang w:val="en-GB"/>
              </w:rPr>
              <w:t>upravljanja stajskim đubrivom</w:t>
            </w:r>
          </w:p>
        </w:tc>
        <w:tc>
          <w:tcPr>
            <w:tcW w:w="2222" w:type="dxa"/>
          </w:tcPr>
          <w:p w14:paraId="3906E57D" w14:textId="4B60714D" w:rsidR="000E2ADC"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Jame za skladištenje ispod staja</w:t>
            </w:r>
          </w:p>
        </w:tc>
        <w:tc>
          <w:tcPr>
            <w:tcW w:w="1878" w:type="dxa"/>
          </w:tcPr>
          <w:p w14:paraId="589ED1A3" w14:textId="77777777" w:rsidR="000E2ADC" w:rsidRPr="0050047C" w:rsidRDefault="000E2ADC"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517177" w:rsidRPr="0050047C" w14:paraId="7E28381B" w14:textId="77777777" w:rsidTr="00610990">
        <w:trPr>
          <w:trHeight w:val="315"/>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466A5481" w14:textId="256AA6CA" w:rsidR="00517177" w:rsidRPr="0050047C" w:rsidRDefault="00517177"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Pr>
                <w:rFonts w:ascii="Myriad Pro" w:hAnsi="Myriad Pro"/>
                <w:bCs w:val="0"/>
                <w:color w:val="FFFFFF" w:themeColor="background1"/>
                <w:sz w:val="20"/>
                <w:szCs w:val="20"/>
                <w:lang w:val="en-GB"/>
              </w:rPr>
              <w:t>Indirektne N2O emisije iz upravljanja stajskim đubrivom</w:t>
            </w:r>
          </w:p>
        </w:tc>
        <w:tc>
          <w:tcPr>
            <w:tcW w:w="2222" w:type="dxa"/>
            <w:vAlign w:val="center"/>
          </w:tcPr>
          <w:p w14:paraId="7838B9AB" w14:textId="126F0660" w:rsidR="00517177"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 xml:space="preserve">Suvo skladištenje </w:t>
            </w:r>
          </w:p>
        </w:tc>
        <w:tc>
          <w:tcPr>
            <w:tcW w:w="1878" w:type="dxa"/>
          </w:tcPr>
          <w:p w14:paraId="3337C909" w14:textId="77777777" w:rsidR="00517177"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517177" w:rsidRPr="0050047C" w14:paraId="5BCA357D" w14:textId="77777777" w:rsidTr="0061099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52" w:type="dxa"/>
            <w:noWrap/>
          </w:tcPr>
          <w:p w14:paraId="67FD5BD7" w14:textId="54A477E8" w:rsidR="00517177" w:rsidRPr="0050047C" w:rsidRDefault="00517177"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Pr>
                <w:rFonts w:ascii="Myriad Pro" w:hAnsi="Myriad Pro"/>
                <w:bCs w:val="0"/>
                <w:color w:val="FFFFFF" w:themeColor="background1"/>
                <w:sz w:val="20"/>
                <w:szCs w:val="20"/>
                <w:lang w:val="en-GB"/>
              </w:rPr>
              <w:t>Indirektne N2O emisije iz upravljanja stajskim đubrivom</w:t>
            </w:r>
          </w:p>
        </w:tc>
        <w:tc>
          <w:tcPr>
            <w:tcW w:w="2222" w:type="dxa"/>
            <w:vAlign w:val="center"/>
          </w:tcPr>
          <w:p w14:paraId="7DB94701" w14:textId="667B2396" w:rsidR="00517177"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Nepokrivene anaerobne lagune</w:t>
            </w:r>
          </w:p>
        </w:tc>
        <w:tc>
          <w:tcPr>
            <w:tcW w:w="1878" w:type="dxa"/>
          </w:tcPr>
          <w:p w14:paraId="47E5F3E3" w14:textId="77777777" w:rsidR="00517177"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bl>
    <w:p w14:paraId="7772D712" w14:textId="77777777" w:rsidR="0050047C" w:rsidRDefault="0050047C"/>
    <w:p w14:paraId="0BB1C581" w14:textId="77777777" w:rsidR="0050047C" w:rsidRDefault="0050047C">
      <w:r>
        <w:br w:type="page"/>
      </w:r>
    </w:p>
    <w:p w14:paraId="3DF291FF" w14:textId="77777777" w:rsidR="0050047C" w:rsidRDefault="0050047C"/>
    <w:tbl>
      <w:tblPr>
        <w:tblStyle w:val="MediumGrid3-Accent222"/>
        <w:tblW w:w="5000" w:type="pct"/>
        <w:jc w:val="center"/>
        <w:tblLayout w:type="fixed"/>
        <w:tblLook w:val="04A0" w:firstRow="1" w:lastRow="0" w:firstColumn="1" w:lastColumn="0" w:noHBand="0" w:noVBand="1"/>
      </w:tblPr>
      <w:tblGrid>
        <w:gridCol w:w="4811"/>
        <w:gridCol w:w="2364"/>
        <w:gridCol w:w="1878"/>
      </w:tblGrid>
      <w:tr w:rsidR="000E2ADC" w:rsidRPr="0050047C" w14:paraId="43E30DB7" w14:textId="77777777" w:rsidTr="0050047C">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810" w:type="dxa"/>
            <w:noWrap/>
          </w:tcPr>
          <w:p w14:paraId="1DD7BCF4" w14:textId="3AA83F93" w:rsidR="000E2ADC" w:rsidRPr="0050047C" w:rsidRDefault="000E2ADC" w:rsidP="00647D7A">
            <w:pPr>
              <w:spacing w:after="120"/>
              <w:jc w:val="center"/>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 xml:space="preserve">Indirektne N2O emisije iz </w:t>
            </w:r>
            <w:r w:rsidR="00517177">
              <w:rPr>
                <w:rFonts w:ascii="Myriad Pro" w:hAnsi="Myriad Pro"/>
                <w:bCs w:val="0"/>
                <w:color w:val="FFFFFF" w:themeColor="background1"/>
                <w:sz w:val="20"/>
                <w:szCs w:val="20"/>
                <w:lang w:val="en-GB"/>
              </w:rPr>
              <w:t>upravljanja stajskim đubrivom</w:t>
            </w:r>
          </w:p>
        </w:tc>
        <w:tc>
          <w:tcPr>
            <w:tcW w:w="2364" w:type="dxa"/>
          </w:tcPr>
          <w:p w14:paraId="7878A3E5" w14:textId="1BA19670" w:rsidR="000E2ADC" w:rsidRPr="0050047C" w:rsidRDefault="00865D6E" w:rsidP="00647D7A">
            <w:pPr>
              <w:jc w:val="center"/>
              <w:cnfStyle w:val="100000000000" w:firstRow="1" w:lastRow="0" w:firstColumn="0" w:lastColumn="0" w:oddVBand="0" w:evenVBand="0" w:oddHBand="0" w:evenHBand="0" w:firstRowFirstColumn="0" w:firstRowLastColumn="0" w:lastRowFirstColumn="0" w:lastRowLastColumn="0"/>
              <w:rPr>
                <w:rFonts w:ascii="Myriad Pro" w:hAnsi="Myriad Pro"/>
                <w:bCs w:val="0"/>
                <w:color w:val="FFFFFF" w:themeColor="background1"/>
                <w:sz w:val="20"/>
                <w:szCs w:val="20"/>
                <w:lang w:val="en-GB"/>
              </w:rPr>
            </w:pPr>
            <w:r>
              <w:rPr>
                <w:rFonts w:ascii="Myriad Pro" w:hAnsi="Myriad Pro"/>
                <w:bCs w:val="0"/>
                <w:color w:val="FFFFFF" w:themeColor="background1"/>
                <w:sz w:val="20"/>
                <w:szCs w:val="20"/>
                <w:lang w:val="en-GB"/>
              </w:rPr>
              <w:t xml:space="preserve">Sistem upravljanja </w:t>
            </w:r>
            <w:r w:rsidR="00517177">
              <w:rPr>
                <w:rFonts w:ascii="Myriad Pro" w:hAnsi="Myriad Pro"/>
                <w:bCs w:val="0"/>
                <w:color w:val="FFFFFF" w:themeColor="background1"/>
                <w:sz w:val="20"/>
                <w:szCs w:val="20"/>
                <w:lang w:val="en-GB"/>
              </w:rPr>
              <w:t xml:space="preserve">stajskim </w:t>
            </w:r>
            <w:r>
              <w:rPr>
                <w:rFonts w:ascii="Myriad Pro" w:hAnsi="Myriad Pro"/>
                <w:bCs w:val="0"/>
                <w:color w:val="FFFFFF" w:themeColor="background1"/>
                <w:sz w:val="20"/>
                <w:szCs w:val="20"/>
                <w:lang w:val="en-GB"/>
              </w:rPr>
              <w:t>đubrivom</w:t>
            </w:r>
          </w:p>
        </w:tc>
        <w:tc>
          <w:tcPr>
            <w:tcW w:w="1878" w:type="dxa"/>
          </w:tcPr>
          <w:p w14:paraId="47347E6E" w14:textId="3D80B5B3" w:rsidR="000E2ADC" w:rsidRPr="0050047C" w:rsidRDefault="00865D6E" w:rsidP="00517177">
            <w:pPr>
              <w:jc w:val="center"/>
              <w:cnfStyle w:val="100000000000" w:firstRow="1" w:lastRow="0" w:firstColumn="0" w:lastColumn="0" w:oddVBand="0" w:evenVBand="0" w:oddHBand="0" w:evenHBand="0" w:firstRowFirstColumn="0" w:firstRowLastColumn="0" w:lastRowFirstColumn="0" w:lastRowLastColumn="0"/>
              <w:rPr>
                <w:rFonts w:ascii="Myriad Pro" w:hAnsi="Myriad Pro"/>
                <w:bCs w:val="0"/>
                <w:color w:val="FFFFFF" w:themeColor="background1"/>
                <w:sz w:val="20"/>
                <w:szCs w:val="20"/>
                <w:lang w:val="en-GB"/>
              </w:rPr>
            </w:pPr>
            <w:r>
              <w:rPr>
                <w:rFonts w:ascii="Myriad Pro" w:hAnsi="Myriad Pro"/>
                <w:bCs w:val="0"/>
                <w:color w:val="FFFFFF" w:themeColor="background1"/>
                <w:sz w:val="20"/>
                <w:szCs w:val="20"/>
                <w:lang w:val="en-GB"/>
              </w:rPr>
              <w:t>Emisioni faktor</w:t>
            </w:r>
            <w:r w:rsidR="000E2ADC" w:rsidRPr="0050047C">
              <w:rPr>
                <w:rFonts w:ascii="Myriad Pro" w:hAnsi="Myriad Pro"/>
                <w:bCs w:val="0"/>
                <w:color w:val="FFFFFF" w:themeColor="background1"/>
                <w:sz w:val="20"/>
                <w:szCs w:val="20"/>
                <w:lang w:val="en-GB"/>
              </w:rPr>
              <w:t xml:space="preserve"> (kg </w:t>
            </w:r>
            <w:r w:rsidR="008323B0" w:rsidRPr="008323B0">
              <w:rPr>
                <w:rFonts w:ascii="Myriad Pro" w:hAnsi="Myriad Pro"/>
                <w:bCs w:val="0"/>
                <w:color w:val="FFFFFF" w:themeColor="background1"/>
                <w:sz w:val="20"/>
                <w:szCs w:val="20"/>
                <w:lang w:val="en-GB"/>
              </w:rPr>
              <w:t>N</w:t>
            </w:r>
            <w:r w:rsidR="008323B0" w:rsidRPr="008323B0">
              <w:rPr>
                <w:rFonts w:ascii="Myriad Pro" w:hAnsi="Myriad Pro"/>
                <w:bCs w:val="0"/>
                <w:color w:val="FFFFFF" w:themeColor="background1"/>
                <w:sz w:val="20"/>
                <w:szCs w:val="20"/>
                <w:vertAlign w:val="subscript"/>
                <w:lang w:val="en-GB"/>
              </w:rPr>
              <w:t>2</w:t>
            </w:r>
            <w:r w:rsidR="000E2ADC" w:rsidRPr="0050047C">
              <w:rPr>
                <w:rFonts w:ascii="Myriad Pro" w:hAnsi="Myriad Pro"/>
                <w:bCs w:val="0"/>
                <w:color w:val="FFFFFF" w:themeColor="background1"/>
                <w:sz w:val="20"/>
                <w:szCs w:val="20"/>
                <w:lang w:val="en-GB"/>
              </w:rPr>
              <w:t xml:space="preserve">O-N / (kg </w:t>
            </w:r>
            <w:r w:rsidR="008323B0" w:rsidRPr="008323B0">
              <w:rPr>
                <w:rFonts w:ascii="Myriad Pro" w:hAnsi="Myriad Pro"/>
                <w:bCs w:val="0"/>
                <w:color w:val="FFFFFF" w:themeColor="background1"/>
                <w:sz w:val="20"/>
                <w:szCs w:val="20"/>
                <w:lang w:val="en-GB"/>
              </w:rPr>
              <w:t>NH</w:t>
            </w:r>
            <w:r w:rsidR="008323B0" w:rsidRPr="008323B0">
              <w:rPr>
                <w:rFonts w:ascii="Myriad Pro" w:hAnsi="Myriad Pro"/>
                <w:bCs w:val="0"/>
                <w:color w:val="FFFFFF" w:themeColor="background1"/>
                <w:sz w:val="20"/>
                <w:szCs w:val="20"/>
                <w:vertAlign w:val="subscript"/>
                <w:lang w:val="en-GB"/>
              </w:rPr>
              <w:t>3</w:t>
            </w:r>
            <w:r w:rsidR="000E2ADC" w:rsidRPr="0050047C">
              <w:rPr>
                <w:rFonts w:ascii="Myriad Pro" w:hAnsi="Myriad Pro"/>
                <w:bCs w:val="0"/>
                <w:color w:val="FFFFFF" w:themeColor="background1"/>
                <w:sz w:val="20"/>
                <w:szCs w:val="20"/>
                <w:lang w:val="en-GB"/>
              </w:rPr>
              <w:t xml:space="preserve">-N + </w:t>
            </w:r>
            <w:r w:rsidR="008323B0" w:rsidRPr="008323B0">
              <w:rPr>
                <w:rFonts w:ascii="Myriad Pro" w:hAnsi="Myriad Pro"/>
                <w:bCs w:val="0"/>
                <w:color w:val="FFFFFF" w:themeColor="background1"/>
                <w:sz w:val="20"/>
                <w:szCs w:val="20"/>
                <w:lang w:val="en-GB"/>
              </w:rPr>
              <w:t>NO</w:t>
            </w:r>
            <w:r w:rsidR="008323B0" w:rsidRPr="008323B0">
              <w:rPr>
                <w:rFonts w:ascii="Myriad Pro" w:hAnsi="Myriad Pro"/>
                <w:bCs w:val="0"/>
                <w:color w:val="FFFFFF" w:themeColor="background1"/>
                <w:sz w:val="20"/>
                <w:szCs w:val="20"/>
                <w:vertAlign w:val="subscript"/>
                <w:lang w:val="en-GB"/>
              </w:rPr>
              <w:t>X</w:t>
            </w:r>
            <w:r w:rsidR="000E2ADC" w:rsidRPr="0050047C">
              <w:rPr>
                <w:rFonts w:ascii="Myriad Pro" w:hAnsi="Myriad Pro"/>
                <w:bCs w:val="0"/>
                <w:color w:val="FFFFFF" w:themeColor="background1"/>
                <w:sz w:val="20"/>
                <w:szCs w:val="20"/>
                <w:lang w:val="en-GB"/>
              </w:rPr>
              <w:t xml:space="preserve">-N </w:t>
            </w:r>
            <w:r w:rsidR="00517177">
              <w:rPr>
                <w:rFonts w:ascii="Myriad Pro" w:hAnsi="Myriad Pro"/>
                <w:bCs w:val="0"/>
                <w:color w:val="FFFFFF" w:themeColor="background1"/>
                <w:sz w:val="20"/>
                <w:szCs w:val="20"/>
                <w:lang w:val="en-GB"/>
              </w:rPr>
              <w:t>isparljivi</w:t>
            </w:r>
            <w:r w:rsidR="000E2ADC" w:rsidRPr="0050047C">
              <w:rPr>
                <w:rFonts w:ascii="Myriad Pro" w:hAnsi="Myriad Pro"/>
                <w:bCs w:val="0"/>
                <w:color w:val="FFFFFF" w:themeColor="background1"/>
                <w:sz w:val="20"/>
                <w:szCs w:val="20"/>
                <w:lang w:val="en-GB"/>
              </w:rPr>
              <w:t>)</w:t>
            </w:r>
          </w:p>
        </w:tc>
      </w:tr>
      <w:tr w:rsidR="00517177" w:rsidRPr="0050047C" w14:paraId="26F23290" w14:textId="77777777" w:rsidTr="0050047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810" w:type="dxa"/>
            <w:noWrap/>
          </w:tcPr>
          <w:p w14:paraId="7891F174" w14:textId="6A9626C1" w:rsidR="00517177" w:rsidRPr="0050047C" w:rsidRDefault="00517177"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Pr>
                <w:rFonts w:ascii="Myriad Pro" w:hAnsi="Myriad Pro"/>
                <w:bCs w:val="0"/>
                <w:color w:val="FFFFFF" w:themeColor="background1"/>
                <w:sz w:val="20"/>
                <w:szCs w:val="20"/>
                <w:lang w:val="en-GB"/>
              </w:rPr>
              <w:t>Indirektne N2O emisije iz upravljanja stajskim đubrivom</w:t>
            </w:r>
          </w:p>
        </w:tc>
        <w:tc>
          <w:tcPr>
            <w:tcW w:w="2364" w:type="dxa"/>
          </w:tcPr>
          <w:p w14:paraId="11E8F664" w14:textId="7F8A8644" w:rsidR="00517177"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Dnevna prostirka</w:t>
            </w:r>
          </w:p>
        </w:tc>
        <w:tc>
          <w:tcPr>
            <w:tcW w:w="1878" w:type="dxa"/>
          </w:tcPr>
          <w:p w14:paraId="3141088F" w14:textId="77777777" w:rsidR="00517177"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517177" w:rsidRPr="0050047C" w14:paraId="20C6B944" w14:textId="77777777" w:rsidTr="00610990">
        <w:trPr>
          <w:trHeight w:val="315"/>
          <w:jc w:val="center"/>
        </w:trPr>
        <w:tc>
          <w:tcPr>
            <w:cnfStyle w:val="001000000000" w:firstRow="0" w:lastRow="0" w:firstColumn="1" w:lastColumn="0" w:oddVBand="0" w:evenVBand="0" w:oddHBand="0" w:evenHBand="0" w:firstRowFirstColumn="0" w:firstRowLastColumn="0" w:lastRowFirstColumn="0" w:lastRowLastColumn="0"/>
            <w:tcW w:w="4810" w:type="dxa"/>
            <w:noWrap/>
          </w:tcPr>
          <w:p w14:paraId="348A8545" w14:textId="11655F9E" w:rsidR="00517177" w:rsidRPr="0050047C" w:rsidRDefault="00517177"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Pr>
                <w:rFonts w:ascii="Myriad Pro" w:hAnsi="Myriad Pro"/>
                <w:bCs w:val="0"/>
                <w:color w:val="FFFFFF" w:themeColor="background1"/>
                <w:sz w:val="20"/>
                <w:szCs w:val="20"/>
                <w:lang w:val="en-GB"/>
              </w:rPr>
              <w:t>Indirektne N2O emisije iz upravljanja stajskim đubrivom</w:t>
            </w:r>
          </w:p>
        </w:tc>
        <w:tc>
          <w:tcPr>
            <w:tcW w:w="2364" w:type="dxa"/>
            <w:vAlign w:val="center"/>
          </w:tcPr>
          <w:p w14:paraId="4127826E" w14:textId="45AF8490" w:rsidR="00517177"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 xml:space="preserve">Čvrsto skladištenje </w:t>
            </w:r>
          </w:p>
        </w:tc>
        <w:tc>
          <w:tcPr>
            <w:tcW w:w="1878" w:type="dxa"/>
          </w:tcPr>
          <w:p w14:paraId="23C3920D" w14:textId="77777777" w:rsidR="00517177"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0E2ADC" w:rsidRPr="0050047C" w14:paraId="5D548FFC" w14:textId="77777777" w:rsidTr="0050047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810" w:type="dxa"/>
            <w:noWrap/>
          </w:tcPr>
          <w:p w14:paraId="02BE368E" w14:textId="3DFB3E93" w:rsidR="000E2ADC" w:rsidRPr="0050047C" w:rsidRDefault="000E2ADC"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 xml:space="preserve">Indirektne N2O emisije iz </w:t>
            </w:r>
            <w:r w:rsidR="00517177">
              <w:rPr>
                <w:rFonts w:ascii="Myriad Pro" w:hAnsi="Myriad Pro"/>
                <w:bCs w:val="0"/>
                <w:color w:val="FFFFFF" w:themeColor="background1"/>
                <w:sz w:val="20"/>
                <w:szCs w:val="20"/>
                <w:lang w:val="en-GB"/>
              </w:rPr>
              <w:t>upravljanja stajskim đubrivom</w:t>
            </w:r>
          </w:p>
        </w:tc>
        <w:tc>
          <w:tcPr>
            <w:tcW w:w="2364" w:type="dxa"/>
          </w:tcPr>
          <w:p w14:paraId="563F98B0" w14:textId="0345CB96" w:rsidR="000E2ADC"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391B37">
              <w:rPr>
                <w:rFonts w:ascii="Myriad Pro" w:hAnsi="Myriad Pro"/>
                <w:sz w:val="20"/>
                <w:szCs w:val="20"/>
                <w:lang w:val="en-GB"/>
              </w:rPr>
              <w:t>Čvrsto skladištenje</w:t>
            </w:r>
          </w:p>
        </w:tc>
        <w:tc>
          <w:tcPr>
            <w:tcW w:w="1878" w:type="dxa"/>
          </w:tcPr>
          <w:p w14:paraId="60D16D22" w14:textId="77777777" w:rsidR="000E2ADC" w:rsidRPr="0050047C" w:rsidRDefault="000E2ADC"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0E2ADC" w:rsidRPr="0050047C" w14:paraId="15308052" w14:textId="77777777" w:rsidTr="0050047C">
        <w:trPr>
          <w:trHeight w:val="315"/>
          <w:jc w:val="center"/>
        </w:trPr>
        <w:tc>
          <w:tcPr>
            <w:cnfStyle w:val="001000000000" w:firstRow="0" w:lastRow="0" w:firstColumn="1" w:lastColumn="0" w:oddVBand="0" w:evenVBand="0" w:oddHBand="0" w:evenHBand="0" w:firstRowFirstColumn="0" w:firstRowLastColumn="0" w:lastRowFirstColumn="0" w:lastRowLastColumn="0"/>
            <w:tcW w:w="4810" w:type="dxa"/>
            <w:noWrap/>
          </w:tcPr>
          <w:p w14:paraId="1024A033" w14:textId="0BC197C1" w:rsidR="000E2ADC" w:rsidRPr="0050047C" w:rsidRDefault="000E2ADC"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 xml:space="preserve">Indirektne N2O emisije iz </w:t>
            </w:r>
            <w:r w:rsidR="00517177">
              <w:rPr>
                <w:rFonts w:ascii="Myriad Pro" w:hAnsi="Myriad Pro"/>
                <w:bCs w:val="0"/>
                <w:color w:val="FFFFFF" w:themeColor="background1"/>
                <w:sz w:val="20"/>
                <w:szCs w:val="20"/>
                <w:lang w:val="en-GB"/>
              </w:rPr>
              <w:t>upravljanja stajskim đubrivom</w:t>
            </w:r>
          </w:p>
        </w:tc>
        <w:tc>
          <w:tcPr>
            <w:tcW w:w="2364" w:type="dxa"/>
          </w:tcPr>
          <w:p w14:paraId="68227C59" w14:textId="29C4915B" w:rsidR="000E2ADC"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Tečni sistem</w:t>
            </w:r>
          </w:p>
        </w:tc>
        <w:tc>
          <w:tcPr>
            <w:tcW w:w="1878" w:type="dxa"/>
          </w:tcPr>
          <w:p w14:paraId="0E09488A" w14:textId="77777777" w:rsidR="000E2ADC" w:rsidRPr="0050047C" w:rsidRDefault="000E2ADC"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0E2ADC" w:rsidRPr="0050047C" w14:paraId="5FEA24CD" w14:textId="77777777" w:rsidTr="0050047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810" w:type="dxa"/>
            <w:noWrap/>
          </w:tcPr>
          <w:p w14:paraId="00B78762" w14:textId="75D595DB" w:rsidR="000E2ADC" w:rsidRPr="0050047C" w:rsidRDefault="000E2ADC"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 xml:space="preserve">Indirektne N2O emisije iz </w:t>
            </w:r>
            <w:r w:rsidR="00517177">
              <w:rPr>
                <w:rFonts w:ascii="Myriad Pro" w:hAnsi="Myriad Pro"/>
                <w:bCs w:val="0"/>
                <w:color w:val="FFFFFF" w:themeColor="background1"/>
                <w:sz w:val="20"/>
                <w:szCs w:val="20"/>
                <w:lang w:val="en-GB"/>
              </w:rPr>
              <w:t>upravljanja stajskim đubrivom</w:t>
            </w:r>
          </w:p>
        </w:tc>
        <w:tc>
          <w:tcPr>
            <w:tcW w:w="2364" w:type="dxa"/>
          </w:tcPr>
          <w:p w14:paraId="1BD179EB" w14:textId="5C00F537" w:rsidR="000E2ADC"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Pr>
                <w:rFonts w:ascii="Myriad Pro" w:hAnsi="Myriad Pro"/>
                <w:sz w:val="20"/>
                <w:szCs w:val="20"/>
                <w:lang w:val="en-GB"/>
              </w:rPr>
              <w:t>Ostali sistemi</w:t>
            </w:r>
            <w:r w:rsidR="000E2ADC" w:rsidRPr="0050047C">
              <w:rPr>
                <w:rFonts w:ascii="Myriad Pro" w:hAnsi="Myriad Pro"/>
                <w:sz w:val="20"/>
                <w:szCs w:val="20"/>
                <w:lang w:val="en-GB"/>
              </w:rPr>
              <w:t xml:space="preserve"> </w:t>
            </w:r>
          </w:p>
        </w:tc>
        <w:tc>
          <w:tcPr>
            <w:tcW w:w="1878" w:type="dxa"/>
          </w:tcPr>
          <w:p w14:paraId="4E3EF281" w14:textId="77777777" w:rsidR="000E2ADC" w:rsidRPr="0050047C" w:rsidRDefault="000E2ADC"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0E2ADC" w:rsidRPr="0050047C" w14:paraId="5F00EBD8" w14:textId="77777777" w:rsidTr="0050047C">
        <w:trPr>
          <w:trHeight w:val="315"/>
          <w:jc w:val="center"/>
        </w:trPr>
        <w:tc>
          <w:tcPr>
            <w:cnfStyle w:val="001000000000" w:firstRow="0" w:lastRow="0" w:firstColumn="1" w:lastColumn="0" w:oddVBand="0" w:evenVBand="0" w:oddHBand="0" w:evenHBand="0" w:firstRowFirstColumn="0" w:firstRowLastColumn="0" w:lastRowFirstColumn="0" w:lastRowLastColumn="0"/>
            <w:tcW w:w="4810" w:type="dxa"/>
            <w:noWrap/>
          </w:tcPr>
          <w:p w14:paraId="3492BE37" w14:textId="22FB9D75" w:rsidR="000E2ADC" w:rsidRPr="0050047C" w:rsidRDefault="000E2ADC"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 xml:space="preserve">Indirektne N2O emisije iz </w:t>
            </w:r>
            <w:r w:rsidR="00517177">
              <w:rPr>
                <w:rFonts w:ascii="Myriad Pro" w:hAnsi="Myriad Pro"/>
                <w:bCs w:val="0"/>
                <w:color w:val="FFFFFF" w:themeColor="background1"/>
                <w:sz w:val="20"/>
                <w:szCs w:val="20"/>
                <w:lang w:val="en-GB"/>
              </w:rPr>
              <w:t>upravljanja stajskim đubrivom</w:t>
            </w:r>
          </w:p>
        </w:tc>
        <w:tc>
          <w:tcPr>
            <w:tcW w:w="2364" w:type="dxa"/>
          </w:tcPr>
          <w:p w14:paraId="7C98137A" w14:textId="4F790505" w:rsidR="000E2ADC" w:rsidRPr="0050047C" w:rsidRDefault="00517177"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17177">
              <w:rPr>
                <w:rFonts w:ascii="Myriad Pro" w:hAnsi="Myriad Pro"/>
                <w:sz w:val="20"/>
                <w:szCs w:val="20"/>
                <w:lang w:val="en-GB"/>
              </w:rPr>
              <w:t>Jame za skladištenje ispod staja</w:t>
            </w:r>
          </w:p>
        </w:tc>
        <w:tc>
          <w:tcPr>
            <w:tcW w:w="1878" w:type="dxa"/>
          </w:tcPr>
          <w:p w14:paraId="713024CE" w14:textId="77777777" w:rsidR="000E2ADC" w:rsidRPr="0050047C" w:rsidRDefault="000E2ADC" w:rsidP="00CF3E52">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r w:rsidR="000E2ADC" w:rsidRPr="0050047C" w14:paraId="6F1F4CA3" w14:textId="77777777" w:rsidTr="0050047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810" w:type="dxa"/>
            <w:noWrap/>
          </w:tcPr>
          <w:p w14:paraId="4164A4CC" w14:textId="5010BB39" w:rsidR="000E2ADC" w:rsidRPr="0050047C" w:rsidRDefault="000E2ADC" w:rsidP="0050047C">
            <w:pPr>
              <w:spacing w:after="120"/>
              <w:rPr>
                <w:rFonts w:ascii="Myriad Pro" w:hAnsi="Myriad Pro"/>
                <w:color w:val="FFFFFF" w:themeColor="background1"/>
                <w:sz w:val="20"/>
                <w:szCs w:val="20"/>
              </w:rPr>
            </w:pPr>
            <w:r w:rsidRPr="0050047C">
              <w:rPr>
                <w:rFonts w:ascii="Myriad Pro" w:hAnsi="Myriad Pro"/>
                <w:bCs w:val="0"/>
                <w:color w:val="FFFFFF" w:themeColor="background1"/>
                <w:sz w:val="20"/>
                <w:szCs w:val="20"/>
                <w:lang w:val="en-GB"/>
              </w:rPr>
              <w:t xml:space="preserve">3.C.6 – </w:t>
            </w:r>
            <w:r w:rsidR="00974FB6">
              <w:rPr>
                <w:rFonts w:ascii="Myriad Pro" w:hAnsi="Myriad Pro"/>
                <w:bCs w:val="0"/>
                <w:color w:val="FFFFFF" w:themeColor="background1"/>
                <w:sz w:val="20"/>
                <w:szCs w:val="20"/>
                <w:lang w:val="en-GB"/>
              </w:rPr>
              <w:t xml:space="preserve">Indirektne N2O emisije iz </w:t>
            </w:r>
            <w:r w:rsidR="00517177">
              <w:rPr>
                <w:rFonts w:ascii="Myriad Pro" w:hAnsi="Myriad Pro"/>
                <w:bCs w:val="0"/>
                <w:color w:val="FFFFFF" w:themeColor="background1"/>
                <w:sz w:val="20"/>
                <w:szCs w:val="20"/>
                <w:lang w:val="en-GB"/>
              </w:rPr>
              <w:t>upravljanja stajskim đubrivom</w:t>
            </w:r>
          </w:p>
        </w:tc>
        <w:tc>
          <w:tcPr>
            <w:tcW w:w="2364" w:type="dxa"/>
          </w:tcPr>
          <w:p w14:paraId="4D12EC18" w14:textId="238E78F5" w:rsidR="000E2ADC" w:rsidRPr="0050047C" w:rsidRDefault="00517177"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Pr>
                <w:rFonts w:ascii="Myriad Pro" w:hAnsi="Myriad Pro"/>
                <w:sz w:val="20"/>
                <w:szCs w:val="20"/>
                <w:lang w:val="en-GB"/>
              </w:rPr>
              <w:t>Suvo skladištenje</w:t>
            </w:r>
            <w:r w:rsidR="000E2ADC" w:rsidRPr="0050047C">
              <w:rPr>
                <w:rFonts w:ascii="Myriad Pro" w:hAnsi="Myriad Pro"/>
                <w:sz w:val="20"/>
                <w:szCs w:val="20"/>
                <w:lang w:val="en-GB"/>
              </w:rPr>
              <w:t xml:space="preserve"> </w:t>
            </w:r>
          </w:p>
        </w:tc>
        <w:tc>
          <w:tcPr>
            <w:tcW w:w="1878" w:type="dxa"/>
          </w:tcPr>
          <w:p w14:paraId="69F82138" w14:textId="77777777" w:rsidR="000E2ADC" w:rsidRPr="0050047C" w:rsidRDefault="000E2ADC" w:rsidP="00CF3E52">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0.01</w:t>
            </w:r>
          </w:p>
        </w:tc>
      </w:tr>
    </w:tbl>
    <w:p w14:paraId="1ECC0D9E" w14:textId="744B6E74" w:rsidR="009A09A1" w:rsidRPr="008B75E2" w:rsidRDefault="00517177" w:rsidP="00647D7A">
      <w:pPr>
        <w:pStyle w:val="AAAH3"/>
      </w:pPr>
      <w:bookmarkStart w:id="211" w:name="_Toc529312033"/>
      <w:bookmarkEnd w:id="210"/>
      <w:r>
        <w:t>Procjena nesigurnosti u poljoprivredi</w:t>
      </w:r>
      <w:bookmarkEnd w:id="211"/>
      <w:r w:rsidR="009A09A1" w:rsidRPr="008B75E2">
        <w:t xml:space="preserve"> </w:t>
      </w:r>
    </w:p>
    <w:p w14:paraId="15331861" w14:textId="2E747E42" w:rsidR="009A09A1" w:rsidRPr="00CF3E52" w:rsidRDefault="00517177" w:rsidP="00517177">
      <w:pPr>
        <w:pStyle w:val="AAAtext"/>
        <w:jc w:val="both"/>
      </w:pPr>
      <w:r>
        <w:t>Za</w:t>
      </w:r>
      <w:r w:rsidRPr="00FD7F71">
        <w:rPr>
          <w:lang w:val="sr-Latn-CS"/>
        </w:rPr>
        <w:t xml:space="preserve"> </w:t>
      </w:r>
      <w:r>
        <w:t>procjenu</w:t>
      </w:r>
      <w:r w:rsidRPr="00FD7F71">
        <w:rPr>
          <w:lang w:val="sr-Latn-CS"/>
        </w:rPr>
        <w:t xml:space="preserve"> </w:t>
      </w:r>
      <w:r>
        <w:t>nesigurnosti</w:t>
      </w:r>
      <w:r w:rsidRPr="00FD7F71">
        <w:rPr>
          <w:lang w:val="sr-Latn-CS"/>
        </w:rPr>
        <w:t xml:space="preserve"> </w:t>
      </w:r>
      <w:r>
        <w:t>ulaznih</w:t>
      </w:r>
      <w:r w:rsidRPr="00FD7F71">
        <w:rPr>
          <w:lang w:val="sr-Latn-CS"/>
        </w:rPr>
        <w:t xml:space="preserve"> </w:t>
      </w:r>
      <w:r>
        <w:t>podataka</w:t>
      </w:r>
      <w:r w:rsidRPr="00FD7F71">
        <w:rPr>
          <w:lang w:val="sr-Latn-CS"/>
        </w:rPr>
        <w:t xml:space="preserve">, </w:t>
      </w:r>
      <w:r>
        <w:t>kao</w:t>
      </w:r>
      <w:r w:rsidRPr="00FD7F71">
        <w:rPr>
          <w:lang w:val="sr-Latn-CS"/>
        </w:rPr>
        <w:t xml:space="preserve"> </w:t>
      </w:r>
      <w:r>
        <w:t>i</w:t>
      </w:r>
      <w:r w:rsidRPr="00FD7F71">
        <w:rPr>
          <w:lang w:val="sr-Latn-CS"/>
        </w:rPr>
        <w:t xml:space="preserve"> </w:t>
      </w:r>
      <w:r>
        <w:t>emisionih</w:t>
      </w:r>
      <w:r w:rsidRPr="00FD7F71">
        <w:rPr>
          <w:lang w:val="sr-Latn-CS"/>
        </w:rPr>
        <w:t xml:space="preserve"> </w:t>
      </w:r>
      <w:r>
        <w:t>faktora</w:t>
      </w:r>
      <w:r w:rsidRPr="00FD7F71">
        <w:rPr>
          <w:lang w:val="sr-Latn-CS"/>
        </w:rPr>
        <w:t xml:space="preserve"> </w:t>
      </w:r>
      <w:r>
        <w:t>kori</w:t>
      </w:r>
      <w:r w:rsidRPr="00FD7F71">
        <w:rPr>
          <w:lang w:val="sr-Latn-CS"/>
        </w:rPr>
        <w:t>šć</w:t>
      </w:r>
      <w:r>
        <w:t>ene</w:t>
      </w:r>
      <w:r w:rsidRPr="00FD7F71">
        <w:rPr>
          <w:lang w:val="sr-Latn-CS"/>
        </w:rPr>
        <w:t xml:space="preserve"> </w:t>
      </w:r>
      <w:r>
        <w:t xml:space="preserve">su </w:t>
      </w:r>
      <w:r w:rsidR="00DF0663" w:rsidRPr="00F6048B">
        <w:t>preporučene</w:t>
      </w:r>
      <w:r>
        <w:t xml:space="preserve"> vrijednosti IPCC-a</w:t>
      </w:r>
      <w:r w:rsidR="009A09A1" w:rsidRPr="00647D7A">
        <w:t>.</w:t>
      </w:r>
      <w:r w:rsidR="008E390F" w:rsidRPr="00647D7A">
        <w:t xml:space="preserve"> </w:t>
      </w:r>
      <w:r>
        <w:t xml:space="preserve">Nesigurnosti </w:t>
      </w:r>
      <w:r w:rsidRPr="00DF0663">
        <w:t>aktivacionih podataka</w:t>
      </w:r>
      <w:r w:rsidR="009A09A1" w:rsidRPr="00DF0663">
        <w:t xml:space="preserve"> </w:t>
      </w:r>
      <w:r w:rsidRPr="00DF0663">
        <w:t>i</w:t>
      </w:r>
      <w:r w:rsidR="009A09A1" w:rsidRPr="00647D7A">
        <w:t xml:space="preserve"> </w:t>
      </w:r>
      <w:r>
        <w:t>emisionih faktora u sektoru poljoprivrede koje se odnose na enteričku fermentaciju i upravljanje stajskim đubrivom su date u tabeli</w:t>
      </w:r>
      <w:r w:rsidR="009A09A1" w:rsidRPr="00647D7A">
        <w:t xml:space="preserve"> </w:t>
      </w:r>
      <w:r w:rsidR="00D66EEB">
        <w:t>43</w:t>
      </w:r>
      <w:r w:rsidR="009A09A1" w:rsidRPr="00647D7A">
        <w:t>.</w:t>
      </w:r>
    </w:p>
    <w:p w14:paraId="643AFAA2" w14:textId="63E1D9E5" w:rsidR="000A4408" w:rsidRPr="00647D7A" w:rsidRDefault="00517177" w:rsidP="000A4408">
      <w:pPr>
        <w:pStyle w:val="Caption"/>
        <w:keepNext/>
        <w:rPr>
          <w:rFonts w:ascii="Myriad Pro" w:hAnsi="Myriad Pro"/>
          <w:color w:val="2FA3EE" w:themeColor="accent1"/>
        </w:rPr>
      </w:pPr>
      <w:bookmarkStart w:id="212" w:name="_Toc529312133"/>
      <w:r>
        <w:rPr>
          <w:rFonts w:ascii="Myriad Pro" w:hAnsi="Myriad Pro"/>
          <w:color w:val="2FA3EE" w:themeColor="accent1"/>
        </w:rPr>
        <w:t>Tabela</w:t>
      </w:r>
      <w:r w:rsidR="000A4408" w:rsidRPr="00647D7A">
        <w:rPr>
          <w:rFonts w:ascii="Myriad Pro" w:hAnsi="Myriad Pro"/>
          <w:color w:val="2FA3EE" w:themeColor="accent1"/>
        </w:rPr>
        <w:t xml:space="preserve"> </w:t>
      </w:r>
      <w:r w:rsidR="00FB3B7D">
        <w:rPr>
          <w:rFonts w:ascii="Myriad Pro" w:hAnsi="Myriad Pro"/>
          <w:color w:val="2FA3EE" w:themeColor="accent1"/>
        </w:rPr>
        <w:fldChar w:fldCharType="begin"/>
      </w:r>
      <w:r w:rsidR="00FB3B7D">
        <w:rPr>
          <w:rFonts w:ascii="Myriad Pro" w:hAnsi="Myriad Pro"/>
          <w:color w:val="2FA3EE" w:themeColor="accent1"/>
        </w:rPr>
        <w:instrText xml:space="preserve"> SEQ Table \* ARABIC </w:instrText>
      </w:r>
      <w:r w:rsidR="00FB3B7D">
        <w:rPr>
          <w:rFonts w:ascii="Myriad Pro" w:hAnsi="Myriad Pro"/>
          <w:color w:val="2FA3EE" w:themeColor="accent1"/>
        </w:rPr>
        <w:fldChar w:fldCharType="separate"/>
      </w:r>
      <w:r w:rsidR="003A0D52">
        <w:rPr>
          <w:rFonts w:ascii="Myriad Pro" w:hAnsi="Myriad Pro"/>
          <w:noProof/>
          <w:color w:val="2FA3EE" w:themeColor="accent1"/>
        </w:rPr>
        <w:t>43</w:t>
      </w:r>
      <w:r w:rsidR="00FB3B7D">
        <w:rPr>
          <w:rFonts w:ascii="Myriad Pro" w:hAnsi="Myriad Pro"/>
          <w:color w:val="2FA3EE" w:themeColor="accent1"/>
        </w:rPr>
        <w:fldChar w:fldCharType="end"/>
      </w:r>
      <w:r w:rsidR="000A4408" w:rsidRPr="00647D7A">
        <w:rPr>
          <w:rFonts w:ascii="Myriad Pro" w:hAnsi="Myriad Pro"/>
          <w:color w:val="2FA3EE" w:themeColor="accent1"/>
        </w:rPr>
        <w:t xml:space="preserve">: </w:t>
      </w:r>
      <w:r>
        <w:rPr>
          <w:rFonts w:ascii="Myriad Pro" w:hAnsi="Myriad Pro"/>
          <w:color w:val="2FA3EE" w:themeColor="accent1"/>
        </w:rPr>
        <w:t>Nesigurnosti procjene aktivacionih podataka</w:t>
      </w:r>
      <w:r w:rsidR="000A4408" w:rsidRPr="00647D7A">
        <w:rPr>
          <w:rFonts w:ascii="Myriad Pro" w:hAnsi="Myriad Pro"/>
          <w:color w:val="2FA3EE" w:themeColor="accent1"/>
        </w:rPr>
        <w:t xml:space="preserve"> </w:t>
      </w:r>
      <w:r>
        <w:rPr>
          <w:rFonts w:ascii="Myriad Pro" w:hAnsi="Myriad Pro"/>
          <w:color w:val="2FA3EE" w:themeColor="accent1"/>
        </w:rPr>
        <w:t>i</w:t>
      </w:r>
      <w:r w:rsidR="000A4408" w:rsidRPr="00647D7A">
        <w:rPr>
          <w:rFonts w:ascii="Myriad Pro" w:hAnsi="Myriad Pro"/>
          <w:color w:val="2FA3EE" w:themeColor="accent1"/>
        </w:rPr>
        <w:t xml:space="preserve"> </w:t>
      </w:r>
      <w:r>
        <w:rPr>
          <w:rFonts w:ascii="Myriad Pro" w:hAnsi="Myriad Pro"/>
          <w:color w:val="2FA3EE" w:themeColor="accent1"/>
        </w:rPr>
        <w:t>emisionih faktora</w:t>
      </w:r>
      <w:r w:rsidR="000A4408" w:rsidRPr="00647D7A">
        <w:rPr>
          <w:rFonts w:ascii="Myriad Pro" w:hAnsi="Myriad Pro"/>
          <w:color w:val="2FA3EE" w:themeColor="accent1"/>
        </w:rPr>
        <w:t xml:space="preserve">: </w:t>
      </w:r>
      <w:r>
        <w:rPr>
          <w:rFonts w:ascii="Myriad Pro" w:hAnsi="Myriad Pro"/>
          <w:color w:val="2FA3EE" w:themeColor="accent1"/>
        </w:rPr>
        <w:t>enterička fermentacija i upravljanje stajskim đubrivom</w:t>
      </w:r>
      <w:r w:rsidR="000A4408" w:rsidRPr="00647D7A">
        <w:rPr>
          <w:rFonts w:ascii="Myriad Pro" w:hAnsi="Myriad Pro"/>
          <w:color w:val="2FA3EE" w:themeColor="accent1"/>
        </w:rPr>
        <w:t xml:space="preserve"> 1990-2015</w:t>
      </w:r>
      <w:r>
        <w:rPr>
          <w:rFonts w:ascii="Myriad Pro" w:hAnsi="Myriad Pro"/>
          <w:color w:val="2FA3EE" w:themeColor="accent1"/>
        </w:rPr>
        <w:t>.</w:t>
      </w:r>
      <w:r w:rsidR="000A4408" w:rsidRPr="00647D7A">
        <w:rPr>
          <w:rFonts w:ascii="Myriad Pro" w:hAnsi="Myriad Pro"/>
          <w:color w:val="2FA3EE" w:themeColor="accent1"/>
        </w:rPr>
        <w:t xml:space="preserve"> (%)</w:t>
      </w:r>
      <w:bookmarkEnd w:id="212"/>
    </w:p>
    <w:tbl>
      <w:tblPr>
        <w:tblStyle w:val="MediumGrid3-Accent222"/>
        <w:tblW w:w="5000" w:type="pct"/>
        <w:jc w:val="center"/>
        <w:tblLayout w:type="fixed"/>
        <w:tblLook w:val="04A0" w:firstRow="1" w:lastRow="0" w:firstColumn="1" w:lastColumn="0" w:noHBand="0" w:noVBand="1"/>
      </w:tblPr>
      <w:tblGrid>
        <w:gridCol w:w="2938"/>
        <w:gridCol w:w="881"/>
        <w:gridCol w:w="1613"/>
        <w:gridCol w:w="1930"/>
        <w:gridCol w:w="1691"/>
      </w:tblGrid>
      <w:tr w:rsidR="00647D7A" w:rsidRPr="0050047C" w14:paraId="4EE3EA51" w14:textId="77777777" w:rsidTr="0050047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hideMark/>
          </w:tcPr>
          <w:p w14:paraId="45ADF7EF" w14:textId="4B6A8398" w:rsidR="00647D7A" w:rsidRPr="0050047C" w:rsidRDefault="00DF0663" w:rsidP="00647D7A">
            <w:pPr>
              <w:jc w:val="center"/>
              <w:rPr>
                <w:rFonts w:ascii="Myriad Pro" w:hAnsi="Myriad Pro"/>
                <w:color w:val="FFFFFF" w:themeColor="background1"/>
                <w:sz w:val="20"/>
                <w:szCs w:val="20"/>
                <w:lang w:val="en-GB"/>
              </w:rPr>
            </w:pPr>
            <w:bookmarkStart w:id="213" w:name="_Hlk526863604"/>
            <w:bookmarkStart w:id="214" w:name="_Toc522802545"/>
            <w:r>
              <w:rPr>
                <w:rFonts w:ascii="Myriad Pro" w:hAnsi="Myriad Pro"/>
                <w:color w:val="FFFFFF" w:themeColor="background1"/>
                <w:sz w:val="20"/>
                <w:szCs w:val="20"/>
                <w:lang w:val="en-GB"/>
              </w:rPr>
              <w:t>Kategorij</w:t>
            </w:r>
            <w:r w:rsidR="00517177">
              <w:rPr>
                <w:rFonts w:ascii="Myriad Pro" w:hAnsi="Myriad Pro"/>
                <w:color w:val="FFFFFF" w:themeColor="background1"/>
                <w:sz w:val="20"/>
                <w:szCs w:val="20"/>
                <w:lang w:val="en-GB"/>
              </w:rPr>
              <w:t>a</w:t>
            </w:r>
          </w:p>
        </w:tc>
        <w:tc>
          <w:tcPr>
            <w:tcW w:w="881" w:type="dxa"/>
            <w:noWrap/>
            <w:hideMark/>
          </w:tcPr>
          <w:p w14:paraId="3E0D78EC" w14:textId="77777777" w:rsidR="00647D7A" w:rsidRPr="0050047C" w:rsidRDefault="00647D7A" w:rsidP="00647D7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Gas</w:t>
            </w:r>
          </w:p>
        </w:tc>
        <w:tc>
          <w:tcPr>
            <w:tcW w:w="1613" w:type="dxa"/>
            <w:noWrap/>
            <w:hideMark/>
          </w:tcPr>
          <w:p w14:paraId="25E4BB32" w14:textId="01BF11AE" w:rsidR="00647D7A" w:rsidRPr="0050047C" w:rsidRDefault="00517177" w:rsidP="00647D7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Pr>
                <w:rFonts w:ascii="Myriad Pro" w:hAnsi="Myriad Pro"/>
                <w:color w:val="FFFFFF" w:themeColor="background1"/>
                <w:sz w:val="20"/>
                <w:szCs w:val="20"/>
                <w:lang w:val="en-GB"/>
              </w:rPr>
              <w:t>Nesigurnost aktivacionih podataka</w:t>
            </w:r>
            <w:r w:rsidR="00647D7A" w:rsidRPr="0050047C">
              <w:rPr>
                <w:rFonts w:ascii="Myriad Pro" w:hAnsi="Myriad Pro"/>
                <w:color w:val="FFFFFF" w:themeColor="background1"/>
                <w:sz w:val="20"/>
                <w:szCs w:val="20"/>
                <w:lang w:val="en-GB"/>
              </w:rPr>
              <w:t xml:space="preserve"> (%)</w:t>
            </w:r>
          </w:p>
        </w:tc>
        <w:tc>
          <w:tcPr>
            <w:tcW w:w="1930" w:type="dxa"/>
            <w:noWrap/>
            <w:hideMark/>
          </w:tcPr>
          <w:p w14:paraId="52EE2F40" w14:textId="5421BBEB" w:rsidR="00647D7A" w:rsidRPr="0050047C" w:rsidRDefault="00517177" w:rsidP="00647D7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Pr>
                <w:rFonts w:ascii="Myriad Pro" w:hAnsi="Myriad Pro"/>
                <w:color w:val="FFFFFF" w:themeColor="background1"/>
                <w:sz w:val="20"/>
                <w:szCs w:val="20"/>
                <w:lang w:val="en-GB"/>
              </w:rPr>
              <w:t>Nesigurnost emisionih faktora</w:t>
            </w:r>
            <w:r w:rsidR="00647D7A" w:rsidRPr="0050047C">
              <w:rPr>
                <w:rFonts w:ascii="Myriad Pro" w:hAnsi="Myriad Pro"/>
                <w:color w:val="FFFFFF" w:themeColor="background1"/>
                <w:sz w:val="20"/>
                <w:szCs w:val="20"/>
                <w:lang w:val="en-GB"/>
              </w:rPr>
              <w:t xml:space="preserve"> (%)</w:t>
            </w:r>
          </w:p>
        </w:tc>
        <w:tc>
          <w:tcPr>
            <w:tcW w:w="1691" w:type="dxa"/>
            <w:noWrap/>
            <w:hideMark/>
          </w:tcPr>
          <w:p w14:paraId="16978C09" w14:textId="1A28308D" w:rsidR="00647D7A" w:rsidRPr="0050047C" w:rsidRDefault="00517177" w:rsidP="00647D7A">
            <w:pPr>
              <w:jc w:val="center"/>
              <w:cnfStyle w:val="100000000000" w:firstRow="1" w:lastRow="0" w:firstColumn="0" w:lastColumn="0" w:oddVBand="0" w:evenVBand="0" w:oddHBand="0" w:evenHBand="0" w:firstRowFirstColumn="0" w:firstRowLastColumn="0" w:lastRowFirstColumn="0" w:lastRowLastColumn="0"/>
              <w:rPr>
                <w:rFonts w:ascii="Myriad Pro" w:hAnsi="Myriad Pro"/>
                <w:color w:val="FFFFFF" w:themeColor="background1"/>
                <w:sz w:val="20"/>
                <w:szCs w:val="20"/>
                <w:lang w:val="en-GB"/>
              </w:rPr>
            </w:pPr>
            <w:r>
              <w:rPr>
                <w:rFonts w:ascii="Myriad Pro" w:hAnsi="Myriad Pro"/>
                <w:color w:val="FFFFFF" w:themeColor="background1"/>
                <w:sz w:val="20"/>
                <w:szCs w:val="20"/>
                <w:lang w:val="en-GB"/>
              </w:rPr>
              <w:t>Kombinovana nesigurnost</w:t>
            </w:r>
            <w:r w:rsidR="00647D7A" w:rsidRPr="0050047C">
              <w:rPr>
                <w:rFonts w:ascii="Myriad Pro" w:hAnsi="Myriad Pro"/>
                <w:color w:val="FFFFFF" w:themeColor="background1"/>
                <w:sz w:val="20"/>
                <w:szCs w:val="20"/>
                <w:lang w:val="en-GB"/>
              </w:rPr>
              <w:t xml:space="preserve"> (%)</w:t>
            </w:r>
          </w:p>
        </w:tc>
      </w:tr>
      <w:tr w:rsidR="00647D7A" w:rsidRPr="0050047C" w14:paraId="3367FFE7"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18A11658" w14:textId="5019F748"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3.A.1.a.i – </w:t>
            </w:r>
            <w:r w:rsidR="00517177" w:rsidRPr="00517177">
              <w:rPr>
                <w:rFonts w:ascii="Myriad Pro" w:hAnsi="Myriad Pro"/>
                <w:color w:val="FFFFFF" w:themeColor="background1"/>
                <w:sz w:val="20"/>
                <w:szCs w:val="20"/>
                <w:lang w:val="en-GB"/>
              </w:rPr>
              <w:t>Muzne krave</w:t>
            </w:r>
          </w:p>
        </w:tc>
        <w:tc>
          <w:tcPr>
            <w:tcW w:w="881" w:type="dxa"/>
            <w:noWrap/>
          </w:tcPr>
          <w:p w14:paraId="76E2FD8A"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7D259396"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259BD675"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40</w:t>
            </w:r>
          </w:p>
        </w:tc>
        <w:tc>
          <w:tcPr>
            <w:tcW w:w="1691" w:type="dxa"/>
            <w:noWrap/>
          </w:tcPr>
          <w:p w14:paraId="667F0ECF"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44.7</w:t>
            </w:r>
          </w:p>
        </w:tc>
      </w:tr>
      <w:tr w:rsidR="00647D7A" w:rsidRPr="0050047C" w14:paraId="134B5683"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37D11F8E" w14:textId="08760D2F"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3.A.1.a.ii–</w:t>
            </w:r>
            <w:r w:rsidR="00517177" w:rsidRPr="00517177">
              <w:rPr>
                <w:rFonts w:ascii="Myriad Pro" w:hAnsi="Myriad Pro"/>
                <w:color w:val="FFFFFF" w:themeColor="background1"/>
                <w:sz w:val="20"/>
                <w:szCs w:val="20"/>
                <w:lang w:val="en-GB"/>
              </w:rPr>
              <w:t xml:space="preserve"> Ostala goveda</w:t>
            </w:r>
          </w:p>
        </w:tc>
        <w:tc>
          <w:tcPr>
            <w:tcW w:w="881" w:type="dxa"/>
            <w:noWrap/>
          </w:tcPr>
          <w:p w14:paraId="6CB44DDF"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5C1C4232"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43245E71"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40</w:t>
            </w:r>
          </w:p>
        </w:tc>
        <w:tc>
          <w:tcPr>
            <w:tcW w:w="1691" w:type="dxa"/>
            <w:noWrap/>
          </w:tcPr>
          <w:p w14:paraId="6547EC91"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44.7</w:t>
            </w:r>
          </w:p>
        </w:tc>
      </w:tr>
      <w:tr w:rsidR="00647D7A" w:rsidRPr="0050047C" w14:paraId="3AA931A5"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4C429F47" w14:textId="3B15E5DF"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3.A.1.c - </w:t>
            </w:r>
            <w:r w:rsidR="00517177" w:rsidRPr="00517177">
              <w:rPr>
                <w:rFonts w:ascii="Myriad Pro" w:hAnsi="Myriad Pro"/>
                <w:color w:val="FFFFFF" w:themeColor="background1"/>
                <w:sz w:val="20"/>
                <w:szCs w:val="20"/>
                <w:lang w:val="en-GB"/>
              </w:rPr>
              <w:t>Ovce</w:t>
            </w:r>
          </w:p>
        </w:tc>
        <w:tc>
          <w:tcPr>
            <w:tcW w:w="881" w:type="dxa"/>
            <w:noWrap/>
          </w:tcPr>
          <w:p w14:paraId="32E54FC5"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2231FE67"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72F973FB"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40</w:t>
            </w:r>
          </w:p>
        </w:tc>
        <w:tc>
          <w:tcPr>
            <w:tcW w:w="1691" w:type="dxa"/>
            <w:noWrap/>
          </w:tcPr>
          <w:p w14:paraId="66E357B9"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44.7</w:t>
            </w:r>
          </w:p>
        </w:tc>
      </w:tr>
      <w:tr w:rsidR="00647D7A" w:rsidRPr="0050047C" w14:paraId="6BE24ED4"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07E24DD4" w14:textId="485B7A25"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3.A.1.d - </w:t>
            </w:r>
            <w:r w:rsidR="00517177">
              <w:rPr>
                <w:rFonts w:ascii="Myriad Pro" w:hAnsi="Myriad Pro"/>
                <w:color w:val="FFFFFF" w:themeColor="background1"/>
                <w:sz w:val="20"/>
                <w:szCs w:val="20"/>
                <w:lang w:val="en-GB"/>
              </w:rPr>
              <w:t>Koze</w:t>
            </w:r>
            <w:r w:rsidRPr="0050047C">
              <w:rPr>
                <w:rFonts w:ascii="Myriad Pro" w:hAnsi="Myriad Pro"/>
                <w:color w:val="FFFFFF" w:themeColor="background1"/>
                <w:sz w:val="20"/>
                <w:szCs w:val="20"/>
                <w:lang w:val="en-GB"/>
              </w:rPr>
              <w:t xml:space="preserve"> </w:t>
            </w:r>
          </w:p>
        </w:tc>
        <w:tc>
          <w:tcPr>
            <w:tcW w:w="881" w:type="dxa"/>
            <w:noWrap/>
          </w:tcPr>
          <w:p w14:paraId="0FD06B0D"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49A78B91"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3BA21C35"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40</w:t>
            </w:r>
          </w:p>
        </w:tc>
        <w:tc>
          <w:tcPr>
            <w:tcW w:w="1691" w:type="dxa"/>
            <w:noWrap/>
          </w:tcPr>
          <w:p w14:paraId="5520F19F"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44.7</w:t>
            </w:r>
          </w:p>
        </w:tc>
      </w:tr>
      <w:tr w:rsidR="00647D7A" w:rsidRPr="0050047C" w14:paraId="7E6C8AFC"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63F714B3" w14:textId="52842E05"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3.A.1.f - </w:t>
            </w:r>
            <w:r w:rsidR="00517177">
              <w:rPr>
                <w:rFonts w:ascii="Myriad Pro" w:hAnsi="Myriad Pro"/>
                <w:color w:val="FFFFFF" w:themeColor="background1"/>
                <w:sz w:val="20"/>
                <w:szCs w:val="20"/>
                <w:lang w:val="en-GB"/>
              </w:rPr>
              <w:t>Konji</w:t>
            </w:r>
          </w:p>
        </w:tc>
        <w:tc>
          <w:tcPr>
            <w:tcW w:w="881" w:type="dxa"/>
            <w:noWrap/>
          </w:tcPr>
          <w:p w14:paraId="18E1F045"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2ECB475B"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477D420E"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40</w:t>
            </w:r>
          </w:p>
        </w:tc>
        <w:tc>
          <w:tcPr>
            <w:tcW w:w="1691" w:type="dxa"/>
            <w:noWrap/>
          </w:tcPr>
          <w:p w14:paraId="2B5BDE51"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44.7</w:t>
            </w:r>
          </w:p>
        </w:tc>
      </w:tr>
      <w:tr w:rsidR="00647D7A" w:rsidRPr="0050047C" w14:paraId="1268B695"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251CE347" w14:textId="27090081"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3.A.1.h - </w:t>
            </w:r>
            <w:r w:rsidR="00517177">
              <w:rPr>
                <w:rFonts w:ascii="Myriad Pro" w:hAnsi="Myriad Pro"/>
                <w:color w:val="FFFFFF" w:themeColor="background1"/>
                <w:sz w:val="20"/>
                <w:szCs w:val="20"/>
                <w:lang w:val="en-GB"/>
              </w:rPr>
              <w:t>Svinje</w:t>
            </w:r>
          </w:p>
        </w:tc>
        <w:tc>
          <w:tcPr>
            <w:tcW w:w="881" w:type="dxa"/>
            <w:noWrap/>
          </w:tcPr>
          <w:p w14:paraId="6047ECD6"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4255C9F9"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70323570"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40</w:t>
            </w:r>
          </w:p>
        </w:tc>
        <w:tc>
          <w:tcPr>
            <w:tcW w:w="1691" w:type="dxa"/>
            <w:noWrap/>
          </w:tcPr>
          <w:p w14:paraId="5138FDAD"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44.7</w:t>
            </w:r>
          </w:p>
        </w:tc>
      </w:tr>
      <w:tr w:rsidR="00647D7A" w:rsidRPr="0050047C" w14:paraId="48B03ECB"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563138B6" w14:textId="54D508B8"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3.A.1.a.i – </w:t>
            </w:r>
            <w:r w:rsidR="00517177" w:rsidRPr="00517177">
              <w:rPr>
                <w:rFonts w:ascii="Myriad Pro" w:hAnsi="Myriad Pro"/>
                <w:color w:val="FFFFFF" w:themeColor="background1"/>
                <w:sz w:val="20"/>
                <w:szCs w:val="20"/>
                <w:lang w:val="en-GB"/>
              </w:rPr>
              <w:t>Muzne krave</w:t>
            </w:r>
          </w:p>
        </w:tc>
        <w:tc>
          <w:tcPr>
            <w:tcW w:w="881" w:type="dxa"/>
            <w:noWrap/>
          </w:tcPr>
          <w:p w14:paraId="39597C01"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N</w:t>
            </w:r>
            <w:r w:rsidRPr="008323B0">
              <w:rPr>
                <w:rFonts w:ascii="Myriad Pro" w:hAnsi="Myriad Pro"/>
                <w:sz w:val="20"/>
                <w:szCs w:val="20"/>
                <w:vertAlign w:val="subscript"/>
                <w:lang w:val="en-GB"/>
              </w:rPr>
              <w:t>2</w:t>
            </w:r>
            <w:r w:rsidR="00647D7A" w:rsidRPr="0050047C">
              <w:rPr>
                <w:rFonts w:ascii="Myriad Pro" w:hAnsi="Myriad Pro"/>
                <w:sz w:val="20"/>
                <w:szCs w:val="20"/>
                <w:lang w:val="en-GB"/>
              </w:rPr>
              <w:t>O</w:t>
            </w:r>
          </w:p>
        </w:tc>
        <w:tc>
          <w:tcPr>
            <w:tcW w:w="1613" w:type="dxa"/>
            <w:noWrap/>
          </w:tcPr>
          <w:p w14:paraId="38F6FCB1"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7648F354"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50</w:t>
            </w:r>
          </w:p>
        </w:tc>
        <w:tc>
          <w:tcPr>
            <w:tcW w:w="1691" w:type="dxa"/>
            <w:noWrap/>
          </w:tcPr>
          <w:p w14:paraId="67ABE655"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53.9</w:t>
            </w:r>
          </w:p>
        </w:tc>
      </w:tr>
      <w:tr w:rsidR="00647D7A" w:rsidRPr="0050047C" w14:paraId="66A953F7"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2C65CB83" w14:textId="25D13390"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3.A.1.a.ii–</w:t>
            </w:r>
            <w:r w:rsidR="00517177" w:rsidRPr="00517177">
              <w:rPr>
                <w:rFonts w:ascii="Myriad Pro" w:hAnsi="Myriad Pro"/>
                <w:color w:val="FFFFFF" w:themeColor="background1"/>
                <w:sz w:val="20"/>
                <w:szCs w:val="20"/>
                <w:lang w:val="en-GB"/>
              </w:rPr>
              <w:t xml:space="preserve"> Ostala goveda</w:t>
            </w:r>
          </w:p>
        </w:tc>
        <w:tc>
          <w:tcPr>
            <w:tcW w:w="881" w:type="dxa"/>
            <w:noWrap/>
          </w:tcPr>
          <w:p w14:paraId="583D2B4B"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N</w:t>
            </w:r>
            <w:r w:rsidRPr="008323B0">
              <w:rPr>
                <w:rFonts w:ascii="Myriad Pro" w:hAnsi="Myriad Pro"/>
                <w:sz w:val="20"/>
                <w:szCs w:val="20"/>
                <w:vertAlign w:val="subscript"/>
                <w:lang w:val="en-GB"/>
              </w:rPr>
              <w:t>2</w:t>
            </w:r>
            <w:r w:rsidR="00647D7A" w:rsidRPr="0050047C">
              <w:rPr>
                <w:rFonts w:ascii="Myriad Pro" w:hAnsi="Myriad Pro"/>
                <w:sz w:val="20"/>
                <w:szCs w:val="20"/>
                <w:lang w:val="en-GB"/>
              </w:rPr>
              <w:t>O</w:t>
            </w:r>
          </w:p>
        </w:tc>
        <w:tc>
          <w:tcPr>
            <w:tcW w:w="1613" w:type="dxa"/>
            <w:noWrap/>
          </w:tcPr>
          <w:p w14:paraId="3DB2B9C2"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0C8D1555"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50</w:t>
            </w:r>
          </w:p>
        </w:tc>
        <w:tc>
          <w:tcPr>
            <w:tcW w:w="1691" w:type="dxa"/>
            <w:noWrap/>
          </w:tcPr>
          <w:p w14:paraId="1B7806CB"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53.9</w:t>
            </w:r>
          </w:p>
        </w:tc>
      </w:tr>
      <w:tr w:rsidR="00647D7A" w:rsidRPr="0050047C" w14:paraId="6D8F44A4"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090709BE" w14:textId="0B66394F"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3.A.1.c - </w:t>
            </w:r>
            <w:r w:rsidR="00517177" w:rsidRPr="00517177">
              <w:rPr>
                <w:rFonts w:ascii="Myriad Pro" w:hAnsi="Myriad Pro"/>
                <w:color w:val="FFFFFF" w:themeColor="background1"/>
                <w:sz w:val="20"/>
                <w:szCs w:val="20"/>
                <w:lang w:val="en-GB"/>
              </w:rPr>
              <w:t>Ovce</w:t>
            </w:r>
          </w:p>
        </w:tc>
        <w:tc>
          <w:tcPr>
            <w:tcW w:w="881" w:type="dxa"/>
            <w:noWrap/>
          </w:tcPr>
          <w:p w14:paraId="6E0D7DC9"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N</w:t>
            </w:r>
            <w:r w:rsidRPr="008323B0">
              <w:rPr>
                <w:rFonts w:ascii="Myriad Pro" w:hAnsi="Myriad Pro"/>
                <w:sz w:val="20"/>
                <w:szCs w:val="20"/>
                <w:vertAlign w:val="subscript"/>
                <w:lang w:val="en-GB"/>
              </w:rPr>
              <w:t>2</w:t>
            </w:r>
            <w:r w:rsidR="00647D7A" w:rsidRPr="0050047C">
              <w:rPr>
                <w:rFonts w:ascii="Myriad Pro" w:hAnsi="Myriad Pro"/>
                <w:sz w:val="20"/>
                <w:szCs w:val="20"/>
                <w:lang w:val="en-GB"/>
              </w:rPr>
              <w:t>O</w:t>
            </w:r>
          </w:p>
        </w:tc>
        <w:tc>
          <w:tcPr>
            <w:tcW w:w="1613" w:type="dxa"/>
            <w:noWrap/>
          </w:tcPr>
          <w:p w14:paraId="169F77F7"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7ECA0097"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50</w:t>
            </w:r>
          </w:p>
        </w:tc>
        <w:tc>
          <w:tcPr>
            <w:tcW w:w="1691" w:type="dxa"/>
            <w:noWrap/>
          </w:tcPr>
          <w:p w14:paraId="26859419"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53.9</w:t>
            </w:r>
          </w:p>
        </w:tc>
      </w:tr>
      <w:tr w:rsidR="00647D7A" w:rsidRPr="0050047C" w14:paraId="77F037EE"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2C49454F" w14:textId="2FA68FE3"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3.A.1.d - </w:t>
            </w:r>
            <w:r w:rsidR="00517177">
              <w:rPr>
                <w:rFonts w:ascii="Myriad Pro" w:hAnsi="Myriad Pro"/>
                <w:color w:val="FFFFFF" w:themeColor="background1"/>
                <w:sz w:val="20"/>
                <w:szCs w:val="20"/>
                <w:lang w:val="en-GB"/>
              </w:rPr>
              <w:t>Koze</w:t>
            </w:r>
          </w:p>
        </w:tc>
        <w:tc>
          <w:tcPr>
            <w:tcW w:w="881" w:type="dxa"/>
            <w:noWrap/>
          </w:tcPr>
          <w:p w14:paraId="11F4B9C0"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N</w:t>
            </w:r>
            <w:r w:rsidRPr="008323B0">
              <w:rPr>
                <w:rFonts w:ascii="Myriad Pro" w:hAnsi="Myriad Pro"/>
                <w:sz w:val="20"/>
                <w:szCs w:val="20"/>
                <w:vertAlign w:val="subscript"/>
                <w:lang w:val="en-GB"/>
              </w:rPr>
              <w:t>2</w:t>
            </w:r>
            <w:r w:rsidR="00647D7A" w:rsidRPr="0050047C">
              <w:rPr>
                <w:rFonts w:ascii="Myriad Pro" w:hAnsi="Myriad Pro"/>
                <w:sz w:val="20"/>
                <w:szCs w:val="20"/>
                <w:lang w:val="en-GB"/>
              </w:rPr>
              <w:t>O</w:t>
            </w:r>
          </w:p>
        </w:tc>
        <w:tc>
          <w:tcPr>
            <w:tcW w:w="1613" w:type="dxa"/>
            <w:noWrap/>
          </w:tcPr>
          <w:p w14:paraId="7486AA40"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6D3E5F98"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50</w:t>
            </w:r>
          </w:p>
        </w:tc>
        <w:tc>
          <w:tcPr>
            <w:tcW w:w="1691" w:type="dxa"/>
            <w:noWrap/>
          </w:tcPr>
          <w:p w14:paraId="0CE63E49"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53.9</w:t>
            </w:r>
          </w:p>
        </w:tc>
      </w:tr>
      <w:tr w:rsidR="00647D7A" w:rsidRPr="0050047C" w14:paraId="76F4EEE0"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559E9541" w14:textId="1CF7E288"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3.A.1.f - </w:t>
            </w:r>
            <w:r w:rsidR="00517177">
              <w:rPr>
                <w:rFonts w:ascii="Myriad Pro" w:hAnsi="Myriad Pro"/>
                <w:color w:val="FFFFFF" w:themeColor="background1"/>
                <w:sz w:val="20"/>
                <w:szCs w:val="20"/>
                <w:lang w:val="en-GB"/>
              </w:rPr>
              <w:t>Konji</w:t>
            </w:r>
          </w:p>
        </w:tc>
        <w:tc>
          <w:tcPr>
            <w:tcW w:w="881" w:type="dxa"/>
            <w:noWrap/>
          </w:tcPr>
          <w:p w14:paraId="3FD0B8C1"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N</w:t>
            </w:r>
            <w:r w:rsidRPr="008323B0">
              <w:rPr>
                <w:rFonts w:ascii="Myriad Pro" w:hAnsi="Myriad Pro"/>
                <w:sz w:val="20"/>
                <w:szCs w:val="20"/>
                <w:vertAlign w:val="subscript"/>
                <w:lang w:val="en-GB"/>
              </w:rPr>
              <w:t>2</w:t>
            </w:r>
            <w:r w:rsidR="00647D7A" w:rsidRPr="0050047C">
              <w:rPr>
                <w:rFonts w:ascii="Myriad Pro" w:hAnsi="Myriad Pro"/>
                <w:sz w:val="20"/>
                <w:szCs w:val="20"/>
                <w:lang w:val="en-GB"/>
              </w:rPr>
              <w:t>O</w:t>
            </w:r>
          </w:p>
        </w:tc>
        <w:tc>
          <w:tcPr>
            <w:tcW w:w="1613" w:type="dxa"/>
            <w:noWrap/>
          </w:tcPr>
          <w:p w14:paraId="454C8B4C"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2488AB84"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50</w:t>
            </w:r>
          </w:p>
        </w:tc>
        <w:tc>
          <w:tcPr>
            <w:tcW w:w="1691" w:type="dxa"/>
            <w:noWrap/>
          </w:tcPr>
          <w:p w14:paraId="2A28B6AE"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53.9</w:t>
            </w:r>
          </w:p>
        </w:tc>
      </w:tr>
      <w:tr w:rsidR="00647D7A" w:rsidRPr="0050047C" w14:paraId="4347010C"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2D7CF406" w14:textId="5D340830" w:rsidR="00647D7A" w:rsidRPr="0050047C" w:rsidRDefault="00647D7A" w:rsidP="00647D7A">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3.A.1.h - </w:t>
            </w:r>
            <w:r w:rsidR="00517177">
              <w:rPr>
                <w:rFonts w:ascii="Myriad Pro" w:hAnsi="Myriad Pro"/>
                <w:color w:val="FFFFFF" w:themeColor="background1"/>
                <w:sz w:val="20"/>
                <w:szCs w:val="20"/>
                <w:lang w:val="en-GB"/>
              </w:rPr>
              <w:t>Svinje</w:t>
            </w:r>
          </w:p>
        </w:tc>
        <w:tc>
          <w:tcPr>
            <w:tcW w:w="881" w:type="dxa"/>
            <w:noWrap/>
          </w:tcPr>
          <w:p w14:paraId="2DAA4C58"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N</w:t>
            </w:r>
            <w:r w:rsidRPr="008323B0">
              <w:rPr>
                <w:rFonts w:ascii="Myriad Pro" w:hAnsi="Myriad Pro"/>
                <w:sz w:val="20"/>
                <w:szCs w:val="20"/>
                <w:vertAlign w:val="subscript"/>
                <w:lang w:val="en-GB"/>
              </w:rPr>
              <w:t>2</w:t>
            </w:r>
            <w:r w:rsidR="00647D7A" w:rsidRPr="0050047C">
              <w:rPr>
                <w:rFonts w:ascii="Myriad Pro" w:hAnsi="Myriad Pro"/>
                <w:sz w:val="20"/>
                <w:szCs w:val="20"/>
                <w:lang w:val="en-GB"/>
              </w:rPr>
              <w:t>O</w:t>
            </w:r>
          </w:p>
        </w:tc>
        <w:tc>
          <w:tcPr>
            <w:tcW w:w="1613" w:type="dxa"/>
            <w:noWrap/>
          </w:tcPr>
          <w:p w14:paraId="793F8E5A"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1645105A"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50</w:t>
            </w:r>
          </w:p>
        </w:tc>
        <w:tc>
          <w:tcPr>
            <w:tcW w:w="1691" w:type="dxa"/>
            <w:noWrap/>
          </w:tcPr>
          <w:p w14:paraId="729117B2"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53.9</w:t>
            </w:r>
          </w:p>
        </w:tc>
      </w:tr>
      <w:tr w:rsidR="00647D7A" w:rsidRPr="0050047C" w14:paraId="321CDEDF"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16000D18" w14:textId="7DAF1AD6"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3.A.2.i - </w:t>
            </w:r>
            <w:r w:rsidR="00517177">
              <w:rPr>
                <w:rFonts w:ascii="Myriad Pro" w:hAnsi="Myriad Pro"/>
                <w:color w:val="FFFFFF" w:themeColor="background1"/>
                <w:sz w:val="20"/>
                <w:szCs w:val="20"/>
                <w:lang w:val="en-GB"/>
              </w:rPr>
              <w:t>Živina</w:t>
            </w:r>
          </w:p>
        </w:tc>
        <w:tc>
          <w:tcPr>
            <w:tcW w:w="881" w:type="dxa"/>
            <w:noWrap/>
          </w:tcPr>
          <w:p w14:paraId="1B02FC21"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N</w:t>
            </w:r>
            <w:r w:rsidRPr="008323B0">
              <w:rPr>
                <w:rFonts w:ascii="Myriad Pro" w:hAnsi="Myriad Pro"/>
                <w:sz w:val="20"/>
                <w:szCs w:val="20"/>
                <w:vertAlign w:val="subscript"/>
                <w:lang w:val="en-GB"/>
              </w:rPr>
              <w:t>2</w:t>
            </w:r>
            <w:r w:rsidR="00647D7A" w:rsidRPr="0050047C">
              <w:rPr>
                <w:rFonts w:ascii="Myriad Pro" w:hAnsi="Myriad Pro"/>
                <w:sz w:val="20"/>
                <w:szCs w:val="20"/>
                <w:lang w:val="en-GB"/>
              </w:rPr>
              <w:t>O</w:t>
            </w:r>
          </w:p>
        </w:tc>
        <w:tc>
          <w:tcPr>
            <w:tcW w:w="1613" w:type="dxa"/>
            <w:noWrap/>
          </w:tcPr>
          <w:p w14:paraId="5C8F507C"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010F7E5E"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50</w:t>
            </w:r>
          </w:p>
        </w:tc>
        <w:tc>
          <w:tcPr>
            <w:tcW w:w="1691" w:type="dxa"/>
            <w:noWrap/>
          </w:tcPr>
          <w:p w14:paraId="4A6F7D0B"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53.9</w:t>
            </w:r>
          </w:p>
        </w:tc>
      </w:tr>
      <w:tr w:rsidR="00647D7A" w:rsidRPr="0050047C" w14:paraId="6057CD49"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189EE815" w14:textId="572BAF4D"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3.A.1.a.i – </w:t>
            </w:r>
            <w:r w:rsidR="00517177">
              <w:rPr>
                <w:rFonts w:ascii="Myriad Pro" w:hAnsi="Myriad Pro"/>
                <w:color w:val="FFFFFF" w:themeColor="background1"/>
                <w:sz w:val="20"/>
                <w:szCs w:val="20"/>
                <w:lang w:val="en-GB"/>
              </w:rPr>
              <w:t>Muzne krave</w:t>
            </w:r>
            <w:r w:rsidRPr="0050047C">
              <w:rPr>
                <w:rFonts w:ascii="Myriad Pro" w:hAnsi="Myriad Pro"/>
                <w:color w:val="FFFFFF" w:themeColor="background1"/>
                <w:sz w:val="20"/>
                <w:szCs w:val="20"/>
                <w:lang w:val="en-GB"/>
              </w:rPr>
              <w:t xml:space="preserve"> </w:t>
            </w:r>
          </w:p>
        </w:tc>
        <w:tc>
          <w:tcPr>
            <w:tcW w:w="881" w:type="dxa"/>
            <w:noWrap/>
          </w:tcPr>
          <w:p w14:paraId="233A23A7"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08769616"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48688A5B"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30</w:t>
            </w:r>
          </w:p>
        </w:tc>
        <w:tc>
          <w:tcPr>
            <w:tcW w:w="1691" w:type="dxa"/>
            <w:noWrap/>
          </w:tcPr>
          <w:p w14:paraId="6D90A005"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36.1</w:t>
            </w:r>
          </w:p>
        </w:tc>
      </w:tr>
      <w:tr w:rsidR="00647D7A" w:rsidRPr="0050047C" w14:paraId="6F2D54C4"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236B51E6" w14:textId="5395829B"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3.A.1.a.ii–</w:t>
            </w:r>
            <w:r w:rsidR="00517177">
              <w:rPr>
                <w:rFonts w:ascii="Myriad Pro" w:hAnsi="Myriad Pro"/>
                <w:color w:val="FFFFFF" w:themeColor="background1"/>
                <w:sz w:val="20"/>
                <w:szCs w:val="20"/>
                <w:lang w:val="en-GB"/>
              </w:rPr>
              <w:t>Ostala goveda</w:t>
            </w:r>
            <w:r w:rsidRPr="0050047C">
              <w:rPr>
                <w:rFonts w:ascii="Myriad Pro" w:hAnsi="Myriad Pro"/>
                <w:color w:val="FFFFFF" w:themeColor="background1"/>
                <w:sz w:val="20"/>
                <w:szCs w:val="20"/>
                <w:lang w:val="en-GB"/>
              </w:rPr>
              <w:t xml:space="preserve"> </w:t>
            </w:r>
          </w:p>
        </w:tc>
        <w:tc>
          <w:tcPr>
            <w:tcW w:w="881" w:type="dxa"/>
            <w:noWrap/>
          </w:tcPr>
          <w:p w14:paraId="67319901"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74C79AE5"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288E33BC"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30</w:t>
            </w:r>
          </w:p>
        </w:tc>
        <w:tc>
          <w:tcPr>
            <w:tcW w:w="1691" w:type="dxa"/>
            <w:noWrap/>
          </w:tcPr>
          <w:p w14:paraId="7263868A"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36.1</w:t>
            </w:r>
          </w:p>
        </w:tc>
      </w:tr>
      <w:tr w:rsidR="00647D7A" w:rsidRPr="0050047C" w14:paraId="6B327A39"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3919CE20" w14:textId="20611BDB"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3.A.1.c </w:t>
            </w:r>
            <w:r w:rsidR="00517177">
              <w:rPr>
                <w:rFonts w:ascii="Myriad Pro" w:hAnsi="Myriad Pro"/>
                <w:color w:val="FFFFFF" w:themeColor="background1"/>
                <w:sz w:val="20"/>
                <w:szCs w:val="20"/>
                <w:lang w:val="en-GB"/>
              </w:rPr>
              <w:t>–</w:t>
            </w:r>
            <w:r w:rsidRPr="0050047C">
              <w:rPr>
                <w:rFonts w:ascii="Myriad Pro" w:hAnsi="Myriad Pro"/>
                <w:color w:val="FFFFFF" w:themeColor="background1"/>
                <w:sz w:val="20"/>
                <w:szCs w:val="20"/>
                <w:lang w:val="en-GB"/>
              </w:rPr>
              <w:t xml:space="preserve"> </w:t>
            </w:r>
            <w:r w:rsidR="00517177">
              <w:rPr>
                <w:rFonts w:ascii="Myriad Pro" w:hAnsi="Myriad Pro"/>
                <w:color w:val="FFFFFF" w:themeColor="background1"/>
                <w:sz w:val="20"/>
                <w:szCs w:val="20"/>
                <w:lang w:val="en-GB"/>
              </w:rPr>
              <w:t xml:space="preserve">Ovce </w:t>
            </w:r>
            <w:r w:rsidRPr="0050047C">
              <w:rPr>
                <w:rFonts w:ascii="Myriad Pro" w:hAnsi="Myriad Pro"/>
                <w:color w:val="FFFFFF" w:themeColor="background1"/>
                <w:sz w:val="20"/>
                <w:szCs w:val="20"/>
                <w:lang w:val="en-GB"/>
              </w:rPr>
              <w:t xml:space="preserve"> </w:t>
            </w:r>
          </w:p>
        </w:tc>
        <w:tc>
          <w:tcPr>
            <w:tcW w:w="881" w:type="dxa"/>
            <w:noWrap/>
          </w:tcPr>
          <w:p w14:paraId="2E058342"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24894874"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41AD5CF0"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30</w:t>
            </w:r>
          </w:p>
        </w:tc>
        <w:tc>
          <w:tcPr>
            <w:tcW w:w="1691" w:type="dxa"/>
            <w:noWrap/>
          </w:tcPr>
          <w:p w14:paraId="32D33203"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36.1</w:t>
            </w:r>
          </w:p>
        </w:tc>
      </w:tr>
      <w:tr w:rsidR="00647D7A" w:rsidRPr="0050047C" w14:paraId="4ADABB06"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0A87D472" w14:textId="279E98BA"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3.A.1.d </w:t>
            </w:r>
            <w:r w:rsidR="00517177">
              <w:rPr>
                <w:rFonts w:ascii="Myriad Pro" w:hAnsi="Myriad Pro"/>
                <w:color w:val="FFFFFF" w:themeColor="background1"/>
                <w:sz w:val="20"/>
                <w:szCs w:val="20"/>
                <w:lang w:val="en-GB"/>
              </w:rPr>
              <w:t>–</w:t>
            </w:r>
            <w:r w:rsidRPr="0050047C">
              <w:rPr>
                <w:rFonts w:ascii="Myriad Pro" w:hAnsi="Myriad Pro"/>
                <w:color w:val="FFFFFF" w:themeColor="background1"/>
                <w:sz w:val="20"/>
                <w:szCs w:val="20"/>
                <w:lang w:val="en-GB"/>
              </w:rPr>
              <w:t xml:space="preserve"> </w:t>
            </w:r>
            <w:r w:rsidR="00517177">
              <w:rPr>
                <w:rFonts w:ascii="Myriad Pro" w:hAnsi="Myriad Pro"/>
                <w:color w:val="FFFFFF" w:themeColor="background1"/>
                <w:sz w:val="20"/>
                <w:szCs w:val="20"/>
                <w:lang w:val="en-GB"/>
              </w:rPr>
              <w:t xml:space="preserve">Koze </w:t>
            </w:r>
            <w:r w:rsidRPr="0050047C">
              <w:rPr>
                <w:rFonts w:ascii="Myriad Pro" w:hAnsi="Myriad Pro"/>
                <w:color w:val="FFFFFF" w:themeColor="background1"/>
                <w:sz w:val="20"/>
                <w:szCs w:val="20"/>
                <w:lang w:val="en-GB"/>
              </w:rPr>
              <w:t xml:space="preserve"> </w:t>
            </w:r>
          </w:p>
        </w:tc>
        <w:tc>
          <w:tcPr>
            <w:tcW w:w="881" w:type="dxa"/>
            <w:noWrap/>
          </w:tcPr>
          <w:p w14:paraId="17EDD715"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1A6106EA"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17530106"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30</w:t>
            </w:r>
          </w:p>
        </w:tc>
        <w:tc>
          <w:tcPr>
            <w:tcW w:w="1691" w:type="dxa"/>
            <w:noWrap/>
          </w:tcPr>
          <w:p w14:paraId="665AF7A1"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36.1</w:t>
            </w:r>
          </w:p>
        </w:tc>
      </w:tr>
      <w:tr w:rsidR="00647D7A" w:rsidRPr="0050047C" w14:paraId="5D500930"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44459F5C" w14:textId="1AB9E1BF"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3.A.1.f - </w:t>
            </w:r>
            <w:r w:rsidR="00517177">
              <w:rPr>
                <w:rFonts w:ascii="Myriad Pro" w:hAnsi="Myriad Pro"/>
                <w:color w:val="FFFFFF" w:themeColor="background1"/>
                <w:sz w:val="20"/>
                <w:szCs w:val="20"/>
                <w:lang w:val="en-GB"/>
              </w:rPr>
              <w:t>Konji</w:t>
            </w:r>
          </w:p>
        </w:tc>
        <w:tc>
          <w:tcPr>
            <w:tcW w:w="881" w:type="dxa"/>
            <w:noWrap/>
          </w:tcPr>
          <w:p w14:paraId="3DFF5F85"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090035A8"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68171451"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30</w:t>
            </w:r>
          </w:p>
        </w:tc>
        <w:tc>
          <w:tcPr>
            <w:tcW w:w="1691" w:type="dxa"/>
            <w:noWrap/>
          </w:tcPr>
          <w:p w14:paraId="587360A9"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36.1</w:t>
            </w:r>
          </w:p>
        </w:tc>
      </w:tr>
      <w:tr w:rsidR="00647D7A" w:rsidRPr="0050047C" w14:paraId="69BD5E8B" w14:textId="77777777" w:rsidTr="0050047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627D4F73" w14:textId="7C8E1029"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t xml:space="preserve">3.A.1.h </w:t>
            </w:r>
            <w:r w:rsidR="00517177">
              <w:rPr>
                <w:rFonts w:ascii="Myriad Pro" w:hAnsi="Myriad Pro"/>
                <w:color w:val="FFFFFF" w:themeColor="background1"/>
                <w:sz w:val="20"/>
                <w:szCs w:val="20"/>
                <w:lang w:val="en-GB"/>
              </w:rPr>
              <w:t>–</w:t>
            </w:r>
            <w:r w:rsidRPr="0050047C">
              <w:rPr>
                <w:rFonts w:ascii="Myriad Pro" w:hAnsi="Myriad Pro"/>
                <w:color w:val="FFFFFF" w:themeColor="background1"/>
                <w:sz w:val="20"/>
                <w:szCs w:val="20"/>
                <w:lang w:val="en-GB"/>
              </w:rPr>
              <w:t xml:space="preserve"> </w:t>
            </w:r>
            <w:r w:rsidR="00517177">
              <w:rPr>
                <w:rFonts w:ascii="Myriad Pro" w:hAnsi="Myriad Pro"/>
                <w:color w:val="FFFFFF" w:themeColor="background1"/>
                <w:sz w:val="20"/>
                <w:szCs w:val="20"/>
                <w:lang w:val="en-GB"/>
              </w:rPr>
              <w:t xml:space="preserve">Svinje </w:t>
            </w:r>
          </w:p>
        </w:tc>
        <w:tc>
          <w:tcPr>
            <w:tcW w:w="881" w:type="dxa"/>
            <w:noWrap/>
          </w:tcPr>
          <w:p w14:paraId="7C5DE6E2" w14:textId="77777777" w:rsidR="00647D7A" w:rsidRPr="0050047C" w:rsidRDefault="008323B0"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396F72D3"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0394D2E9"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30</w:t>
            </w:r>
          </w:p>
        </w:tc>
        <w:tc>
          <w:tcPr>
            <w:tcW w:w="1691" w:type="dxa"/>
            <w:noWrap/>
          </w:tcPr>
          <w:p w14:paraId="7F6BE857" w14:textId="77777777" w:rsidR="00647D7A" w:rsidRPr="0050047C" w:rsidRDefault="00647D7A" w:rsidP="00647D7A">
            <w:pPr>
              <w:jc w:val="right"/>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36.1</w:t>
            </w:r>
          </w:p>
        </w:tc>
      </w:tr>
      <w:tr w:rsidR="00647D7A" w:rsidRPr="0050047C" w14:paraId="38C77C84" w14:textId="77777777" w:rsidTr="0050047C">
        <w:trPr>
          <w:trHeight w:val="20"/>
          <w:jc w:val="center"/>
        </w:trPr>
        <w:tc>
          <w:tcPr>
            <w:cnfStyle w:val="001000000000" w:firstRow="0" w:lastRow="0" w:firstColumn="1" w:lastColumn="0" w:oddVBand="0" w:evenVBand="0" w:oddHBand="0" w:evenHBand="0" w:firstRowFirstColumn="0" w:firstRowLastColumn="0" w:lastRowFirstColumn="0" w:lastRowLastColumn="0"/>
            <w:tcW w:w="2937" w:type="dxa"/>
          </w:tcPr>
          <w:p w14:paraId="20E0EDF6" w14:textId="0619E8C9" w:rsidR="00647D7A" w:rsidRPr="0050047C" w:rsidRDefault="00647D7A" w:rsidP="00517177">
            <w:pPr>
              <w:jc w:val="both"/>
              <w:rPr>
                <w:rFonts w:ascii="Myriad Pro" w:hAnsi="Myriad Pro"/>
                <w:color w:val="FFFFFF" w:themeColor="background1"/>
                <w:sz w:val="20"/>
                <w:szCs w:val="20"/>
                <w:lang w:val="en-GB"/>
              </w:rPr>
            </w:pPr>
            <w:r w:rsidRPr="0050047C">
              <w:rPr>
                <w:rFonts w:ascii="Myriad Pro" w:hAnsi="Myriad Pro"/>
                <w:color w:val="FFFFFF" w:themeColor="background1"/>
                <w:sz w:val="20"/>
                <w:szCs w:val="20"/>
                <w:lang w:val="en-GB"/>
              </w:rPr>
              <w:lastRenderedPageBreak/>
              <w:t xml:space="preserve">3.A.2.i - </w:t>
            </w:r>
            <w:r w:rsidR="00517177">
              <w:rPr>
                <w:rFonts w:ascii="Myriad Pro" w:hAnsi="Myriad Pro"/>
                <w:color w:val="FFFFFF" w:themeColor="background1"/>
                <w:sz w:val="20"/>
                <w:szCs w:val="20"/>
                <w:lang w:val="en-GB"/>
              </w:rPr>
              <w:t>Živina</w:t>
            </w:r>
          </w:p>
        </w:tc>
        <w:tc>
          <w:tcPr>
            <w:tcW w:w="881" w:type="dxa"/>
            <w:noWrap/>
          </w:tcPr>
          <w:p w14:paraId="7015CCAF" w14:textId="77777777" w:rsidR="00647D7A" w:rsidRPr="0050047C" w:rsidRDefault="008323B0"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8323B0">
              <w:rPr>
                <w:rFonts w:ascii="Myriad Pro" w:hAnsi="Myriad Pro"/>
                <w:sz w:val="20"/>
                <w:szCs w:val="20"/>
                <w:lang w:val="en-GB"/>
              </w:rPr>
              <w:t>CH</w:t>
            </w:r>
            <w:r w:rsidRPr="008323B0">
              <w:rPr>
                <w:rFonts w:ascii="Myriad Pro" w:hAnsi="Myriad Pro"/>
                <w:sz w:val="20"/>
                <w:szCs w:val="20"/>
                <w:vertAlign w:val="subscript"/>
                <w:lang w:val="en-GB"/>
              </w:rPr>
              <w:t>4</w:t>
            </w:r>
          </w:p>
        </w:tc>
        <w:tc>
          <w:tcPr>
            <w:tcW w:w="1613" w:type="dxa"/>
            <w:noWrap/>
          </w:tcPr>
          <w:p w14:paraId="0F5A3902"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20</w:t>
            </w:r>
          </w:p>
        </w:tc>
        <w:tc>
          <w:tcPr>
            <w:tcW w:w="1930" w:type="dxa"/>
            <w:noWrap/>
          </w:tcPr>
          <w:p w14:paraId="1349B6B4"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30</w:t>
            </w:r>
          </w:p>
        </w:tc>
        <w:tc>
          <w:tcPr>
            <w:tcW w:w="1691" w:type="dxa"/>
            <w:noWrap/>
          </w:tcPr>
          <w:p w14:paraId="0DF2DAFB" w14:textId="77777777" w:rsidR="00647D7A" w:rsidRPr="0050047C" w:rsidRDefault="00647D7A" w:rsidP="00647D7A">
            <w:pPr>
              <w:jc w:val="right"/>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en-GB"/>
              </w:rPr>
            </w:pPr>
            <w:r w:rsidRPr="0050047C">
              <w:rPr>
                <w:rFonts w:ascii="Myriad Pro" w:hAnsi="Myriad Pro"/>
                <w:sz w:val="20"/>
                <w:szCs w:val="20"/>
                <w:lang w:val="en-GB"/>
              </w:rPr>
              <w:t>36.1</w:t>
            </w:r>
          </w:p>
        </w:tc>
      </w:tr>
      <w:bookmarkEnd w:id="213"/>
    </w:tbl>
    <w:p w14:paraId="5800A9AC" w14:textId="77777777" w:rsidR="00647D7A" w:rsidRDefault="00647D7A" w:rsidP="00E72E4E"/>
    <w:p w14:paraId="2C79FD88" w14:textId="19D83043" w:rsidR="009A09A1" w:rsidRPr="008B75E2" w:rsidRDefault="005958F5" w:rsidP="00647D7A">
      <w:pPr>
        <w:pStyle w:val="AAAH2"/>
      </w:pPr>
      <w:bookmarkStart w:id="215" w:name="_Toc529312034"/>
      <w:bookmarkEnd w:id="214"/>
      <w:r>
        <w:t>Otpad</w:t>
      </w:r>
      <w:bookmarkEnd w:id="215"/>
    </w:p>
    <w:p w14:paraId="44025404"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Iz sektora otpad dolazi do GHG emisija usljed odlaganja i obrade čvrstog komunalnog otpada (SMW), upravljanja otpadnim vodama i spaljivanja otpada. Kategorije 4.A Odlaganje čvrstog otpada i 4.D Upravljanje otpadnim vodama uključene su u inventar gasova sa efektom staklene bašte (GHG) za sektor 4 Otpad.</w:t>
      </w:r>
    </w:p>
    <w:p w14:paraId="285E0634"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Procijenjene su emisije metana (CH4) koje nastaju kao rezultat odlaganja i obrade čvrstog komunalnog otpada, te emisije azot -suboksida (N2O) iz upravljanja otpadnim vodama.</w:t>
      </w:r>
    </w:p>
    <w:p w14:paraId="3A20D02F"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U Crnoj Gori se ne sprovode aktivnosti koje ulaze u kategorije 4.B Biološka obrada čvrstog otpada i 4.C Spaljivanje otpada i spaljivanje otpada na otvorenom.</w:t>
      </w:r>
    </w:p>
    <w:p w14:paraId="17DF6601"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Metodologija korišćena za proračun emisije CH4 prema uputstvu 2006 IPCC Smjernica je kinetički model raspadanja prvog reda (eng. First Order Decay, FOD), koji u proračun uključuje vremenski faktor, te tako omogućava praćenje emisije tokom dužeg vremenskog perioda u kojem dolazi do razgradnje organskog ugljenika u otpadu. Korišćena je predložena Tier 2 metodologija, jer su u proračun uključeni nacionalni podaci za količine proizvedenog i odloženog otpada, te sastav otpada, dok su svi ostali parametri modela preporučeni (eng. default), u skladu sa Smjernicama IPCC iz 2006. godine (IPCC Guidelines, Volume 5, Chapter 3, Figure 3).</w:t>
      </w:r>
    </w:p>
    <w:p w14:paraId="7059006A"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Emisija CH4 iz otpadnih voda domaćinstava (posebno u ruralnim područjima u kojima se koriste septičke jame) izračunava se pomoću IPCC Tier 1 metodologije preporučene smjernicama IPCC iz 2006 godine.</w:t>
      </w:r>
    </w:p>
    <w:p w14:paraId="2171CA5C"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Indirektna emisija N2O iz upravljanja otpadnim vodama izračunava se pomoću IPCC Tier 1 metodologije preporučene smjernicama IPCC iz 2006 godine.</w:t>
      </w:r>
    </w:p>
    <w:p w14:paraId="256CFBF9"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Zbog primjene kinetičkog modela, količina proizvedenog i odloženog čvrstog komunalnog otpada, te njegov sastav uključeni su u proračun od 1950. do 2015. godine.</w:t>
      </w:r>
    </w:p>
    <w:p w14:paraId="610B3D0C" w14:textId="77777777" w:rsidR="005958F5" w:rsidRPr="00AD5DE4" w:rsidRDefault="005958F5" w:rsidP="005958F5">
      <w:pPr>
        <w:pStyle w:val="Heading2"/>
        <w:jc w:val="both"/>
      </w:pPr>
      <w:bookmarkStart w:id="216" w:name="_Toc520722963"/>
      <w:bookmarkStart w:id="217" w:name="_Toc529312035"/>
      <w:r w:rsidRPr="00AD5DE4">
        <w:t>Izvor podataka</w:t>
      </w:r>
      <w:bookmarkEnd w:id="216"/>
      <w:bookmarkEnd w:id="217"/>
    </w:p>
    <w:p w14:paraId="0731DB0A"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Za procjenu emisija iz sektora otpada korišćeni su rekalkulisani statistički podaci (MONSTAT), koji su izvedeni na osnovu novih demografskih podatka, podataka o generisanim količinama komunalnog otpada i njegovog sastava.</w:t>
      </w:r>
    </w:p>
    <w:p w14:paraId="1EACD4C5" w14:textId="77777777" w:rsidR="005958F5" w:rsidRDefault="005958F5" w:rsidP="005958F5">
      <w:pPr>
        <w:pStyle w:val="Heading2"/>
        <w:jc w:val="both"/>
      </w:pPr>
      <w:bookmarkStart w:id="218" w:name="_Toc520722964"/>
      <w:bookmarkStart w:id="219" w:name="_Toc529312036"/>
      <w:r>
        <w:t>Emisioni trendovi</w:t>
      </w:r>
      <w:bookmarkEnd w:id="218"/>
      <w:bookmarkEnd w:id="219"/>
    </w:p>
    <w:p w14:paraId="676B3DA4" w14:textId="77777777" w:rsidR="005958F5" w:rsidRPr="00636D72" w:rsidRDefault="005958F5" w:rsidP="00636D72">
      <w:pPr>
        <w:jc w:val="both"/>
        <w:rPr>
          <w:rFonts w:ascii="Myriad Pro" w:eastAsia="Times New Roman" w:hAnsi="Myriad Pro" w:cs="Arial"/>
        </w:rPr>
      </w:pPr>
      <w:r w:rsidRPr="00636D72">
        <w:rPr>
          <w:rFonts w:ascii="Myriad Pro" w:eastAsia="Times New Roman" w:hAnsi="Myriad Pro" w:cs="Arial"/>
        </w:rPr>
        <w:t>Za potrebe ovog izvještaja posmatran je i obrađen period 1990-2015. godine.</w:t>
      </w:r>
    </w:p>
    <w:p w14:paraId="18289FA3" w14:textId="77777777" w:rsidR="005958F5" w:rsidRPr="00636D72" w:rsidRDefault="005958F5" w:rsidP="00636D72">
      <w:pPr>
        <w:jc w:val="both"/>
        <w:rPr>
          <w:rFonts w:ascii="Myriad Pro" w:eastAsia="Times New Roman" w:hAnsi="Myriad Pro" w:cs="Arial"/>
        </w:rPr>
      </w:pPr>
      <w:bookmarkStart w:id="220" w:name="_Toc520722965"/>
      <w:r w:rsidRPr="00636D72">
        <w:rPr>
          <w:rFonts w:ascii="Myriad Pro" w:eastAsia="Times New Roman" w:hAnsi="Myriad Pro" w:cs="Arial"/>
        </w:rPr>
        <w:t>GHG emisije izražene u CO2eq</w:t>
      </w:r>
      <w:bookmarkEnd w:id="220"/>
    </w:p>
    <w:p w14:paraId="6980E8A2" w14:textId="77777777" w:rsidR="005958F5" w:rsidRPr="00636D72" w:rsidRDefault="005958F5" w:rsidP="00636D72">
      <w:pPr>
        <w:jc w:val="both"/>
        <w:rPr>
          <w:rFonts w:ascii="Myriad Pro" w:eastAsia="Times New Roman" w:hAnsi="Myriad Pro" w:cs="Arial"/>
        </w:rPr>
      </w:pPr>
      <w:bookmarkStart w:id="221" w:name="_Toc423354192"/>
      <w:r w:rsidRPr="00636D72">
        <w:rPr>
          <w:rFonts w:ascii="Myriad Pro" w:eastAsia="Times New Roman" w:hAnsi="Myriad Pro" w:cs="Arial"/>
        </w:rPr>
        <w:t>Godišnje emisije GHG iz aktivnosti sektora Otpad (kategorije 4.A i 4.D), izražene u Gg CO2eq, za razdoblje 1990. - 2015., prikazane su u Tabeli 44 i Grafikonu 30. U ukupnim emisijama GHG (Gg CO2eq) sektora Otpad, emisije iz kategorije 4.A Odlaganje čvrstog otpada iznose 88% - 90%, dok emisije iz kategorije 4.D Upravljanje otpadnim vodama iznose 10% - 12%. U ukupnim emisijama sektora Otpad izraženima u CO2eq, emisije CH4 kreću se u rasponu 93% - 95%, dok se emisije N2O kreću u rasponu 5% - 7%.</w:t>
      </w:r>
    </w:p>
    <w:p w14:paraId="11698671" w14:textId="77777777" w:rsidR="005958F5" w:rsidRDefault="005958F5" w:rsidP="005958F5">
      <w:pPr>
        <w:spacing w:after="0"/>
        <w:rPr>
          <w:lang w:val="sr-Latn-CS"/>
        </w:rPr>
      </w:pPr>
    </w:p>
    <w:p w14:paraId="18574CA2" w14:textId="77777777" w:rsidR="005958F5" w:rsidRPr="00A008F0" w:rsidRDefault="005958F5" w:rsidP="005958F5">
      <w:pPr>
        <w:pStyle w:val="Tabele"/>
        <w:spacing w:after="0"/>
        <w:ind w:left="1080"/>
        <w:rPr>
          <w:szCs w:val="20"/>
        </w:rPr>
      </w:pPr>
      <w:r>
        <w:t>Ukupne</w:t>
      </w:r>
      <w:r w:rsidRPr="00FD7F71">
        <w:t xml:space="preserve"> </w:t>
      </w:r>
      <w:r>
        <w:t>GHG</w:t>
      </w:r>
      <w:r w:rsidRPr="00FD7F71">
        <w:t xml:space="preserve"> </w:t>
      </w:r>
      <w:r>
        <w:t>emisije</w:t>
      </w:r>
      <w:r w:rsidRPr="00FD7F71">
        <w:t xml:space="preserve"> </w:t>
      </w:r>
      <w:r>
        <w:t>iz sektora 4 Otpad</w:t>
      </w:r>
      <w:r w:rsidRPr="00FD7F71">
        <w:t>, 1990-201</w:t>
      </w:r>
      <w:r>
        <w:t>5</w:t>
      </w:r>
      <w:r w:rsidRPr="00FD7F71">
        <w:t xml:space="preserve">. </w:t>
      </w:r>
      <w:r>
        <w:t>g</w:t>
      </w:r>
      <w:r w:rsidRPr="00053DE6">
        <w:t>odina</w:t>
      </w:r>
      <w:r w:rsidRPr="00A008F0">
        <w:t xml:space="preserve"> (</w:t>
      </w:r>
      <w:r>
        <w:t>Gg</w:t>
      </w:r>
      <w:r w:rsidRPr="00A008F0">
        <w:t xml:space="preserve"> </w:t>
      </w:r>
      <w:r>
        <w:t>CO</w:t>
      </w:r>
      <w:r w:rsidRPr="00A008F0">
        <w:rPr>
          <w:vertAlign w:val="subscript"/>
        </w:rPr>
        <w:t>2</w:t>
      </w:r>
      <w:r>
        <w:t>eq</w:t>
      </w:r>
      <w:r w:rsidRPr="00A008F0">
        <w:t>)</w:t>
      </w:r>
      <w:bookmarkEnd w:id="221"/>
    </w:p>
    <w:tbl>
      <w:tblPr>
        <w:tblStyle w:val="GridTable5Dark-Accent21"/>
        <w:tblW w:w="8503" w:type="dxa"/>
        <w:jc w:val="center"/>
        <w:tblLayout w:type="fixed"/>
        <w:tblLook w:val="04A0" w:firstRow="1" w:lastRow="0" w:firstColumn="1" w:lastColumn="0" w:noHBand="0" w:noVBand="1"/>
      </w:tblPr>
      <w:tblGrid>
        <w:gridCol w:w="850"/>
        <w:gridCol w:w="2551"/>
        <w:gridCol w:w="2551"/>
        <w:gridCol w:w="2551"/>
      </w:tblGrid>
      <w:tr w:rsidR="005958F5" w:rsidRPr="001C25B4" w14:paraId="4DF6A3D7" w14:textId="77777777" w:rsidTr="005958F5">
        <w:trPr>
          <w:cnfStyle w:val="100000000000" w:firstRow="1" w:lastRow="0" w:firstColumn="0" w:lastColumn="0" w:oddVBand="0" w:evenVBand="0" w:oddHBand="0" w:evenHBand="0" w:firstRowFirstColumn="0" w:firstRowLastColumn="0" w:lastRowFirstColumn="0" w:lastRowLastColumn="0"/>
          <w:trHeight w:val="850"/>
          <w:tblHeader/>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823A370" w14:textId="77777777" w:rsidR="005958F5" w:rsidRPr="001C25B4" w:rsidRDefault="005958F5" w:rsidP="005958F5">
            <w:pPr>
              <w:rPr>
                <w:rFonts w:cs="Arial"/>
                <w:b w:val="0"/>
                <w:color w:val="auto"/>
                <w:sz w:val="20"/>
                <w:szCs w:val="20"/>
              </w:rPr>
            </w:pPr>
          </w:p>
        </w:tc>
        <w:tc>
          <w:tcPr>
            <w:tcW w:w="2551" w:type="dxa"/>
            <w:vAlign w:val="center"/>
            <w:hideMark/>
          </w:tcPr>
          <w:p w14:paraId="3A41EF8E" w14:textId="77777777" w:rsidR="005958F5" w:rsidRPr="001C25B4"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1C25B4">
              <w:rPr>
                <w:rFonts w:cs="Arial"/>
                <w:b w:val="0"/>
                <w:bCs w:val="0"/>
                <w:color w:val="auto"/>
                <w:sz w:val="20"/>
                <w:szCs w:val="20"/>
              </w:rPr>
              <w:t>4.A Odlaganje čvrstog otpada</w:t>
            </w:r>
          </w:p>
          <w:p w14:paraId="0E8FFBB2" w14:textId="77777777" w:rsidR="005958F5" w:rsidRPr="001C25B4"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1C25B4">
              <w:rPr>
                <w:rFonts w:cs="Arial"/>
                <w:b w:val="0"/>
                <w:bCs w:val="0"/>
                <w:color w:val="auto"/>
                <w:sz w:val="20"/>
                <w:szCs w:val="20"/>
              </w:rPr>
              <w:t>CH</w:t>
            </w:r>
            <w:r w:rsidRPr="001C25B4">
              <w:rPr>
                <w:rFonts w:cs="Arial"/>
                <w:b w:val="0"/>
                <w:bCs w:val="0"/>
                <w:color w:val="auto"/>
                <w:sz w:val="20"/>
                <w:szCs w:val="20"/>
                <w:vertAlign w:val="subscript"/>
              </w:rPr>
              <w:t>4</w:t>
            </w:r>
            <w:r w:rsidRPr="001C25B4">
              <w:rPr>
                <w:rFonts w:cs="Arial"/>
                <w:b w:val="0"/>
                <w:bCs w:val="0"/>
                <w:color w:val="auto"/>
                <w:sz w:val="20"/>
                <w:szCs w:val="20"/>
              </w:rPr>
              <w:t xml:space="preserve"> (Gg CO</w:t>
            </w:r>
            <w:r w:rsidRPr="001C25B4">
              <w:rPr>
                <w:rFonts w:cs="Arial"/>
                <w:b w:val="0"/>
                <w:bCs w:val="0"/>
                <w:color w:val="auto"/>
                <w:sz w:val="20"/>
                <w:szCs w:val="20"/>
                <w:vertAlign w:val="subscript"/>
              </w:rPr>
              <w:t>2</w:t>
            </w:r>
            <w:r w:rsidRPr="001C25B4">
              <w:rPr>
                <w:rFonts w:cs="Arial"/>
                <w:b w:val="0"/>
                <w:bCs w:val="0"/>
                <w:color w:val="auto"/>
                <w:sz w:val="20"/>
                <w:szCs w:val="20"/>
              </w:rPr>
              <w:t>eq)</w:t>
            </w:r>
          </w:p>
        </w:tc>
        <w:tc>
          <w:tcPr>
            <w:tcW w:w="2551" w:type="dxa"/>
            <w:vAlign w:val="center"/>
            <w:hideMark/>
          </w:tcPr>
          <w:p w14:paraId="44B79EBA" w14:textId="77777777" w:rsidR="005958F5" w:rsidRPr="001C25B4"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1C25B4">
              <w:rPr>
                <w:rFonts w:cs="Arial"/>
                <w:b w:val="0"/>
                <w:bCs w:val="0"/>
                <w:color w:val="auto"/>
                <w:sz w:val="20"/>
                <w:szCs w:val="20"/>
              </w:rPr>
              <w:t>4.D Upravljanje otpadnim vodama</w:t>
            </w:r>
          </w:p>
          <w:p w14:paraId="53510ED9" w14:textId="77777777" w:rsidR="005958F5" w:rsidRPr="001C25B4"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1C25B4">
              <w:rPr>
                <w:rFonts w:cs="Arial"/>
                <w:b w:val="0"/>
                <w:bCs w:val="0"/>
                <w:color w:val="auto"/>
                <w:sz w:val="20"/>
                <w:szCs w:val="20"/>
              </w:rPr>
              <w:t>CH</w:t>
            </w:r>
            <w:r w:rsidRPr="001C25B4">
              <w:rPr>
                <w:rFonts w:cs="Arial"/>
                <w:b w:val="0"/>
                <w:bCs w:val="0"/>
                <w:color w:val="auto"/>
                <w:sz w:val="20"/>
                <w:szCs w:val="20"/>
                <w:vertAlign w:val="subscript"/>
              </w:rPr>
              <w:t>4</w:t>
            </w:r>
            <w:r w:rsidRPr="001C25B4">
              <w:rPr>
                <w:rFonts w:cs="Arial"/>
                <w:b w:val="0"/>
                <w:bCs w:val="0"/>
                <w:color w:val="auto"/>
                <w:sz w:val="20"/>
                <w:szCs w:val="20"/>
              </w:rPr>
              <w:t>+N</w:t>
            </w:r>
            <w:r w:rsidRPr="001C25B4">
              <w:rPr>
                <w:rFonts w:cs="Arial"/>
                <w:b w:val="0"/>
                <w:bCs w:val="0"/>
                <w:color w:val="auto"/>
                <w:sz w:val="20"/>
                <w:szCs w:val="20"/>
                <w:vertAlign w:val="subscript"/>
              </w:rPr>
              <w:t>2</w:t>
            </w:r>
            <w:r w:rsidRPr="001C25B4">
              <w:rPr>
                <w:rFonts w:cs="Arial"/>
                <w:b w:val="0"/>
                <w:bCs w:val="0"/>
                <w:color w:val="auto"/>
                <w:sz w:val="20"/>
                <w:szCs w:val="20"/>
              </w:rPr>
              <w:t>O (Gg CO</w:t>
            </w:r>
            <w:r w:rsidRPr="001C25B4">
              <w:rPr>
                <w:rFonts w:cs="Arial"/>
                <w:b w:val="0"/>
                <w:bCs w:val="0"/>
                <w:color w:val="auto"/>
                <w:sz w:val="20"/>
                <w:szCs w:val="20"/>
                <w:vertAlign w:val="subscript"/>
              </w:rPr>
              <w:t>2</w:t>
            </w:r>
            <w:r w:rsidRPr="001C25B4">
              <w:rPr>
                <w:rFonts w:cs="Arial"/>
                <w:b w:val="0"/>
                <w:bCs w:val="0"/>
                <w:color w:val="auto"/>
                <w:sz w:val="20"/>
                <w:szCs w:val="20"/>
              </w:rPr>
              <w:t>eq)</w:t>
            </w:r>
          </w:p>
        </w:tc>
        <w:tc>
          <w:tcPr>
            <w:tcW w:w="2551" w:type="dxa"/>
            <w:vAlign w:val="center"/>
          </w:tcPr>
          <w:p w14:paraId="67B38D65" w14:textId="77777777" w:rsidR="005958F5" w:rsidRPr="001C25B4"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1C25B4">
              <w:rPr>
                <w:rFonts w:cs="Arial"/>
                <w:b w:val="0"/>
                <w:bCs w:val="0"/>
                <w:color w:val="auto"/>
                <w:sz w:val="20"/>
                <w:szCs w:val="20"/>
              </w:rPr>
              <w:t>4 Otpad – UKUPNO</w:t>
            </w:r>
          </w:p>
          <w:p w14:paraId="6E44517A" w14:textId="77777777" w:rsidR="005958F5" w:rsidRPr="001C25B4"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1C25B4">
              <w:rPr>
                <w:rFonts w:cs="Arial"/>
                <w:b w:val="0"/>
                <w:bCs w:val="0"/>
                <w:color w:val="auto"/>
                <w:sz w:val="20"/>
                <w:szCs w:val="20"/>
              </w:rPr>
              <w:t>(Gg CO</w:t>
            </w:r>
            <w:r w:rsidRPr="001C25B4">
              <w:rPr>
                <w:rFonts w:cs="Arial"/>
                <w:b w:val="0"/>
                <w:bCs w:val="0"/>
                <w:color w:val="auto"/>
                <w:sz w:val="20"/>
                <w:szCs w:val="20"/>
                <w:vertAlign w:val="subscript"/>
              </w:rPr>
              <w:t>2</w:t>
            </w:r>
            <w:r w:rsidRPr="001C25B4">
              <w:rPr>
                <w:rFonts w:cs="Arial"/>
                <w:b w:val="0"/>
                <w:bCs w:val="0"/>
                <w:color w:val="auto"/>
                <w:sz w:val="20"/>
                <w:szCs w:val="20"/>
              </w:rPr>
              <w:t>eq)</w:t>
            </w:r>
          </w:p>
        </w:tc>
      </w:tr>
      <w:tr w:rsidR="005958F5" w:rsidRPr="001C25B4" w14:paraId="677F9382"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9F845F3"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1990.</w:t>
            </w:r>
          </w:p>
        </w:tc>
        <w:tc>
          <w:tcPr>
            <w:tcW w:w="2551" w:type="dxa"/>
            <w:noWrap/>
            <w:vAlign w:val="center"/>
            <w:hideMark/>
          </w:tcPr>
          <w:p w14:paraId="14A042C3"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158</w:t>
            </w:r>
            <w:r>
              <w:rPr>
                <w:rFonts w:cs="Arial"/>
                <w:sz w:val="20"/>
                <w:szCs w:val="20"/>
              </w:rPr>
              <w:t>.5</w:t>
            </w:r>
          </w:p>
        </w:tc>
        <w:tc>
          <w:tcPr>
            <w:tcW w:w="2551" w:type="dxa"/>
            <w:noWrap/>
            <w:vAlign w:val="center"/>
            <w:hideMark/>
          </w:tcPr>
          <w:p w14:paraId="632DF141"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20</w:t>
            </w:r>
            <w:r>
              <w:rPr>
                <w:rFonts w:cs="Arial"/>
                <w:sz w:val="20"/>
                <w:szCs w:val="20"/>
              </w:rPr>
              <w:t>.</w:t>
            </w:r>
            <w:r w:rsidRPr="001C25B4">
              <w:rPr>
                <w:rFonts w:cs="Arial"/>
                <w:sz w:val="20"/>
                <w:szCs w:val="20"/>
              </w:rPr>
              <w:t>1</w:t>
            </w:r>
          </w:p>
        </w:tc>
        <w:tc>
          <w:tcPr>
            <w:tcW w:w="2551" w:type="dxa"/>
            <w:vAlign w:val="center"/>
          </w:tcPr>
          <w:p w14:paraId="748D3037"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178</w:t>
            </w:r>
            <w:r>
              <w:rPr>
                <w:rFonts w:cs="Arial"/>
                <w:sz w:val="20"/>
                <w:szCs w:val="20"/>
              </w:rPr>
              <w:t>.6</w:t>
            </w:r>
          </w:p>
        </w:tc>
      </w:tr>
      <w:tr w:rsidR="005958F5" w:rsidRPr="001C25B4" w14:paraId="1DD88732"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44AC0DD"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1991.</w:t>
            </w:r>
          </w:p>
        </w:tc>
        <w:tc>
          <w:tcPr>
            <w:tcW w:w="2551" w:type="dxa"/>
            <w:noWrap/>
            <w:vAlign w:val="center"/>
            <w:hideMark/>
          </w:tcPr>
          <w:p w14:paraId="62D5A192"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161</w:t>
            </w:r>
            <w:r>
              <w:rPr>
                <w:rFonts w:cs="Arial"/>
                <w:sz w:val="20"/>
                <w:szCs w:val="20"/>
              </w:rPr>
              <w:t>.</w:t>
            </w:r>
            <w:r w:rsidRPr="001C25B4">
              <w:rPr>
                <w:rFonts w:cs="Arial"/>
                <w:sz w:val="20"/>
                <w:szCs w:val="20"/>
              </w:rPr>
              <w:t>7</w:t>
            </w:r>
          </w:p>
        </w:tc>
        <w:tc>
          <w:tcPr>
            <w:tcW w:w="2551" w:type="dxa"/>
            <w:noWrap/>
            <w:vAlign w:val="center"/>
            <w:hideMark/>
          </w:tcPr>
          <w:p w14:paraId="38A43C3A"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20</w:t>
            </w:r>
            <w:r>
              <w:rPr>
                <w:rFonts w:cs="Arial"/>
                <w:sz w:val="20"/>
                <w:szCs w:val="20"/>
              </w:rPr>
              <w:t>.</w:t>
            </w:r>
            <w:r w:rsidRPr="001C25B4">
              <w:rPr>
                <w:rFonts w:cs="Arial"/>
                <w:sz w:val="20"/>
                <w:szCs w:val="20"/>
              </w:rPr>
              <w:t>3</w:t>
            </w:r>
          </w:p>
        </w:tc>
        <w:tc>
          <w:tcPr>
            <w:tcW w:w="2551" w:type="dxa"/>
            <w:vAlign w:val="center"/>
          </w:tcPr>
          <w:p w14:paraId="0FA73CEA"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182</w:t>
            </w:r>
            <w:r>
              <w:rPr>
                <w:rFonts w:cs="Arial"/>
                <w:sz w:val="20"/>
                <w:szCs w:val="20"/>
              </w:rPr>
              <w:t>.1</w:t>
            </w:r>
          </w:p>
        </w:tc>
      </w:tr>
      <w:tr w:rsidR="005958F5" w:rsidRPr="001C25B4" w14:paraId="27B45F68"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6C746C2"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1992.</w:t>
            </w:r>
          </w:p>
        </w:tc>
        <w:tc>
          <w:tcPr>
            <w:tcW w:w="2551" w:type="dxa"/>
            <w:noWrap/>
            <w:vAlign w:val="center"/>
            <w:hideMark/>
          </w:tcPr>
          <w:p w14:paraId="75F23FCA"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164</w:t>
            </w:r>
            <w:r>
              <w:rPr>
                <w:rFonts w:cs="Arial"/>
                <w:sz w:val="20"/>
                <w:szCs w:val="20"/>
              </w:rPr>
              <w:t>.</w:t>
            </w:r>
            <w:r w:rsidRPr="001C25B4">
              <w:rPr>
                <w:rFonts w:cs="Arial"/>
                <w:sz w:val="20"/>
                <w:szCs w:val="20"/>
              </w:rPr>
              <w:t>7</w:t>
            </w:r>
          </w:p>
        </w:tc>
        <w:tc>
          <w:tcPr>
            <w:tcW w:w="2551" w:type="dxa"/>
            <w:noWrap/>
            <w:vAlign w:val="center"/>
            <w:hideMark/>
          </w:tcPr>
          <w:p w14:paraId="698614E0"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20</w:t>
            </w:r>
            <w:r>
              <w:rPr>
                <w:rFonts w:cs="Arial"/>
                <w:sz w:val="20"/>
                <w:szCs w:val="20"/>
              </w:rPr>
              <w:t>.</w:t>
            </w:r>
            <w:r w:rsidRPr="001C25B4">
              <w:rPr>
                <w:rFonts w:cs="Arial"/>
                <w:sz w:val="20"/>
                <w:szCs w:val="20"/>
              </w:rPr>
              <w:t>5</w:t>
            </w:r>
          </w:p>
        </w:tc>
        <w:tc>
          <w:tcPr>
            <w:tcW w:w="2551" w:type="dxa"/>
            <w:vAlign w:val="center"/>
          </w:tcPr>
          <w:p w14:paraId="57DBD62D"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185</w:t>
            </w:r>
            <w:r>
              <w:rPr>
                <w:rFonts w:cs="Arial"/>
                <w:sz w:val="20"/>
                <w:szCs w:val="20"/>
              </w:rPr>
              <w:t>.3</w:t>
            </w:r>
          </w:p>
        </w:tc>
      </w:tr>
      <w:tr w:rsidR="005958F5" w:rsidRPr="001C25B4" w14:paraId="1C5D24F0"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DBCD134"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1993.</w:t>
            </w:r>
          </w:p>
        </w:tc>
        <w:tc>
          <w:tcPr>
            <w:tcW w:w="2551" w:type="dxa"/>
            <w:noWrap/>
            <w:vAlign w:val="center"/>
            <w:hideMark/>
          </w:tcPr>
          <w:p w14:paraId="5FB2891C"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167</w:t>
            </w:r>
            <w:r>
              <w:rPr>
                <w:rFonts w:cs="Arial"/>
                <w:sz w:val="20"/>
                <w:szCs w:val="20"/>
              </w:rPr>
              <w:t>.5</w:t>
            </w:r>
          </w:p>
        </w:tc>
        <w:tc>
          <w:tcPr>
            <w:tcW w:w="2551" w:type="dxa"/>
            <w:noWrap/>
            <w:vAlign w:val="center"/>
            <w:hideMark/>
          </w:tcPr>
          <w:p w14:paraId="5F42F37A"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20</w:t>
            </w:r>
            <w:r>
              <w:rPr>
                <w:rFonts w:cs="Arial"/>
                <w:sz w:val="20"/>
                <w:szCs w:val="20"/>
              </w:rPr>
              <w:t>.</w:t>
            </w:r>
            <w:r w:rsidRPr="001C25B4">
              <w:rPr>
                <w:rFonts w:cs="Arial"/>
                <w:sz w:val="20"/>
                <w:szCs w:val="20"/>
              </w:rPr>
              <w:t>7</w:t>
            </w:r>
          </w:p>
        </w:tc>
        <w:tc>
          <w:tcPr>
            <w:tcW w:w="2551" w:type="dxa"/>
            <w:vAlign w:val="center"/>
          </w:tcPr>
          <w:p w14:paraId="26837646"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188</w:t>
            </w:r>
            <w:r>
              <w:rPr>
                <w:rFonts w:cs="Arial"/>
                <w:sz w:val="20"/>
                <w:szCs w:val="20"/>
              </w:rPr>
              <w:t>.2</w:t>
            </w:r>
          </w:p>
        </w:tc>
      </w:tr>
      <w:tr w:rsidR="005958F5" w:rsidRPr="001C25B4" w14:paraId="2595F848"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C5EC5EF"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1994.</w:t>
            </w:r>
          </w:p>
        </w:tc>
        <w:tc>
          <w:tcPr>
            <w:tcW w:w="2551" w:type="dxa"/>
            <w:noWrap/>
            <w:vAlign w:val="center"/>
            <w:hideMark/>
          </w:tcPr>
          <w:p w14:paraId="1ADC24E3"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170</w:t>
            </w:r>
            <w:r>
              <w:rPr>
                <w:rFonts w:cs="Arial"/>
                <w:sz w:val="20"/>
                <w:szCs w:val="20"/>
              </w:rPr>
              <w:t>.2</w:t>
            </w:r>
          </w:p>
        </w:tc>
        <w:tc>
          <w:tcPr>
            <w:tcW w:w="2551" w:type="dxa"/>
            <w:noWrap/>
            <w:vAlign w:val="center"/>
            <w:hideMark/>
          </w:tcPr>
          <w:p w14:paraId="0A7FE1C0"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20</w:t>
            </w:r>
            <w:r>
              <w:rPr>
                <w:rFonts w:cs="Arial"/>
                <w:sz w:val="20"/>
                <w:szCs w:val="20"/>
              </w:rPr>
              <w:t>.</w:t>
            </w:r>
            <w:r w:rsidRPr="001C25B4">
              <w:rPr>
                <w:rFonts w:cs="Arial"/>
                <w:sz w:val="20"/>
                <w:szCs w:val="20"/>
              </w:rPr>
              <w:t>9</w:t>
            </w:r>
          </w:p>
        </w:tc>
        <w:tc>
          <w:tcPr>
            <w:tcW w:w="2551" w:type="dxa"/>
            <w:vAlign w:val="center"/>
          </w:tcPr>
          <w:p w14:paraId="67042896"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191.0</w:t>
            </w:r>
          </w:p>
        </w:tc>
      </w:tr>
      <w:tr w:rsidR="005958F5" w:rsidRPr="001C25B4" w14:paraId="0AACD7CD"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562AA51"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1995.</w:t>
            </w:r>
          </w:p>
        </w:tc>
        <w:tc>
          <w:tcPr>
            <w:tcW w:w="2551" w:type="dxa"/>
            <w:noWrap/>
            <w:vAlign w:val="center"/>
            <w:hideMark/>
          </w:tcPr>
          <w:p w14:paraId="352C95D5"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173</w:t>
            </w:r>
            <w:r>
              <w:rPr>
                <w:rFonts w:cs="Arial"/>
                <w:sz w:val="20"/>
                <w:szCs w:val="20"/>
              </w:rPr>
              <w:t>.1</w:t>
            </w:r>
          </w:p>
        </w:tc>
        <w:tc>
          <w:tcPr>
            <w:tcW w:w="2551" w:type="dxa"/>
            <w:noWrap/>
            <w:vAlign w:val="center"/>
            <w:hideMark/>
          </w:tcPr>
          <w:p w14:paraId="0A7CCCE5"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21</w:t>
            </w:r>
            <w:r>
              <w:rPr>
                <w:rFonts w:cs="Arial"/>
                <w:sz w:val="20"/>
                <w:szCs w:val="20"/>
              </w:rPr>
              <w:t>.</w:t>
            </w:r>
            <w:r w:rsidRPr="001C25B4">
              <w:rPr>
                <w:rFonts w:cs="Arial"/>
                <w:sz w:val="20"/>
                <w:szCs w:val="20"/>
              </w:rPr>
              <w:t>1</w:t>
            </w:r>
          </w:p>
        </w:tc>
        <w:tc>
          <w:tcPr>
            <w:tcW w:w="2551" w:type="dxa"/>
            <w:vAlign w:val="center"/>
          </w:tcPr>
          <w:p w14:paraId="70CD2FBA"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194</w:t>
            </w:r>
            <w:r>
              <w:rPr>
                <w:rFonts w:cs="Arial"/>
                <w:sz w:val="20"/>
                <w:szCs w:val="20"/>
              </w:rPr>
              <w:t>.2</w:t>
            </w:r>
          </w:p>
        </w:tc>
      </w:tr>
      <w:tr w:rsidR="005958F5" w:rsidRPr="001C25B4" w14:paraId="4128DF5C"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3DF963C"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1996.</w:t>
            </w:r>
          </w:p>
        </w:tc>
        <w:tc>
          <w:tcPr>
            <w:tcW w:w="2551" w:type="dxa"/>
            <w:noWrap/>
            <w:vAlign w:val="center"/>
            <w:hideMark/>
          </w:tcPr>
          <w:p w14:paraId="53934F91"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176</w:t>
            </w:r>
            <w:r>
              <w:rPr>
                <w:rFonts w:cs="Arial"/>
                <w:sz w:val="20"/>
                <w:szCs w:val="20"/>
              </w:rPr>
              <w:t>.</w:t>
            </w:r>
            <w:r w:rsidRPr="001C25B4">
              <w:rPr>
                <w:rFonts w:cs="Arial"/>
                <w:sz w:val="20"/>
                <w:szCs w:val="20"/>
              </w:rPr>
              <w:t>3</w:t>
            </w:r>
          </w:p>
        </w:tc>
        <w:tc>
          <w:tcPr>
            <w:tcW w:w="2551" w:type="dxa"/>
            <w:noWrap/>
            <w:vAlign w:val="center"/>
            <w:hideMark/>
          </w:tcPr>
          <w:p w14:paraId="55604A5C"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w:t>
            </w:r>
            <w:r>
              <w:rPr>
                <w:rFonts w:cs="Arial"/>
                <w:sz w:val="20"/>
                <w:szCs w:val="20"/>
              </w:rPr>
              <w:t>.</w:t>
            </w:r>
            <w:r w:rsidRPr="001C25B4">
              <w:rPr>
                <w:rFonts w:cs="Arial"/>
                <w:sz w:val="20"/>
                <w:szCs w:val="20"/>
              </w:rPr>
              <w:t>3</w:t>
            </w:r>
          </w:p>
        </w:tc>
        <w:tc>
          <w:tcPr>
            <w:tcW w:w="2551" w:type="dxa"/>
            <w:vAlign w:val="center"/>
          </w:tcPr>
          <w:p w14:paraId="6A119FB5"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197</w:t>
            </w:r>
            <w:r>
              <w:rPr>
                <w:rFonts w:cs="Arial"/>
                <w:sz w:val="20"/>
                <w:szCs w:val="20"/>
              </w:rPr>
              <w:t>.</w:t>
            </w:r>
            <w:r w:rsidRPr="001C25B4">
              <w:rPr>
                <w:rFonts w:cs="Arial"/>
                <w:sz w:val="20"/>
                <w:szCs w:val="20"/>
              </w:rPr>
              <w:t>6</w:t>
            </w:r>
          </w:p>
        </w:tc>
      </w:tr>
      <w:tr w:rsidR="005958F5" w:rsidRPr="001C25B4" w14:paraId="1B3B7264"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580DA8E2"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1997.</w:t>
            </w:r>
          </w:p>
        </w:tc>
        <w:tc>
          <w:tcPr>
            <w:tcW w:w="2551" w:type="dxa"/>
            <w:noWrap/>
            <w:vAlign w:val="center"/>
            <w:hideMark/>
          </w:tcPr>
          <w:p w14:paraId="1F14C57D"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179</w:t>
            </w:r>
            <w:r>
              <w:rPr>
                <w:rFonts w:cs="Arial"/>
                <w:sz w:val="20"/>
                <w:szCs w:val="20"/>
              </w:rPr>
              <w:t>.8</w:t>
            </w:r>
          </w:p>
        </w:tc>
        <w:tc>
          <w:tcPr>
            <w:tcW w:w="2551" w:type="dxa"/>
            <w:noWrap/>
            <w:vAlign w:val="center"/>
            <w:hideMark/>
          </w:tcPr>
          <w:p w14:paraId="7AE908A6"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21</w:t>
            </w:r>
            <w:r>
              <w:rPr>
                <w:rFonts w:cs="Arial"/>
                <w:sz w:val="20"/>
                <w:szCs w:val="20"/>
              </w:rPr>
              <w:t>.</w:t>
            </w:r>
            <w:r w:rsidRPr="001C25B4">
              <w:rPr>
                <w:rFonts w:cs="Arial"/>
                <w:sz w:val="20"/>
                <w:szCs w:val="20"/>
              </w:rPr>
              <w:t>5</w:t>
            </w:r>
          </w:p>
        </w:tc>
        <w:tc>
          <w:tcPr>
            <w:tcW w:w="2551" w:type="dxa"/>
            <w:vAlign w:val="center"/>
          </w:tcPr>
          <w:p w14:paraId="58FDCA01"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201</w:t>
            </w:r>
            <w:r>
              <w:rPr>
                <w:rFonts w:cs="Arial"/>
                <w:sz w:val="20"/>
                <w:szCs w:val="20"/>
              </w:rPr>
              <w:t>.3</w:t>
            </w:r>
          </w:p>
        </w:tc>
      </w:tr>
      <w:tr w:rsidR="005958F5" w:rsidRPr="001C25B4" w14:paraId="39148303"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52A01AA1"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1998.</w:t>
            </w:r>
          </w:p>
        </w:tc>
        <w:tc>
          <w:tcPr>
            <w:tcW w:w="2551" w:type="dxa"/>
            <w:noWrap/>
            <w:vAlign w:val="center"/>
            <w:hideMark/>
          </w:tcPr>
          <w:p w14:paraId="632A6415"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183</w:t>
            </w:r>
            <w:r>
              <w:rPr>
                <w:rFonts w:cs="Arial"/>
                <w:sz w:val="20"/>
                <w:szCs w:val="20"/>
              </w:rPr>
              <w:t>.</w:t>
            </w:r>
            <w:r w:rsidRPr="001C25B4">
              <w:rPr>
                <w:rFonts w:cs="Arial"/>
                <w:sz w:val="20"/>
                <w:szCs w:val="20"/>
              </w:rPr>
              <w:t>2</w:t>
            </w:r>
          </w:p>
        </w:tc>
        <w:tc>
          <w:tcPr>
            <w:tcW w:w="2551" w:type="dxa"/>
            <w:noWrap/>
            <w:vAlign w:val="center"/>
            <w:hideMark/>
          </w:tcPr>
          <w:p w14:paraId="6C4E7269"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w:t>
            </w:r>
            <w:r>
              <w:rPr>
                <w:rFonts w:cs="Arial"/>
                <w:sz w:val="20"/>
                <w:szCs w:val="20"/>
              </w:rPr>
              <w:t>.</w:t>
            </w:r>
            <w:r w:rsidRPr="001C25B4">
              <w:rPr>
                <w:rFonts w:cs="Arial"/>
                <w:sz w:val="20"/>
                <w:szCs w:val="20"/>
              </w:rPr>
              <w:t>7</w:t>
            </w:r>
          </w:p>
        </w:tc>
        <w:tc>
          <w:tcPr>
            <w:tcW w:w="2551" w:type="dxa"/>
            <w:vAlign w:val="center"/>
          </w:tcPr>
          <w:p w14:paraId="18881EDB"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204</w:t>
            </w:r>
            <w:r>
              <w:rPr>
                <w:rFonts w:cs="Arial"/>
                <w:sz w:val="20"/>
                <w:szCs w:val="20"/>
              </w:rPr>
              <w:t>.</w:t>
            </w:r>
            <w:r w:rsidRPr="001C25B4">
              <w:rPr>
                <w:rFonts w:cs="Arial"/>
                <w:sz w:val="20"/>
                <w:szCs w:val="20"/>
              </w:rPr>
              <w:t>9</w:t>
            </w:r>
          </w:p>
        </w:tc>
      </w:tr>
      <w:tr w:rsidR="005958F5" w:rsidRPr="001C25B4" w14:paraId="3CCF4A66"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2F2E08E"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1999.</w:t>
            </w:r>
          </w:p>
        </w:tc>
        <w:tc>
          <w:tcPr>
            <w:tcW w:w="2551" w:type="dxa"/>
            <w:noWrap/>
            <w:vAlign w:val="center"/>
            <w:hideMark/>
          </w:tcPr>
          <w:p w14:paraId="1A9D98F4"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186</w:t>
            </w:r>
            <w:r>
              <w:rPr>
                <w:rFonts w:cs="Arial"/>
                <w:sz w:val="20"/>
                <w:szCs w:val="20"/>
              </w:rPr>
              <w:t>.6</w:t>
            </w:r>
          </w:p>
        </w:tc>
        <w:tc>
          <w:tcPr>
            <w:tcW w:w="2551" w:type="dxa"/>
            <w:noWrap/>
            <w:vAlign w:val="center"/>
            <w:hideMark/>
          </w:tcPr>
          <w:p w14:paraId="2B019BAA"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21</w:t>
            </w:r>
            <w:r>
              <w:rPr>
                <w:rFonts w:cs="Arial"/>
                <w:sz w:val="20"/>
                <w:szCs w:val="20"/>
              </w:rPr>
              <w:t>.</w:t>
            </w:r>
            <w:r w:rsidRPr="001C25B4">
              <w:rPr>
                <w:rFonts w:cs="Arial"/>
                <w:sz w:val="20"/>
                <w:szCs w:val="20"/>
              </w:rPr>
              <w:t>9</w:t>
            </w:r>
          </w:p>
        </w:tc>
        <w:tc>
          <w:tcPr>
            <w:tcW w:w="2551" w:type="dxa"/>
            <w:vAlign w:val="center"/>
          </w:tcPr>
          <w:p w14:paraId="77BD861F"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208</w:t>
            </w:r>
            <w:r>
              <w:rPr>
                <w:rFonts w:cs="Arial"/>
                <w:sz w:val="20"/>
                <w:szCs w:val="20"/>
              </w:rPr>
              <w:t>.5</w:t>
            </w:r>
          </w:p>
        </w:tc>
      </w:tr>
      <w:tr w:rsidR="005958F5" w:rsidRPr="001C25B4" w14:paraId="0DF28104"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7765FDB3"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2000.</w:t>
            </w:r>
          </w:p>
        </w:tc>
        <w:tc>
          <w:tcPr>
            <w:tcW w:w="2551" w:type="dxa"/>
            <w:noWrap/>
            <w:vAlign w:val="center"/>
            <w:hideMark/>
          </w:tcPr>
          <w:p w14:paraId="1EC2A348"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189</w:t>
            </w:r>
            <w:r>
              <w:rPr>
                <w:rFonts w:cs="Arial"/>
                <w:sz w:val="20"/>
                <w:szCs w:val="20"/>
              </w:rPr>
              <w:t>.</w:t>
            </w:r>
            <w:r w:rsidRPr="001C25B4">
              <w:rPr>
                <w:rFonts w:cs="Arial"/>
                <w:sz w:val="20"/>
                <w:szCs w:val="20"/>
              </w:rPr>
              <w:t>8</w:t>
            </w:r>
          </w:p>
        </w:tc>
        <w:tc>
          <w:tcPr>
            <w:tcW w:w="2551" w:type="dxa"/>
            <w:noWrap/>
            <w:vAlign w:val="center"/>
            <w:hideMark/>
          </w:tcPr>
          <w:p w14:paraId="2BFEC053"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22</w:t>
            </w:r>
            <w:r>
              <w:rPr>
                <w:rFonts w:cs="Arial"/>
                <w:sz w:val="20"/>
                <w:szCs w:val="20"/>
              </w:rPr>
              <w:t>.</w:t>
            </w:r>
            <w:r w:rsidRPr="001C25B4">
              <w:rPr>
                <w:rFonts w:cs="Arial"/>
                <w:sz w:val="20"/>
                <w:szCs w:val="20"/>
              </w:rPr>
              <w:t>1</w:t>
            </w:r>
          </w:p>
        </w:tc>
        <w:tc>
          <w:tcPr>
            <w:tcW w:w="2551" w:type="dxa"/>
            <w:vAlign w:val="center"/>
          </w:tcPr>
          <w:p w14:paraId="6724E859"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211</w:t>
            </w:r>
            <w:r>
              <w:rPr>
                <w:rFonts w:cs="Arial"/>
                <w:sz w:val="20"/>
                <w:szCs w:val="20"/>
              </w:rPr>
              <w:t>.</w:t>
            </w:r>
            <w:r w:rsidRPr="001C25B4">
              <w:rPr>
                <w:rFonts w:cs="Arial"/>
                <w:sz w:val="20"/>
                <w:szCs w:val="20"/>
              </w:rPr>
              <w:t>9</w:t>
            </w:r>
          </w:p>
        </w:tc>
      </w:tr>
      <w:tr w:rsidR="005958F5" w:rsidRPr="001C25B4" w14:paraId="10205CB4"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B4C3266"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2001.</w:t>
            </w:r>
          </w:p>
        </w:tc>
        <w:tc>
          <w:tcPr>
            <w:tcW w:w="2551" w:type="dxa"/>
            <w:noWrap/>
            <w:vAlign w:val="center"/>
            <w:hideMark/>
          </w:tcPr>
          <w:p w14:paraId="25363285"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192</w:t>
            </w:r>
            <w:r>
              <w:rPr>
                <w:rFonts w:cs="Arial"/>
                <w:sz w:val="20"/>
                <w:szCs w:val="20"/>
              </w:rPr>
              <w:t>.0</w:t>
            </w:r>
          </w:p>
        </w:tc>
        <w:tc>
          <w:tcPr>
            <w:tcW w:w="2551" w:type="dxa"/>
            <w:noWrap/>
            <w:vAlign w:val="center"/>
            <w:hideMark/>
          </w:tcPr>
          <w:p w14:paraId="2B3CEC63"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22</w:t>
            </w:r>
            <w:r>
              <w:rPr>
                <w:rFonts w:cs="Arial"/>
                <w:sz w:val="20"/>
                <w:szCs w:val="20"/>
              </w:rPr>
              <w:t>.</w:t>
            </w:r>
            <w:r w:rsidRPr="001C25B4">
              <w:rPr>
                <w:rFonts w:cs="Arial"/>
                <w:sz w:val="20"/>
                <w:szCs w:val="20"/>
              </w:rPr>
              <w:t>3</w:t>
            </w:r>
          </w:p>
        </w:tc>
        <w:tc>
          <w:tcPr>
            <w:tcW w:w="2551" w:type="dxa"/>
            <w:vAlign w:val="center"/>
          </w:tcPr>
          <w:p w14:paraId="5B456429"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214</w:t>
            </w:r>
            <w:r>
              <w:rPr>
                <w:rFonts w:cs="Arial"/>
                <w:sz w:val="20"/>
                <w:szCs w:val="20"/>
              </w:rPr>
              <w:t>.4</w:t>
            </w:r>
          </w:p>
        </w:tc>
      </w:tr>
      <w:tr w:rsidR="005958F5" w:rsidRPr="001C25B4" w14:paraId="1CF35F9C"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49116C5"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2002.</w:t>
            </w:r>
          </w:p>
        </w:tc>
        <w:tc>
          <w:tcPr>
            <w:tcW w:w="2551" w:type="dxa"/>
            <w:noWrap/>
            <w:vAlign w:val="center"/>
            <w:hideMark/>
          </w:tcPr>
          <w:p w14:paraId="0D2351F2"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193</w:t>
            </w:r>
            <w:r>
              <w:rPr>
                <w:rFonts w:cs="Arial"/>
                <w:sz w:val="20"/>
                <w:szCs w:val="20"/>
              </w:rPr>
              <w:t>.</w:t>
            </w:r>
            <w:r w:rsidRPr="001C25B4">
              <w:rPr>
                <w:rFonts w:cs="Arial"/>
                <w:sz w:val="20"/>
                <w:szCs w:val="20"/>
              </w:rPr>
              <w:t>5</w:t>
            </w:r>
          </w:p>
        </w:tc>
        <w:tc>
          <w:tcPr>
            <w:tcW w:w="2551" w:type="dxa"/>
            <w:noWrap/>
            <w:vAlign w:val="center"/>
            <w:hideMark/>
          </w:tcPr>
          <w:p w14:paraId="1F0B643E"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22</w:t>
            </w:r>
            <w:r>
              <w:rPr>
                <w:rFonts w:cs="Arial"/>
                <w:sz w:val="20"/>
                <w:szCs w:val="20"/>
              </w:rPr>
              <w:t>.</w:t>
            </w:r>
            <w:r w:rsidRPr="001C25B4">
              <w:rPr>
                <w:rFonts w:cs="Arial"/>
                <w:sz w:val="20"/>
                <w:szCs w:val="20"/>
              </w:rPr>
              <w:t>5</w:t>
            </w:r>
          </w:p>
        </w:tc>
        <w:tc>
          <w:tcPr>
            <w:tcW w:w="2551" w:type="dxa"/>
            <w:vAlign w:val="center"/>
          </w:tcPr>
          <w:p w14:paraId="13116243"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216</w:t>
            </w:r>
            <w:r>
              <w:rPr>
                <w:rFonts w:cs="Arial"/>
                <w:sz w:val="20"/>
                <w:szCs w:val="20"/>
              </w:rPr>
              <w:t>.</w:t>
            </w:r>
            <w:r w:rsidRPr="001C25B4">
              <w:rPr>
                <w:rFonts w:cs="Arial"/>
                <w:sz w:val="20"/>
                <w:szCs w:val="20"/>
              </w:rPr>
              <w:t>0</w:t>
            </w:r>
          </w:p>
        </w:tc>
      </w:tr>
      <w:tr w:rsidR="005958F5" w:rsidRPr="001C25B4" w14:paraId="09BAEBC4"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FA7B126"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2003.</w:t>
            </w:r>
          </w:p>
        </w:tc>
        <w:tc>
          <w:tcPr>
            <w:tcW w:w="2551" w:type="dxa"/>
            <w:noWrap/>
            <w:vAlign w:val="center"/>
            <w:hideMark/>
          </w:tcPr>
          <w:p w14:paraId="1F43D19A"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194</w:t>
            </w:r>
            <w:r>
              <w:rPr>
                <w:rFonts w:cs="Arial"/>
                <w:sz w:val="20"/>
                <w:szCs w:val="20"/>
              </w:rPr>
              <w:t>.3</w:t>
            </w:r>
          </w:p>
        </w:tc>
        <w:tc>
          <w:tcPr>
            <w:tcW w:w="2551" w:type="dxa"/>
            <w:noWrap/>
            <w:vAlign w:val="center"/>
            <w:hideMark/>
          </w:tcPr>
          <w:p w14:paraId="07CCCFC6"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22</w:t>
            </w:r>
            <w:r>
              <w:rPr>
                <w:rFonts w:cs="Arial"/>
                <w:sz w:val="20"/>
                <w:szCs w:val="20"/>
              </w:rPr>
              <w:t>.</w:t>
            </w:r>
            <w:r w:rsidRPr="001C25B4">
              <w:rPr>
                <w:rFonts w:cs="Arial"/>
                <w:sz w:val="20"/>
                <w:szCs w:val="20"/>
              </w:rPr>
              <w:t>7</w:t>
            </w:r>
          </w:p>
        </w:tc>
        <w:tc>
          <w:tcPr>
            <w:tcW w:w="2551" w:type="dxa"/>
            <w:vAlign w:val="center"/>
          </w:tcPr>
          <w:p w14:paraId="574B95B4"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217.0</w:t>
            </w:r>
          </w:p>
        </w:tc>
      </w:tr>
      <w:tr w:rsidR="005958F5" w:rsidRPr="001C25B4" w14:paraId="30C1DB33"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2F37BB8"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2004.</w:t>
            </w:r>
          </w:p>
        </w:tc>
        <w:tc>
          <w:tcPr>
            <w:tcW w:w="2551" w:type="dxa"/>
            <w:noWrap/>
            <w:vAlign w:val="center"/>
            <w:hideMark/>
          </w:tcPr>
          <w:p w14:paraId="31DE208E"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194</w:t>
            </w:r>
            <w:r>
              <w:rPr>
                <w:rFonts w:cs="Arial"/>
                <w:sz w:val="20"/>
                <w:szCs w:val="20"/>
              </w:rPr>
              <w:t>.</w:t>
            </w:r>
            <w:r w:rsidRPr="001C25B4">
              <w:rPr>
                <w:rFonts w:cs="Arial"/>
                <w:sz w:val="20"/>
                <w:szCs w:val="20"/>
              </w:rPr>
              <w:t>3</w:t>
            </w:r>
          </w:p>
        </w:tc>
        <w:tc>
          <w:tcPr>
            <w:tcW w:w="2551" w:type="dxa"/>
            <w:noWrap/>
            <w:vAlign w:val="center"/>
            <w:hideMark/>
          </w:tcPr>
          <w:p w14:paraId="3193B1D7"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22</w:t>
            </w:r>
            <w:r>
              <w:rPr>
                <w:rFonts w:cs="Arial"/>
                <w:sz w:val="20"/>
                <w:szCs w:val="20"/>
              </w:rPr>
              <w:t>.9</w:t>
            </w:r>
          </w:p>
        </w:tc>
        <w:tc>
          <w:tcPr>
            <w:tcW w:w="2551" w:type="dxa"/>
            <w:vAlign w:val="center"/>
          </w:tcPr>
          <w:p w14:paraId="0A1A5F2C"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217</w:t>
            </w:r>
            <w:r>
              <w:rPr>
                <w:rFonts w:cs="Arial"/>
                <w:sz w:val="20"/>
                <w:szCs w:val="20"/>
              </w:rPr>
              <w:t>.</w:t>
            </w:r>
            <w:r w:rsidRPr="001C25B4">
              <w:rPr>
                <w:rFonts w:cs="Arial"/>
                <w:sz w:val="20"/>
                <w:szCs w:val="20"/>
              </w:rPr>
              <w:t>2</w:t>
            </w:r>
          </w:p>
        </w:tc>
      </w:tr>
      <w:tr w:rsidR="005958F5" w:rsidRPr="001C25B4" w14:paraId="32832E58"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803008E"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2005.</w:t>
            </w:r>
          </w:p>
        </w:tc>
        <w:tc>
          <w:tcPr>
            <w:tcW w:w="2551" w:type="dxa"/>
            <w:noWrap/>
            <w:vAlign w:val="center"/>
            <w:hideMark/>
          </w:tcPr>
          <w:p w14:paraId="463916EF"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193</w:t>
            </w:r>
            <w:r>
              <w:rPr>
                <w:rFonts w:cs="Arial"/>
                <w:sz w:val="20"/>
                <w:szCs w:val="20"/>
              </w:rPr>
              <w:t>.8</w:t>
            </w:r>
          </w:p>
        </w:tc>
        <w:tc>
          <w:tcPr>
            <w:tcW w:w="2551" w:type="dxa"/>
            <w:noWrap/>
            <w:vAlign w:val="center"/>
            <w:hideMark/>
          </w:tcPr>
          <w:p w14:paraId="1731B661"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23</w:t>
            </w:r>
            <w:r>
              <w:rPr>
                <w:rFonts w:cs="Arial"/>
                <w:sz w:val="20"/>
                <w:szCs w:val="20"/>
              </w:rPr>
              <w:t>.</w:t>
            </w:r>
            <w:r w:rsidRPr="001C25B4">
              <w:rPr>
                <w:rFonts w:cs="Arial"/>
                <w:sz w:val="20"/>
                <w:szCs w:val="20"/>
              </w:rPr>
              <w:t>0</w:t>
            </w:r>
          </w:p>
        </w:tc>
        <w:tc>
          <w:tcPr>
            <w:tcW w:w="2551" w:type="dxa"/>
            <w:vAlign w:val="center"/>
          </w:tcPr>
          <w:p w14:paraId="692E5BC3"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216</w:t>
            </w:r>
            <w:r>
              <w:rPr>
                <w:rFonts w:cs="Arial"/>
                <w:sz w:val="20"/>
                <w:szCs w:val="20"/>
              </w:rPr>
              <w:t>.</w:t>
            </w:r>
            <w:r w:rsidRPr="001C25B4">
              <w:rPr>
                <w:rFonts w:cs="Arial"/>
                <w:sz w:val="20"/>
                <w:szCs w:val="20"/>
              </w:rPr>
              <w:t>8</w:t>
            </w:r>
          </w:p>
        </w:tc>
      </w:tr>
      <w:tr w:rsidR="005958F5" w:rsidRPr="001C25B4" w14:paraId="27D0EA10"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D95AC06"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2006.</w:t>
            </w:r>
          </w:p>
        </w:tc>
        <w:tc>
          <w:tcPr>
            <w:tcW w:w="2551" w:type="dxa"/>
            <w:noWrap/>
            <w:vAlign w:val="center"/>
            <w:hideMark/>
          </w:tcPr>
          <w:p w14:paraId="21F55C04"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192</w:t>
            </w:r>
            <w:r>
              <w:rPr>
                <w:rFonts w:cs="Arial"/>
                <w:sz w:val="20"/>
                <w:szCs w:val="20"/>
              </w:rPr>
              <w:t>.7</w:t>
            </w:r>
          </w:p>
        </w:tc>
        <w:tc>
          <w:tcPr>
            <w:tcW w:w="2551" w:type="dxa"/>
            <w:noWrap/>
            <w:vAlign w:val="center"/>
            <w:hideMark/>
          </w:tcPr>
          <w:p w14:paraId="5CD7C66A"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22</w:t>
            </w:r>
            <w:r>
              <w:rPr>
                <w:rFonts w:cs="Arial"/>
                <w:sz w:val="20"/>
                <w:szCs w:val="20"/>
              </w:rPr>
              <w:t>.</w:t>
            </w:r>
            <w:r w:rsidRPr="001C25B4">
              <w:rPr>
                <w:rFonts w:cs="Arial"/>
                <w:sz w:val="20"/>
                <w:szCs w:val="20"/>
              </w:rPr>
              <w:t>7</w:t>
            </w:r>
          </w:p>
        </w:tc>
        <w:tc>
          <w:tcPr>
            <w:tcW w:w="2551" w:type="dxa"/>
            <w:vAlign w:val="center"/>
          </w:tcPr>
          <w:p w14:paraId="5CE3BCDA"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215</w:t>
            </w:r>
            <w:r>
              <w:rPr>
                <w:rFonts w:cs="Arial"/>
                <w:sz w:val="20"/>
                <w:szCs w:val="20"/>
              </w:rPr>
              <w:t>.</w:t>
            </w:r>
            <w:r w:rsidRPr="001C25B4">
              <w:rPr>
                <w:rFonts w:cs="Arial"/>
                <w:sz w:val="20"/>
                <w:szCs w:val="20"/>
              </w:rPr>
              <w:t>4</w:t>
            </w:r>
          </w:p>
        </w:tc>
      </w:tr>
      <w:tr w:rsidR="005958F5" w:rsidRPr="001C25B4" w14:paraId="65B96116"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4B02CC0"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2007.</w:t>
            </w:r>
          </w:p>
        </w:tc>
        <w:tc>
          <w:tcPr>
            <w:tcW w:w="2551" w:type="dxa"/>
            <w:noWrap/>
            <w:vAlign w:val="center"/>
            <w:hideMark/>
          </w:tcPr>
          <w:p w14:paraId="45B1796C"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192</w:t>
            </w:r>
            <w:r>
              <w:rPr>
                <w:rFonts w:cs="Arial"/>
                <w:sz w:val="20"/>
                <w:szCs w:val="20"/>
              </w:rPr>
              <w:t>.</w:t>
            </w:r>
            <w:r w:rsidRPr="001C25B4">
              <w:rPr>
                <w:rFonts w:cs="Arial"/>
                <w:sz w:val="20"/>
                <w:szCs w:val="20"/>
              </w:rPr>
              <w:t>2</w:t>
            </w:r>
          </w:p>
        </w:tc>
        <w:tc>
          <w:tcPr>
            <w:tcW w:w="2551" w:type="dxa"/>
            <w:noWrap/>
            <w:vAlign w:val="center"/>
            <w:hideMark/>
          </w:tcPr>
          <w:p w14:paraId="448BFC80"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23</w:t>
            </w:r>
            <w:r>
              <w:rPr>
                <w:rFonts w:cs="Arial"/>
                <w:sz w:val="20"/>
                <w:szCs w:val="20"/>
              </w:rPr>
              <w:t>.</w:t>
            </w:r>
            <w:r w:rsidRPr="001C25B4">
              <w:rPr>
                <w:rFonts w:cs="Arial"/>
                <w:sz w:val="20"/>
                <w:szCs w:val="20"/>
              </w:rPr>
              <w:t>3</w:t>
            </w:r>
          </w:p>
        </w:tc>
        <w:tc>
          <w:tcPr>
            <w:tcW w:w="2551" w:type="dxa"/>
            <w:vAlign w:val="center"/>
          </w:tcPr>
          <w:p w14:paraId="4962934A"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215</w:t>
            </w:r>
            <w:r>
              <w:rPr>
                <w:rFonts w:cs="Arial"/>
                <w:sz w:val="20"/>
                <w:szCs w:val="20"/>
              </w:rPr>
              <w:t>.</w:t>
            </w:r>
            <w:r w:rsidRPr="001C25B4">
              <w:rPr>
                <w:rFonts w:cs="Arial"/>
                <w:sz w:val="20"/>
                <w:szCs w:val="20"/>
              </w:rPr>
              <w:t>6</w:t>
            </w:r>
          </w:p>
        </w:tc>
      </w:tr>
      <w:tr w:rsidR="005958F5" w:rsidRPr="001C25B4" w14:paraId="190D9274"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3CE75B7"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2008.</w:t>
            </w:r>
          </w:p>
        </w:tc>
        <w:tc>
          <w:tcPr>
            <w:tcW w:w="2551" w:type="dxa"/>
            <w:noWrap/>
            <w:vAlign w:val="center"/>
            <w:hideMark/>
          </w:tcPr>
          <w:p w14:paraId="7286B675"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190</w:t>
            </w:r>
            <w:r>
              <w:rPr>
                <w:rFonts w:cs="Arial"/>
                <w:sz w:val="20"/>
                <w:szCs w:val="20"/>
              </w:rPr>
              <w:t>.</w:t>
            </w:r>
            <w:r w:rsidRPr="001C25B4">
              <w:rPr>
                <w:rFonts w:cs="Arial"/>
                <w:sz w:val="20"/>
                <w:szCs w:val="20"/>
              </w:rPr>
              <w:t>5</w:t>
            </w:r>
          </w:p>
        </w:tc>
        <w:tc>
          <w:tcPr>
            <w:tcW w:w="2551" w:type="dxa"/>
            <w:noWrap/>
            <w:vAlign w:val="center"/>
            <w:hideMark/>
          </w:tcPr>
          <w:p w14:paraId="3512A38F"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23</w:t>
            </w:r>
            <w:r>
              <w:rPr>
                <w:rFonts w:cs="Arial"/>
                <w:sz w:val="20"/>
                <w:szCs w:val="20"/>
              </w:rPr>
              <w:t>.9</w:t>
            </w:r>
          </w:p>
        </w:tc>
        <w:tc>
          <w:tcPr>
            <w:tcW w:w="2551" w:type="dxa"/>
            <w:vAlign w:val="center"/>
          </w:tcPr>
          <w:p w14:paraId="271984EF"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214</w:t>
            </w:r>
            <w:r>
              <w:rPr>
                <w:rFonts w:cs="Arial"/>
                <w:sz w:val="20"/>
                <w:szCs w:val="20"/>
              </w:rPr>
              <w:t>.4</w:t>
            </w:r>
          </w:p>
        </w:tc>
      </w:tr>
      <w:tr w:rsidR="005958F5" w:rsidRPr="001C25B4" w14:paraId="77EC16A2"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8B82683"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2009.</w:t>
            </w:r>
          </w:p>
        </w:tc>
        <w:tc>
          <w:tcPr>
            <w:tcW w:w="2551" w:type="dxa"/>
            <w:noWrap/>
            <w:vAlign w:val="center"/>
            <w:hideMark/>
          </w:tcPr>
          <w:p w14:paraId="0BAA362D"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188</w:t>
            </w:r>
            <w:r>
              <w:rPr>
                <w:rFonts w:cs="Arial"/>
                <w:sz w:val="20"/>
                <w:szCs w:val="20"/>
              </w:rPr>
              <w:t>.3</w:t>
            </w:r>
          </w:p>
        </w:tc>
        <w:tc>
          <w:tcPr>
            <w:tcW w:w="2551" w:type="dxa"/>
            <w:noWrap/>
            <w:vAlign w:val="center"/>
            <w:hideMark/>
          </w:tcPr>
          <w:p w14:paraId="1BED13DF"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23</w:t>
            </w:r>
            <w:r>
              <w:rPr>
                <w:rFonts w:cs="Arial"/>
                <w:sz w:val="20"/>
                <w:szCs w:val="20"/>
              </w:rPr>
              <w:t>.</w:t>
            </w:r>
            <w:r w:rsidRPr="001C25B4">
              <w:rPr>
                <w:rFonts w:cs="Arial"/>
                <w:sz w:val="20"/>
                <w:szCs w:val="20"/>
              </w:rPr>
              <w:t>8</w:t>
            </w:r>
          </w:p>
        </w:tc>
        <w:tc>
          <w:tcPr>
            <w:tcW w:w="2551" w:type="dxa"/>
            <w:vAlign w:val="center"/>
          </w:tcPr>
          <w:p w14:paraId="71201C57"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212</w:t>
            </w:r>
            <w:r>
              <w:rPr>
                <w:rFonts w:cs="Arial"/>
                <w:sz w:val="20"/>
                <w:szCs w:val="20"/>
              </w:rPr>
              <w:t>.</w:t>
            </w:r>
            <w:r w:rsidRPr="001C25B4">
              <w:rPr>
                <w:rFonts w:cs="Arial"/>
                <w:sz w:val="20"/>
                <w:szCs w:val="20"/>
              </w:rPr>
              <w:t>11</w:t>
            </w:r>
          </w:p>
        </w:tc>
      </w:tr>
      <w:tr w:rsidR="005958F5" w:rsidRPr="001C25B4" w14:paraId="60003822"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72D4DBF"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2010.</w:t>
            </w:r>
          </w:p>
        </w:tc>
        <w:tc>
          <w:tcPr>
            <w:tcW w:w="2551" w:type="dxa"/>
            <w:noWrap/>
            <w:vAlign w:val="center"/>
            <w:hideMark/>
          </w:tcPr>
          <w:p w14:paraId="600C6CD4"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187</w:t>
            </w:r>
            <w:r>
              <w:rPr>
                <w:rFonts w:cs="Arial"/>
                <w:sz w:val="20"/>
                <w:szCs w:val="20"/>
              </w:rPr>
              <w:t>.3</w:t>
            </w:r>
          </w:p>
        </w:tc>
        <w:tc>
          <w:tcPr>
            <w:tcW w:w="2551" w:type="dxa"/>
            <w:noWrap/>
            <w:vAlign w:val="center"/>
            <w:hideMark/>
          </w:tcPr>
          <w:p w14:paraId="57B7F60D"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24</w:t>
            </w:r>
            <w:r>
              <w:rPr>
                <w:rFonts w:cs="Arial"/>
                <w:sz w:val="20"/>
                <w:szCs w:val="20"/>
              </w:rPr>
              <w:t>.</w:t>
            </w:r>
            <w:r w:rsidRPr="001C25B4">
              <w:rPr>
                <w:rFonts w:cs="Arial"/>
                <w:sz w:val="20"/>
                <w:szCs w:val="20"/>
              </w:rPr>
              <w:t>0</w:t>
            </w:r>
          </w:p>
        </w:tc>
        <w:tc>
          <w:tcPr>
            <w:tcW w:w="2551" w:type="dxa"/>
            <w:vAlign w:val="center"/>
          </w:tcPr>
          <w:p w14:paraId="47674649"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211</w:t>
            </w:r>
            <w:r>
              <w:rPr>
                <w:rFonts w:cs="Arial"/>
                <w:sz w:val="20"/>
                <w:szCs w:val="20"/>
              </w:rPr>
              <w:t>.3</w:t>
            </w:r>
          </w:p>
        </w:tc>
      </w:tr>
      <w:tr w:rsidR="005958F5" w:rsidRPr="001C25B4" w14:paraId="384BC954"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376537C"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2011.</w:t>
            </w:r>
          </w:p>
        </w:tc>
        <w:tc>
          <w:tcPr>
            <w:tcW w:w="2551" w:type="dxa"/>
            <w:noWrap/>
            <w:vAlign w:val="center"/>
            <w:hideMark/>
          </w:tcPr>
          <w:p w14:paraId="6D6D7B6F"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186</w:t>
            </w:r>
            <w:r>
              <w:rPr>
                <w:rFonts w:cs="Arial"/>
                <w:sz w:val="20"/>
                <w:szCs w:val="20"/>
              </w:rPr>
              <w:t>.</w:t>
            </w:r>
            <w:r w:rsidRPr="001C25B4">
              <w:rPr>
                <w:rFonts w:cs="Arial"/>
                <w:sz w:val="20"/>
                <w:szCs w:val="20"/>
              </w:rPr>
              <w:t>9</w:t>
            </w:r>
          </w:p>
        </w:tc>
        <w:tc>
          <w:tcPr>
            <w:tcW w:w="2551" w:type="dxa"/>
            <w:noWrap/>
            <w:vAlign w:val="center"/>
            <w:hideMark/>
          </w:tcPr>
          <w:p w14:paraId="1C2544CB"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24</w:t>
            </w:r>
            <w:r>
              <w:rPr>
                <w:rFonts w:cs="Arial"/>
                <w:sz w:val="20"/>
                <w:szCs w:val="20"/>
              </w:rPr>
              <w:t>.1</w:t>
            </w:r>
          </w:p>
        </w:tc>
        <w:tc>
          <w:tcPr>
            <w:tcW w:w="2551" w:type="dxa"/>
            <w:vAlign w:val="center"/>
          </w:tcPr>
          <w:p w14:paraId="5CCCCFC6"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211.0</w:t>
            </w:r>
          </w:p>
        </w:tc>
      </w:tr>
      <w:tr w:rsidR="005958F5" w:rsidRPr="001C25B4" w14:paraId="325471B5"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E7772A8"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2012.</w:t>
            </w:r>
          </w:p>
        </w:tc>
        <w:tc>
          <w:tcPr>
            <w:tcW w:w="2551" w:type="dxa"/>
            <w:noWrap/>
            <w:vAlign w:val="center"/>
            <w:hideMark/>
          </w:tcPr>
          <w:p w14:paraId="57767A63"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187</w:t>
            </w:r>
            <w:r>
              <w:rPr>
                <w:rFonts w:cs="Arial"/>
                <w:sz w:val="20"/>
                <w:szCs w:val="20"/>
              </w:rPr>
              <w:t>.</w:t>
            </w:r>
            <w:r w:rsidRPr="001C25B4">
              <w:rPr>
                <w:rFonts w:cs="Arial"/>
                <w:sz w:val="20"/>
                <w:szCs w:val="20"/>
              </w:rPr>
              <w:t>3</w:t>
            </w:r>
          </w:p>
        </w:tc>
        <w:tc>
          <w:tcPr>
            <w:tcW w:w="2551" w:type="dxa"/>
            <w:noWrap/>
            <w:vAlign w:val="center"/>
            <w:hideMark/>
          </w:tcPr>
          <w:p w14:paraId="7741FC42"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23</w:t>
            </w:r>
            <w:r>
              <w:rPr>
                <w:rFonts w:cs="Arial"/>
                <w:sz w:val="20"/>
                <w:szCs w:val="20"/>
              </w:rPr>
              <w:t>.6</w:t>
            </w:r>
          </w:p>
        </w:tc>
        <w:tc>
          <w:tcPr>
            <w:tcW w:w="2551" w:type="dxa"/>
            <w:vAlign w:val="center"/>
          </w:tcPr>
          <w:p w14:paraId="39775714"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210</w:t>
            </w:r>
            <w:r>
              <w:rPr>
                <w:rFonts w:cs="Arial"/>
                <w:sz w:val="20"/>
                <w:szCs w:val="20"/>
              </w:rPr>
              <w:t>.9</w:t>
            </w:r>
          </w:p>
        </w:tc>
      </w:tr>
      <w:tr w:rsidR="005958F5" w:rsidRPr="001C25B4" w14:paraId="21A752E3"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C9B059E"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2013.</w:t>
            </w:r>
          </w:p>
        </w:tc>
        <w:tc>
          <w:tcPr>
            <w:tcW w:w="2551" w:type="dxa"/>
            <w:noWrap/>
            <w:vAlign w:val="center"/>
            <w:hideMark/>
          </w:tcPr>
          <w:p w14:paraId="12336893"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184</w:t>
            </w:r>
            <w:r>
              <w:rPr>
                <w:rFonts w:cs="Arial"/>
                <w:sz w:val="20"/>
                <w:szCs w:val="20"/>
              </w:rPr>
              <w:t>.3</w:t>
            </w:r>
          </w:p>
        </w:tc>
        <w:tc>
          <w:tcPr>
            <w:tcW w:w="2551" w:type="dxa"/>
            <w:noWrap/>
            <w:vAlign w:val="center"/>
            <w:hideMark/>
          </w:tcPr>
          <w:p w14:paraId="593F91B6"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24</w:t>
            </w:r>
            <w:r>
              <w:rPr>
                <w:rFonts w:cs="Arial"/>
                <w:sz w:val="20"/>
                <w:szCs w:val="20"/>
              </w:rPr>
              <w:t>.</w:t>
            </w:r>
            <w:r w:rsidRPr="001C25B4">
              <w:rPr>
                <w:rFonts w:cs="Arial"/>
                <w:sz w:val="20"/>
                <w:szCs w:val="20"/>
              </w:rPr>
              <w:t>2</w:t>
            </w:r>
          </w:p>
        </w:tc>
        <w:tc>
          <w:tcPr>
            <w:tcW w:w="2551" w:type="dxa"/>
            <w:vAlign w:val="center"/>
          </w:tcPr>
          <w:p w14:paraId="76C5E9CD"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208</w:t>
            </w:r>
            <w:r>
              <w:rPr>
                <w:rFonts w:cs="Arial"/>
                <w:sz w:val="20"/>
                <w:szCs w:val="20"/>
              </w:rPr>
              <w:t>.</w:t>
            </w:r>
            <w:r w:rsidRPr="001C25B4">
              <w:rPr>
                <w:rFonts w:cs="Arial"/>
                <w:sz w:val="20"/>
                <w:szCs w:val="20"/>
              </w:rPr>
              <w:t>5</w:t>
            </w:r>
          </w:p>
        </w:tc>
      </w:tr>
      <w:tr w:rsidR="005958F5" w:rsidRPr="001C25B4" w14:paraId="53C9EF01"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B239A38"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2014.</w:t>
            </w:r>
          </w:p>
        </w:tc>
        <w:tc>
          <w:tcPr>
            <w:tcW w:w="2551" w:type="dxa"/>
            <w:noWrap/>
            <w:vAlign w:val="center"/>
            <w:hideMark/>
          </w:tcPr>
          <w:p w14:paraId="0FE02253"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178</w:t>
            </w:r>
            <w:r>
              <w:rPr>
                <w:rFonts w:cs="Arial"/>
                <w:sz w:val="20"/>
                <w:szCs w:val="20"/>
              </w:rPr>
              <w:t>.</w:t>
            </w:r>
            <w:r w:rsidRPr="001C25B4">
              <w:rPr>
                <w:rFonts w:cs="Arial"/>
                <w:sz w:val="20"/>
                <w:szCs w:val="20"/>
              </w:rPr>
              <w:t>2</w:t>
            </w:r>
          </w:p>
        </w:tc>
        <w:tc>
          <w:tcPr>
            <w:tcW w:w="2551" w:type="dxa"/>
            <w:noWrap/>
            <w:vAlign w:val="center"/>
            <w:hideMark/>
          </w:tcPr>
          <w:p w14:paraId="249184AC"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24</w:t>
            </w:r>
            <w:r>
              <w:rPr>
                <w:rFonts w:cs="Arial"/>
                <w:sz w:val="20"/>
                <w:szCs w:val="20"/>
              </w:rPr>
              <w:t>.</w:t>
            </w:r>
            <w:r w:rsidRPr="001C25B4">
              <w:rPr>
                <w:rFonts w:cs="Arial"/>
                <w:sz w:val="20"/>
                <w:szCs w:val="20"/>
              </w:rPr>
              <w:t>3</w:t>
            </w:r>
          </w:p>
        </w:tc>
        <w:tc>
          <w:tcPr>
            <w:tcW w:w="2551" w:type="dxa"/>
            <w:vAlign w:val="center"/>
          </w:tcPr>
          <w:p w14:paraId="7D9B8F00" w14:textId="77777777" w:rsidR="005958F5" w:rsidRPr="001C25B4"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1C25B4">
              <w:rPr>
                <w:rFonts w:cs="Arial"/>
                <w:sz w:val="20"/>
                <w:szCs w:val="20"/>
              </w:rPr>
              <w:t>202</w:t>
            </w:r>
            <w:r>
              <w:rPr>
                <w:rFonts w:cs="Arial"/>
                <w:sz w:val="20"/>
                <w:szCs w:val="20"/>
              </w:rPr>
              <w:t>.</w:t>
            </w:r>
            <w:r w:rsidRPr="001C25B4">
              <w:rPr>
                <w:rFonts w:cs="Arial"/>
                <w:sz w:val="20"/>
                <w:szCs w:val="20"/>
              </w:rPr>
              <w:t>6</w:t>
            </w:r>
          </w:p>
        </w:tc>
      </w:tr>
      <w:tr w:rsidR="005958F5" w:rsidRPr="001C25B4" w14:paraId="6F8680C0"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4E2EAE2" w14:textId="77777777" w:rsidR="005958F5" w:rsidRPr="001C25B4" w:rsidRDefault="005958F5" w:rsidP="005958F5">
            <w:pPr>
              <w:rPr>
                <w:rFonts w:cs="Arial"/>
                <w:b w:val="0"/>
                <w:bCs w:val="0"/>
                <w:color w:val="auto"/>
                <w:sz w:val="20"/>
                <w:szCs w:val="20"/>
              </w:rPr>
            </w:pPr>
            <w:r w:rsidRPr="001C25B4">
              <w:rPr>
                <w:rFonts w:cs="Arial"/>
                <w:b w:val="0"/>
                <w:bCs w:val="0"/>
                <w:color w:val="auto"/>
                <w:sz w:val="20"/>
                <w:szCs w:val="20"/>
              </w:rPr>
              <w:t>2015.</w:t>
            </w:r>
          </w:p>
        </w:tc>
        <w:tc>
          <w:tcPr>
            <w:tcW w:w="2551" w:type="dxa"/>
            <w:noWrap/>
            <w:vAlign w:val="center"/>
            <w:hideMark/>
          </w:tcPr>
          <w:p w14:paraId="10599AB3"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178</w:t>
            </w:r>
            <w:r>
              <w:rPr>
                <w:rFonts w:cs="Arial"/>
                <w:sz w:val="20"/>
                <w:szCs w:val="20"/>
              </w:rPr>
              <w:t>.4</w:t>
            </w:r>
          </w:p>
        </w:tc>
        <w:tc>
          <w:tcPr>
            <w:tcW w:w="2551" w:type="dxa"/>
            <w:noWrap/>
            <w:vAlign w:val="center"/>
            <w:hideMark/>
          </w:tcPr>
          <w:p w14:paraId="58907A26"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24</w:t>
            </w:r>
            <w:r>
              <w:rPr>
                <w:rFonts w:cs="Arial"/>
                <w:sz w:val="20"/>
                <w:szCs w:val="20"/>
              </w:rPr>
              <w:t>.5</w:t>
            </w:r>
          </w:p>
        </w:tc>
        <w:tc>
          <w:tcPr>
            <w:tcW w:w="2551" w:type="dxa"/>
            <w:vAlign w:val="center"/>
          </w:tcPr>
          <w:p w14:paraId="39AAFBB1" w14:textId="77777777" w:rsidR="005958F5" w:rsidRPr="001C25B4"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1C25B4">
              <w:rPr>
                <w:rFonts w:cs="Arial"/>
                <w:sz w:val="20"/>
                <w:szCs w:val="20"/>
              </w:rPr>
              <w:t>202</w:t>
            </w:r>
            <w:r>
              <w:rPr>
                <w:rFonts w:cs="Arial"/>
                <w:sz w:val="20"/>
                <w:szCs w:val="20"/>
              </w:rPr>
              <w:t>.</w:t>
            </w:r>
            <w:r w:rsidRPr="001C25B4">
              <w:rPr>
                <w:rFonts w:cs="Arial"/>
                <w:sz w:val="20"/>
                <w:szCs w:val="20"/>
              </w:rPr>
              <w:t>8</w:t>
            </w:r>
          </w:p>
        </w:tc>
      </w:tr>
    </w:tbl>
    <w:p w14:paraId="16064295" w14:textId="77777777" w:rsidR="005958F5" w:rsidRPr="007D2CBE" w:rsidRDefault="005958F5" w:rsidP="005958F5">
      <w:pPr>
        <w:rPr>
          <w:lang w:val="sr-Latn-CS"/>
        </w:rPr>
      </w:pPr>
    </w:p>
    <w:p w14:paraId="09351949" w14:textId="77777777" w:rsidR="005958F5" w:rsidRPr="002365FF" w:rsidRDefault="005958F5" w:rsidP="005958F5">
      <w:pPr>
        <w:rPr>
          <w:lang w:val="sr-Latn-CS"/>
        </w:rPr>
      </w:pPr>
      <w:r>
        <w:rPr>
          <w:noProof/>
        </w:rPr>
        <w:drawing>
          <wp:inline distT="0" distB="0" distL="0" distR="0" wp14:anchorId="3C90909F" wp14:editId="1108EFE4">
            <wp:extent cx="5029200" cy="2286000"/>
            <wp:effectExtent l="0" t="0" r="0" b="0"/>
            <wp:docPr id="3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517C01D" w14:textId="77777777" w:rsidR="005958F5" w:rsidRPr="000A2E99" w:rsidRDefault="005958F5" w:rsidP="005958F5">
      <w:pPr>
        <w:pStyle w:val="Grafikon"/>
        <w:ind w:left="2520"/>
      </w:pPr>
      <w:bookmarkStart w:id="222" w:name="_Toc423354224"/>
      <w:r>
        <w:t>Emisije</w:t>
      </w:r>
      <w:r w:rsidRPr="00FD7F71">
        <w:t xml:space="preserve"> </w:t>
      </w:r>
      <w:r>
        <w:t>GHG</w:t>
      </w:r>
      <w:r w:rsidRPr="00FD7F71">
        <w:t xml:space="preserve"> </w:t>
      </w:r>
      <w:r>
        <w:t>izra</w:t>
      </w:r>
      <w:r w:rsidRPr="00FD7F71">
        <w:t>ž</w:t>
      </w:r>
      <w:r>
        <w:t>ene</w:t>
      </w:r>
      <w:r w:rsidRPr="00FD7F71">
        <w:t xml:space="preserve"> </w:t>
      </w:r>
      <w:r>
        <w:t>u</w:t>
      </w:r>
      <w:r w:rsidRPr="00FD7F71">
        <w:t xml:space="preserve"> </w:t>
      </w:r>
      <w:r w:rsidRPr="00CD53C0">
        <w:t>CO</w:t>
      </w:r>
      <w:r w:rsidRPr="00FD7F71">
        <w:rPr>
          <w:vertAlign w:val="subscript"/>
        </w:rPr>
        <w:t>2</w:t>
      </w:r>
      <w:r>
        <w:t>eq</w:t>
      </w:r>
      <w:r w:rsidRPr="00FD7F71">
        <w:t xml:space="preserve"> </w:t>
      </w:r>
      <w:r w:rsidRPr="00CD53C0">
        <w:t>iz</w:t>
      </w:r>
      <w:r w:rsidRPr="00FD7F71">
        <w:t xml:space="preserve"> </w:t>
      </w:r>
      <w:r>
        <w:t>podsektora</w:t>
      </w:r>
      <w:r w:rsidRPr="00FD7F71">
        <w:t xml:space="preserve"> </w:t>
      </w:r>
      <w:r>
        <w:t>otpada</w:t>
      </w:r>
      <w:r w:rsidRPr="00FD7F71">
        <w:t>, 1990-201</w:t>
      </w:r>
      <w:r>
        <w:t>5</w:t>
      </w:r>
      <w:r w:rsidRPr="00FD7F71">
        <w:t>.</w:t>
      </w:r>
      <w:r>
        <w:t xml:space="preserve"> </w:t>
      </w:r>
      <w:r w:rsidRPr="00FD7F71">
        <w:t>(</w:t>
      </w:r>
      <w:r w:rsidRPr="00CD53C0">
        <w:t>Gg</w:t>
      </w:r>
      <w:r w:rsidRPr="00FD7F71">
        <w:t>)</w:t>
      </w:r>
      <w:bookmarkEnd w:id="222"/>
    </w:p>
    <w:p w14:paraId="0B31F407" w14:textId="77777777" w:rsidR="005958F5" w:rsidRDefault="005958F5" w:rsidP="005958F5">
      <w:pPr>
        <w:pStyle w:val="Heading3"/>
        <w:jc w:val="both"/>
      </w:pPr>
      <w:bookmarkStart w:id="223" w:name="_Toc520722966"/>
      <w:bookmarkStart w:id="224" w:name="_Toc529312037"/>
      <w:r>
        <w:lastRenderedPageBreak/>
        <w:t>CH</w:t>
      </w:r>
      <w:r>
        <w:rPr>
          <w:vertAlign w:val="subscript"/>
        </w:rPr>
        <w:t xml:space="preserve">4 </w:t>
      </w:r>
      <w:r>
        <w:t>emisije</w:t>
      </w:r>
      <w:bookmarkEnd w:id="223"/>
      <w:bookmarkEnd w:id="224"/>
    </w:p>
    <w:p w14:paraId="166B5BB4"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ukupnim emisijama CH4 sektora 4 Otpad, emisije iz kategorije 4.A Odlaganje čvrstog otpada iznose 94% - 95%, dok emisije iz kategorije 4.D Upravljanje otpadnim vodama iznose 5% - 6%. Godišnje emisije CH4 iz aktivnosti sektora 4 Otpad (kategorije 4.A i 4.D), izražene u Gg, za period 1990. - 2015., prikazane su u tabeli 45 i grafikonu 33.</w:t>
      </w:r>
    </w:p>
    <w:p w14:paraId="2FA9D3D8" w14:textId="77777777" w:rsidR="005958F5" w:rsidRPr="00FD7F71" w:rsidRDefault="005958F5" w:rsidP="005958F5">
      <w:pPr>
        <w:pStyle w:val="Tabele"/>
        <w:spacing w:after="0"/>
        <w:ind w:left="1080"/>
        <w:rPr>
          <w:szCs w:val="20"/>
        </w:rPr>
      </w:pPr>
      <w:bookmarkStart w:id="225" w:name="_Toc423354193"/>
      <w:r>
        <w:t>Emisije</w:t>
      </w:r>
      <w:r w:rsidRPr="00FD7F71">
        <w:t xml:space="preserve"> </w:t>
      </w:r>
      <w:r>
        <w:t>CH</w:t>
      </w:r>
      <w:r w:rsidRPr="00FD7F71">
        <w:rPr>
          <w:vertAlign w:val="subscript"/>
        </w:rPr>
        <w:t>4</w:t>
      </w:r>
      <w:r w:rsidRPr="00FD7F71">
        <w:t xml:space="preserve"> </w:t>
      </w:r>
      <w:r>
        <w:t>iz</w:t>
      </w:r>
      <w:r w:rsidRPr="00FD7F71">
        <w:t xml:space="preserve"> </w:t>
      </w:r>
      <w:r>
        <w:t>Sektora</w:t>
      </w:r>
      <w:r w:rsidRPr="008D7CB1">
        <w:t xml:space="preserve"> 4</w:t>
      </w:r>
      <w:r w:rsidRPr="00FD7F71">
        <w:t xml:space="preserve"> </w:t>
      </w:r>
      <w:r>
        <w:t>Otpad</w:t>
      </w:r>
      <w:r w:rsidRPr="00FD7F71">
        <w:t>, 1990-201</w:t>
      </w:r>
      <w:r>
        <w:t>5</w:t>
      </w:r>
      <w:r w:rsidRPr="00FD7F71">
        <w:t xml:space="preserve">. </w:t>
      </w:r>
      <w:r>
        <w:t>g</w:t>
      </w:r>
      <w:r w:rsidRPr="00053DE6">
        <w:t>odina</w:t>
      </w:r>
      <w:r w:rsidRPr="00FD7F71">
        <w:t xml:space="preserve"> (</w:t>
      </w:r>
      <w:r>
        <w:t>Gg CH</w:t>
      </w:r>
      <w:r w:rsidRPr="008D7CB1">
        <w:rPr>
          <w:vertAlign w:val="subscript"/>
        </w:rPr>
        <w:t>4</w:t>
      </w:r>
      <w:r w:rsidRPr="00FD7F71">
        <w:t>)</w:t>
      </w:r>
      <w:bookmarkEnd w:id="225"/>
    </w:p>
    <w:tbl>
      <w:tblPr>
        <w:tblStyle w:val="GridTable5Dark-Accent21"/>
        <w:tblW w:w="8590" w:type="dxa"/>
        <w:tblLayout w:type="fixed"/>
        <w:tblLook w:val="04A0" w:firstRow="1" w:lastRow="0" w:firstColumn="1" w:lastColumn="0" w:noHBand="0" w:noVBand="1"/>
      </w:tblPr>
      <w:tblGrid>
        <w:gridCol w:w="850"/>
        <w:gridCol w:w="2580"/>
        <w:gridCol w:w="2580"/>
        <w:gridCol w:w="2580"/>
      </w:tblGrid>
      <w:tr w:rsidR="005958F5" w:rsidRPr="00E65565" w14:paraId="449A7A59" w14:textId="77777777" w:rsidTr="005958F5">
        <w:trPr>
          <w:cnfStyle w:val="100000000000" w:firstRow="1" w:lastRow="0" w:firstColumn="0" w:lastColumn="0" w:oddVBand="0" w:evenVBand="0" w:oddHBand="0" w:evenHBand="0" w:firstRowFirstColumn="0" w:firstRowLastColumn="0" w:lastRowFirstColumn="0" w:lastRowLastColumn="0"/>
          <w:trHeight w:val="850"/>
          <w:tblHead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130DBF0" w14:textId="77777777" w:rsidR="005958F5" w:rsidRPr="00E65565" w:rsidRDefault="005958F5" w:rsidP="005958F5">
            <w:pPr>
              <w:rPr>
                <w:rFonts w:cs="Arial"/>
                <w:b w:val="0"/>
                <w:color w:val="auto"/>
                <w:sz w:val="20"/>
                <w:szCs w:val="20"/>
              </w:rPr>
            </w:pPr>
          </w:p>
        </w:tc>
        <w:tc>
          <w:tcPr>
            <w:tcW w:w="2580" w:type="dxa"/>
            <w:vAlign w:val="center"/>
            <w:hideMark/>
          </w:tcPr>
          <w:p w14:paraId="6A725130"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4.A Odlaganje čvrstog otpada</w:t>
            </w:r>
          </w:p>
          <w:p w14:paraId="3EA197D2"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CH</w:t>
            </w:r>
            <w:r w:rsidRPr="00E65565">
              <w:rPr>
                <w:rFonts w:cs="Arial"/>
                <w:b w:val="0"/>
                <w:bCs w:val="0"/>
                <w:color w:val="auto"/>
                <w:sz w:val="20"/>
                <w:szCs w:val="20"/>
                <w:vertAlign w:val="subscript"/>
              </w:rPr>
              <w:t>4</w:t>
            </w:r>
            <w:r w:rsidRPr="00E65565">
              <w:rPr>
                <w:rFonts w:cs="Arial"/>
                <w:b w:val="0"/>
                <w:bCs w:val="0"/>
                <w:color w:val="auto"/>
                <w:sz w:val="20"/>
                <w:szCs w:val="20"/>
              </w:rPr>
              <w:t xml:space="preserve"> (Gg)</w:t>
            </w:r>
          </w:p>
        </w:tc>
        <w:tc>
          <w:tcPr>
            <w:tcW w:w="2580" w:type="dxa"/>
            <w:vAlign w:val="center"/>
            <w:hideMark/>
          </w:tcPr>
          <w:p w14:paraId="584A3704"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4.D Upravljanje otpadnim vodama</w:t>
            </w:r>
          </w:p>
          <w:p w14:paraId="322D8B97"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CH</w:t>
            </w:r>
            <w:r w:rsidRPr="00E65565">
              <w:rPr>
                <w:rFonts w:cs="Arial"/>
                <w:b w:val="0"/>
                <w:bCs w:val="0"/>
                <w:color w:val="auto"/>
                <w:sz w:val="20"/>
                <w:szCs w:val="20"/>
                <w:vertAlign w:val="subscript"/>
              </w:rPr>
              <w:t>4</w:t>
            </w:r>
            <w:r w:rsidRPr="00E65565">
              <w:rPr>
                <w:rFonts w:cs="Arial"/>
                <w:b w:val="0"/>
                <w:bCs w:val="0"/>
                <w:color w:val="auto"/>
                <w:sz w:val="20"/>
                <w:szCs w:val="20"/>
              </w:rPr>
              <w:t xml:space="preserve"> (Gg)</w:t>
            </w:r>
          </w:p>
        </w:tc>
        <w:tc>
          <w:tcPr>
            <w:tcW w:w="2580" w:type="dxa"/>
            <w:vAlign w:val="center"/>
          </w:tcPr>
          <w:p w14:paraId="1850F25B"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4 Otpad – UKUPNO</w:t>
            </w:r>
          </w:p>
          <w:p w14:paraId="746E4002"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CH</w:t>
            </w:r>
            <w:r w:rsidRPr="00E65565">
              <w:rPr>
                <w:rFonts w:cs="Arial"/>
                <w:b w:val="0"/>
                <w:bCs w:val="0"/>
                <w:color w:val="auto"/>
                <w:sz w:val="20"/>
                <w:szCs w:val="20"/>
                <w:vertAlign w:val="subscript"/>
              </w:rPr>
              <w:t>4</w:t>
            </w:r>
            <w:r w:rsidRPr="00E65565">
              <w:rPr>
                <w:rFonts w:cs="Arial"/>
                <w:b w:val="0"/>
                <w:bCs w:val="0"/>
                <w:color w:val="auto"/>
                <w:sz w:val="20"/>
                <w:szCs w:val="20"/>
              </w:rPr>
              <w:t xml:space="preserve"> (Gg)</w:t>
            </w:r>
          </w:p>
        </w:tc>
      </w:tr>
      <w:tr w:rsidR="005958F5" w:rsidRPr="00E65565" w14:paraId="57D00FD8"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75547847"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1990.</w:t>
            </w:r>
          </w:p>
        </w:tc>
        <w:tc>
          <w:tcPr>
            <w:tcW w:w="2580" w:type="dxa"/>
            <w:noWrap/>
            <w:vAlign w:val="center"/>
            <w:hideMark/>
          </w:tcPr>
          <w:p w14:paraId="449734BA"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6.34</w:t>
            </w:r>
          </w:p>
        </w:tc>
        <w:tc>
          <w:tcPr>
            <w:tcW w:w="2580" w:type="dxa"/>
            <w:noWrap/>
            <w:vAlign w:val="center"/>
            <w:hideMark/>
          </w:tcPr>
          <w:p w14:paraId="77CEA400"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0.42</w:t>
            </w:r>
          </w:p>
        </w:tc>
        <w:tc>
          <w:tcPr>
            <w:tcW w:w="2580" w:type="dxa"/>
            <w:vAlign w:val="center"/>
          </w:tcPr>
          <w:p w14:paraId="4D768B6F"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6.75</w:t>
            </w:r>
          </w:p>
        </w:tc>
      </w:tr>
      <w:tr w:rsidR="005958F5" w:rsidRPr="00E65565" w14:paraId="54267510"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3FCA83C"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1991.</w:t>
            </w:r>
          </w:p>
        </w:tc>
        <w:tc>
          <w:tcPr>
            <w:tcW w:w="2580" w:type="dxa"/>
            <w:noWrap/>
            <w:vAlign w:val="center"/>
            <w:hideMark/>
          </w:tcPr>
          <w:p w14:paraId="6ECEECAC"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6.47</w:t>
            </w:r>
          </w:p>
        </w:tc>
        <w:tc>
          <w:tcPr>
            <w:tcW w:w="2580" w:type="dxa"/>
            <w:noWrap/>
            <w:vAlign w:val="center"/>
            <w:hideMark/>
          </w:tcPr>
          <w:p w14:paraId="135A6B63"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0.42</w:t>
            </w:r>
          </w:p>
        </w:tc>
        <w:tc>
          <w:tcPr>
            <w:tcW w:w="2580" w:type="dxa"/>
            <w:vAlign w:val="center"/>
          </w:tcPr>
          <w:p w14:paraId="0ED673D5"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6.89</w:t>
            </w:r>
          </w:p>
        </w:tc>
      </w:tr>
      <w:tr w:rsidR="005958F5" w:rsidRPr="00E65565" w14:paraId="36A902A1"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265D9FA"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1992.</w:t>
            </w:r>
          </w:p>
        </w:tc>
        <w:tc>
          <w:tcPr>
            <w:tcW w:w="2580" w:type="dxa"/>
            <w:noWrap/>
            <w:vAlign w:val="center"/>
            <w:hideMark/>
          </w:tcPr>
          <w:p w14:paraId="78682CA0"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6.59</w:t>
            </w:r>
          </w:p>
        </w:tc>
        <w:tc>
          <w:tcPr>
            <w:tcW w:w="2580" w:type="dxa"/>
            <w:noWrap/>
            <w:vAlign w:val="center"/>
            <w:hideMark/>
          </w:tcPr>
          <w:p w14:paraId="4F84EA0A"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0.42</w:t>
            </w:r>
          </w:p>
        </w:tc>
        <w:tc>
          <w:tcPr>
            <w:tcW w:w="2580" w:type="dxa"/>
            <w:vAlign w:val="center"/>
          </w:tcPr>
          <w:p w14:paraId="39135B79"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7.01</w:t>
            </w:r>
          </w:p>
        </w:tc>
      </w:tr>
      <w:tr w:rsidR="005958F5" w:rsidRPr="00E65565" w14:paraId="6AE6470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CD6B3E2"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1993.</w:t>
            </w:r>
          </w:p>
        </w:tc>
        <w:tc>
          <w:tcPr>
            <w:tcW w:w="2580" w:type="dxa"/>
            <w:noWrap/>
            <w:vAlign w:val="center"/>
            <w:hideMark/>
          </w:tcPr>
          <w:p w14:paraId="23BF8CF7"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6.70</w:t>
            </w:r>
          </w:p>
        </w:tc>
        <w:tc>
          <w:tcPr>
            <w:tcW w:w="2580" w:type="dxa"/>
            <w:noWrap/>
            <w:vAlign w:val="center"/>
            <w:hideMark/>
          </w:tcPr>
          <w:p w14:paraId="068FAB7D"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0.42</w:t>
            </w:r>
          </w:p>
        </w:tc>
        <w:tc>
          <w:tcPr>
            <w:tcW w:w="2580" w:type="dxa"/>
            <w:vAlign w:val="center"/>
          </w:tcPr>
          <w:p w14:paraId="50B28006"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7.12</w:t>
            </w:r>
          </w:p>
        </w:tc>
      </w:tr>
      <w:tr w:rsidR="005958F5" w:rsidRPr="00E65565" w14:paraId="497B76D7"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F410555"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1994.</w:t>
            </w:r>
          </w:p>
        </w:tc>
        <w:tc>
          <w:tcPr>
            <w:tcW w:w="2580" w:type="dxa"/>
            <w:noWrap/>
            <w:vAlign w:val="center"/>
            <w:hideMark/>
          </w:tcPr>
          <w:p w14:paraId="1C766386"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6.80</w:t>
            </w:r>
          </w:p>
        </w:tc>
        <w:tc>
          <w:tcPr>
            <w:tcW w:w="2580" w:type="dxa"/>
            <w:noWrap/>
            <w:vAlign w:val="center"/>
            <w:hideMark/>
          </w:tcPr>
          <w:p w14:paraId="04D4D6C3"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0.42</w:t>
            </w:r>
          </w:p>
        </w:tc>
        <w:tc>
          <w:tcPr>
            <w:tcW w:w="2580" w:type="dxa"/>
            <w:vAlign w:val="center"/>
          </w:tcPr>
          <w:p w14:paraId="743FAA76"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7.23</w:t>
            </w:r>
          </w:p>
        </w:tc>
      </w:tr>
      <w:tr w:rsidR="005958F5" w:rsidRPr="00E65565" w14:paraId="3EAAFA77"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08AE741"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1995.</w:t>
            </w:r>
          </w:p>
        </w:tc>
        <w:tc>
          <w:tcPr>
            <w:tcW w:w="2580" w:type="dxa"/>
            <w:noWrap/>
            <w:vAlign w:val="center"/>
            <w:hideMark/>
          </w:tcPr>
          <w:p w14:paraId="0BD67797"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6.92</w:t>
            </w:r>
          </w:p>
        </w:tc>
        <w:tc>
          <w:tcPr>
            <w:tcW w:w="2580" w:type="dxa"/>
            <w:noWrap/>
            <w:vAlign w:val="center"/>
            <w:hideMark/>
          </w:tcPr>
          <w:p w14:paraId="3DB6A091"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0.42</w:t>
            </w:r>
          </w:p>
        </w:tc>
        <w:tc>
          <w:tcPr>
            <w:tcW w:w="2580" w:type="dxa"/>
            <w:vAlign w:val="center"/>
          </w:tcPr>
          <w:p w14:paraId="223AA3CF"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7.35</w:t>
            </w:r>
          </w:p>
        </w:tc>
      </w:tr>
      <w:tr w:rsidR="005958F5" w:rsidRPr="00E65565" w14:paraId="77BA86B0"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0577EE6"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1996.</w:t>
            </w:r>
          </w:p>
        </w:tc>
        <w:tc>
          <w:tcPr>
            <w:tcW w:w="2580" w:type="dxa"/>
            <w:noWrap/>
            <w:vAlign w:val="center"/>
            <w:hideMark/>
          </w:tcPr>
          <w:p w14:paraId="77AC04F5"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7.05</w:t>
            </w:r>
          </w:p>
        </w:tc>
        <w:tc>
          <w:tcPr>
            <w:tcW w:w="2580" w:type="dxa"/>
            <w:noWrap/>
            <w:vAlign w:val="center"/>
            <w:hideMark/>
          </w:tcPr>
          <w:p w14:paraId="1D472F2E"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0.43</w:t>
            </w:r>
          </w:p>
        </w:tc>
        <w:tc>
          <w:tcPr>
            <w:tcW w:w="2580" w:type="dxa"/>
            <w:vAlign w:val="center"/>
          </w:tcPr>
          <w:p w14:paraId="4EE9BB12"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7.48</w:t>
            </w:r>
          </w:p>
        </w:tc>
      </w:tr>
      <w:tr w:rsidR="005958F5" w:rsidRPr="00E65565" w14:paraId="5C2747D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9CE1662"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1997.</w:t>
            </w:r>
          </w:p>
        </w:tc>
        <w:tc>
          <w:tcPr>
            <w:tcW w:w="2580" w:type="dxa"/>
            <w:noWrap/>
            <w:vAlign w:val="center"/>
            <w:hideMark/>
          </w:tcPr>
          <w:p w14:paraId="023D7E9A"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7.19</w:t>
            </w:r>
          </w:p>
        </w:tc>
        <w:tc>
          <w:tcPr>
            <w:tcW w:w="2580" w:type="dxa"/>
            <w:noWrap/>
            <w:vAlign w:val="center"/>
            <w:hideMark/>
          </w:tcPr>
          <w:p w14:paraId="0C2E9AFD"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0.43</w:t>
            </w:r>
          </w:p>
        </w:tc>
        <w:tc>
          <w:tcPr>
            <w:tcW w:w="2580" w:type="dxa"/>
            <w:vAlign w:val="center"/>
          </w:tcPr>
          <w:p w14:paraId="72FC827F"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7.62</w:t>
            </w:r>
          </w:p>
        </w:tc>
      </w:tr>
      <w:tr w:rsidR="005958F5" w:rsidRPr="00E65565" w14:paraId="59355904"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9FD2FC5"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1998.</w:t>
            </w:r>
          </w:p>
        </w:tc>
        <w:tc>
          <w:tcPr>
            <w:tcW w:w="2580" w:type="dxa"/>
            <w:noWrap/>
            <w:vAlign w:val="center"/>
            <w:hideMark/>
          </w:tcPr>
          <w:p w14:paraId="311E78C7"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7.33</w:t>
            </w:r>
          </w:p>
        </w:tc>
        <w:tc>
          <w:tcPr>
            <w:tcW w:w="2580" w:type="dxa"/>
            <w:noWrap/>
            <w:vAlign w:val="center"/>
            <w:hideMark/>
          </w:tcPr>
          <w:p w14:paraId="790C2675"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0.43</w:t>
            </w:r>
          </w:p>
        </w:tc>
        <w:tc>
          <w:tcPr>
            <w:tcW w:w="2580" w:type="dxa"/>
            <w:vAlign w:val="center"/>
          </w:tcPr>
          <w:p w14:paraId="622C513C"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7.76</w:t>
            </w:r>
          </w:p>
        </w:tc>
      </w:tr>
      <w:tr w:rsidR="005958F5" w:rsidRPr="00E65565" w14:paraId="76CBB459"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EA4CFB5"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1999.</w:t>
            </w:r>
          </w:p>
        </w:tc>
        <w:tc>
          <w:tcPr>
            <w:tcW w:w="2580" w:type="dxa"/>
            <w:noWrap/>
            <w:vAlign w:val="center"/>
            <w:hideMark/>
          </w:tcPr>
          <w:p w14:paraId="43C14A1D"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7.46</w:t>
            </w:r>
          </w:p>
        </w:tc>
        <w:tc>
          <w:tcPr>
            <w:tcW w:w="2580" w:type="dxa"/>
            <w:noWrap/>
            <w:vAlign w:val="center"/>
            <w:hideMark/>
          </w:tcPr>
          <w:p w14:paraId="69452202"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0.43</w:t>
            </w:r>
          </w:p>
        </w:tc>
        <w:tc>
          <w:tcPr>
            <w:tcW w:w="2580" w:type="dxa"/>
            <w:vAlign w:val="center"/>
          </w:tcPr>
          <w:p w14:paraId="1C36A103"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7.89</w:t>
            </w:r>
          </w:p>
        </w:tc>
      </w:tr>
      <w:tr w:rsidR="005958F5" w:rsidRPr="00E65565" w14:paraId="2FE87395"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7FD2A660"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2000.</w:t>
            </w:r>
          </w:p>
        </w:tc>
        <w:tc>
          <w:tcPr>
            <w:tcW w:w="2580" w:type="dxa"/>
            <w:noWrap/>
            <w:vAlign w:val="center"/>
            <w:hideMark/>
          </w:tcPr>
          <w:p w14:paraId="4F45AE61"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7.59</w:t>
            </w:r>
          </w:p>
        </w:tc>
        <w:tc>
          <w:tcPr>
            <w:tcW w:w="2580" w:type="dxa"/>
            <w:noWrap/>
            <w:vAlign w:val="center"/>
            <w:hideMark/>
          </w:tcPr>
          <w:p w14:paraId="3F3FA2AB"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0.43</w:t>
            </w:r>
          </w:p>
        </w:tc>
        <w:tc>
          <w:tcPr>
            <w:tcW w:w="2580" w:type="dxa"/>
            <w:vAlign w:val="center"/>
          </w:tcPr>
          <w:p w14:paraId="07505563"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8.03</w:t>
            </w:r>
          </w:p>
        </w:tc>
      </w:tr>
      <w:tr w:rsidR="005958F5" w:rsidRPr="00E65565" w14:paraId="703B5E47"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3A6F2F3"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2001.</w:t>
            </w:r>
          </w:p>
        </w:tc>
        <w:tc>
          <w:tcPr>
            <w:tcW w:w="2580" w:type="dxa"/>
            <w:noWrap/>
            <w:vAlign w:val="center"/>
            <w:hideMark/>
          </w:tcPr>
          <w:p w14:paraId="36C30342"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7.68</w:t>
            </w:r>
          </w:p>
        </w:tc>
        <w:tc>
          <w:tcPr>
            <w:tcW w:w="2580" w:type="dxa"/>
            <w:noWrap/>
            <w:vAlign w:val="center"/>
            <w:hideMark/>
          </w:tcPr>
          <w:p w14:paraId="7260D08B"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072D4EF9"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8.12</w:t>
            </w:r>
          </w:p>
        </w:tc>
      </w:tr>
      <w:tr w:rsidR="005958F5" w:rsidRPr="00E65565" w14:paraId="10F6E3EB"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09CAFFF"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2002.</w:t>
            </w:r>
          </w:p>
        </w:tc>
        <w:tc>
          <w:tcPr>
            <w:tcW w:w="2580" w:type="dxa"/>
            <w:noWrap/>
            <w:vAlign w:val="center"/>
            <w:hideMark/>
          </w:tcPr>
          <w:p w14:paraId="06189A30"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7.74</w:t>
            </w:r>
          </w:p>
        </w:tc>
        <w:tc>
          <w:tcPr>
            <w:tcW w:w="2580" w:type="dxa"/>
            <w:noWrap/>
            <w:vAlign w:val="center"/>
            <w:hideMark/>
          </w:tcPr>
          <w:p w14:paraId="78DFE107"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3FC8AF39"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8.18</w:t>
            </w:r>
          </w:p>
        </w:tc>
      </w:tr>
      <w:tr w:rsidR="005958F5" w:rsidRPr="00E65565" w14:paraId="24497821"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A92696A"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2003.</w:t>
            </w:r>
          </w:p>
        </w:tc>
        <w:tc>
          <w:tcPr>
            <w:tcW w:w="2580" w:type="dxa"/>
            <w:noWrap/>
            <w:vAlign w:val="center"/>
            <w:hideMark/>
          </w:tcPr>
          <w:p w14:paraId="0DE2E672"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7.77</w:t>
            </w:r>
          </w:p>
        </w:tc>
        <w:tc>
          <w:tcPr>
            <w:tcW w:w="2580" w:type="dxa"/>
            <w:noWrap/>
            <w:vAlign w:val="center"/>
            <w:hideMark/>
          </w:tcPr>
          <w:p w14:paraId="54AF5C35"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66715151"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8.21</w:t>
            </w:r>
          </w:p>
        </w:tc>
      </w:tr>
      <w:tr w:rsidR="005958F5" w:rsidRPr="00E65565" w14:paraId="2F7B9FA7"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1924C73"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2004.</w:t>
            </w:r>
          </w:p>
        </w:tc>
        <w:tc>
          <w:tcPr>
            <w:tcW w:w="2580" w:type="dxa"/>
            <w:noWrap/>
            <w:vAlign w:val="center"/>
            <w:hideMark/>
          </w:tcPr>
          <w:p w14:paraId="548BB609"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7.77</w:t>
            </w:r>
          </w:p>
        </w:tc>
        <w:tc>
          <w:tcPr>
            <w:tcW w:w="2580" w:type="dxa"/>
            <w:noWrap/>
            <w:vAlign w:val="center"/>
            <w:hideMark/>
          </w:tcPr>
          <w:p w14:paraId="0ED36472"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5EC10F7A"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8.21</w:t>
            </w:r>
          </w:p>
        </w:tc>
      </w:tr>
      <w:tr w:rsidR="005958F5" w:rsidRPr="00E65565" w14:paraId="7719BEE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4A88576"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2005.</w:t>
            </w:r>
          </w:p>
        </w:tc>
        <w:tc>
          <w:tcPr>
            <w:tcW w:w="2580" w:type="dxa"/>
            <w:noWrap/>
            <w:vAlign w:val="center"/>
            <w:hideMark/>
          </w:tcPr>
          <w:p w14:paraId="4014D7C2"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7.75</w:t>
            </w:r>
          </w:p>
        </w:tc>
        <w:tc>
          <w:tcPr>
            <w:tcW w:w="2580" w:type="dxa"/>
            <w:noWrap/>
            <w:vAlign w:val="center"/>
            <w:hideMark/>
          </w:tcPr>
          <w:p w14:paraId="7AA609C9"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4ED25BD4"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8.19</w:t>
            </w:r>
          </w:p>
        </w:tc>
      </w:tr>
      <w:tr w:rsidR="005958F5" w:rsidRPr="00E65565" w14:paraId="43550AD4"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1BEDEBF"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2006.</w:t>
            </w:r>
          </w:p>
        </w:tc>
        <w:tc>
          <w:tcPr>
            <w:tcW w:w="2580" w:type="dxa"/>
            <w:noWrap/>
            <w:vAlign w:val="center"/>
            <w:hideMark/>
          </w:tcPr>
          <w:p w14:paraId="02740C0C"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7.71</w:t>
            </w:r>
          </w:p>
        </w:tc>
        <w:tc>
          <w:tcPr>
            <w:tcW w:w="2580" w:type="dxa"/>
            <w:noWrap/>
            <w:vAlign w:val="center"/>
            <w:hideMark/>
          </w:tcPr>
          <w:p w14:paraId="38FEE6DA"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25EAFF68"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8.15</w:t>
            </w:r>
          </w:p>
        </w:tc>
      </w:tr>
      <w:tr w:rsidR="005958F5" w:rsidRPr="00E65565" w14:paraId="4A51C7E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08D3CE2"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2007.</w:t>
            </w:r>
          </w:p>
        </w:tc>
        <w:tc>
          <w:tcPr>
            <w:tcW w:w="2580" w:type="dxa"/>
            <w:noWrap/>
            <w:vAlign w:val="center"/>
            <w:hideMark/>
          </w:tcPr>
          <w:p w14:paraId="35658A16"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7.69</w:t>
            </w:r>
          </w:p>
        </w:tc>
        <w:tc>
          <w:tcPr>
            <w:tcW w:w="2580" w:type="dxa"/>
            <w:noWrap/>
            <w:vAlign w:val="center"/>
            <w:hideMark/>
          </w:tcPr>
          <w:p w14:paraId="136F3B9F"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2D4EFD22"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8.13</w:t>
            </w:r>
          </w:p>
        </w:tc>
      </w:tr>
      <w:tr w:rsidR="005958F5" w:rsidRPr="00E65565" w14:paraId="05C0B26B"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E6FF9B6"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2008.</w:t>
            </w:r>
          </w:p>
        </w:tc>
        <w:tc>
          <w:tcPr>
            <w:tcW w:w="2580" w:type="dxa"/>
            <w:noWrap/>
            <w:vAlign w:val="center"/>
            <w:hideMark/>
          </w:tcPr>
          <w:p w14:paraId="68CB8572"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7.62</w:t>
            </w:r>
          </w:p>
        </w:tc>
        <w:tc>
          <w:tcPr>
            <w:tcW w:w="2580" w:type="dxa"/>
            <w:noWrap/>
            <w:vAlign w:val="center"/>
            <w:hideMark/>
          </w:tcPr>
          <w:p w14:paraId="62CB4772"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2B80C2DF"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8.06</w:t>
            </w:r>
          </w:p>
        </w:tc>
      </w:tr>
      <w:tr w:rsidR="005958F5" w:rsidRPr="00E65565" w14:paraId="5CD15A5B"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C895856"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2009.</w:t>
            </w:r>
          </w:p>
        </w:tc>
        <w:tc>
          <w:tcPr>
            <w:tcW w:w="2580" w:type="dxa"/>
            <w:noWrap/>
            <w:vAlign w:val="center"/>
            <w:hideMark/>
          </w:tcPr>
          <w:p w14:paraId="4C0EAE30"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7.53</w:t>
            </w:r>
          </w:p>
        </w:tc>
        <w:tc>
          <w:tcPr>
            <w:tcW w:w="2580" w:type="dxa"/>
            <w:noWrap/>
            <w:vAlign w:val="center"/>
            <w:hideMark/>
          </w:tcPr>
          <w:p w14:paraId="6A3D4432"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4B6E2D6C"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7.97</w:t>
            </w:r>
          </w:p>
        </w:tc>
      </w:tr>
      <w:tr w:rsidR="005958F5" w:rsidRPr="00E65565" w14:paraId="6A01A919"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68431E5"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2010.</w:t>
            </w:r>
          </w:p>
        </w:tc>
        <w:tc>
          <w:tcPr>
            <w:tcW w:w="2580" w:type="dxa"/>
            <w:noWrap/>
            <w:vAlign w:val="center"/>
            <w:hideMark/>
          </w:tcPr>
          <w:p w14:paraId="787AFA0D"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7.49</w:t>
            </w:r>
          </w:p>
        </w:tc>
        <w:tc>
          <w:tcPr>
            <w:tcW w:w="2580" w:type="dxa"/>
            <w:noWrap/>
            <w:vAlign w:val="center"/>
            <w:hideMark/>
          </w:tcPr>
          <w:p w14:paraId="20D7B917"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0EE45E48"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7.93</w:t>
            </w:r>
          </w:p>
        </w:tc>
      </w:tr>
      <w:tr w:rsidR="005958F5" w:rsidRPr="00E65565" w14:paraId="34535E06"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5CC12615"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2011.</w:t>
            </w:r>
          </w:p>
        </w:tc>
        <w:tc>
          <w:tcPr>
            <w:tcW w:w="2580" w:type="dxa"/>
            <w:noWrap/>
            <w:vAlign w:val="center"/>
            <w:hideMark/>
          </w:tcPr>
          <w:p w14:paraId="78DED316"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7.48</w:t>
            </w:r>
          </w:p>
        </w:tc>
        <w:tc>
          <w:tcPr>
            <w:tcW w:w="2580" w:type="dxa"/>
            <w:noWrap/>
            <w:vAlign w:val="center"/>
            <w:hideMark/>
          </w:tcPr>
          <w:p w14:paraId="1754DC92"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2D9E7DF8"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7.92</w:t>
            </w:r>
          </w:p>
        </w:tc>
      </w:tr>
      <w:tr w:rsidR="005958F5" w:rsidRPr="00E65565" w14:paraId="611823D0"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7D4AD83A"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2012.</w:t>
            </w:r>
          </w:p>
        </w:tc>
        <w:tc>
          <w:tcPr>
            <w:tcW w:w="2580" w:type="dxa"/>
            <w:noWrap/>
            <w:vAlign w:val="center"/>
            <w:hideMark/>
          </w:tcPr>
          <w:p w14:paraId="3B563749"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7.49</w:t>
            </w:r>
          </w:p>
        </w:tc>
        <w:tc>
          <w:tcPr>
            <w:tcW w:w="2580" w:type="dxa"/>
            <w:noWrap/>
            <w:vAlign w:val="center"/>
            <w:hideMark/>
          </w:tcPr>
          <w:p w14:paraId="7593BC11"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0.44</w:t>
            </w:r>
          </w:p>
        </w:tc>
        <w:tc>
          <w:tcPr>
            <w:tcW w:w="2580" w:type="dxa"/>
            <w:vAlign w:val="center"/>
          </w:tcPr>
          <w:p w14:paraId="3FA2BC21"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7.94</w:t>
            </w:r>
          </w:p>
        </w:tc>
      </w:tr>
      <w:tr w:rsidR="005958F5" w:rsidRPr="00E65565" w14:paraId="2671EF31"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7622DCFE"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2013.</w:t>
            </w:r>
          </w:p>
        </w:tc>
        <w:tc>
          <w:tcPr>
            <w:tcW w:w="2580" w:type="dxa"/>
            <w:noWrap/>
            <w:vAlign w:val="center"/>
            <w:hideMark/>
          </w:tcPr>
          <w:p w14:paraId="3284F4D6"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7.37</w:t>
            </w:r>
          </w:p>
        </w:tc>
        <w:tc>
          <w:tcPr>
            <w:tcW w:w="2580" w:type="dxa"/>
            <w:noWrap/>
            <w:vAlign w:val="center"/>
            <w:hideMark/>
          </w:tcPr>
          <w:p w14:paraId="31B17342"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0.45</w:t>
            </w:r>
          </w:p>
        </w:tc>
        <w:tc>
          <w:tcPr>
            <w:tcW w:w="2580" w:type="dxa"/>
            <w:vAlign w:val="center"/>
          </w:tcPr>
          <w:p w14:paraId="7F9F89AF"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7.82</w:t>
            </w:r>
          </w:p>
        </w:tc>
      </w:tr>
      <w:tr w:rsidR="005958F5" w:rsidRPr="00E65565" w14:paraId="6E5845D8"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7BF204F0"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2014.</w:t>
            </w:r>
          </w:p>
        </w:tc>
        <w:tc>
          <w:tcPr>
            <w:tcW w:w="2580" w:type="dxa"/>
            <w:noWrap/>
            <w:vAlign w:val="center"/>
            <w:hideMark/>
          </w:tcPr>
          <w:p w14:paraId="0EB458BC"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7.13</w:t>
            </w:r>
          </w:p>
        </w:tc>
        <w:tc>
          <w:tcPr>
            <w:tcW w:w="2580" w:type="dxa"/>
            <w:noWrap/>
            <w:vAlign w:val="center"/>
            <w:hideMark/>
          </w:tcPr>
          <w:p w14:paraId="37BCED5A"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0.45</w:t>
            </w:r>
          </w:p>
        </w:tc>
        <w:tc>
          <w:tcPr>
            <w:tcW w:w="2580" w:type="dxa"/>
            <w:vAlign w:val="center"/>
          </w:tcPr>
          <w:p w14:paraId="65EA735B"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7.57</w:t>
            </w:r>
          </w:p>
        </w:tc>
      </w:tr>
      <w:tr w:rsidR="005958F5" w:rsidRPr="00E65565" w14:paraId="3DAC443E"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B7C5CDD"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2015.</w:t>
            </w:r>
          </w:p>
        </w:tc>
        <w:tc>
          <w:tcPr>
            <w:tcW w:w="2580" w:type="dxa"/>
            <w:noWrap/>
            <w:vAlign w:val="center"/>
            <w:hideMark/>
          </w:tcPr>
          <w:p w14:paraId="7D036B9D"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7.13</w:t>
            </w:r>
          </w:p>
        </w:tc>
        <w:tc>
          <w:tcPr>
            <w:tcW w:w="2580" w:type="dxa"/>
            <w:noWrap/>
            <w:vAlign w:val="center"/>
            <w:hideMark/>
          </w:tcPr>
          <w:p w14:paraId="0744645E"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0.45</w:t>
            </w:r>
          </w:p>
        </w:tc>
        <w:tc>
          <w:tcPr>
            <w:tcW w:w="2580" w:type="dxa"/>
            <w:vAlign w:val="center"/>
          </w:tcPr>
          <w:p w14:paraId="65CB2737"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7.58</w:t>
            </w:r>
          </w:p>
        </w:tc>
      </w:tr>
    </w:tbl>
    <w:p w14:paraId="14C2E182" w14:textId="77777777" w:rsidR="005958F5" w:rsidRPr="000919A3" w:rsidRDefault="005958F5" w:rsidP="005958F5">
      <w:pPr>
        <w:rPr>
          <w:lang w:val="sr-Latn-CS"/>
        </w:rPr>
      </w:pPr>
    </w:p>
    <w:p w14:paraId="1351E9AF" w14:textId="77777777" w:rsidR="005958F5" w:rsidRDefault="005958F5" w:rsidP="005958F5">
      <w:pPr>
        <w:rPr>
          <w:lang w:val="sr-Latn-CS"/>
        </w:rPr>
      </w:pPr>
      <w:r>
        <w:rPr>
          <w:noProof/>
        </w:rPr>
        <w:lastRenderedPageBreak/>
        <w:drawing>
          <wp:inline distT="0" distB="0" distL="0" distR="0" wp14:anchorId="1EE7C649" wp14:editId="3CAEAACC">
            <wp:extent cx="5029200" cy="2286000"/>
            <wp:effectExtent l="0" t="0" r="0" b="0"/>
            <wp:docPr id="1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87E8D8E" w14:textId="77777777" w:rsidR="005958F5" w:rsidRPr="000A2E99" w:rsidRDefault="005958F5" w:rsidP="005958F5">
      <w:pPr>
        <w:pStyle w:val="Grafikon"/>
        <w:ind w:left="2520"/>
      </w:pPr>
      <w:r>
        <w:t>Emisije</w:t>
      </w:r>
      <w:r w:rsidRPr="00FD7F71">
        <w:t xml:space="preserve"> </w:t>
      </w:r>
      <w:r>
        <w:t>CH</w:t>
      </w:r>
      <w:r w:rsidRPr="00FD7F71">
        <w:rPr>
          <w:vertAlign w:val="subscript"/>
        </w:rPr>
        <w:t>4</w:t>
      </w:r>
      <w:r w:rsidRPr="00FD7F71">
        <w:t xml:space="preserve"> </w:t>
      </w:r>
      <w:r>
        <w:t>iz</w:t>
      </w:r>
      <w:r w:rsidRPr="00FD7F71">
        <w:t xml:space="preserve"> </w:t>
      </w:r>
      <w:r>
        <w:t>Sektora</w:t>
      </w:r>
      <w:r w:rsidRPr="008D7CB1">
        <w:t xml:space="preserve"> 4</w:t>
      </w:r>
      <w:r w:rsidRPr="00FD7F71">
        <w:t xml:space="preserve"> </w:t>
      </w:r>
      <w:r>
        <w:t>Otpad</w:t>
      </w:r>
      <w:r w:rsidRPr="00FD7F71">
        <w:t>, 1990-201</w:t>
      </w:r>
      <w:r>
        <w:t>5</w:t>
      </w:r>
      <w:r w:rsidRPr="00FD7F71">
        <w:t xml:space="preserve">. </w:t>
      </w:r>
      <w:r>
        <w:t>g</w:t>
      </w:r>
      <w:r w:rsidRPr="00053DE6">
        <w:t>odina</w:t>
      </w:r>
      <w:r w:rsidRPr="00FD7F71">
        <w:t xml:space="preserve"> (</w:t>
      </w:r>
      <w:r>
        <w:t>Gg CH</w:t>
      </w:r>
      <w:r w:rsidRPr="008D7CB1">
        <w:rPr>
          <w:vertAlign w:val="subscript"/>
        </w:rPr>
        <w:t>4</w:t>
      </w:r>
      <w:r w:rsidRPr="00FD7F71">
        <w:t>)</w:t>
      </w:r>
    </w:p>
    <w:p w14:paraId="3A095628" w14:textId="77777777" w:rsidR="005958F5" w:rsidRDefault="005958F5" w:rsidP="005958F5">
      <w:pPr>
        <w:pStyle w:val="Heading3"/>
        <w:jc w:val="both"/>
      </w:pPr>
      <w:bookmarkStart w:id="226" w:name="_Toc520722967"/>
      <w:bookmarkStart w:id="227" w:name="_Toc529312038"/>
      <w:r>
        <w:t>N</w:t>
      </w:r>
      <w:r w:rsidRPr="009B60B9">
        <w:rPr>
          <w:vertAlign w:val="subscript"/>
        </w:rPr>
        <w:t>2</w:t>
      </w:r>
      <w:r>
        <w:t>O emisije</w:t>
      </w:r>
      <w:bookmarkEnd w:id="226"/>
      <w:bookmarkEnd w:id="227"/>
    </w:p>
    <w:p w14:paraId="133B00A5"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S obzirom na neznatne demografske fluktuacije i promjene u kanalizacionoj infrastrukturi emisije N2O u posmatranom periodu bilježe slab porast (tabela 46 i grafikon 34).</w:t>
      </w:r>
    </w:p>
    <w:p w14:paraId="599471B0"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ukupnim emisijama N2O sektora 4 Otpad, emisije iz kategorije 4.D Upravljanje otpadnim vodama iznose 100%.</w:t>
      </w:r>
    </w:p>
    <w:p w14:paraId="2EDA4C2C" w14:textId="77777777" w:rsidR="005958F5" w:rsidRPr="00FD7F71" w:rsidRDefault="005958F5" w:rsidP="005958F5">
      <w:pPr>
        <w:pStyle w:val="Tabele"/>
        <w:spacing w:after="0"/>
        <w:ind w:left="1080"/>
        <w:rPr>
          <w:szCs w:val="20"/>
        </w:rPr>
      </w:pPr>
      <w:bookmarkStart w:id="228" w:name="_Toc423354194"/>
      <w:r>
        <w:t>Emisije</w:t>
      </w:r>
      <w:r w:rsidRPr="00FD7F71">
        <w:t xml:space="preserve"> </w:t>
      </w:r>
      <w:r>
        <w:t>N</w:t>
      </w:r>
      <w:r w:rsidRPr="00FD7F71">
        <w:rPr>
          <w:vertAlign w:val="subscript"/>
        </w:rPr>
        <w:t>2</w:t>
      </w:r>
      <w:r>
        <w:t>O</w:t>
      </w:r>
      <w:r w:rsidRPr="00FD7F71">
        <w:t xml:space="preserve"> </w:t>
      </w:r>
      <w:r>
        <w:t>iz</w:t>
      </w:r>
      <w:r w:rsidRPr="00FD7F71">
        <w:t xml:space="preserve"> </w:t>
      </w:r>
      <w:r>
        <w:t>sektora</w:t>
      </w:r>
      <w:r w:rsidRPr="00FD7F71">
        <w:t xml:space="preserve"> </w:t>
      </w:r>
      <w:r>
        <w:t>4 Otpada</w:t>
      </w:r>
      <w:r w:rsidRPr="00FD7F71">
        <w:t>, 1990-201</w:t>
      </w:r>
      <w:r>
        <w:t>5</w:t>
      </w:r>
      <w:r w:rsidRPr="00FD7F71">
        <w:t xml:space="preserve">. </w:t>
      </w:r>
      <w:r>
        <w:t>g</w:t>
      </w:r>
      <w:r w:rsidRPr="00053DE6">
        <w:t>odina</w:t>
      </w:r>
      <w:r w:rsidRPr="00FD7F71">
        <w:t xml:space="preserve"> (</w:t>
      </w:r>
      <w:r>
        <w:t>Gg</w:t>
      </w:r>
      <w:r w:rsidRPr="004C3EA2">
        <w:t xml:space="preserve"> N</w:t>
      </w:r>
      <w:r w:rsidRPr="004C3EA2">
        <w:rPr>
          <w:vertAlign w:val="subscript"/>
        </w:rPr>
        <w:t>2</w:t>
      </w:r>
      <w:r w:rsidRPr="004C3EA2">
        <w:t>O</w:t>
      </w:r>
      <w:r w:rsidRPr="00FD7F71">
        <w:t>)</w:t>
      </w:r>
      <w:bookmarkEnd w:id="228"/>
    </w:p>
    <w:tbl>
      <w:tblPr>
        <w:tblStyle w:val="GridTable5Dark-Accent21"/>
        <w:tblW w:w="5952" w:type="dxa"/>
        <w:jc w:val="center"/>
        <w:tblLayout w:type="fixed"/>
        <w:tblLook w:val="04A0" w:firstRow="1" w:lastRow="0" w:firstColumn="1" w:lastColumn="0" w:noHBand="0" w:noVBand="1"/>
      </w:tblPr>
      <w:tblGrid>
        <w:gridCol w:w="850"/>
        <w:gridCol w:w="2551"/>
        <w:gridCol w:w="2551"/>
      </w:tblGrid>
      <w:tr w:rsidR="005958F5" w:rsidRPr="00E65565" w14:paraId="6C9DC6EF" w14:textId="77777777" w:rsidTr="005958F5">
        <w:trPr>
          <w:cnfStyle w:val="100000000000" w:firstRow="1" w:lastRow="0" w:firstColumn="0" w:lastColumn="0" w:oddVBand="0" w:evenVBand="0" w:oddHBand="0" w:evenHBand="0" w:firstRowFirstColumn="0" w:firstRowLastColumn="0" w:lastRowFirstColumn="0" w:lastRowLastColumn="0"/>
          <w:trHeight w:val="850"/>
          <w:tblHeader/>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7A908A8" w14:textId="77777777" w:rsidR="005958F5" w:rsidRDefault="005958F5" w:rsidP="005958F5">
            <w:pPr>
              <w:rPr>
                <w:rFonts w:cs="Arial"/>
                <w:bCs w:val="0"/>
                <w:sz w:val="20"/>
                <w:szCs w:val="20"/>
              </w:rPr>
            </w:pPr>
          </w:p>
          <w:p w14:paraId="7ABDD23F" w14:textId="77777777" w:rsidR="005958F5" w:rsidRPr="00E65565" w:rsidRDefault="005958F5" w:rsidP="005958F5">
            <w:pPr>
              <w:rPr>
                <w:rFonts w:cs="Arial"/>
                <w:b w:val="0"/>
                <w:color w:val="auto"/>
                <w:sz w:val="20"/>
                <w:szCs w:val="20"/>
              </w:rPr>
            </w:pPr>
          </w:p>
        </w:tc>
        <w:tc>
          <w:tcPr>
            <w:tcW w:w="2551" w:type="dxa"/>
            <w:vAlign w:val="center"/>
            <w:hideMark/>
          </w:tcPr>
          <w:p w14:paraId="5F37A416"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4.D Upravljanje otpadnim vodama</w:t>
            </w:r>
          </w:p>
          <w:p w14:paraId="749EBABA"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N</w:t>
            </w:r>
            <w:r w:rsidRPr="00E65565">
              <w:rPr>
                <w:rFonts w:cs="Arial"/>
                <w:b w:val="0"/>
                <w:bCs w:val="0"/>
                <w:color w:val="auto"/>
                <w:sz w:val="20"/>
                <w:szCs w:val="20"/>
                <w:vertAlign w:val="subscript"/>
              </w:rPr>
              <w:t>2</w:t>
            </w:r>
            <w:r w:rsidRPr="00E65565">
              <w:rPr>
                <w:rFonts w:cs="Arial"/>
                <w:b w:val="0"/>
                <w:bCs w:val="0"/>
                <w:color w:val="auto"/>
                <w:sz w:val="20"/>
                <w:szCs w:val="20"/>
              </w:rPr>
              <w:t>O (Gg)</w:t>
            </w:r>
          </w:p>
        </w:tc>
        <w:tc>
          <w:tcPr>
            <w:tcW w:w="2551" w:type="dxa"/>
            <w:vAlign w:val="center"/>
          </w:tcPr>
          <w:p w14:paraId="086E7081"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4 Otpad – UKUPNO</w:t>
            </w:r>
          </w:p>
          <w:p w14:paraId="0FDEACF4" w14:textId="77777777" w:rsidR="005958F5" w:rsidRPr="00E65565" w:rsidRDefault="005958F5" w:rsidP="005958F5">
            <w:pP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N</w:t>
            </w:r>
            <w:r w:rsidRPr="00E65565">
              <w:rPr>
                <w:rFonts w:cs="Arial"/>
                <w:b w:val="0"/>
                <w:bCs w:val="0"/>
                <w:color w:val="auto"/>
                <w:sz w:val="20"/>
                <w:szCs w:val="20"/>
                <w:vertAlign w:val="subscript"/>
              </w:rPr>
              <w:t>2</w:t>
            </w:r>
            <w:r w:rsidRPr="00E65565">
              <w:rPr>
                <w:rFonts w:cs="Arial"/>
                <w:b w:val="0"/>
                <w:bCs w:val="0"/>
                <w:color w:val="auto"/>
                <w:sz w:val="20"/>
                <w:szCs w:val="20"/>
              </w:rPr>
              <w:t>O (Gg)</w:t>
            </w:r>
          </w:p>
        </w:tc>
      </w:tr>
      <w:tr w:rsidR="005958F5" w:rsidRPr="00E65565" w14:paraId="71A01187"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7BE5A4CC"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1990.</w:t>
            </w:r>
          </w:p>
        </w:tc>
        <w:tc>
          <w:tcPr>
            <w:tcW w:w="2551" w:type="dxa"/>
            <w:noWrap/>
            <w:vAlign w:val="center"/>
            <w:hideMark/>
          </w:tcPr>
          <w:p w14:paraId="33F02E8E"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033</w:t>
            </w:r>
          </w:p>
        </w:tc>
        <w:tc>
          <w:tcPr>
            <w:tcW w:w="2551" w:type="dxa"/>
            <w:vAlign w:val="center"/>
          </w:tcPr>
          <w:p w14:paraId="2036CE96"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033</w:t>
            </w:r>
          </w:p>
        </w:tc>
      </w:tr>
      <w:tr w:rsidR="005958F5" w:rsidRPr="00E65565" w14:paraId="1E8F03FF"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4CD5B5C"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1991.</w:t>
            </w:r>
          </w:p>
        </w:tc>
        <w:tc>
          <w:tcPr>
            <w:tcW w:w="2551" w:type="dxa"/>
            <w:noWrap/>
            <w:vAlign w:val="center"/>
            <w:hideMark/>
          </w:tcPr>
          <w:p w14:paraId="7536A0E0"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033</w:t>
            </w:r>
          </w:p>
        </w:tc>
        <w:tc>
          <w:tcPr>
            <w:tcW w:w="2551" w:type="dxa"/>
            <w:vAlign w:val="center"/>
          </w:tcPr>
          <w:p w14:paraId="4BC6A404"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033</w:t>
            </w:r>
          </w:p>
        </w:tc>
      </w:tr>
      <w:tr w:rsidR="005958F5" w:rsidRPr="00E65565" w14:paraId="12464B91"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F991F9B"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1992.</w:t>
            </w:r>
          </w:p>
        </w:tc>
        <w:tc>
          <w:tcPr>
            <w:tcW w:w="2551" w:type="dxa"/>
            <w:noWrap/>
            <w:vAlign w:val="center"/>
            <w:hideMark/>
          </w:tcPr>
          <w:p w14:paraId="605E7292"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034</w:t>
            </w:r>
          </w:p>
        </w:tc>
        <w:tc>
          <w:tcPr>
            <w:tcW w:w="2551" w:type="dxa"/>
            <w:vAlign w:val="center"/>
          </w:tcPr>
          <w:p w14:paraId="225E2F38"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034</w:t>
            </w:r>
          </w:p>
        </w:tc>
      </w:tr>
      <w:tr w:rsidR="005958F5" w:rsidRPr="00E65565" w14:paraId="0AA76666"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DCDB372"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1993.</w:t>
            </w:r>
          </w:p>
        </w:tc>
        <w:tc>
          <w:tcPr>
            <w:tcW w:w="2551" w:type="dxa"/>
            <w:noWrap/>
            <w:vAlign w:val="center"/>
            <w:hideMark/>
          </w:tcPr>
          <w:p w14:paraId="4769F7FA"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034</w:t>
            </w:r>
          </w:p>
        </w:tc>
        <w:tc>
          <w:tcPr>
            <w:tcW w:w="2551" w:type="dxa"/>
            <w:vAlign w:val="center"/>
          </w:tcPr>
          <w:p w14:paraId="475B0A4F"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034</w:t>
            </w:r>
          </w:p>
        </w:tc>
      </w:tr>
      <w:tr w:rsidR="005958F5" w:rsidRPr="00E65565" w14:paraId="07E32826"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53100788"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1994.</w:t>
            </w:r>
          </w:p>
        </w:tc>
        <w:tc>
          <w:tcPr>
            <w:tcW w:w="2551" w:type="dxa"/>
            <w:noWrap/>
            <w:vAlign w:val="center"/>
            <w:hideMark/>
          </w:tcPr>
          <w:p w14:paraId="28FDDA41"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035</w:t>
            </w:r>
          </w:p>
        </w:tc>
        <w:tc>
          <w:tcPr>
            <w:tcW w:w="2551" w:type="dxa"/>
            <w:vAlign w:val="center"/>
          </w:tcPr>
          <w:p w14:paraId="2DAAAE08"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035</w:t>
            </w:r>
          </w:p>
        </w:tc>
      </w:tr>
      <w:tr w:rsidR="005958F5" w:rsidRPr="00E65565" w14:paraId="6F0DFDB6"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087F8F8"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1995.</w:t>
            </w:r>
          </w:p>
        </w:tc>
        <w:tc>
          <w:tcPr>
            <w:tcW w:w="2551" w:type="dxa"/>
            <w:noWrap/>
            <w:vAlign w:val="center"/>
            <w:hideMark/>
          </w:tcPr>
          <w:p w14:paraId="6B6720A7"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035</w:t>
            </w:r>
          </w:p>
        </w:tc>
        <w:tc>
          <w:tcPr>
            <w:tcW w:w="2551" w:type="dxa"/>
            <w:vAlign w:val="center"/>
          </w:tcPr>
          <w:p w14:paraId="6E5C8959"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035</w:t>
            </w:r>
          </w:p>
        </w:tc>
      </w:tr>
      <w:tr w:rsidR="005958F5" w:rsidRPr="00E65565" w14:paraId="2910CDC8"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6CB1BFE"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1996.</w:t>
            </w:r>
          </w:p>
        </w:tc>
        <w:tc>
          <w:tcPr>
            <w:tcW w:w="2551" w:type="dxa"/>
            <w:noWrap/>
            <w:vAlign w:val="center"/>
            <w:hideMark/>
          </w:tcPr>
          <w:p w14:paraId="38FD8FE7"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036</w:t>
            </w:r>
          </w:p>
        </w:tc>
        <w:tc>
          <w:tcPr>
            <w:tcW w:w="2551" w:type="dxa"/>
            <w:vAlign w:val="center"/>
          </w:tcPr>
          <w:p w14:paraId="72866655"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036</w:t>
            </w:r>
          </w:p>
        </w:tc>
      </w:tr>
      <w:tr w:rsidR="005958F5" w:rsidRPr="00E65565" w14:paraId="3FCA2754"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4B331B9"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1997.</w:t>
            </w:r>
          </w:p>
        </w:tc>
        <w:tc>
          <w:tcPr>
            <w:tcW w:w="2551" w:type="dxa"/>
            <w:noWrap/>
            <w:vAlign w:val="center"/>
            <w:hideMark/>
          </w:tcPr>
          <w:p w14:paraId="6987454B"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036</w:t>
            </w:r>
          </w:p>
        </w:tc>
        <w:tc>
          <w:tcPr>
            <w:tcW w:w="2551" w:type="dxa"/>
            <w:vAlign w:val="center"/>
          </w:tcPr>
          <w:p w14:paraId="057A4C34"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036</w:t>
            </w:r>
          </w:p>
        </w:tc>
      </w:tr>
      <w:tr w:rsidR="005958F5" w:rsidRPr="00E65565" w14:paraId="4A613247"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953A372"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1998.</w:t>
            </w:r>
          </w:p>
        </w:tc>
        <w:tc>
          <w:tcPr>
            <w:tcW w:w="2551" w:type="dxa"/>
            <w:noWrap/>
            <w:vAlign w:val="center"/>
            <w:hideMark/>
          </w:tcPr>
          <w:p w14:paraId="28B235C4"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037</w:t>
            </w:r>
          </w:p>
        </w:tc>
        <w:tc>
          <w:tcPr>
            <w:tcW w:w="2551" w:type="dxa"/>
            <w:vAlign w:val="center"/>
          </w:tcPr>
          <w:p w14:paraId="57C56283"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037</w:t>
            </w:r>
          </w:p>
        </w:tc>
      </w:tr>
      <w:tr w:rsidR="005958F5" w:rsidRPr="00E65565" w14:paraId="15D9F492"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DD29CD9"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1999.</w:t>
            </w:r>
          </w:p>
        </w:tc>
        <w:tc>
          <w:tcPr>
            <w:tcW w:w="2551" w:type="dxa"/>
            <w:noWrap/>
            <w:vAlign w:val="center"/>
            <w:hideMark/>
          </w:tcPr>
          <w:p w14:paraId="63D7D625"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037</w:t>
            </w:r>
          </w:p>
        </w:tc>
        <w:tc>
          <w:tcPr>
            <w:tcW w:w="2551" w:type="dxa"/>
            <w:vAlign w:val="center"/>
          </w:tcPr>
          <w:p w14:paraId="6A3F34D0"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037</w:t>
            </w:r>
          </w:p>
        </w:tc>
      </w:tr>
      <w:tr w:rsidR="005958F5" w:rsidRPr="00E65565" w14:paraId="0821A6C6"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658832D1"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2000.</w:t>
            </w:r>
          </w:p>
        </w:tc>
        <w:tc>
          <w:tcPr>
            <w:tcW w:w="2551" w:type="dxa"/>
            <w:noWrap/>
            <w:vAlign w:val="center"/>
            <w:hideMark/>
          </w:tcPr>
          <w:p w14:paraId="35127B74"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038</w:t>
            </w:r>
          </w:p>
        </w:tc>
        <w:tc>
          <w:tcPr>
            <w:tcW w:w="2551" w:type="dxa"/>
            <w:vAlign w:val="center"/>
          </w:tcPr>
          <w:p w14:paraId="2116F0D4"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038</w:t>
            </w:r>
          </w:p>
        </w:tc>
      </w:tr>
      <w:tr w:rsidR="005958F5" w:rsidRPr="00E65565" w14:paraId="54E63614"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0E079E6C"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2001.</w:t>
            </w:r>
          </w:p>
        </w:tc>
        <w:tc>
          <w:tcPr>
            <w:tcW w:w="2551" w:type="dxa"/>
            <w:noWrap/>
            <w:vAlign w:val="center"/>
            <w:hideMark/>
          </w:tcPr>
          <w:p w14:paraId="55555A51"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038</w:t>
            </w:r>
          </w:p>
        </w:tc>
        <w:tc>
          <w:tcPr>
            <w:tcW w:w="2551" w:type="dxa"/>
            <w:vAlign w:val="center"/>
          </w:tcPr>
          <w:p w14:paraId="4676C166"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038</w:t>
            </w:r>
          </w:p>
        </w:tc>
      </w:tr>
      <w:tr w:rsidR="005958F5" w:rsidRPr="00E65565" w14:paraId="16D56652"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EB576CF"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2002.</w:t>
            </w:r>
          </w:p>
        </w:tc>
        <w:tc>
          <w:tcPr>
            <w:tcW w:w="2551" w:type="dxa"/>
            <w:noWrap/>
            <w:vAlign w:val="center"/>
            <w:hideMark/>
          </w:tcPr>
          <w:p w14:paraId="329B9900"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039</w:t>
            </w:r>
          </w:p>
        </w:tc>
        <w:tc>
          <w:tcPr>
            <w:tcW w:w="2551" w:type="dxa"/>
            <w:vAlign w:val="center"/>
          </w:tcPr>
          <w:p w14:paraId="16495883"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039</w:t>
            </w:r>
          </w:p>
        </w:tc>
      </w:tr>
      <w:tr w:rsidR="005958F5" w:rsidRPr="00E65565" w14:paraId="12D593EE"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3C30B45"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2003.</w:t>
            </w:r>
          </w:p>
        </w:tc>
        <w:tc>
          <w:tcPr>
            <w:tcW w:w="2551" w:type="dxa"/>
            <w:noWrap/>
            <w:vAlign w:val="center"/>
            <w:hideMark/>
          </w:tcPr>
          <w:p w14:paraId="3C940160"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039</w:t>
            </w:r>
          </w:p>
        </w:tc>
        <w:tc>
          <w:tcPr>
            <w:tcW w:w="2551" w:type="dxa"/>
            <w:vAlign w:val="center"/>
          </w:tcPr>
          <w:p w14:paraId="15059944"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039</w:t>
            </w:r>
          </w:p>
        </w:tc>
      </w:tr>
      <w:tr w:rsidR="005958F5" w:rsidRPr="00E65565" w14:paraId="2F6A15FC"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698DD37"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2004.</w:t>
            </w:r>
          </w:p>
        </w:tc>
        <w:tc>
          <w:tcPr>
            <w:tcW w:w="2551" w:type="dxa"/>
            <w:noWrap/>
            <w:vAlign w:val="center"/>
            <w:hideMark/>
          </w:tcPr>
          <w:p w14:paraId="516B52F5"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040</w:t>
            </w:r>
          </w:p>
        </w:tc>
        <w:tc>
          <w:tcPr>
            <w:tcW w:w="2551" w:type="dxa"/>
            <w:vAlign w:val="center"/>
          </w:tcPr>
          <w:p w14:paraId="1D5A61E3"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040</w:t>
            </w:r>
          </w:p>
        </w:tc>
      </w:tr>
      <w:tr w:rsidR="005958F5" w:rsidRPr="00E65565" w14:paraId="1115402F"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3DA3A31"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2005.</w:t>
            </w:r>
          </w:p>
        </w:tc>
        <w:tc>
          <w:tcPr>
            <w:tcW w:w="2551" w:type="dxa"/>
            <w:noWrap/>
            <w:vAlign w:val="center"/>
            <w:hideMark/>
          </w:tcPr>
          <w:p w14:paraId="35F734E1"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040</w:t>
            </w:r>
          </w:p>
        </w:tc>
        <w:tc>
          <w:tcPr>
            <w:tcW w:w="2551" w:type="dxa"/>
            <w:vAlign w:val="center"/>
          </w:tcPr>
          <w:p w14:paraId="67B475BA"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040</w:t>
            </w:r>
          </w:p>
        </w:tc>
      </w:tr>
      <w:tr w:rsidR="005958F5" w:rsidRPr="00E65565" w14:paraId="752FC492"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774BF5DB"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2006.</w:t>
            </w:r>
          </w:p>
        </w:tc>
        <w:tc>
          <w:tcPr>
            <w:tcW w:w="2551" w:type="dxa"/>
            <w:noWrap/>
            <w:vAlign w:val="center"/>
            <w:hideMark/>
          </w:tcPr>
          <w:p w14:paraId="3823C7E6"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039</w:t>
            </w:r>
          </w:p>
        </w:tc>
        <w:tc>
          <w:tcPr>
            <w:tcW w:w="2551" w:type="dxa"/>
            <w:vAlign w:val="center"/>
          </w:tcPr>
          <w:p w14:paraId="4FB8876A"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039</w:t>
            </w:r>
          </w:p>
        </w:tc>
      </w:tr>
      <w:tr w:rsidR="005958F5" w:rsidRPr="00E65565" w14:paraId="6E322698"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49517CA"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2007.</w:t>
            </w:r>
          </w:p>
        </w:tc>
        <w:tc>
          <w:tcPr>
            <w:tcW w:w="2551" w:type="dxa"/>
            <w:noWrap/>
            <w:vAlign w:val="center"/>
            <w:hideMark/>
          </w:tcPr>
          <w:p w14:paraId="26BE78E0"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041</w:t>
            </w:r>
          </w:p>
        </w:tc>
        <w:tc>
          <w:tcPr>
            <w:tcW w:w="2551" w:type="dxa"/>
            <w:vAlign w:val="center"/>
          </w:tcPr>
          <w:p w14:paraId="742FF0B4"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041</w:t>
            </w:r>
          </w:p>
        </w:tc>
      </w:tr>
      <w:tr w:rsidR="005958F5" w:rsidRPr="00E65565" w14:paraId="6D757F1F"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14FF8324"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2008.</w:t>
            </w:r>
          </w:p>
        </w:tc>
        <w:tc>
          <w:tcPr>
            <w:tcW w:w="2551" w:type="dxa"/>
            <w:noWrap/>
            <w:vAlign w:val="center"/>
            <w:hideMark/>
          </w:tcPr>
          <w:p w14:paraId="2956C18A"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043</w:t>
            </w:r>
          </w:p>
        </w:tc>
        <w:tc>
          <w:tcPr>
            <w:tcW w:w="2551" w:type="dxa"/>
            <w:vAlign w:val="center"/>
          </w:tcPr>
          <w:p w14:paraId="004B8D39"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043</w:t>
            </w:r>
          </w:p>
        </w:tc>
      </w:tr>
      <w:tr w:rsidR="005958F5" w:rsidRPr="00E65565" w14:paraId="18F71D32"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F9ACA0A"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2009.</w:t>
            </w:r>
          </w:p>
        </w:tc>
        <w:tc>
          <w:tcPr>
            <w:tcW w:w="2551" w:type="dxa"/>
            <w:noWrap/>
            <w:vAlign w:val="center"/>
            <w:hideMark/>
          </w:tcPr>
          <w:p w14:paraId="0045BA94"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043</w:t>
            </w:r>
          </w:p>
        </w:tc>
        <w:tc>
          <w:tcPr>
            <w:tcW w:w="2551" w:type="dxa"/>
            <w:vAlign w:val="center"/>
          </w:tcPr>
          <w:p w14:paraId="0E13642F"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043</w:t>
            </w:r>
          </w:p>
        </w:tc>
      </w:tr>
      <w:tr w:rsidR="005958F5" w:rsidRPr="00E65565" w14:paraId="4042700F"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5B27B8E5"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2010.</w:t>
            </w:r>
          </w:p>
        </w:tc>
        <w:tc>
          <w:tcPr>
            <w:tcW w:w="2551" w:type="dxa"/>
            <w:noWrap/>
            <w:vAlign w:val="center"/>
            <w:hideMark/>
          </w:tcPr>
          <w:p w14:paraId="1DED2242"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043</w:t>
            </w:r>
          </w:p>
        </w:tc>
        <w:tc>
          <w:tcPr>
            <w:tcW w:w="2551" w:type="dxa"/>
            <w:vAlign w:val="center"/>
          </w:tcPr>
          <w:p w14:paraId="2D480DB4"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043</w:t>
            </w:r>
          </w:p>
        </w:tc>
      </w:tr>
      <w:tr w:rsidR="005958F5" w:rsidRPr="00E65565" w14:paraId="4DB8351F"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FD1B5BB"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2011.</w:t>
            </w:r>
          </w:p>
        </w:tc>
        <w:tc>
          <w:tcPr>
            <w:tcW w:w="2551" w:type="dxa"/>
            <w:noWrap/>
            <w:vAlign w:val="center"/>
            <w:hideMark/>
          </w:tcPr>
          <w:p w14:paraId="3B35AF4F"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043</w:t>
            </w:r>
          </w:p>
        </w:tc>
        <w:tc>
          <w:tcPr>
            <w:tcW w:w="2551" w:type="dxa"/>
            <w:vAlign w:val="center"/>
          </w:tcPr>
          <w:p w14:paraId="15934484"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043</w:t>
            </w:r>
          </w:p>
        </w:tc>
      </w:tr>
      <w:tr w:rsidR="005958F5" w:rsidRPr="00E65565" w14:paraId="1B48398C"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2EDAD6CE"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2012.</w:t>
            </w:r>
          </w:p>
        </w:tc>
        <w:tc>
          <w:tcPr>
            <w:tcW w:w="2551" w:type="dxa"/>
            <w:noWrap/>
            <w:vAlign w:val="center"/>
            <w:hideMark/>
          </w:tcPr>
          <w:p w14:paraId="1C6F6FEF"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042</w:t>
            </w:r>
          </w:p>
        </w:tc>
        <w:tc>
          <w:tcPr>
            <w:tcW w:w="2551" w:type="dxa"/>
            <w:vAlign w:val="center"/>
          </w:tcPr>
          <w:p w14:paraId="7A25E828"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042</w:t>
            </w:r>
          </w:p>
        </w:tc>
      </w:tr>
      <w:tr w:rsidR="005958F5" w:rsidRPr="00E65565" w14:paraId="4503F171"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3CD482CE"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lastRenderedPageBreak/>
              <w:t>2013.</w:t>
            </w:r>
          </w:p>
        </w:tc>
        <w:tc>
          <w:tcPr>
            <w:tcW w:w="2551" w:type="dxa"/>
            <w:noWrap/>
            <w:vAlign w:val="center"/>
            <w:hideMark/>
          </w:tcPr>
          <w:p w14:paraId="3FAAF599"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044</w:t>
            </w:r>
          </w:p>
        </w:tc>
        <w:tc>
          <w:tcPr>
            <w:tcW w:w="2551" w:type="dxa"/>
            <w:vAlign w:val="center"/>
          </w:tcPr>
          <w:p w14:paraId="1C9CC37A"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044</w:t>
            </w:r>
          </w:p>
        </w:tc>
      </w:tr>
      <w:tr w:rsidR="005958F5" w:rsidRPr="00E65565" w14:paraId="78BB9129"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35258E3"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2014.</w:t>
            </w:r>
          </w:p>
        </w:tc>
        <w:tc>
          <w:tcPr>
            <w:tcW w:w="2551" w:type="dxa"/>
            <w:noWrap/>
            <w:vAlign w:val="center"/>
            <w:hideMark/>
          </w:tcPr>
          <w:p w14:paraId="4928D854"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044</w:t>
            </w:r>
          </w:p>
        </w:tc>
        <w:tc>
          <w:tcPr>
            <w:tcW w:w="2551" w:type="dxa"/>
            <w:vAlign w:val="center"/>
          </w:tcPr>
          <w:p w14:paraId="3EFFDC84" w14:textId="77777777" w:rsidR="005958F5" w:rsidRPr="00E65565" w:rsidRDefault="005958F5" w:rsidP="005958F5">
            <w:pPr>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044</w:t>
            </w:r>
          </w:p>
        </w:tc>
      </w:tr>
      <w:tr w:rsidR="005958F5" w:rsidRPr="00E65565" w14:paraId="66EC03EC"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14:paraId="4EBCD099" w14:textId="77777777" w:rsidR="005958F5" w:rsidRPr="00E65565" w:rsidRDefault="005958F5" w:rsidP="005958F5">
            <w:pPr>
              <w:rPr>
                <w:rFonts w:cs="Arial"/>
                <w:b w:val="0"/>
                <w:bCs w:val="0"/>
                <w:color w:val="auto"/>
                <w:sz w:val="20"/>
                <w:szCs w:val="20"/>
              </w:rPr>
            </w:pPr>
            <w:r w:rsidRPr="00E65565">
              <w:rPr>
                <w:rFonts w:cs="Arial"/>
                <w:b w:val="0"/>
                <w:bCs w:val="0"/>
                <w:color w:val="auto"/>
                <w:sz w:val="20"/>
                <w:szCs w:val="20"/>
              </w:rPr>
              <w:t>2015.</w:t>
            </w:r>
          </w:p>
        </w:tc>
        <w:tc>
          <w:tcPr>
            <w:tcW w:w="2551" w:type="dxa"/>
            <w:noWrap/>
            <w:vAlign w:val="center"/>
            <w:hideMark/>
          </w:tcPr>
          <w:p w14:paraId="3C9B5D6A"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045</w:t>
            </w:r>
          </w:p>
        </w:tc>
        <w:tc>
          <w:tcPr>
            <w:tcW w:w="2551" w:type="dxa"/>
            <w:vAlign w:val="center"/>
          </w:tcPr>
          <w:p w14:paraId="2F5B9190" w14:textId="77777777" w:rsidR="005958F5" w:rsidRPr="00E65565" w:rsidRDefault="005958F5" w:rsidP="005958F5">
            <w:pPr>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w:t>
            </w:r>
            <w:r>
              <w:rPr>
                <w:rFonts w:cs="Arial"/>
                <w:sz w:val="20"/>
                <w:szCs w:val="20"/>
              </w:rPr>
              <w:t>.</w:t>
            </w:r>
            <w:r w:rsidRPr="00E65565">
              <w:rPr>
                <w:rFonts w:cs="Arial"/>
                <w:sz w:val="20"/>
                <w:szCs w:val="20"/>
              </w:rPr>
              <w:t>045</w:t>
            </w:r>
          </w:p>
        </w:tc>
      </w:tr>
    </w:tbl>
    <w:p w14:paraId="075F60EF" w14:textId="77777777" w:rsidR="005958F5" w:rsidRPr="00E4273F" w:rsidRDefault="005958F5" w:rsidP="005958F5">
      <w:pPr>
        <w:rPr>
          <w:lang w:val="sr-Latn-CS"/>
        </w:rPr>
      </w:pPr>
    </w:p>
    <w:p w14:paraId="71166F63" w14:textId="77777777" w:rsidR="005958F5" w:rsidRDefault="005958F5" w:rsidP="005958F5">
      <w:pPr>
        <w:jc w:val="center"/>
        <w:rPr>
          <w:lang w:val="sr-Latn-CS"/>
        </w:rPr>
      </w:pPr>
      <w:r w:rsidRPr="00352489">
        <w:rPr>
          <w:noProof/>
        </w:rPr>
        <w:drawing>
          <wp:inline distT="0" distB="0" distL="0" distR="0" wp14:anchorId="13DB2A81" wp14:editId="59FA5AE6">
            <wp:extent cx="4924425" cy="2028825"/>
            <wp:effectExtent l="0" t="0" r="0" b="0"/>
            <wp:docPr id="3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4BC1C82" w14:textId="77777777" w:rsidR="005958F5" w:rsidRPr="00E4273F" w:rsidRDefault="005958F5" w:rsidP="005958F5">
      <w:pPr>
        <w:pStyle w:val="Grafikon"/>
        <w:ind w:left="2520"/>
      </w:pPr>
      <w:r>
        <w:t>Emisije</w:t>
      </w:r>
      <w:r w:rsidRPr="00FD7F71">
        <w:t xml:space="preserve"> </w:t>
      </w:r>
      <w:r>
        <w:t>N</w:t>
      </w:r>
      <w:r w:rsidRPr="00FD7F71">
        <w:rPr>
          <w:vertAlign w:val="subscript"/>
        </w:rPr>
        <w:t>2</w:t>
      </w:r>
      <w:r>
        <w:t>O</w:t>
      </w:r>
      <w:r w:rsidRPr="00FD7F71">
        <w:t xml:space="preserve"> </w:t>
      </w:r>
      <w:r>
        <w:t>iz</w:t>
      </w:r>
      <w:r w:rsidRPr="00FD7F71">
        <w:t xml:space="preserve"> </w:t>
      </w:r>
      <w:r>
        <w:t>sektora</w:t>
      </w:r>
      <w:r w:rsidRPr="00FD7F71">
        <w:t xml:space="preserve"> </w:t>
      </w:r>
      <w:r>
        <w:t>4 Otpada</w:t>
      </w:r>
      <w:r w:rsidRPr="00FD7F71">
        <w:t>, 1990-201</w:t>
      </w:r>
      <w:r>
        <w:t>5</w:t>
      </w:r>
      <w:r w:rsidRPr="00FD7F71">
        <w:t xml:space="preserve">. </w:t>
      </w:r>
      <w:r>
        <w:t>g</w:t>
      </w:r>
      <w:r w:rsidRPr="00053DE6">
        <w:t>odina</w:t>
      </w:r>
      <w:r w:rsidRPr="00FD7F71">
        <w:t xml:space="preserve"> (</w:t>
      </w:r>
      <w:r>
        <w:t>Gg</w:t>
      </w:r>
      <w:r w:rsidRPr="004C3EA2">
        <w:t xml:space="preserve"> N</w:t>
      </w:r>
      <w:r w:rsidRPr="004C3EA2">
        <w:rPr>
          <w:vertAlign w:val="subscript"/>
        </w:rPr>
        <w:t>2</w:t>
      </w:r>
      <w:r w:rsidRPr="004C3EA2">
        <w:t>O</w:t>
      </w:r>
      <w:r w:rsidRPr="00FD7F71">
        <w:t>)</w:t>
      </w:r>
    </w:p>
    <w:p w14:paraId="3F9E5E4D" w14:textId="77777777" w:rsidR="005958F5" w:rsidRPr="00F12EB2" w:rsidRDefault="005958F5" w:rsidP="005958F5">
      <w:pPr>
        <w:pStyle w:val="Heading2"/>
        <w:jc w:val="both"/>
      </w:pPr>
      <w:bookmarkStart w:id="229" w:name="_Toc520722968"/>
      <w:bookmarkStart w:id="230" w:name="_Toc529312039"/>
      <w:r w:rsidRPr="00F12EB2">
        <w:t>Indikatori aktivnosti i emisioni faktori</w:t>
      </w:r>
      <w:bookmarkEnd w:id="229"/>
      <w:bookmarkEnd w:id="230"/>
    </w:p>
    <w:p w14:paraId="399476DB" w14:textId="77777777" w:rsidR="005958F5" w:rsidRDefault="005958F5" w:rsidP="005958F5">
      <w:pPr>
        <w:pStyle w:val="Heading3"/>
        <w:jc w:val="both"/>
      </w:pPr>
      <w:bookmarkStart w:id="231" w:name="_Toc520722969"/>
      <w:bookmarkStart w:id="232" w:name="_Toc529312040"/>
      <w:r>
        <w:t>Odlaganje čvrstog otpada</w:t>
      </w:r>
      <w:bookmarkEnd w:id="231"/>
      <w:bookmarkEnd w:id="232"/>
    </w:p>
    <w:p w14:paraId="0FA082F5"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Za potrebe ažuriranja GHG inventara 1990-2015. godine, prema metodologiji IPCC iz 2006. godine, korišćeni su podaci o ukupnom broju stanovnika i proizvodnji čvrstog komunalnog otpada po stanovniku (kg/st/god).</w:t>
      </w:r>
    </w:p>
    <w:p w14:paraId="1BCCAADA"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odnosu na prethodni proračun (1990. - 2013), napravljene su izmjene sljedećih podataka o aktivnostima i parametrima kinetičkog modela:</w:t>
      </w:r>
    </w:p>
    <w:p w14:paraId="15C3295E"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određeni su podaci o broju stanovnika za period 1950. - 1988.godine;</w:t>
      </w:r>
    </w:p>
    <w:p w14:paraId="7B16A927"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određeni su istorijski podaci o proizvedenom čvrstom komunalnom otpadu po stanovniku za period 1950. - 1988. godine, te su ispravljene vrijednosti za period 2011. - 2013., u skladu sa revidiranim podacima;</w:t>
      </w:r>
    </w:p>
    <w:p w14:paraId="2F642B3D"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određeni su istorijski podaci o udjelu komunalnog otpada odloženog na odlagališta za razdoblje 1950. - 1988. godine, te su ispravljene vrijednosti za period 1989. - 2010. , u skladu sa preporučenim vrijednostima, kao i za period 2011. - 2013. godine, u skladu sa revidiranim podacima;</w:t>
      </w:r>
    </w:p>
    <w:p w14:paraId="30DB968E"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određeni su istorijski podaci o udjelima pojedinih vrsta biorazgradivog otpada odloženog na odlagališta za period 1950. - 1988. godine, te su ispravljene vrijednosti za period 2011. - 2013. godine, u skladu sa revidiranim podacima;</w:t>
      </w:r>
    </w:p>
    <w:p w14:paraId="732BA5CB"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prethodno definisana klimatska zona Sjeverna i umjerena suva zamijenjena je sa klimatskom zonom Sjeverna i umjerena vlažna, prema klimatskim karakteristikama Crne Gore, što je uzrokovalo promjenu vrijednosti konstante k za različite vrste otpada;</w:t>
      </w:r>
    </w:p>
    <w:p w14:paraId="6C843F46"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prethodno definisani OX = 0,1 promijenjen je u OX = 0.</w:t>
      </w:r>
    </w:p>
    <w:p w14:paraId="287C5B3D"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Prema navedenim izmjenama, rekalkulisane su emisije CH4 za prethodno izračunati period 1990. - 2013. godine. U proračun su uključene sljedeće vrste biorazgradivog otpada odloženog na odlagališta: hrana, zeleni otpad iz vrtova i parkova, papir, tekstil, plastični i ostali inertni otpad. Za svaku godinu definisan je udio navedenih vrsta otpada (ukupan iznos je 100%).</w:t>
      </w:r>
    </w:p>
    <w:p w14:paraId="45C501E9"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lastRenderedPageBreak/>
        <w:t>Glavni izvor podataka o broju stanovnika, proizvedenom čvrstom komunalnom otpadu i sastavu biorazgradivog otpada odloženog na odlagališta je MONSTAT. Za razdoblje 1989. - 2010. godine korišćeni su podaci uključeni u dokument Prvi dvogodišnji izvještaj Crne Gore o klimatskim promjenama (eng. First Biennial Update Report on Climate Change, FBUR), koji sadrži podatke o ukupnom broju stanovnika, proizvedenim količinama komunalnog otpada po stanovniku i sastavu biorazgradivog otpada odloženog na odlagališta. Za period 2011. - 2015. godine korišćeni su revidirani podaci o ukupnom broju stanovnika, proizvedenom čvrstom komunalnom otpadu po stanovniku i sastavu biorazgradivog otpada odloženog na odlagališta. Uz rezultate statističkih istraživanja o sakupljenom komunalnom otpadu, koji su uključeni u FBUR, u ovaj dokument uključeni su rezultati novih istraživanja o odloženom komunalnom otpadu, sakupljanju i postupcima obrade otpada, te sastavu otpada. U svrhu usklađivanja metodologija korišćenih u navedenim istraživanjima sa metodologijom korišćenom za procjenu podataka uključenih u FBUR, potrebno je sprovesti isto istraživanje za period 1990. - 2010. godine.</w:t>
      </w:r>
    </w:p>
    <w:p w14:paraId="31E71DD0"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Istorijski podaci o ukupnom broju stanovnika, proizvedenom čvrstom komunalnom otpadu po stanovniku i sastavu biorazgradivog otpada odloženog na odlagališta za period 1950. - 1988. godine procijenjeni su metodama interpolacije i ekstrapolacije. Ukupan broj stanovnika Crne Gore za godine 1948., 1953., 1961., 1971. i 1981. preuzeti su iz Statističkih godišnjaka. Metoda interpolacije korišćena je za procjenu broja stanovnika za godine između 1948. i 1953., 1953. i 1961., 1961. i 1971., 1971. i 1981. te 1981. i 1991. Shodno statističkim i interpolisanim vrijednostima, procijenjen je ukupan broj stanovnika za Crnu Goru u periodu 1950. - 1988. godine.</w:t>
      </w:r>
    </w:p>
    <w:p w14:paraId="0A6F8A0F"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skladu sa informacijama o proizvedenom čvrstom komunalnom otpadu po stanovniku za period 1989. - 1993. godine, metodom ekstrapolacije procijenjeni su podaci o proizvedenom čvrstom komunalnom otpadu po stanovniku za period 1950. - 1988. godine. Dobijene interpolisane vrijednosti upoređene su sa preporučenom vrijednosti za Istočnu Evropu, iz uputstva 2006 IPCC Guidelines, Volume 5, Chapter 2, Table 2.1. Prema procjeni stručnjaka za izradu inventara, zaključeno je da korišćenje podataka dobijenih ekstrapolacijom daje rezultate s manjom nesigurnošću procjene od korišćenja preporučene vrijednosti.</w:t>
      </w:r>
    </w:p>
    <w:p w14:paraId="74101E96"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Rast trenda proizvodnje čvrstog komunalnog otpada bilježi se do 1999. godine. Od 1999. do 2006. godine smanjuje se količina proizvedenog otpada, da bi nakon toga u periodu do 2015. godine proizvodnja čvrstog komunalnog otpada imala fluktuirajući trend.</w:t>
      </w:r>
    </w:p>
    <w:p w14:paraId="29726917"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Udio komunalnog otpada koji je odložen na odlagališta za period 1950. - 2010. godine procijenjen je korišćenjem preporučene vrijednosti za Istočnu Evropu, u sladu sa uputsvom iz Smjernica IPCC iz 2006. godine (IPCC Guidelines, Volume 5, Chapter 2, Table 2.1), koja iznosi 0,9 odnosno 90%. Za period 2011. - 2015. godine korišćeni su podaci za pokrivenost stanovništva uslugom sakupljanja otpada (uz pretpostavku da je ukupno sakupljeni otpad i odložen na odlagališta).</w:t>
      </w:r>
    </w:p>
    <w:p w14:paraId="25364FEE"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Ukupno odloženi otpad izračunava se množenjem ukupno proizvedenog otpada s udjelom otpada koji je odložen na odlagališta. U skladu sa trendom proizvodnje čvrstog komunalnog otpada, bilježi se isti trend odloženog čvrstog komunalnog otpada.</w:t>
      </w:r>
    </w:p>
    <w:p w14:paraId="2FA51642"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Upoređivanjem postojećih nacionalnih podataka za udio pojedinih vrsta biorazgradivog otpada odloženog na deponijama za period 1989.-2015. godine s preporučenim vrijednostima za istočnu Evropu, u skladu sa Smjernicama IPCC iz 2006. godine (IPCC Guidelines, Volume 5, Chapter 2, Table 2.3.), uočeno je da neki podaci značajno odstupaju. Iz tog razloga korišćena je metoda ekstrapolacije za procjenu nedostajućih podataka. Na temelju trenda udjela pojedinih vrsta biorazgradivog otpada odloženog na deponijama za period 1989. - 1991. godine, metodom ekstrapolacije procijenjen je udio pojedinih vrsta biorazgradivog otpada odloženog na deponijama za  period 1950. - 1988. godine.</w:t>
      </w:r>
    </w:p>
    <w:p w14:paraId="6B53AFAD"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U tabeli 47 prikazani su podaci o ukupnom broju stanovnika, proizvedenom čvrstom komunalnom otpadu, udjelu otpada koji se odlaže i odloženom čvrstom komunalnom otpadu, uključeni u proračun za izvještajni </w:t>
      </w:r>
      <w:r w:rsidRPr="00636D72">
        <w:rPr>
          <w:rFonts w:ascii="Myriad Pro" w:eastAsia="Times New Roman" w:hAnsi="Myriad Pro" w:cs="Times New Roman"/>
          <w:szCs w:val="24"/>
          <w:lang w:val="sr-Latn-CS"/>
        </w:rPr>
        <w:lastRenderedPageBreak/>
        <w:t>period 1990. - 2015. godine. Istorijski podaci za period 1950. - 1989. godine nijesu prikazani u ovom dokumentu, već su arhivirani u elektronskom obliku u proračunskim tabelama programa IPCC Inventory Software, kao i radnim proračunskim tabelama izrađenima u programu Excel.</w:t>
      </w:r>
    </w:p>
    <w:p w14:paraId="0487678D"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tabeli 48 prikazani su podaci o udjelima pojedinih vrsta biorazgradivog otpada, uključeni u proračun za period 1990. - 2015. Istorijski podaci za period 1950. - 1989. nijesu prikazani u ovom dokumentu, već su arhivirani u elektronskom obliku u proračunskim tabelama programa IPCC Inventory Software, kao i radnim proračunskim tabelama izrađenim u programu Excel.</w:t>
      </w:r>
    </w:p>
    <w:p w14:paraId="599C4EAF" w14:textId="77777777" w:rsidR="005958F5" w:rsidRPr="00793893" w:rsidRDefault="005958F5" w:rsidP="005958F5">
      <w:pPr>
        <w:pStyle w:val="Tabele"/>
        <w:spacing w:after="0"/>
        <w:ind w:left="1080"/>
      </w:pPr>
      <w:r w:rsidRPr="00C27D8E">
        <w:t>Podaci o ukupnom broju stanovnika, proizvedenom i odloženom čvrstom komunalnom otpadu, 1990. - 2015.</w:t>
      </w:r>
      <w:r>
        <w:t xml:space="preserve"> godina</w:t>
      </w:r>
    </w:p>
    <w:tbl>
      <w:tblPr>
        <w:tblStyle w:val="GridTable5Dark-Accent21"/>
        <w:tblW w:w="9351" w:type="dxa"/>
        <w:tblLayout w:type="fixed"/>
        <w:tblLook w:val="04A0" w:firstRow="1" w:lastRow="0" w:firstColumn="1" w:lastColumn="0" w:noHBand="0" w:noVBand="1"/>
      </w:tblPr>
      <w:tblGrid>
        <w:gridCol w:w="837"/>
        <w:gridCol w:w="1702"/>
        <w:gridCol w:w="1703"/>
        <w:gridCol w:w="1703"/>
        <w:gridCol w:w="1703"/>
        <w:gridCol w:w="1703"/>
      </w:tblGrid>
      <w:tr w:rsidR="005958F5" w:rsidRPr="00646008" w14:paraId="56693758" w14:textId="77777777" w:rsidTr="005958F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tcPr>
          <w:p w14:paraId="5C836DD5" w14:textId="77777777" w:rsidR="005958F5" w:rsidRDefault="005958F5" w:rsidP="005958F5">
            <w:pPr>
              <w:spacing w:line="280" w:lineRule="exact"/>
              <w:rPr>
                <w:rFonts w:cs="Arial"/>
                <w:b w:val="0"/>
                <w:bCs w:val="0"/>
                <w:sz w:val="20"/>
                <w:szCs w:val="20"/>
              </w:rPr>
            </w:pPr>
          </w:p>
          <w:p w14:paraId="3919718D" w14:textId="77777777" w:rsidR="005958F5" w:rsidRPr="00E65565" w:rsidRDefault="005958F5" w:rsidP="005958F5">
            <w:pPr>
              <w:spacing w:line="280" w:lineRule="exact"/>
              <w:rPr>
                <w:rFonts w:cs="Arial"/>
                <w:sz w:val="20"/>
                <w:szCs w:val="20"/>
              </w:rPr>
            </w:pPr>
          </w:p>
        </w:tc>
        <w:tc>
          <w:tcPr>
            <w:tcW w:w="1702" w:type="dxa"/>
            <w:noWrap/>
            <w:vAlign w:val="center"/>
          </w:tcPr>
          <w:p w14:paraId="2025FAA7" w14:textId="77777777" w:rsidR="005958F5" w:rsidRPr="00E65565"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Stanovništvo (milioni)</w:t>
            </w:r>
          </w:p>
        </w:tc>
        <w:tc>
          <w:tcPr>
            <w:tcW w:w="1703" w:type="dxa"/>
            <w:noWrap/>
            <w:vAlign w:val="center"/>
          </w:tcPr>
          <w:p w14:paraId="6C0D96A2" w14:textId="77777777" w:rsidR="005958F5" w:rsidRPr="00E65565"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Proizvedeni otpad po st. (kg/st/god)</w:t>
            </w:r>
          </w:p>
        </w:tc>
        <w:tc>
          <w:tcPr>
            <w:tcW w:w="1703" w:type="dxa"/>
            <w:vAlign w:val="center"/>
          </w:tcPr>
          <w:p w14:paraId="6058A702" w14:textId="77777777" w:rsidR="005958F5" w:rsidRPr="00E65565"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E65565">
              <w:rPr>
                <w:rFonts w:cs="Arial"/>
                <w:b w:val="0"/>
                <w:bCs w:val="0"/>
                <w:color w:val="auto"/>
                <w:sz w:val="20"/>
                <w:szCs w:val="20"/>
              </w:rPr>
              <w:t>Ukupno proizvedeni čvrsti komunalni otpad (Gg)</w:t>
            </w:r>
          </w:p>
        </w:tc>
        <w:tc>
          <w:tcPr>
            <w:tcW w:w="1703" w:type="dxa"/>
            <w:vAlign w:val="center"/>
          </w:tcPr>
          <w:p w14:paraId="440BCFC4" w14:textId="77777777" w:rsidR="005958F5" w:rsidRPr="00E65565"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E65565">
              <w:rPr>
                <w:rFonts w:cs="Arial"/>
                <w:b w:val="0"/>
                <w:color w:val="auto"/>
                <w:sz w:val="20"/>
                <w:szCs w:val="20"/>
              </w:rPr>
              <w:t>Udio otpada koji se odlaže (%)</w:t>
            </w:r>
          </w:p>
        </w:tc>
        <w:tc>
          <w:tcPr>
            <w:tcW w:w="1703" w:type="dxa"/>
            <w:vAlign w:val="center"/>
          </w:tcPr>
          <w:p w14:paraId="142E7C74" w14:textId="77777777" w:rsidR="005958F5" w:rsidRPr="00E65565"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E65565">
              <w:rPr>
                <w:rFonts w:cs="Arial"/>
                <w:b w:val="0"/>
                <w:color w:val="auto"/>
                <w:sz w:val="20"/>
                <w:szCs w:val="20"/>
              </w:rPr>
              <w:t>Ukupno odloženi čvrsti komunalni otpad (Gg)</w:t>
            </w:r>
          </w:p>
        </w:tc>
      </w:tr>
      <w:tr w:rsidR="005958F5" w:rsidRPr="00E65565" w14:paraId="0A240D5E"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1D7D1691"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1990.</w:t>
            </w:r>
          </w:p>
        </w:tc>
        <w:tc>
          <w:tcPr>
            <w:tcW w:w="1702" w:type="dxa"/>
            <w:noWrap/>
            <w:vAlign w:val="center"/>
            <w:hideMark/>
          </w:tcPr>
          <w:p w14:paraId="62D78C38"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0.58</w:t>
            </w:r>
          </w:p>
        </w:tc>
        <w:tc>
          <w:tcPr>
            <w:tcW w:w="1703" w:type="dxa"/>
            <w:noWrap/>
            <w:vAlign w:val="center"/>
            <w:hideMark/>
          </w:tcPr>
          <w:p w14:paraId="022B2E7E"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416</w:t>
            </w:r>
          </w:p>
        </w:tc>
        <w:tc>
          <w:tcPr>
            <w:tcW w:w="1703" w:type="dxa"/>
            <w:vAlign w:val="center"/>
          </w:tcPr>
          <w:p w14:paraId="4DA34BB3"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241</w:t>
            </w:r>
          </w:p>
        </w:tc>
        <w:tc>
          <w:tcPr>
            <w:tcW w:w="1703" w:type="dxa"/>
            <w:vAlign w:val="center"/>
          </w:tcPr>
          <w:p w14:paraId="0C9BE727"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53FF7478"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217</w:t>
            </w:r>
          </w:p>
        </w:tc>
      </w:tr>
      <w:tr w:rsidR="005958F5" w:rsidRPr="00E65565" w14:paraId="45A6920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4218699"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1991.</w:t>
            </w:r>
          </w:p>
        </w:tc>
        <w:tc>
          <w:tcPr>
            <w:tcW w:w="1702" w:type="dxa"/>
            <w:noWrap/>
            <w:vAlign w:val="center"/>
            <w:hideMark/>
          </w:tcPr>
          <w:p w14:paraId="35355EF2"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0.58</w:t>
            </w:r>
          </w:p>
        </w:tc>
        <w:tc>
          <w:tcPr>
            <w:tcW w:w="1703" w:type="dxa"/>
            <w:noWrap/>
            <w:vAlign w:val="center"/>
            <w:hideMark/>
          </w:tcPr>
          <w:p w14:paraId="5B8828B4"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421</w:t>
            </w:r>
          </w:p>
        </w:tc>
        <w:tc>
          <w:tcPr>
            <w:tcW w:w="1703" w:type="dxa"/>
            <w:vAlign w:val="center"/>
          </w:tcPr>
          <w:p w14:paraId="118E637A"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245</w:t>
            </w:r>
          </w:p>
        </w:tc>
        <w:tc>
          <w:tcPr>
            <w:tcW w:w="1703" w:type="dxa"/>
            <w:vAlign w:val="center"/>
          </w:tcPr>
          <w:p w14:paraId="1E8AE9E2"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523B3D2C"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217</w:t>
            </w:r>
          </w:p>
        </w:tc>
      </w:tr>
      <w:tr w:rsidR="005958F5" w:rsidRPr="00E65565" w14:paraId="60B7F5B6"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23E1175"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1992.</w:t>
            </w:r>
          </w:p>
        </w:tc>
        <w:tc>
          <w:tcPr>
            <w:tcW w:w="1702" w:type="dxa"/>
            <w:noWrap/>
            <w:vAlign w:val="center"/>
            <w:hideMark/>
          </w:tcPr>
          <w:p w14:paraId="42307E56"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0.58</w:t>
            </w:r>
          </w:p>
        </w:tc>
        <w:tc>
          <w:tcPr>
            <w:tcW w:w="1703" w:type="dxa"/>
            <w:noWrap/>
            <w:vAlign w:val="center"/>
            <w:hideMark/>
          </w:tcPr>
          <w:p w14:paraId="596B71FF"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424</w:t>
            </w:r>
          </w:p>
        </w:tc>
        <w:tc>
          <w:tcPr>
            <w:tcW w:w="1703" w:type="dxa"/>
            <w:vAlign w:val="center"/>
          </w:tcPr>
          <w:p w14:paraId="0A012BCA"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248</w:t>
            </w:r>
          </w:p>
        </w:tc>
        <w:tc>
          <w:tcPr>
            <w:tcW w:w="1703" w:type="dxa"/>
            <w:vAlign w:val="center"/>
          </w:tcPr>
          <w:p w14:paraId="69F9AA4A"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2A06C4C8"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221</w:t>
            </w:r>
          </w:p>
        </w:tc>
      </w:tr>
      <w:tr w:rsidR="005958F5" w:rsidRPr="00E65565" w14:paraId="7BD2980C"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C5A24C8"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1993.</w:t>
            </w:r>
          </w:p>
        </w:tc>
        <w:tc>
          <w:tcPr>
            <w:tcW w:w="1702" w:type="dxa"/>
            <w:noWrap/>
            <w:vAlign w:val="center"/>
            <w:hideMark/>
          </w:tcPr>
          <w:p w14:paraId="7941C214"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0.59</w:t>
            </w:r>
          </w:p>
        </w:tc>
        <w:tc>
          <w:tcPr>
            <w:tcW w:w="1703" w:type="dxa"/>
            <w:noWrap/>
            <w:vAlign w:val="center"/>
            <w:hideMark/>
          </w:tcPr>
          <w:p w14:paraId="6ABF66A9"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430</w:t>
            </w:r>
          </w:p>
        </w:tc>
        <w:tc>
          <w:tcPr>
            <w:tcW w:w="1703" w:type="dxa"/>
            <w:vAlign w:val="center"/>
          </w:tcPr>
          <w:p w14:paraId="4BD242BA"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25</w:t>
            </w:r>
            <w:r>
              <w:rPr>
                <w:rFonts w:cs="Arial"/>
                <w:sz w:val="20"/>
                <w:szCs w:val="20"/>
              </w:rPr>
              <w:t>3</w:t>
            </w:r>
          </w:p>
        </w:tc>
        <w:tc>
          <w:tcPr>
            <w:tcW w:w="1703" w:type="dxa"/>
            <w:vAlign w:val="center"/>
          </w:tcPr>
          <w:p w14:paraId="5C56B189"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04E5B80E"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223</w:t>
            </w:r>
          </w:p>
        </w:tc>
      </w:tr>
      <w:tr w:rsidR="005958F5" w:rsidRPr="00E65565" w14:paraId="2C2C91F8"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91FEF95"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1994.</w:t>
            </w:r>
          </w:p>
        </w:tc>
        <w:tc>
          <w:tcPr>
            <w:tcW w:w="1702" w:type="dxa"/>
            <w:noWrap/>
            <w:vAlign w:val="center"/>
            <w:hideMark/>
          </w:tcPr>
          <w:p w14:paraId="3936FE45"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0.59</w:t>
            </w:r>
          </w:p>
        </w:tc>
        <w:tc>
          <w:tcPr>
            <w:tcW w:w="1703" w:type="dxa"/>
            <w:noWrap/>
            <w:vAlign w:val="center"/>
            <w:hideMark/>
          </w:tcPr>
          <w:p w14:paraId="0DC5806D"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447</w:t>
            </w:r>
          </w:p>
        </w:tc>
        <w:tc>
          <w:tcPr>
            <w:tcW w:w="1703" w:type="dxa"/>
            <w:vAlign w:val="center"/>
          </w:tcPr>
          <w:p w14:paraId="6CDC8387"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26</w:t>
            </w:r>
            <w:r>
              <w:rPr>
                <w:rFonts w:cs="Arial"/>
                <w:sz w:val="20"/>
                <w:szCs w:val="20"/>
              </w:rPr>
              <w:t>4</w:t>
            </w:r>
          </w:p>
        </w:tc>
        <w:tc>
          <w:tcPr>
            <w:tcW w:w="1703" w:type="dxa"/>
            <w:vAlign w:val="center"/>
          </w:tcPr>
          <w:p w14:paraId="62AEB924"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640197E1"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227</w:t>
            </w:r>
          </w:p>
        </w:tc>
      </w:tr>
      <w:tr w:rsidR="005958F5" w:rsidRPr="00E65565" w14:paraId="7CA4D22C"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44E89AE7"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1995.</w:t>
            </w:r>
          </w:p>
        </w:tc>
        <w:tc>
          <w:tcPr>
            <w:tcW w:w="1702" w:type="dxa"/>
            <w:noWrap/>
            <w:vAlign w:val="center"/>
            <w:hideMark/>
          </w:tcPr>
          <w:p w14:paraId="2A8B7885"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0.59</w:t>
            </w:r>
          </w:p>
        </w:tc>
        <w:tc>
          <w:tcPr>
            <w:tcW w:w="1703" w:type="dxa"/>
            <w:noWrap/>
            <w:vAlign w:val="center"/>
            <w:hideMark/>
          </w:tcPr>
          <w:p w14:paraId="439B4FAC"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464</w:t>
            </w:r>
          </w:p>
        </w:tc>
        <w:tc>
          <w:tcPr>
            <w:tcW w:w="1703" w:type="dxa"/>
            <w:vAlign w:val="center"/>
          </w:tcPr>
          <w:p w14:paraId="384C4CA8"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275</w:t>
            </w:r>
          </w:p>
        </w:tc>
        <w:tc>
          <w:tcPr>
            <w:tcW w:w="1703" w:type="dxa"/>
            <w:vAlign w:val="center"/>
          </w:tcPr>
          <w:p w14:paraId="62259455"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56B86FC6"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237</w:t>
            </w:r>
          </w:p>
        </w:tc>
      </w:tr>
      <w:tr w:rsidR="005958F5" w:rsidRPr="00E65565" w14:paraId="2543D526"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A1FDA9E"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1996.</w:t>
            </w:r>
          </w:p>
        </w:tc>
        <w:tc>
          <w:tcPr>
            <w:tcW w:w="1702" w:type="dxa"/>
            <w:noWrap/>
            <w:vAlign w:val="center"/>
            <w:hideMark/>
          </w:tcPr>
          <w:p w14:paraId="1312CA53"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0.59</w:t>
            </w:r>
          </w:p>
        </w:tc>
        <w:tc>
          <w:tcPr>
            <w:tcW w:w="1703" w:type="dxa"/>
            <w:noWrap/>
            <w:vAlign w:val="center"/>
            <w:hideMark/>
          </w:tcPr>
          <w:p w14:paraId="52E88D58"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479</w:t>
            </w:r>
          </w:p>
        </w:tc>
        <w:tc>
          <w:tcPr>
            <w:tcW w:w="1703" w:type="dxa"/>
            <w:vAlign w:val="center"/>
          </w:tcPr>
          <w:p w14:paraId="3E8355D7"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285</w:t>
            </w:r>
          </w:p>
        </w:tc>
        <w:tc>
          <w:tcPr>
            <w:tcW w:w="1703" w:type="dxa"/>
            <w:vAlign w:val="center"/>
          </w:tcPr>
          <w:p w14:paraId="4F80F006"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2084E4A2"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247</w:t>
            </w:r>
          </w:p>
        </w:tc>
      </w:tr>
      <w:tr w:rsidR="005958F5" w:rsidRPr="00E65565" w14:paraId="250ACE94"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3654D26B"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1997.</w:t>
            </w:r>
          </w:p>
        </w:tc>
        <w:tc>
          <w:tcPr>
            <w:tcW w:w="1702" w:type="dxa"/>
            <w:noWrap/>
            <w:vAlign w:val="center"/>
            <w:hideMark/>
          </w:tcPr>
          <w:p w14:paraId="6F1934E0"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0.59</w:t>
            </w:r>
          </w:p>
        </w:tc>
        <w:tc>
          <w:tcPr>
            <w:tcW w:w="1703" w:type="dxa"/>
            <w:noWrap/>
            <w:vAlign w:val="center"/>
            <w:hideMark/>
          </w:tcPr>
          <w:p w14:paraId="350E65B2"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49</w:t>
            </w:r>
            <w:r>
              <w:rPr>
                <w:rFonts w:cs="Arial"/>
                <w:sz w:val="20"/>
                <w:szCs w:val="20"/>
              </w:rPr>
              <w:t>1</w:t>
            </w:r>
          </w:p>
        </w:tc>
        <w:tc>
          <w:tcPr>
            <w:tcW w:w="1703" w:type="dxa"/>
            <w:vAlign w:val="center"/>
          </w:tcPr>
          <w:p w14:paraId="04601BEF"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293</w:t>
            </w:r>
          </w:p>
        </w:tc>
        <w:tc>
          <w:tcPr>
            <w:tcW w:w="1703" w:type="dxa"/>
            <w:vAlign w:val="center"/>
          </w:tcPr>
          <w:p w14:paraId="761C5120"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37612665"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257</w:t>
            </w:r>
          </w:p>
        </w:tc>
      </w:tr>
      <w:tr w:rsidR="005958F5" w:rsidRPr="00E65565" w14:paraId="07EA862D"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AA3CE19"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1998.</w:t>
            </w:r>
          </w:p>
        </w:tc>
        <w:tc>
          <w:tcPr>
            <w:tcW w:w="1702" w:type="dxa"/>
            <w:noWrap/>
            <w:vAlign w:val="center"/>
            <w:hideMark/>
          </w:tcPr>
          <w:p w14:paraId="69264FC0"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0.60</w:t>
            </w:r>
          </w:p>
        </w:tc>
        <w:tc>
          <w:tcPr>
            <w:tcW w:w="1703" w:type="dxa"/>
            <w:noWrap/>
            <w:vAlign w:val="center"/>
            <w:hideMark/>
          </w:tcPr>
          <w:p w14:paraId="7DCE5B34"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501</w:t>
            </w:r>
          </w:p>
        </w:tc>
        <w:tc>
          <w:tcPr>
            <w:tcW w:w="1703" w:type="dxa"/>
            <w:vAlign w:val="center"/>
          </w:tcPr>
          <w:p w14:paraId="708DCDA7"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301</w:t>
            </w:r>
          </w:p>
        </w:tc>
        <w:tc>
          <w:tcPr>
            <w:tcW w:w="1703" w:type="dxa"/>
            <w:vAlign w:val="center"/>
          </w:tcPr>
          <w:p w14:paraId="0B1771F0"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1D7AB7D1"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264</w:t>
            </w:r>
          </w:p>
        </w:tc>
      </w:tr>
      <w:tr w:rsidR="005958F5" w:rsidRPr="00E65565" w14:paraId="240381F0"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4B2A1722"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1999.</w:t>
            </w:r>
          </w:p>
        </w:tc>
        <w:tc>
          <w:tcPr>
            <w:tcW w:w="1702" w:type="dxa"/>
            <w:noWrap/>
            <w:vAlign w:val="center"/>
            <w:hideMark/>
          </w:tcPr>
          <w:p w14:paraId="28C64254"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0.60</w:t>
            </w:r>
          </w:p>
        </w:tc>
        <w:tc>
          <w:tcPr>
            <w:tcW w:w="1703" w:type="dxa"/>
            <w:noWrap/>
            <w:vAlign w:val="center"/>
            <w:hideMark/>
          </w:tcPr>
          <w:p w14:paraId="58EB5539"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511</w:t>
            </w:r>
          </w:p>
        </w:tc>
        <w:tc>
          <w:tcPr>
            <w:tcW w:w="1703" w:type="dxa"/>
            <w:vAlign w:val="center"/>
          </w:tcPr>
          <w:p w14:paraId="57315B33"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308</w:t>
            </w:r>
          </w:p>
        </w:tc>
        <w:tc>
          <w:tcPr>
            <w:tcW w:w="1703" w:type="dxa"/>
            <w:vAlign w:val="center"/>
          </w:tcPr>
          <w:p w14:paraId="1B849829"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48CE0E32"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271</w:t>
            </w:r>
          </w:p>
        </w:tc>
      </w:tr>
      <w:tr w:rsidR="005958F5" w:rsidRPr="00E65565" w14:paraId="04F4301D"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359C8BA3"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2000.</w:t>
            </w:r>
          </w:p>
        </w:tc>
        <w:tc>
          <w:tcPr>
            <w:tcW w:w="1702" w:type="dxa"/>
            <w:noWrap/>
            <w:vAlign w:val="center"/>
            <w:hideMark/>
          </w:tcPr>
          <w:p w14:paraId="51A5AF93"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0.60</w:t>
            </w:r>
          </w:p>
        </w:tc>
        <w:tc>
          <w:tcPr>
            <w:tcW w:w="1703" w:type="dxa"/>
            <w:noWrap/>
            <w:vAlign w:val="center"/>
            <w:hideMark/>
          </w:tcPr>
          <w:p w14:paraId="5C4D7F8E"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498</w:t>
            </w:r>
          </w:p>
        </w:tc>
        <w:tc>
          <w:tcPr>
            <w:tcW w:w="1703" w:type="dxa"/>
            <w:vAlign w:val="center"/>
          </w:tcPr>
          <w:p w14:paraId="24234CAB"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301</w:t>
            </w:r>
          </w:p>
        </w:tc>
        <w:tc>
          <w:tcPr>
            <w:tcW w:w="1703" w:type="dxa"/>
            <w:vAlign w:val="center"/>
          </w:tcPr>
          <w:p w14:paraId="79410D0A"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4F9E3F6E"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277</w:t>
            </w:r>
          </w:p>
        </w:tc>
      </w:tr>
      <w:tr w:rsidR="005958F5" w:rsidRPr="00E65565" w14:paraId="57E5BE24"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6E67126"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2001.</w:t>
            </w:r>
          </w:p>
        </w:tc>
        <w:tc>
          <w:tcPr>
            <w:tcW w:w="1702" w:type="dxa"/>
            <w:noWrap/>
            <w:vAlign w:val="center"/>
            <w:hideMark/>
          </w:tcPr>
          <w:p w14:paraId="718F8383"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0,61</w:t>
            </w:r>
          </w:p>
        </w:tc>
        <w:tc>
          <w:tcPr>
            <w:tcW w:w="1703" w:type="dxa"/>
            <w:noWrap/>
            <w:vAlign w:val="center"/>
            <w:hideMark/>
          </w:tcPr>
          <w:p w14:paraId="29B52816"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488</w:t>
            </w:r>
          </w:p>
        </w:tc>
        <w:tc>
          <w:tcPr>
            <w:tcW w:w="1703" w:type="dxa"/>
            <w:vAlign w:val="center"/>
          </w:tcPr>
          <w:p w14:paraId="25CF9242"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296</w:t>
            </w:r>
          </w:p>
        </w:tc>
        <w:tc>
          <w:tcPr>
            <w:tcW w:w="1703" w:type="dxa"/>
            <w:vAlign w:val="center"/>
          </w:tcPr>
          <w:p w14:paraId="272AC5A5"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2EED1259"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271</w:t>
            </w:r>
          </w:p>
        </w:tc>
      </w:tr>
      <w:tr w:rsidR="005958F5" w:rsidRPr="00E65565" w14:paraId="207AD3F1"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3BC54CE"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2002.</w:t>
            </w:r>
          </w:p>
        </w:tc>
        <w:tc>
          <w:tcPr>
            <w:tcW w:w="1702" w:type="dxa"/>
            <w:noWrap/>
            <w:vAlign w:val="center"/>
            <w:hideMark/>
          </w:tcPr>
          <w:p w14:paraId="0B0E21A1"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0.61</w:t>
            </w:r>
          </w:p>
        </w:tc>
        <w:tc>
          <w:tcPr>
            <w:tcW w:w="1703" w:type="dxa"/>
            <w:noWrap/>
            <w:vAlign w:val="center"/>
            <w:hideMark/>
          </w:tcPr>
          <w:p w14:paraId="382CD935"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47</w:t>
            </w:r>
            <w:r>
              <w:rPr>
                <w:rFonts w:cs="Arial"/>
                <w:sz w:val="20"/>
                <w:szCs w:val="20"/>
              </w:rPr>
              <w:t>6</w:t>
            </w:r>
          </w:p>
        </w:tc>
        <w:tc>
          <w:tcPr>
            <w:tcW w:w="1703" w:type="dxa"/>
            <w:vAlign w:val="center"/>
          </w:tcPr>
          <w:p w14:paraId="2B95972E"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290</w:t>
            </w:r>
          </w:p>
        </w:tc>
        <w:tc>
          <w:tcPr>
            <w:tcW w:w="1703" w:type="dxa"/>
            <w:vAlign w:val="center"/>
          </w:tcPr>
          <w:p w14:paraId="24D579C8"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2CADBEBB"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267</w:t>
            </w:r>
          </w:p>
        </w:tc>
      </w:tr>
      <w:tr w:rsidR="005958F5" w:rsidRPr="00E65565" w14:paraId="415A5CF3"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3218D62"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2003.</w:t>
            </w:r>
          </w:p>
        </w:tc>
        <w:tc>
          <w:tcPr>
            <w:tcW w:w="1702" w:type="dxa"/>
            <w:noWrap/>
            <w:vAlign w:val="center"/>
            <w:hideMark/>
          </w:tcPr>
          <w:p w14:paraId="5939B15B"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0.61</w:t>
            </w:r>
          </w:p>
        </w:tc>
        <w:tc>
          <w:tcPr>
            <w:tcW w:w="1703" w:type="dxa"/>
            <w:noWrap/>
            <w:vAlign w:val="center"/>
            <w:hideMark/>
          </w:tcPr>
          <w:p w14:paraId="1555D836"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464</w:t>
            </w:r>
          </w:p>
        </w:tc>
        <w:tc>
          <w:tcPr>
            <w:tcW w:w="1703" w:type="dxa"/>
            <w:vAlign w:val="center"/>
          </w:tcPr>
          <w:p w14:paraId="19545587"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28</w:t>
            </w:r>
            <w:r>
              <w:rPr>
                <w:rFonts w:cs="Arial"/>
                <w:sz w:val="20"/>
                <w:szCs w:val="20"/>
              </w:rPr>
              <w:t>4</w:t>
            </w:r>
          </w:p>
        </w:tc>
        <w:tc>
          <w:tcPr>
            <w:tcW w:w="1703" w:type="dxa"/>
            <w:vAlign w:val="center"/>
          </w:tcPr>
          <w:p w14:paraId="5361E193"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6D17B3D1"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261</w:t>
            </w:r>
          </w:p>
        </w:tc>
      </w:tr>
      <w:tr w:rsidR="005958F5" w:rsidRPr="00E65565" w14:paraId="5EEFEFB4"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42ACB237"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2004.</w:t>
            </w:r>
          </w:p>
        </w:tc>
        <w:tc>
          <w:tcPr>
            <w:tcW w:w="1702" w:type="dxa"/>
            <w:noWrap/>
            <w:vAlign w:val="center"/>
            <w:hideMark/>
          </w:tcPr>
          <w:p w14:paraId="763DBCF2"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0.61</w:t>
            </w:r>
          </w:p>
        </w:tc>
        <w:tc>
          <w:tcPr>
            <w:tcW w:w="1703" w:type="dxa"/>
            <w:noWrap/>
            <w:vAlign w:val="center"/>
            <w:hideMark/>
          </w:tcPr>
          <w:p w14:paraId="39868F5E"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45</w:t>
            </w:r>
            <w:r>
              <w:rPr>
                <w:rFonts w:cs="Arial"/>
                <w:sz w:val="20"/>
                <w:szCs w:val="20"/>
              </w:rPr>
              <w:t>1</w:t>
            </w:r>
          </w:p>
        </w:tc>
        <w:tc>
          <w:tcPr>
            <w:tcW w:w="1703" w:type="dxa"/>
            <w:vAlign w:val="center"/>
          </w:tcPr>
          <w:p w14:paraId="7A36E1EF"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27</w:t>
            </w:r>
            <w:r>
              <w:rPr>
                <w:rFonts w:cs="Arial"/>
                <w:sz w:val="20"/>
                <w:szCs w:val="20"/>
              </w:rPr>
              <w:t>6</w:t>
            </w:r>
          </w:p>
        </w:tc>
        <w:tc>
          <w:tcPr>
            <w:tcW w:w="1703" w:type="dxa"/>
            <w:vAlign w:val="center"/>
          </w:tcPr>
          <w:p w14:paraId="26869765"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146AC40D"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256</w:t>
            </w:r>
          </w:p>
        </w:tc>
      </w:tr>
      <w:tr w:rsidR="005958F5" w:rsidRPr="00E65565" w14:paraId="167825D2"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35CBA315"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2005.</w:t>
            </w:r>
          </w:p>
        </w:tc>
        <w:tc>
          <w:tcPr>
            <w:tcW w:w="1702" w:type="dxa"/>
            <w:noWrap/>
            <w:vAlign w:val="center"/>
            <w:hideMark/>
          </w:tcPr>
          <w:p w14:paraId="603C3C89"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0.61</w:t>
            </w:r>
          </w:p>
        </w:tc>
        <w:tc>
          <w:tcPr>
            <w:tcW w:w="1703" w:type="dxa"/>
            <w:noWrap/>
            <w:vAlign w:val="center"/>
            <w:hideMark/>
          </w:tcPr>
          <w:p w14:paraId="01EB40CB"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440</w:t>
            </w:r>
          </w:p>
        </w:tc>
        <w:tc>
          <w:tcPr>
            <w:tcW w:w="1703" w:type="dxa"/>
            <w:vAlign w:val="center"/>
          </w:tcPr>
          <w:p w14:paraId="39216A3D"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270</w:t>
            </w:r>
          </w:p>
        </w:tc>
        <w:tc>
          <w:tcPr>
            <w:tcW w:w="1703" w:type="dxa"/>
            <w:vAlign w:val="center"/>
          </w:tcPr>
          <w:p w14:paraId="51F56C5F"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4F4B4A8F"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249</w:t>
            </w:r>
          </w:p>
        </w:tc>
      </w:tr>
      <w:tr w:rsidR="005958F5" w:rsidRPr="00E65565" w14:paraId="7EBE82A3"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1A4FA2E9"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2006.</w:t>
            </w:r>
          </w:p>
        </w:tc>
        <w:tc>
          <w:tcPr>
            <w:tcW w:w="1702" w:type="dxa"/>
            <w:noWrap/>
            <w:vAlign w:val="center"/>
            <w:hideMark/>
          </w:tcPr>
          <w:p w14:paraId="7C299244"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61DD41CC"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428</w:t>
            </w:r>
          </w:p>
        </w:tc>
        <w:tc>
          <w:tcPr>
            <w:tcW w:w="1703" w:type="dxa"/>
            <w:vAlign w:val="center"/>
          </w:tcPr>
          <w:p w14:paraId="00321C22"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263</w:t>
            </w:r>
          </w:p>
        </w:tc>
        <w:tc>
          <w:tcPr>
            <w:tcW w:w="1703" w:type="dxa"/>
            <w:vAlign w:val="center"/>
          </w:tcPr>
          <w:p w14:paraId="1D6E02D8"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206FDEAE"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243</w:t>
            </w:r>
          </w:p>
        </w:tc>
      </w:tr>
      <w:tr w:rsidR="005958F5" w:rsidRPr="00E65565" w14:paraId="43116C97"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6DA6A7B7"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2007.</w:t>
            </w:r>
          </w:p>
        </w:tc>
        <w:tc>
          <w:tcPr>
            <w:tcW w:w="1702" w:type="dxa"/>
            <w:noWrap/>
            <w:vAlign w:val="center"/>
            <w:hideMark/>
          </w:tcPr>
          <w:p w14:paraId="2D7D051A"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30398665"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47</w:t>
            </w:r>
            <w:r>
              <w:rPr>
                <w:rFonts w:cs="Arial"/>
                <w:sz w:val="20"/>
                <w:szCs w:val="20"/>
              </w:rPr>
              <w:t>5</w:t>
            </w:r>
          </w:p>
        </w:tc>
        <w:tc>
          <w:tcPr>
            <w:tcW w:w="1703" w:type="dxa"/>
            <w:vAlign w:val="center"/>
          </w:tcPr>
          <w:p w14:paraId="29E5A344"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292</w:t>
            </w:r>
          </w:p>
        </w:tc>
        <w:tc>
          <w:tcPr>
            <w:tcW w:w="1703" w:type="dxa"/>
            <w:vAlign w:val="center"/>
          </w:tcPr>
          <w:p w14:paraId="69B5219F"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64D7BA42"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237</w:t>
            </w:r>
          </w:p>
        </w:tc>
      </w:tr>
      <w:tr w:rsidR="005958F5" w:rsidRPr="00E65565" w14:paraId="2B009B06"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E7FA4F1"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2008.</w:t>
            </w:r>
          </w:p>
        </w:tc>
        <w:tc>
          <w:tcPr>
            <w:tcW w:w="1702" w:type="dxa"/>
            <w:noWrap/>
            <w:vAlign w:val="center"/>
            <w:hideMark/>
          </w:tcPr>
          <w:p w14:paraId="51E75AFC"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339A608C"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44</w:t>
            </w:r>
            <w:r>
              <w:rPr>
                <w:rFonts w:cs="Arial"/>
                <w:sz w:val="20"/>
                <w:szCs w:val="20"/>
              </w:rPr>
              <w:t>3</w:t>
            </w:r>
          </w:p>
        </w:tc>
        <w:tc>
          <w:tcPr>
            <w:tcW w:w="1703" w:type="dxa"/>
            <w:vAlign w:val="center"/>
          </w:tcPr>
          <w:p w14:paraId="44769D05"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273</w:t>
            </w:r>
          </w:p>
        </w:tc>
        <w:tc>
          <w:tcPr>
            <w:tcW w:w="1703" w:type="dxa"/>
            <w:vAlign w:val="center"/>
          </w:tcPr>
          <w:p w14:paraId="1572B192"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6C12DEF7"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263</w:t>
            </w:r>
          </w:p>
        </w:tc>
      </w:tr>
      <w:tr w:rsidR="005958F5" w:rsidRPr="00E65565" w14:paraId="7AC2532E"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148013B"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2009.</w:t>
            </w:r>
          </w:p>
        </w:tc>
        <w:tc>
          <w:tcPr>
            <w:tcW w:w="1702" w:type="dxa"/>
            <w:noWrap/>
            <w:vAlign w:val="center"/>
            <w:hideMark/>
          </w:tcPr>
          <w:p w14:paraId="52641C49"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659DECEA"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453</w:t>
            </w:r>
          </w:p>
        </w:tc>
        <w:tc>
          <w:tcPr>
            <w:tcW w:w="1703" w:type="dxa"/>
            <w:vAlign w:val="center"/>
          </w:tcPr>
          <w:p w14:paraId="7696C963"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280</w:t>
            </w:r>
          </w:p>
        </w:tc>
        <w:tc>
          <w:tcPr>
            <w:tcW w:w="1703" w:type="dxa"/>
            <w:vAlign w:val="center"/>
          </w:tcPr>
          <w:p w14:paraId="11B8C8E3"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78FF71EC"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246</w:t>
            </w:r>
          </w:p>
        </w:tc>
      </w:tr>
      <w:tr w:rsidR="005958F5" w:rsidRPr="00E65565" w14:paraId="1F09A5B0"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BFE1402"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2010.</w:t>
            </w:r>
          </w:p>
        </w:tc>
        <w:tc>
          <w:tcPr>
            <w:tcW w:w="1702" w:type="dxa"/>
            <w:noWrap/>
            <w:vAlign w:val="center"/>
            <w:hideMark/>
          </w:tcPr>
          <w:p w14:paraId="2D5253CA"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4A6535AA"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422</w:t>
            </w:r>
          </w:p>
        </w:tc>
        <w:tc>
          <w:tcPr>
            <w:tcW w:w="1703" w:type="dxa"/>
            <w:vAlign w:val="center"/>
          </w:tcPr>
          <w:p w14:paraId="27C886F6"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26</w:t>
            </w:r>
            <w:r>
              <w:rPr>
                <w:rFonts w:cs="Arial"/>
                <w:sz w:val="20"/>
                <w:szCs w:val="20"/>
              </w:rPr>
              <w:t>2</w:t>
            </w:r>
          </w:p>
        </w:tc>
        <w:tc>
          <w:tcPr>
            <w:tcW w:w="1703" w:type="dxa"/>
            <w:vAlign w:val="center"/>
          </w:tcPr>
          <w:p w14:paraId="52EE5ACA"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90.0</w:t>
            </w:r>
          </w:p>
        </w:tc>
        <w:tc>
          <w:tcPr>
            <w:tcW w:w="1703" w:type="dxa"/>
            <w:vAlign w:val="center"/>
          </w:tcPr>
          <w:p w14:paraId="1D1DE5E8"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252</w:t>
            </w:r>
          </w:p>
        </w:tc>
      </w:tr>
      <w:tr w:rsidR="005958F5" w:rsidRPr="00E65565" w14:paraId="4E4F1158"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0261173"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2011.</w:t>
            </w:r>
          </w:p>
        </w:tc>
        <w:tc>
          <w:tcPr>
            <w:tcW w:w="1702" w:type="dxa"/>
            <w:noWrap/>
            <w:vAlign w:val="center"/>
            <w:hideMark/>
          </w:tcPr>
          <w:p w14:paraId="5F7851AD"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25E23F14"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524</w:t>
            </w:r>
          </w:p>
        </w:tc>
        <w:tc>
          <w:tcPr>
            <w:tcW w:w="1703" w:type="dxa"/>
            <w:vAlign w:val="center"/>
          </w:tcPr>
          <w:p w14:paraId="739AA4F3"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325</w:t>
            </w:r>
          </w:p>
        </w:tc>
        <w:tc>
          <w:tcPr>
            <w:tcW w:w="1703" w:type="dxa"/>
            <w:vAlign w:val="center"/>
          </w:tcPr>
          <w:p w14:paraId="0EB6F172"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75.9</w:t>
            </w:r>
          </w:p>
        </w:tc>
        <w:tc>
          <w:tcPr>
            <w:tcW w:w="1703" w:type="dxa"/>
            <w:vAlign w:val="center"/>
          </w:tcPr>
          <w:p w14:paraId="1B595CF0"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235</w:t>
            </w:r>
          </w:p>
        </w:tc>
      </w:tr>
      <w:tr w:rsidR="005958F5" w:rsidRPr="00E65565" w14:paraId="6C1289F5"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4A59329D"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2012.</w:t>
            </w:r>
          </w:p>
        </w:tc>
        <w:tc>
          <w:tcPr>
            <w:tcW w:w="1702" w:type="dxa"/>
            <w:noWrap/>
            <w:vAlign w:val="center"/>
            <w:hideMark/>
          </w:tcPr>
          <w:p w14:paraId="5AF77C1D"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63613E86"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494</w:t>
            </w:r>
          </w:p>
        </w:tc>
        <w:tc>
          <w:tcPr>
            <w:tcW w:w="1703" w:type="dxa"/>
            <w:vAlign w:val="center"/>
          </w:tcPr>
          <w:p w14:paraId="24A87A4A"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307</w:t>
            </w:r>
          </w:p>
        </w:tc>
        <w:tc>
          <w:tcPr>
            <w:tcW w:w="1703" w:type="dxa"/>
            <w:vAlign w:val="center"/>
          </w:tcPr>
          <w:p w14:paraId="6E683A07"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75.9</w:t>
            </w:r>
          </w:p>
        </w:tc>
        <w:tc>
          <w:tcPr>
            <w:tcW w:w="1703" w:type="dxa"/>
            <w:vAlign w:val="center"/>
          </w:tcPr>
          <w:p w14:paraId="2F8713E2"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247</w:t>
            </w:r>
          </w:p>
        </w:tc>
      </w:tr>
      <w:tr w:rsidR="005958F5" w:rsidRPr="00E65565" w14:paraId="7FAAF984"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1E437970"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2013.</w:t>
            </w:r>
          </w:p>
        </w:tc>
        <w:tc>
          <w:tcPr>
            <w:tcW w:w="1702" w:type="dxa"/>
            <w:noWrap/>
            <w:vAlign w:val="center"/>
            <w:hideMark/>
          </w:tcPr>
          <w:p w14:paraId="1D9673DD"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2FE7A546"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497</w:t>
            </w:r>
          </w:p>
        </w:tc>
        <w:tc>
          <w:tcPr>
            <w:tcW w:w="1703" w:type="dxa"/>
            <w:vAlign w:val="center"/>
          </w:tcPr>
          <w:p w14:paraId="64BC4CEA"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309</w:t>
            </w:r>
          </w:p>
        </w:tc>
        <w:tc>
          <w:tcPr>
            <w:tcW w:w="1703" w:type="dxa"/>
            <w:vAlign w:val="center"/>
          </w:tcPr>
          <w:p w14:paraId="26DF88B9"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79.7</w:t>
            </w:r>
          </w:p>
        </w:tc>
        <w:tc>
          <w:tcPr>
            <w:tcW w:w="1703" w:type="dxa"/>
            <w:vAlign w:val="center"/>
          </w:tcPr>
          <w:p w14:paraId="688CE145"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233</w:t>
            </w:r>
          </w:p>
        </w:tc>
      </w:tr>
      <w:tr w:rsidR="005958F5" w:rsidRPr="00E65565" w14:paraId="6944566A"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D333AE8"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2014.</w:t>
            </w:r>
          </w:p>
        </w:tc>
        <w:tc>
          <w:tcPr>
            <w:tcW w:w="1702" w:type="dxa"/>
            <w:noWrap/>
            <w:vAlign w:val="center"/>
            <w:hideMark/>
          </w:tcPr>
          <w:p w14:paraId="1167BD29"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53D0906E"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484</w:t>
            </w:r>
          </w:p>
        </w:tc>
        <w:tc>
          <w:tcPr>
            <w:tcW w:w="1703" w:type="dxa"/>
            <w:vAlign w:val="center"/>
          </w:tcPr>
          <w:p w14:paraId="0341B131"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Pr>
                <w:rFonts w:cs="Arial"/>
                <w:sz w:val="20"/>
                <w:szCs w:val="20"/>
              </w:rPr>
              <w:t>301</w:t>
            </w:r>
          </w:p>
        </w:tc>
        <w:tc>
          <w:tcPr>
            <w:tcW w:w="1703" w:type="dxa"/>
            <w:vAlign w:val="center"/>
          </w:tcPr>
          <w:p w14:paraId="0A37677E"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E65565">
              <w:rPr>
                <w:rFonts w:cs="Arial"/>
                <w:sz w:val="20"/>
                <w:szCs w:val="20"/>
              </w:rPr>
              <w:t>79.9</w:t>
            </w:r>
          </w:p>
        </w:tc>
        <w:tc>
          <w:tcPr>
            <w:tcW w:w="1703" w:type="dxa"/>
            <w:vAlign w:val="center"/>
          </w:tcPr>
          <w:p w14:paraId="0A89F338" w14:textId="77777777" w:rsidR="005958F5" w:rsidRPr="00E65565"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246</w:t>
            </w:r>
          </w:p>
        </w:tc>
      </w:tr>
      <w:tr w:rsidR="005958F5" w:rsidRPr="00E65565" w14:paraId="2A45093D"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7DB42275" w14:textId="77777777" w:rsidR="005958F5" w:rsidRPr="00E65565" w:rsidRDefault="005958F5" w:rsidP="005958F5">
            <w:pPr>
              <w:spacing w:line="280" w:lineRule="exact"/>
              <w:rPr>
                <w:rFonts w:cs="Arial"/>
                <w:b w:val="0"/>
                <w:bCs w:val="0"/>
                <w:color w:val="auto"/>
                <w:sz w:val="20"/>
                <w:szCs w:val="20"/>
              </w:rPr>
            </w:pPr>
            <w:r w:rsidRPr="00E65565">
              <w:rPr>
                <w:rFonts w:cs="Arial"/>
                <w:b w:val="0"/>
                <w:bCs w:val="0"/>
                <w:color w:val="auto"/>
                <w:sz w:val="20"/>
                <w:szCs w:val="20"/>
              </w:rPr>
              <w:t>2015.</w:t>
            </w:r>
          </w:p>
        </w:tc>
        <w:tc>
          <w:tcPr>
            <w:tcW w:w="1702" w:type="dxa"/>
            <w:noWrap/>
            <w:vAlign w:val="center"/>
            <w:hideMark/>
          </w:tcPr>
          <w:p w14:paraId="029AE8C8"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0.62</w:t>
            </w:r>
          </w:p>
        </w:tc>
        <w:tc>
          <w:tcPr>
            <w:tcW w:w="1703" w:type="dxa"/>
            <w:noWrap/>
            <w:vAlign w:val="center"/>
            <w:hideMark/>
          </w:tcPr>
          <w:p w14:paraId="0BE0E0F4"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E65565">
              <w:rPr>
                <w:rFonts w:cs="Arial"/>
                <w:sz w:val="20"/>
                <w:szCs w:val="20"/>
              </w:rPr>
              <w:t>50</w:t>
            </w:r>
            <w:r>
              <w:rPr>
                <w:rFonts w:cs="Arial"/>
                <w:sz w:val="20"/>
                <w:szCs w:val="20"/>
              </w:rPr>
              <w:t>3</w:t>
            </w:r>
          </w:p>
        </w:tc>
        <w:tc>
          <w:tcPr>
            <w:tcW w:w="1703" w:type="dxa"/>
            <w:vAlign w:val="center"/>
          </w:tcPr>
          <w:p w14:paraId="4D22AF22"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313</w:t>
            </w:r>
          </w:p>
        </w:tc>
        <w:tc>
          <w:tcPr>
            <w:tcW w:w="1703" w:type="dxa"/>
            <w:vAlign w:val="center"/>
          </w:tcPr>
          <w:p w14:paraId="46A5888E"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E65565">
              <w:rPr>
                <w:rFonts w:cs="Arial"/>
                <w:sz w:val="20"/>
                <w:szCs w:val="20"/>
              </w:rPr>
              <w:t>79.9</w:t>
            </w:r>
          </w:p>
        </w:tc>
        <w:tc>
          <w:tcPr>
            <w:tcW w:w="1703" w:type="dxa"/>
            <w:vAlign w:val="center"/>
          </w:tcPr>
          <w:p w14:paraId="577478A4" w14:textId="77777777" w:rsidR="005958F5" w:rsidRPr="00E65565"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240</w:t>
            </w:r>
          </w:p>
        </w:tc>
      </w:tr>
    </w:tbl>
    <w:p w14:paraId="358044F3" w14:textId="77777777" w:rsidR="005958F5" w:rsidRPr="00FD7F71" w:rsidRDefault="005958F5" w:rsidP="005958F5">
      <w:pPr>
        <w:tabs>
          <w:tab w:val="left" w:pos="5685"/>
        </w:tabs>
        <w:rPr>
          <w:lang w:val="uz-Cyrl-UZ"/>
        </w:rPr>
      </w:pPr>
    </w:p>
    <w:p w14:paraId="14E1E550" w14:textId="77777777" w:rsidR="005958F5" w:rsidRPr="00B81822" w:rsidRDefault="005958F5" w:rsidP="005958F5">
      <w:pPr>
        <w:pStyle w:val="Tabele"/>
        <w:spacing w:after="0"/>
        <w:ind w:left="1080"/>
      </w:pPr>
      <w:bookmarkStart w:id="233" w:name="_Toc423354196"/>
      <w:r w:rsidRPr="00B81822">
        <w:t>Sastav komunalnog otpada, 1990-2015. godina (%)</w:t>
      </w:r>
      <w:bookmarkEnd w:id="233"/>
    </w:p>
    <w:tbl>
      <w:tblPr>
        <w:tblStyle w:val="GridTable5Dark-Accent21"/>
        <w:tblW w:w="9351" w:type="dxa"/>
        <w:tblLayout w:type="fixed"/>
        <w:tblLook w:val="04A0" w:firstRow="1" w:lastRow="0" w:firstColumn="1" w:lastColumn="0" w:noHBand="0" w:noVBand="1"/>
      </w:tblPr>
      <w:tblGrid>
        <w:gridCol w:w="837"/>
        <w:gridCol w:w="1702"/>
        <w:gridCol w:w="1703"/>
        <w:gridCol w:w="1703"/>
        <w:gridCol w:w="1703"/>
        <w:gridCol w:w="1703"/>
      </w:tblGrid>
      <w:tr w:rsidR="005958F5" w:rsidRPr="00554240" w14:paraId="10AF1E1E" w14:textId="77777777" w:rsidTr="005958F5">
        <w:trPr>
          <w:cnfStyle w:val="100000000000" w:firstRow="1" w:lastRow="0" w:firstColumn="0" w:lastColumn="0" w:oddVBand="0" w:evenVBand="0" w:oddHBand="0" w:evenHBand="0" w:firstRowFirstColumn="0" w:firstRowLastColumn="0" w:lastRowFirstColumn="0" w:lastRowLastColumn="0"/>
          <w:trHeight w:val="850"/>
          <w:tblHead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3926E908" w14:textId="77777777" w:rsidR="005958F5" w:rsidRPr="00554240" w:rsidRDefault="005958F5" w:rsidP="005958F5">
            <w:pPr>
              <w:spacing w:line="280" w:lineRule="exact"/>
              <w:rPr>
                <w:rFonts w:cs="Arial"/>
                <w:b w:val="0"/>
                <w:color w:val="auto"/>
                <w:sz w:val="20"/>
                <w:szCs w:val="20"/>
              </w:rPr>
            </w:pPr>
          </w:p>
        </w:tc>
        <w:tc>
          <w:tcPr>
            <w:tcW w:w="1702" w:type="dxa"/>
            <w:vAlign w:val="center"/>
            <w:hideMark/>
          </w:tcPr>
          <w:p w14:paraId="24C6AFE0" w14:textId="77777777" w:rsidR="005958F5" w:rsidRPr="0055424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554240">
              <w:rPr>
                <w:rFonts w:cs="Arial"/>
                <w:b w:val="0"/>
                <w:bCs w:val="0"/>
                <w:color w:val="auto"/>
                <w:sz w:val="20"/>
                <w:szCs w:val="20"/>
              </w:rPr>
              <w:t>Hrana (%)</w:t>
            </w:r>
          </w:p>
        </w:tc>
        <w:tc>
          <w:tcPr>
            <w:tcW w:w="1703" w:type="dxa"/>
            <w:vAlign w:val="center"/>
            <w:hideMark/>
          </w:tcPr>
          <w:p w14:paraId="7555E14A" w14:textId="77777777" w:rsidR="005958F5" w:rsidRPr="0055424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554240">
              <w:rPr>
                <w:rFonts w:cs="Arial"/>
                <w:b w:val="0"/>
                <w:bCs w:val="0"/>
                <w:color w:val="auto"/>
                <w:sz w:val="20"/>
                <w:szCs w:val="20"/>
              </w:rPr>
              <w:t>Zeleni otpad iz vrtova i parkova (%)</w:t>
            </w:r>
          </w:p>
        </w:tc>
        <w:tc>
          <w:tcPr>
            <w:tcW w:w="1703" w:type="dxa"/>
            <w:vAlign w:val="center"/>
          </w:tcPr>
          <w:p w14:paraId="7AB0C792" w14:textId="77777777" w:rsidR="005958F5" w:rsidRPr="0055424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554240">
              <w:rPr>
                <w:rFonts w:cs="Arial"/>
                <w:b w:val="0"/>
                <w:bCs w:val="0"/>
                <w:color w:val="auto"/>
                <w:sz w:val="20"/>
                <w:szCs w:val="20"/>
              </w:rPr>
              <w:t>Papir (%)</w:t>
            </w:r>
          </w:p>
        </w:tc>
        <w:tc>
          <w:tcPr>
            <w:tcW w:w="1703" w:type="dxa"/>
            <w:vAlign w:val="center"/>
          </w:tcPr>
          <w:p w14:paraId="6AE51742" w14:textId="77777777" w:rsidR="005958F5" w:rsidRPr="0055424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554240">
              <w:rPr>
                <w:rFonts w:cs="Arial"/>
                <w:b w:val="0"/>
                <w:color w:val="auto"/>
                <w:sz w:val="20"/>
                <w:szCs w:val="20"/>
              </w:rPr>
              <w:t>Tekstil (%)</w:t>
            </w:r>
          </w:p>
        </w:tc>
        <w:tc>
          <w:tcPr>
            <w:tcW w:w="1703" w:type="dxa"/>
            <w:vAlign w:val="center"/>
          </w:tcPr>
          <w:p w14:paraId="71BA3C7B" w14:textId="77777777" w:rsidR="005958F5" w:rsidRPr="0055424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554240">
              <w:rPr>
                <w:rFonts w:cs="Arial"/>
                <w:b w:val="0"/>
                <w:color w:val="auto"/>
                <w:sz w:val="20"/>
                <w:szCs w:val="20"/>
              </w:rPr>
              <w:t>Plastični i ostali inertni otpad (%)</w:t>
            </w:r>
          </w:p>
        </w:tc>
      </w:tr>
      <w:tr w:rsidR="005958F5" w:rsidRPr="00554240" w14:paraId="7B8D6CB5"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92319E0"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1990.</w:t>
            </w:r>
          </w:p>
        </w:tc>
        <w:tc>
          <w:tcPr>
            <w:tcW w:w="1702" w:type="dxa"/>
            <w:noWrap/>
            <w:vAlign w:val="center"/>
            <w:hideMark/>
          </w:tcPr>
          <w:p w14:paraId="42A469F6"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31</w:t>
            </w:r>
            <w:r>
              <w:rPr>
                <w:rFonts w:cs="Arial"/>
                <w:sz w:val="20"/>
                <w:szCs w:val="20"/>
              </w:rPr>
              <w:t>.</w:t>
            </w:r>
            <w:r w:rsidRPr="00554240">
              <w:rPr>
                <w:rFonts w:cs="Arial"/>
                <w:sz w:val="20"/>
                <w:szCs w:val="20"/>
              </w:rPr>
              <w:t>2</w:t>
            </w:r>
          </w:p>
        </w:tc>
        <w:tc>
          <w:tcPr>
            <w:tcW w:w="1703" w:type="dxa"/>
            <w:noWrap/>
            <w:vAlign w:val="center"/>
            <w:hideMark/>
          </w:tcPr>
          <w:p w14:paraId="3881D610"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8</w:t>
            </w:r>
          </w:p>
        </w:tc>
        <w:tc>
          <w:tcPr>
            <w:tcW w:w="1703" w:type="dxa"/>
            <w:vAlign w:val="center"/>
          </w:tcPr>
          <w:p w14:paraId="67FDF987"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27</w:t>
            </w:r>
            <w:r>
              <w:rPr>
                <w:rFonts w:cs="Arial"/>
                <w:sz w:val="20"/>
                <w:szCs w:val="20"/>
              </w:rPr>
              <w:t>.</w:t>
            </w:r>
            <w:r w:rsidRPr="00554240">
              <w:rPr>
                <w:rFonts w:cs="Arial"/>
                <w:sz w:val="20"/>
                <w:szCs w:val="20"/>
              </w:rPr>
              <w:t>3</w:t>
            </w:r>
          </w:p>
        </w:tc>
        <w:tc>
          <w:tcPr>
            <w:tcW w:w="1703" w:type="dxa"/>
            <w:vAlign w:val="center"/>
          </w:tcPr>
          <w:p w14:paraId="155AA875"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9</w:t>
            </w:r>
          </w:p>
        </w:tc>
        <w:tc>
          <w:tcPr>
            <w:tcW w:w="1703" w:type="dxa"/>
            <w:vAlign w:val="center"/>
          </w:tcPr>
          <w:p w14:paraId="51FD4002"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24</w:t>
            </w:r>
            <w:r>
              <w:rPr>
                <w:rFonts w:cs="Arial"/>
                <w:sz w:val="20"/>
                <w:szCs w:val="20"/>
              </w:rPr>
              <w:t>.</w:t>
            </w:r>
            <w:r w:rsidRPr="00554240">
              <w:rPr>
                <w:rFonts w:cs="Arial"/>
                <w:sz w:val="20"/>
                <w:szCs w:val="20"/>
              </w:rPr>
              <w:t>8</w:t>
            </w:r>
          </w:p>
        </w:tc>
      </w:tr>
      <w:tr w:rsidR="005958F5" w:rsidRPr="00554240" w14:paraId="3256915D"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7B904FBD"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1991.</w:t>
            </w:r>
          </w:p>
        </w:tc>
        <w:tc>
          <w:tcPr>
            <w:tcW w:w="1702" w:type="dxa"/>
            <w:noWrap/>
            <w:vAlign w:val="center"/>
            <w:hideMark/>
          </w:tcPr>
          <w:p w14:paraId="6A500CC1"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30</w:t>
            </w:r>
            <w:r>
              <w:rPr>
                <w:rFonts w:cs="Arial"/>
                <w:sz w:val="20"/>
                <w:szCs w:val="20"/>
              </w:rPr>
              <w:t>.</w:t>
            </w:r>
            <w:r w:rsidRPr="00554240">
              <w:rPr>
                <w:rFonts w:cs="Arial"/>
                <w:sz w:val="20"/>
                <w:szCs w:val="20"/>
              </w:rPr>
              <w:t>4</w:t>
            </w:r>
          </w:p>
        </w:tc>
        <w:tc>
          <w:tcPr>
            <w:tcW w:w="1703" w:type="dxa"/>
            <w:noWrap/>
            <w:vAlign w:val="center"/>
            <w:hideMark/>
          </w:tcPr>
          <w:p w14:paraId="1C063523"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6</w:t>
            </w:r>
          </w:p>
        </w:tc>
        <w:tc>
          <w:tcPr>
            <w:tcW w:w="1703" w:type="dxa"/>
            <w:vAlign w:val="center"/>
          </w:tcPr>
          <w:p w14:paraId="35313E35"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27</w:t>
            </w:r>
            <w:r>
              <w:rPr>
                <w:rFonts w:cs="Arial"/>
                <w:sz w:val="20"/>
                <w:szCs w:val="20"/>
              </w:rPr>
              <w:t>.</w:t>
            </w:r>
            <w:r w:rsidRPr="00554240">
              <w:rPr>
                <w:rFonts w:cs="Arial"/>
                <w:sz w:val="20"/>
                <w:szCs w:val="20"/>
              </w:rPr>
              <w:t>2</w:t>
            </w:r>
          </w:p>
        </w:tc>
        <w:tc>
          <w:tcPr>
            <w:tcW w:w="1703" w:type="dxa"/>
            <w:vAlign w:val="center"/>
          </w:tcPr>
          <w:p w14:paraId="3D2C3D76"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9</w:t>
            </w:r>
          </w:p>
        </w:tc>
        <w:tc>
          <w:tcPr>
            <w:tcW w:w="1703" w:type="dxa"/>
            <w:vAlign w:val="center"/>
          </w:tcPr>
          <w:p w14:paraId="653EB946"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25</w:t>
            </w:r>
            <w:r>
              <w:rPr>
                <w:rFonts w:cs="Arial"/>
                <w:sz w:val="20"/>
                <w:szCs w:val="20"/>
              </w:rPr>
              <w:t>.</w:t>
            </w:r>
            <w:r w:rsidRPr="00554240">
              <w:rPr>
                <w:rFonts w:cs="Arial"/>
                <w:sz w:val="20"/>
                <w:szCs w:val="20"/>
              </w:rPr>
              <w:t>9</w:t>
            </w:r>
          </w:p>
        </w:tc>
      </w:tr>
      <w:tr w:rsidR="005958F5" w:rsidRPr="00554240" w14:paraId="5002A894"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3E137BF2"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lastRenderedPageBreak/>
              <w:t>1992.</w:t>
            </w:r>
          </w:p>
        </w:tc>
        <w:tc>
          <w:tcPr>
            <w:tcW w:w="1702" w:type="dxa"/>
            <w:noWrap/>
            <w:vAlign w:val="center"/>
            <w:hideMark/>
          </w:tcPr>
          <w:p w14:paraId="0C86C09E"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29</w:t>
            </w:r>
            <w:r>
              <w:rPr>
                <w:rFonts w:cs="Arial"/>
                <w:sz w:val="20"/>
                <w:szCs w:val="20"/>
              </w:rPr>
              <w:t>.</w:t>
            </w:r>
            <w:r w:rsidRPr="00554240">
              <w:rPr>
                <w:rFonts w:cs="Arial"/>
                <w:sz w:val="20"/>
                <w:szCs w:val="20"/>
              </w:rPr>
              <w:t>7</w:t>
            </w:r>
          </w:p>
        </w:tc>
        <w:tc>
          <w:tcPr>
            <w:tcW w:w="1703" w:type="dxa"/>
            <w:noWrap/>
            <w:vAlign w:val="center"/>
            <w:hideMark/>
          </w:tcPr>
          <w:p w14:paraId="28982EBD"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4</w:t>
            </w:r>
          </w:p>
        </w:tc>
        <w:tc>
          <w:tcPr>
            <w:tcW w:w="1703" w:type="dxa"/>
            <w:vAlign w:val="center"/>
          </w:tcPr>
          <w:p w14:paraId="7145CB1E"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27</w:t>
            </w:r>
            <w:r>
              <w:rPr>
                <w:rFonts w:cs="Arial"/>
                <w:sz w:val="20"/>
                <w:szCs w:val="20"/>
              </w:rPr>
              <w:t>.</w:t>
            </w:r>
            <w:r w:rsidRPr="00554240">
              <w:rPr>
                <w:rFonts w:cs="Arial"/>
                <w:sz w:val="20"/>
                <w:szCs w:val="20"/>
              </w:rPr>
              <w:t>1</w:t>
            </w:r>
          </w:p>
        </w:tc>
        <w:tc>
          <w:tcPr>
            <w:tcW w:w="1703" w:type="dxa"/>
            <w:vAlign w:val="center"/>
          </w:tcPr>
          <w:p w14:paraId="1D8E4286"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8</w:t>
            </w:r>
          </w:p>
        </w:tc>
        <w:tc>
          <w:tcPr>
            <w:tcW w:w="1703" w:type="dxa"/>
            <w:vAlign w:val="center"/>
          </w:tcPr>
          <w:p w14:paraId="759AD5A2"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27</w:t>
            </w:r>
            <w:r>
              <w:rPr>
                <w:rFonts w:cs="Arial"/>
                <w:sz w:val="20"/>
                <w:szCs w:val="20"/>
              </w:rPr>
              <w:t>.</w:t>
            </w:r>
            <w:r w:rsidRPr="00554240">
              <w:rPr>
                <w:rFonts w:cs="Arial"/>
                <w:sz w:val="20"/>
                <w:szCs w:val="20"/>
              </w:rPr>
              <w:t>0</w:t>
            </w:r>
          </w:p>
        </w:tc>
      </w:tr>
      <w:tr w:rsidR="005958F5" w:rsidRPr="00554240" w14:paraId="049B8354"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110A1201"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1993.</w:t>
            </w:r>
          </w:p>
        </w:tc>
        <w:tc>
          <w:tcPr>
            <w:tcW w:w="1702" w:type="dxa"/>
            <w:noWrap/>
            <w:vAlign w:val="center"/>
            <w:hideMark/>
          </w:tcPr>
          <w:p w14:paraId="4A617AD7"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28</w:t>
            </w:r>
            <w:r>
              <w:rPr>
                <w:rFonts w:cs="Arial"/>
                <w:sz w:val="20"/>
                <w:szCs w:val="20"/>
              </w:rPr>
              <w:t>.</w:t>
            </w:r>
            <w:r w:rsidRPr="00554240">
              <w:rPr>
                <w:rFonts w:cs="Arial"/>
                <w:sz w:val="20"/>
                <w:szCs w:val="20"/>
              </w:rPr>
              <w:t>9</w:t>
            </w:r>
          </w:p>
        </w:tc>
        <w:tc>
          <w:tcPr>
            <w:tcW w:w="1703" w:type="dxa"/>
            <w:noWrap/>
            <w:vAlign w:val="center"/>
            <w:hideMark/>
          </w:tcPr>
          <w:p w14:paraId="18B27914"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2</w:t>
            </w:r>
          </w:p>
        </w:tc>
        <w:tc>
          <w:tcPr>
            <w:tcW w:w="1703" w:type="dxa"/>
            <w:vAlign w:val="center"/>
          </w:tcPr>
          <w:p w14:paraId="11DBA81F"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27</w:t>
            </w:r>
            <w:r>
              <w:rPr>
                <w:rFonts w:cs="Arial"/>
                <w:sz w:val="20"/>
                <w:szCs w:val="20"/>
              </w:rPr>
              <w:t>.</w:t>
            </w:r>
            <w:r w:rsidRPr="00554240">
              <w:rPr>
                <w:rFonts w:cs="Arial"/>
                <w:sz w:val="20"/>
                <w:szCs w:val="20"/>
              </w:rPr>
              <w:t>0</w:t>
            </w:r>
          </w:p>
        </w:tc>
        <w:tc>
          <w:tcPr>
            <w:tcW w:w="1703" w:type="dxa"/>
            <w:vAlign w:val="center"/>
          </w:tcPr>
          <w:p w14:paraId="32CD550D"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8</w:t>
            </w:r>
          </w:p>
        </w:tc>
        <w:tc>
          <w:tcPr>
            <w:tcW w:w="1703" w:type="dxa"/>
            <w:vAlign w:val="center"/>
          </w:tcPr>
          <w:p w14:paraId="0A449883"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28</w:t>
            </w:r>
            <w:r>
              <w:rPr>
                <w:rFonts w:cs="Arial"/>
                <w:sz w:val="20"/>
                <w:szCs w:val="20"/>
              </w:rPr>
              <w:t>.</w:t>
            </w:r>
            <w:r w:rsidRPr="00554240">
              <w:rPr>
                <w:rFonts w:cs="Arial"/>
                <w:sz w:val="20"/>
                <w:szCs w:val="20"/>
              </w:rPr>
              <w:t>1</w:t>
            </w:r>
          </w:p>
        </w:tc>
      </w:tr>
      <w:tr w:rsidR="005958F5" w:rsidRPr="00554240" w14:paraId="5EC52ECC"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D09E7A9"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1994.</w:t>
            </w:r>
          </w:p>
        </w:tc>
        <w:tc>
          <w:tcPr>
            <w:tcW w:w="1702" w:type="dxa"/>
            <w:noWrap/>
            <w:vAlign w:val="center"/>
            <w:hideMark/>
          </w:tcPr>
          <w:p w14:paraId="6009166F"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28</w:t>
            </w:r>
            <w:r>
              <w:rPr>
                <w:rFonts w:cs="Arial"/>
                <w:sz w:val="20"/>
                <w:szCs w:val="20"/>
              </w:rPr>
              <w:t>.</w:t>
            </w:r>
            <w:r w:rsidRPr="00554240">
              <w:rPr>
                <w:rFonts w:cs="Arial"/>
                <w:sz w:val="20"/>
                <w:szCs w:val="20"/>
              </w:rPr>
              <w:t>2</w:t>
            </w:r>
          </w:p>
        </w:tc>
        <w:tc>
          <w:tcPr>
            <w:tcW w:w="1703" w:type="dxa"/>
            <w:noWrap/>
            <w:vAlign w:val="center"/>
            <w:hideMark/>
          </w:tcPr>
          <w:p w14:paraId="57AE8A92"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1</w:t>
            </w:r>
          </w:p>
        </w:tc>
        <w:tc>
          <w:tcPr>
            <w:tcW w:w="1703" w:type="dxa"/>
            <w:vAlign w:val="center"/>
          </w:tcPr>
          <w:p w14:paraId="5E06F29B"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9</w:t>
            </w:r>
          </w:p>
        </w:tc>
        <w:tc>
          <w:tcPr>
            <w:tcW w:w="1703" w:type="dxa"/>
            <w:vAlign w:val="center"/>
          </w:tcPr>
          <w:p w14:paraId="4B960FE8"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7</w:t>
            </w:r>
          </w:p>
        </w:tc>
        <w:tc>
          <w:tcPr>
            <w:tcW w:w="1703" w:type="dxa"/>
            <w:vAlign w:val="center"/>
          </w:tcPr>
          <w:p w14:paraId="56ED0AD3"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29</w:t>
            </w:r>
            <w:r>
              <w:rPr>
                <w:rFonts w:cs="Arial"/>
                <w:sz w:val="20"/>
                <w:szCs w:val="20"/>
              </w:rPr>
              <w:t>.</w:t>
            </w:r>
            <w:r w:rsidRPr="00554240">
              <w:rPr>
                <w:rFonts w:cs="Arial"/>
                <w:sz w:val="20"/>
                <w:szCs w:val="20"/>
              </w:rPr>
              <w:t>1</w:t>
            </w:r>
          </w:p>
        </w:tc>
      </w:tr>
      <w:tr w:rsidR="005958F5" w:rsidRPr="00554240" w14:paraId="55E049E7"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4DA12266"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1995.</w:t>
            </w:r>
          </w:p>
        </w:tc>
        <w:tc>
          <w:tcPr>
            <w:tcW w:w="1702" w:type="dxa"/>
            <w:noWrap/>
            <w:vAlign w:val="center"/>
            <w:hideMark/>
          </w:tcPr>
          <w:p w14:paraId="39B1782D"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27</w:t>
            </w:r>
            <w:r>
              <w:rPr>
                <w:rFonts w:cs="Arial"/>
                <w:sz w:val="20"/>
                <w:szCs w:val="20"/>
              </w:rPr>
              <w:t>.</w:t>
            </w:r>
            <w:r w:rsidRPr="00554240">
              <w:rPr>
                <w:rFonts w:cs="Arial"/>
                <w:sz w:val="20"/>
                <w:szCs w:val="20"/>
              </w:rPr>
              <w:t>4</w:t>
            </w:r>
          </w:p>
        </w:tc>
        <w:tc>
          <w:tcPr>
            <w:tcW w:w="1703" w:type="dxa"/>
            <w:noWrap/>
            <w:vAlign w:val="center"/>
            <w:hideMark/>
          </w:tcPr>
          <w:p w14:paraId="685C1702"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12</w:t>
            </w:r>
            <w:r>
              <w:rPr>
                <w:rFonts w:cs="Arial"/>
                <w:sz w:val="20"/>
                <w:szCs w:val="20"/>
              </w:rPr>
              <w:t>.</w:t>
            </w:r>
            <w:r w:rsidRPr="00554240">
              <w:rPr>
                <w:rFonts w:cs="Arial"/>
                <w:sz w:val="20"/>
                <w:szCs w:val="20"/>
              </w:rPr>
              <w:t>9</w:t>
            </w:r>
          </w:p>
        </w:tc>
        <w:tc>
          <w:tcPr>
            <w:tcW w:w="1703" w:type="dxa"/>
            <w:vAlign w:val="center"/>
          </w:tcPr>
          <w:p w14:paraId="2FEB9E90"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8</w:t>
            </w:r>
          </w:p>
        </w:tc>
        <w:tc>
          <w:tcPr>
            <w:tcW w:w="1703" w:type="dxa"/>
            <w:vAlign w:val="center"/>
          </w:tcPr>
          <w:p w14:paraId="7D2ED74C"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7</w:t>
            </w:r>
          </w:p>
        </w:tc>
        <w:tc>
          <w:tcPr>
            <w:tcW w:w="1703" w:type="dxa"/>
            <w:vAlign w:val="center"/>
          </w:tcPr>
          <w:p w14:paraId="09066869"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30</w:t>
            </w:r>
            <w:r>
              <w:rPr>
                <w:rFonts w:cs="Arial"/>
                <w:sz w:val="20"/>
                <w:szCs w:val="20"/>
              </w:rPr>
              <w:t>.</w:t>
            </w:r>
            <w:r w:rsidRPr="00554240">
              <w:rPr>
                <w:rFonts w:cs="Arial"/>
                <w:sz w:val="20"/>
                <w:szCs w:val="20"/>
              </w:rPr>
              <w:t>2</w:t>
            </w:r>
          </w:p>
        </w:tc>
      </w:tr>
      <w:tr w:rsidR="005958F5" w:rsidRPr="00554240" w14:paraId="26637BFE"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188000E1"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1996.</w:t>
            </w:r>
          </w:p>
        </w:tc>
        <w:tc>
          <w:tcPr>
            <w:tcW w:w="1702" w:type="dxa"/>
            <w:noWrap/>
            <w:vAlign w:val="center"/>
            <w:hideMark/>
          </w:tcPr>
          <w:p w14:paraId="01AE890A"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7</w:t>
            </w:r>
          </w:p>
        </w:tc>
        <w:tc>
          <w:tcPr>
            <w:tcW w:w="1703" w:type="dxa"/>
            <w:noWrap/>
            <w:vAlign w:val="center"/>
            <w:hideMark/>
          </w:tcPr>
          <w:p w14:paraId="1FCBFB2F"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12</w:t>
            </w:r>
            <w:r>
              <w:rPr>
                <w:rFonts w:cs="Arial"/>
                <w:sz w:val="20"/>
                <w:szCs w:val="20"/>
              </w:rPr>
              <w:t>.</w:t>
            </w:r>
            <w:r w:rsidRPr="00554240">
              <w:rPr>
                <w:rFonts w:cs="Arial"/>
                <w:sz w:val="20"/>
                <w:szCs w:val="20"/>
              </w:rPr>
              <w:t>7</w:t>
            </w:r>
          </w:p>
        </w:tc>
        <w:tc>
          <w:tcPr>
            <w:tcW w:w="1703" w:type="dxa"/>
            <w:vAlign w:val="center"/>
          </w:tcPr>
          <w:p w14:paraId="6F6FF68B"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7</w:t>
            </w:r>
          </w:p>
        </w:tc>
        <w:tc>
          <w:tcPr>
            <w:tcW w:w="1703" w:type="dxa"/>
            <w:vAlign w:val="center"/>
          </w:tcPr>
          <w:p w14:paraId="35521361"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6</w:t>
            </w:r>
          </w:p>
        </w:tc>
        <w:tc>
          <w:tcPr>
            <w:tcW w:w="1703" w:type="dxa"/>
            <w:vAlign w:val="center"/>
          </w:tcPr>
          <w:p w14:paraId="28BE44D6"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31</w:t>
            </w:r>
            <w:r>
              <w:rPr>
                <w:rFonts w:cs="Arial"/>
                <w:sz w:val="20"/>
                <w:szCs w:val="20"/>
              </w:rPr>
              <w:t>.</w:t>
            </w:r>
            <w:r w:rsidRPr="00554240">
              <w:rPr>
                <w:rFonts w:cs="Arial"/>
                <w:sz w:val="20"/>
                <w:szCs w:val="20"/>
              </w:rPr>
              <w:t>3</w:t>
            </w:r>
          </w:p>
        </w:tc>
      </w:tr>
      <w:tr w:rsidR="005958F5" w:rsidRPr="00554240" w14:paraId="1FC84507"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198863B"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1997.</w:t>
            </w:r>
          </w:p>
        </w:tc>
        <w:tc>
          <w:tcPr>
            <w:tcW w:w="1702" w:type="dxa"/>
            <w:noWrap/>
            <w:vAlign w:val="center"/>
            <w:hideMark/>
          </w:tcPr>
          <w:p w14:paraId="63625FCC"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25</w:t>
            </w:r>
            <w:r>
              <w:rPr>
                <w:rFonts w:cs="Arial"/>
                <w:sz w:val="20"/>
                <w:szCs w:val="20"/>
              </w:rPr>
              <w:t>.</w:t>
            </w:r>
            <w:r w:rsidRPr="00554240">
              <w:rPr>
                <w:rFonts w:cs="Arial"/>
                <w:sz w:val="20"/>
                <w:szCs w:val="20"/>
              </w:rPr>
              <w:t>9</w:t>
            </w:r>
          </w:p>
        </w:tc>
        <w:tc>
          <w:tcPr>
            <w:tcW w:w="1703" w:type="dxa"/>
            <w:noWrap/>
            <w:vAlign w:val="center"/>
            <w:hideMark/>
          </w:tcPr>
          <w:p w14:paraId="5001F132"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12</w:t>
            </w:r>
            <w:r>
              <w:rPr>
                <w:rFonts w:cs="Arial"/>
                <w:sz w:val="20"/>
                <w:szCs w:val="20"/>
              </w:rPr>
              <w:t>.</w:t>
            </w:r>
            <w:r w:rsidRPr="00554240">
              <w:rPr>
                <w:rFonts w:cs="Arial"/>
                <w:sz w:val="20"/>
                <w:szCs w:val="20"/>
              </w:rPr>
              <w:t>5</w:t>
            </w:r>
          </w:p>
        </w:tc>
        <w:tc>
          <w:tcPr>
            <w:tcW w:w="1703" w:type="dxa"/>
            <w:vAlign w:val="center"/>
          </w:tcPr>
          <w:p w14:paraId="758EEE11"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6</w:t>
            </w:r>
          </w:p>
        </w:tc>
        <w:tc>
          <w:tcPr>
            <w:tcW w:w="1703" w:type="dxa"/>
            <w:vAlign w:val="center"/>
          </w:tcPr>
          <w:p w14:paraId="074FF964"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6</w:t>
            </w:r>
          </w:p>
        </w:tc>
        <w:tc>
          <w:tcPr>
            <w:tcW w:w="1703" w:type="dxa"/>
            <w:vAlign w:val="center"/>
          </w:tcPr>
          <w:p w14:paraId="221F2482"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32</w:t>
            </w:r>
            <w:r>
              <w:rPr>
                <w:rFonts w:cs="Arial"/>
                <w:sz w:val="20"/>
                <w:szCs w:val="20"/>
              </w:rPr>
              <w:t>.</w:t>
            </w:r>
            <w:r w:rsidRPr="00554240">
              <w:rPr>
                <w:rFonts w:cs="Arial"/>
                <w:sz w:val="20"/>
                <w:szCs w:val="20"/>
              </w:rPr>
              <w:t>4</w:t>
            </w:r>
          </w:p>
        </w:tc>
      </w:tr>
      <w:tr w:rsidR="005958F5" w:rsidRPr="00554240" w14:paraId="06D922CB"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610CE10D"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1998.</w:t>
            </w:r>
          </w:p>
        </w:tc>
        <w:tc>
          <w:tcPr>
            <w:tcW w:w="1702" w:type="dxa"/>
            <w:noWrap/>
            <w:vAlign w:val="center"/>
            <w:hideMark/>
          </w:tcPr>
          <w:p w14:paraId="4622A2D0"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25</w:t>
            </w:r>
            <w:r>
              <w:rPr>
                <w:rFonts w:cs="Arial"/>
                <w:sz w:val="20"/>
                <w:szCs w:val="20"/>
              </w:rPr>
              <w:t>.</w:t>
            </w:r>
            <w:r w:rsidRPr="00554240">
              <w:rPr>
                <w:rFonts w:cs="Arial"/>
                <w:sz w:val="20"/>
                <w:szCs w:val="20"/>
              </w:rPr>
              <w:t>2</w:t>
            </w:r>
          </w:p>
        </w:tc>
        <w:tc>
          <w:tcPr>
            <w:tcW w:w="1703" w:type="dxa"/>
            <w:noWrap/>
            <w:vAlign w:val="center"/>
            <w:hideMark/>
          </w:tcPr>
          <w:p w14:paraId="39CCDF67"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12</w:t>
            </w:r>
            <w:r>
              <w:rPr>
                <w:rFonts w:cs="Arial"/>
                <w:sz w:val="20"/>
                <w:szCs w:val="20"/>
              </w:rPr>
              <w:t>.</w:t>
            </w:r>
            <w:r w:rsidRPr="00554240">
              <w:rPr>
                <w:rFonts w:cs="Arial"/>
                <w:sz w:val="20"/>
                <w:szCs w:val="20"/>
              </w:rPr>
              <w:t>3</w:t>
            </w:r>
          </w:p>
        </w:tc>
        <w:tc>
          <w:tcPr>
            <w:tcW w:w="1703" w:type="dxa"/>
            <w:vAlign w:val="center"/>
          </w:tcPr>
          <w:p w14:paraId="03A34418"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5</w:t>
            </w:r>
          </w:p>
        </w:tc>
        <w:tc>
          <w:tcPr>
            <w:tcW w:w="1703" w:type="dxa"/>
            <w:vAlign w:val="center"/>
          </w:tcPr>
          <w:p w14:paraId="2977FFBF"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5</w:t>
            </w:r>
          </w:p>
        </w:tc>
        <w:tc>
          <w:tcPr>
            <w:tcW w:w="1703" w:type="dxa"/>
            <w:vAlign w:val="center"/>
          </w:tcPr>
          <w:p w14:paraId="7B9B109C"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33</w:t>
            </w:r>
            <w:r>
              <w:rPr>
                <w:rFonts w:cs="Arial"/>
                <w:sz w:val="20"/>
                <w:szCs w:val="20"/>
              </w:rPr>
              <w:t>.</w:t>
            </w:r>
            <w:r w:rsidRPr="00554240">
              <w:rPr>
                <w:rFonts w:cs="Arial"/>
                <w:sz w:val="20"/>
                <w:szCs w:val="20"/>
              </w:rPr>
              <w:t>5</w:t>
            </w:r>
          </w:p>
        </w:tc>
      </w:tr>
      <w:tr w:rsidR="005958F5" w:rsidRPr="00554240" w14:paraId="0CFACC7D"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3186B6F"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1999.</w:t>
            </w:r>
          </w:p>
        </w:tc>
        <w:tc>
          <w:tcPr>
            <w:tcW w:w="1702" w:type="dxa"/>
            <w:noWrap/>
            <w:vAlign w:val="center"/>
            <w:hideMark/>
          </w:tcPr>
          <w:p w14:paraId="6ADE692C"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24</w:t>
            </w:r>
            <w:r>
              <w:rPr>
                <w:rFonts w:cs="Arial"/>
                <w:sz w:val="20"/>
                <w:szCs w:val="20"/>
              </w:rPr>
              <w:t>.</w:t>
            </w:r>
            <w:r w:rsidRPr="00554240">
              <w:rPr>
                <w:rFonts w:cs="Arial"/>
                <w:sz w:val="20"/>
                <w:szCs w:val="20"/>
              </w:rPr>
              <w:t>4</w:t>
            </w:r>
          </w:p>
        </w:tc>
        <w:tc>
          <w:tcPr>
            <w:tcW w:w="1703" w:type="dxa"/>
            <w:noWrap/>
            <w:vAlign w:val="center"/>
            <w:hideMark/>
          </w:tcPr>
          <w:p w14:paraId="7175B3BE"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12</w:t>
            </w:r>
            <w:r>
              <w:rPr>
                <w:rFonts w:cs="Arial"/>
                <w:sz w:val="20"/>
                <w:szCs w:val="20"/>
              </w:rPr>
              <w:t>.</w:t>
            </w:r>
            <w:r w:rsidRPr="00554240">
              <w:rPr>
                <w:rFonts w:cs="Arial"/>
                <w:sz w:val="20"/>
                <w:szCs w:val="20"/>
              </w:rPr>
              <w:t>1</w:t>
            </w:r>
          </w:p>
        </w:tc>
        <w:tc>
          <w:tcPr>
            <w:tcW w:w="1703" w:type="dxa"/>
            <w:vAlign w:val="center"/>
          </w:tcPr>
          <w:p w14:paraId="4B7D7C7B"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4</w:t>
            </w:r>
          </w:p>
        </w:tc>
        <w:tc>
          <w:tcPr>
            <w:tcW w:w="1703" w:type="dxa"/>
            <w:vAlign w:val="center"/>
          </w:tcPr>
          <w:p w14:paraId="281D4949"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5</w:t>
            </w:r>
          </w:p>
        </w:tc>
        <w:tc>
          <w:tcPr>
            <w:tcW w:w="1703" w:type="dxa"/>
            <w:vAlign w:val="center"/>
          </w:tcPr>
          <w:p w14:paraId="06913DC1"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34</w:t>
            </w:r>
            <w:r>
              <w:rPr>
                <w:rFonts w:cs="Arial"/>
                <w:sz w:val="20"/>
                <w:szCs w:val="20"/>
              </w:rPr>
              <w:t>.</w:t>
            </w:r>
            <w:r w:rsidRPr="00554240">
              <w:rPr>
                <w:rFonts w:cs="Arial"/>
                <w:sz w:val="20"/>
                <w:szCs w:val="20"/>
              </w:rPr>
              <w:t>6</w:t>
            </w:r>
          </w:p>
        </w:tc>
      </w:tr>
      <w:tr w:rsidR="005958F5" w:rsidRPr="00554240" w14:paraId="081E1A9D"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C8393CE"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2000.</w:t>
            </w:r>
          </w:p>
        </w:tc>
        <w:tc>
          <w:tcPr>
            <w:tcW w:w="1702" w:type="dxa"/>
            <w:noWrap/>
            <w:vAlign w:val="center"/>
            <w:hideMark/>
          </w:tcPr>
          <w:p w14:paraId="2ECA08C0"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23</w:t>
            </w:r>
            <w:r>
              <w:rPr>
                <w:rFonts w:cs="Arial"/>
                <w:sz w:val="20"/>
                <w:szCs w:val="20"/>
              </w:rPr>
              <w:t>.</w:t>
            </w:r>
            <w:r w:rsidRPr="00554240">
              <w:rPr>
                <w:rFonts w:cs="Arial"/>
                <w:sz w:val="20"/>
                <w:szCs w:val="20"/>
              </w:rPr>
              <w:t>7</w:t>
            </w:r>
          </w:p>
        </w:tc>
        <w:tc>
          <w:tcPr>
            <w:tcW w:w="1703" w:type="dxa"/>
            <w:noWrap/>
            <w:vAlign w:val="center"/>
            <w:hideMark/>
          </w:tcPr>
          <w:p w14:paraId="17BE6919"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9</w:t>
            </w:r>
          </w:p>
        </w:tc>
        <w:tc>
          <w:tcPr>
            <w:tcW w:w="1703" w:type="dxa"/>
            <w:vAlign w:val="center"/>
          </w:tcPr>
          <w:p w14:paraId="7ED29229"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3</w:t>
            </w:r>
          </w:p>
        </w:tc>
        <w:tc>
          <w:tcPr>
            <w:tcW w:w="1703" w:type="dxa"/>
            <w:vAlign w:val="center"/>
          </w:tcPr>
          <w:p w14:paraId="6F3E23EE"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4</w:t>
            </w:r>
          </w:p>
        </w:tc>
        <w:tc>
          <w:tcPr>
            <w:tcW w:w="1703" w:type="dxa"/>
            <w:vAlign w:val="center"/>
          </w:tcPr>
          <w:p w14:paraId="3DF5572C"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35</w:t>
            </w:r>
            <w:r>
              <w:rPr>
                <w:rFonts w:cs="Arial"/>
                <w:sz w:val="20"/>
                <w:szCs w:val="20"/>
              </w:rPr>
              <w:t>.</w:t>
            </w:r>
            <w:r w:rsidRPr="00554240">
              <w:rPr>
                <w:rFonts w:cs="Arial"/>
                <w:sz w:val="20"/>
                <w:szCs w:val="20"/>
              </w:rPr>
              <w:t>7</w:t>
            </w:r>
          </w:p>
        </w:tc>
      </w:tr>
      <w:tr w:rsidR="005958F5" w:rsidRPr="00554240" w14:paraId="7220A190"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5EFB488"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2001.</w:t>
            </w:r>
          </w:p>
        </w:tc>
        <w:tc>
          <w:tcPr>
            <w:tcW w:w="1702" w:type="dxa"/>
            <w:noWrap/>
            <w:vAlign w:val="center"/>
            <w:hideMark/>
          </w:tcPr>
          <w:p w14:paraId="57ED816C"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22</w:t>
            </w:r>
            <w:r>
              <w:rPr>
                <w:rFonts w:cs="Arial"/>
                <w:sz w:val="20"/>
                <w:szCs w:val="20"/>
              </w:rPr>
              <w:t>.</w:t>
            </w:r>
            <w:r w:rsidRPr="00554240">
              <w:rPr>
                <w:rFonts w:cs="Arial"/>
                <w:sz w:val="20"/>
                <w:szCs w:val="20"/>
              </w:rPr>
              <w:t>9</w:t>
            </w:r>
          </w:p>
        </w:tc>
        <w:tc>
          <w:tcPr>
            <w:tcW w:w="1703" w:type="dxa"/>
            <w:noWrap/>
            <w:vAlign w:val="center"/>
            <w:hideMark/>
          </w:tcPr>
          <w:p w14:paraId="4D8AF908"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8</w:t>
            </w:r>
          </w:p>
        </w:tc>
        <w:tc>
          <w:tcPr>
            <w:tcW w:w="1703" w:type="dxa"/>
            <w:vAlign w:val="center"/>
          </w:tcPr>
          <w:p w14:paraId="678077DA"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1</w:t>
            </w:r>
          </w:p>
        </w:tc>
        <w:tc>
          <w:tcPr>
            <w:tcW w:w="1703" w:type="dxa"/>
            <w:vAlign w:val="center"/>
          </w:tcPr>
          <w:p w14:paraId="4682DF21"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4</w:t>
            </w:r>
          </w:p>
        </w:tc>
        <w:tc>
          <w:tcPr>
            <w:tcW w:w="1703" w:type="dxa"/>
            <w:vAlign w:val="center"/>
          </w:tcPr>
          <w:p w14:paraId="25B6D546"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36</w:t>
            </w:r>
            <w:r>
              <w:rPr>
                <w:rFonts w:cs="Arial"/>
                <w:sz w:val="20"/>
                <w:szCs w:val="20"/>
              </w:rPr>
              <w:t>.</w:t>
            </w:r>
            <w:r w:rsidRPr="00554240">
              <w:rPr>
                <w:rFonts w:cs="Arial"/>
                <w:sz w:val="20"/>
                <w:szCs w:val="20"/>
              </w:rPr>
              <w:t>8</w:t>
            </w:r>
          </w:p>
        </w:tc>
      </w:tr>
      <w:tr w:rsidR="005958F5" w:rsidRPr="00554240" w14:paraId="6FD52D45"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68E307EC"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2002.</w:t>
            </w:r>
          </w:p>
        </w:tc>
        <w:tc>
          <w:tcPr>
            <w:tcW w:w="1702" w:type="dxa"/>
            <w:noWrap/>
            <w:vAlign w:val="center"/>
            <w:hideMark/>
          </w:tcPr>
          <w:p w14:paraId="68B3D740"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22</w:t>
            </w:r>
            <w:r>
              <w:rPr>
                <w:rFonts w:cs="Arial"/>
                <w:sz w:val="20"/>
                <w:szCs w:val="20"/>
              </w:rPr>
              <w:t>.</w:t>
            </w:r>
            <w:r w:rsidRPr="00554240">
              <w:rPr>
                <w:rFonts w:cs="Arial"/>
                <w:sz w:val="20"/>
                <w:szCs w:val="20"/>
              </w:rPr>
              <w:t>2</w:t>
            </w:r>
          </w:p>
        </w:tc>
        <w:tc>
          <w:tcPr>
            <w:tcW w:w="1703" w:type="dxa"/>
            <w:noWrap/>
            <w:vAlign w:val="center"/>
            <w:hideMark/>
          </w:tcPr>
          <w:p w14:paraId="5655AF61"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5</w:t>
            </w:r>
          </w:p>
        </w:tc>
        <w:tc>
          <w:tcPr>
            <w:tcW w:w="1703" w:type="dxa"/>
            <w:vAlign w:val="center"/>
          </w:tcPr>
          <w:p w14:paraId="3036031E"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1</w:t>
            </w:r>
          </w:p>
        </w:tc>
        <w:tc>
          <w:tcPr>
            <w:tcW w:w="1703" w:type="dxa"/>
            <w:vAlign w:val="center"/>
          </w:tcPr>
          <w:p w14:paraId="23225870"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3</w:t>
            </w:r>
          </w:p>
        </w:tc>
        <w:tc>
          <w:tcPr>
            <w:tcW w:w="1703" w:type="dxa"/>
            <w:vAlign w:val="center"/>
          </w:tcPr>
          <w:p w14:paraId="77A77F8D"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37</w:t>
            </w:r>
            <w:r>
              <w:rPr>
                <w:rFonts w:cs="Arial"/>
                <w:sz w:val="20"/>
                <w:szCs w:val="20"/>
              </w:rPr>
              <w:t>.</w:t>
            </w:r>
            <w:r w:rsidRPr="00554240">
              <w:rPr>
                <w:rFonts w:cs="Arial"/>
                <w:sz w:val="20"/>
                <w:szCs w:val="20"/>
              </w:rPr>
              <w:t>9</w:t>
            </w:r>
          </w:p>
        </w:tc>
      </w:tr>
      <w:tr w:rsidR="005958F5" w:rsidRPr="00554240" w14:paraId="26B07753"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6036A361"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2003.</w:t>
            </w:r>
          </w:p>
        </w:tc>
        <w:tc>
          <w:tcPr>
            <w:tcW w:w="1702" w:type="dxa"/>
            <w:noWrap/>
            <w:vAlign w:val="center"/>
            <w:hideMark/>
          </w:tcPr>
          <w:p w14:paraId="2B26AF0F"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21</w:t>
            </w:r>
            <w:r>
              <w:rPr>
                <w:rFonts w:cs="Arial"/>
                <w:sz w:val="20"/>
                <w:szCs w:val="20"/>
              </w:rPr>
              <w:t>.</w:t>
            </w:r>
            <w:r w:rsidRPr="00554240">
              <w:rPr>
                <w:rFonts w:cs="Arial"/>
                <w:sz w:val="20"/>
                <w:szCs w:val="20"/>
              </w:rPr>
              <w:t>4</w:t>
            </w:r>
          </w:p>
        </w:tc>
        <w:tc>
          <w:tcPr>
            <w:tcW w:w="1703" w:type="dxa"/>
            <w:noWrap/>
            <w:vAlign w:val="center"/>
            <w:hideMark/>
          </w:tcPr>
          <w:p w14:paraId="06169EBB"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4</w:t>
            </w:r>
          </w:p>
        </w:tc>
        <w:tc>
          <w:tcPr>
            <w:tcW w:w="1703" w:type="dxa"/>
            <w:vAlign w:val="center"/>
          </w:tcPr>
          <w:p w14:paraId="2CD41BF7"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26</w:t>
            </w:r>
            <w:r>
              <w:rPr>
                <w:rFonts w:cs="Arial"/>
                <w:sz w:val="20"/>
                <w:szCs w:val="20"/>
              </w:rPr>
              <w:t>.</w:t>
            </w:r>
            <w:r w:rsidRPr="00554240">
              <w:rPr>
                <w:rFonts w:cs="Arial"/>
                <w:sz w:val="20"/>
                <w:szCs w:val="20"/>
              </w:rPr>
              <w:t>0</w:t>
            </w:r>
          </w:p>
        </w:tc>
        <w:tc>
          <w:tcPr>
            <w:tcW w:w="1703" w:type="dxa"/>
            <w:vAlign w:val="center"/>
          </w:tcPr>
          <w:p w14:paraId="604196C4"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3</w:t>
            </w:r>
          </w:p>
        </w:tc>
        <w:tc>
          <w:tcPr>
            <w:tcW w:w="1703" w:type="dxa"/>
            <w:vAlign w:val="center"/>
          </w:tcPr>
          <w:p w14:paraId="4F41B458"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38</w:t>
            </w:r>
            <w:r>
              <w:rPr>
                <w:rFonts w:cs="Arial"/>
                <w:sz w:val="20"/>
                <w:szCs w:val="20"/>
              </w:rPr>
              <w:t>.</w:t>
            </w:r>
            <w:r w:rsidRPr="00554240">
              <w:rPr>
                <w:rFonts w:cs="Arial"/>
                <w:sz w:val="20"/>
                <w:szCs w:val="20"/>
              </w:rPr>
              <w:t>9</w:t>
            </w:r>
          </w:p>
        </w:tc>
      </w:tr>
      <w:tr w:rsidR="005958F5" w:rsidRPr="00554240" w14:paraId="4392D99F"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ADE7F72"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2004.</w:t>
            </w:r>
          </w:p>
        </w:tc>
        <w:tc>
          <w:tcPr>
            <w:tcW w:w="1702" w:type="dxa"/>
            <w:noWrap/>
            <w:vAlign w:val="center"/>
            <w:hideMark/>
          </w:tcPr>
          <w:p w14:paraId="24CC1F84"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20</w:t>
            </w:r>
            <w:r>
              <w:rPr>
                <w:rFonts w:cs="Arial"/>
                <w:sz w:val="20"/>
                <w:szCs w:val="20"/>
              </w:rPr>
              <w:t>.</w:t>
            </w:r>
            <w:r w:rsidRPr="00554240">
              <w:rPr>
                <w:rFonts w:cs="Arial"/>
                <w:sz w:val="20"/>
                <w:szCs w:val="20"/>
              </w:rPr>
              <w:t>7</w:t>
            </w:r>
          </w:p>
        </w:tc>
        <w:tc>
          <w:tcPr>
            <w:tcW w:w="1703" w:type="dxa"/>
            <w:noWrap/>
            <w:vAlign w:val="center"/>
            <w:hideMark/>
          </w:tcPr>
          <w:p w14:paraId="45E1E265"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2</w:t>
            </w:r>
          </w:p>
        </w:tc>
        <w:tc>
          <w:tcPr>
            <w:tcW w:w="1703" w:type="dxa"/>
            <w:vAlign w:val="center"/>
          </w:tcPr>
          <w:p w14:paraId="05B7158F"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25</w:t>
            </w:r>
            <w:r>
              <w:rPr>
                <w:rFonts w:cs="Arial"/>
                <w:sz w:val="20"/>
                <w:szCs w:val="20"/>
              </w:rPr>
              <w:t>.</w:t>
            </w:r>
            <w:r w:rsidRPr="00554240">
              <w:rPr>
                <w:rFonts w:cs="Arial"/>
                <w:sz w:val="20"/>
                <w:szCs w:val="20"/>
              </w:rPr>
              <w:t>9</w:t>
            </w:r>
          </w:p>
        </w:tc>
        <w:tc>
          <w:tcPr>
            <w:tcW w:w="1703" w:type="dxa"/>
            <w:vAlign w:val="center"/>
          </w:tcPr>
          <w:p w14:paraId="5BC2D2C2"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2</w:t>
            </w:r>
          </w:p>
        </w:tc>
        <w:tc>
          <w:tcPr>
            <w:tcW w:w="1703" w:type="dxa"/>
            <w:vAlign w:val="center"/>
          </w:tcPr>
          <w:p w14:paraId="5C1C4513"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40</w:t>
            </w:r>
            <w:r>
              <w:rPr>
                <w:rFonts w:cs="Arial"/>
                <w:sz w:val="20"/>
                <w:szCs w:val="20"/>
              </w:rPr>
              <w:t>.</w:t>
            </w:r>
            <w:r w:rsidRPr="00554240">
              <w:rPr>
                <w:rFonts w:cs="Arial"/>
                <w:sz w:val="20"/>
                <w:szCs w:val="20"/>
              </w:rPr>
              <w:t>0</w:t>
            </w:r>
          </w:p>
        </w:tc>
      </w:tr>
      <w:tr w:rsidR="005958F5" w:rsidRPr="00554240" w14:paraId="20E3F2E9"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73B37BEE"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2005.</w:t>
            </w:r>
          </w:p>
        </w:tc>
        <w:tc>
          <w:tcPr>
            <w:tcW w:w="1702" w:type="dxa"/>
            <w:noWrap/>
            <w:vAlign w:val="center"/>
            <w:hideMark/>
          </w:tcPr>
          <w:p w14:paraId="47A64B21"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19</w:t>
            </w:r>
            <w:r>
              <w:rPr>
                <w:rFonts w:cs="Arial"/>
                <w:sz w:val="20"/>
                <w:szCs w:val="20"/>
              </w:rPr>
              <w:t>.</w:t>
            </w:r>
            <w:r w:rsidRPr="00554240">
              <w:rPr>
                <w:rFonts w:cs="Arial"/>
                <w:sz w:val="20"/>
                <w:szCs w:val="20"/>
              </w:rPr>
              <w:t>9</w:t>
            </w:r>
          </w:p>
        </w:tc>
        <w:tc>
          <w:tcPr>
            <w:tcW w:w="1703" w:type="dxa"/>
            <w:noWrap/>
            <w:vAlign w:val="center"/>
            <w:hideMark/>
          </w:tcPr>
          <w:p w14:paraId="519CF998"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0</w:t>
            </w:r>
          </w:p>
        </w:tc>
        <w:tc>
          <w:tcPr>
            <w:tcW w:w="1703" w:type="dxa"/>
            <w:vAlign w:val="center"/>
          </w:tcPr>
          <w:p w14:paraId="0E201670"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25</w:t>
            </w:r>
            <w:r>
              <w:rPr>
                <w:rFonts w:cs="Arial"/>
                <w:sz w:val="20"/>
                <w:szCs w:val="20"/>
              </w:rPr>
              <w:t>.</w:t>
            </w:r>
            <w:r w:rsidRPr="00554240">
              <w:rPr>
                <w:rFonts w:cs="Arial"/>
                <w:sz w:val="20"/>
                <w:szCs w:val="20"/>
              </w:rPr>
              <w:t>8</w:t>
            </w:r>
          </w:p>
        </w:tc>
        <w:tc>
          <w:tcPr>
            <w:tcW w:w="1703" w:type="dxa"/>
            <w:vAlign w:val="center"/>
          </w:tcPr>
          <w:p w14:paraId="00096E7B"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2</w:t>
            </w:r>
          </w:p>
        </w:tc>
        <w:tc>
          <w:tcPr>
            <w:tcW w:w="1703" w:type="dxa"/>
            <w:vAlign w:val="center"/>
          </w:tcPr>
          <w:p w14:paraId="04E0031C"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41</w:t>
            </w:r>
            <w:r>
              <w:rPr>
                <w:rFonts w:cs="Arial"/>
                <w:sz w:val="20"/>
                <w:szCs w:val="20"/>
              </w:rPr>
              <w:t>.</w:t>
            </w:r>
            <w:r w:rsidRPr="00554240">
              <w:rPr>
                <w:rFonts w:cs="Arial"/>
                <w:sz w:val="20"/>
                <w:szCs w:val="20"/>
              </w:rPr>
              <w:t>1</w:t>
            </w:r>
          </w:p>
        </w:tc>
      </w:tr>
      <w:tr w:rsidR="005958F5" w:rsidRPr="00554240" w14:paraId="5C9E6039"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63EA9C71"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2006.</w:t>
            </w:r>
          </w:p>
        </w:tc>
        <w:tc>
          <w:tcPr>
            <w:tcW w:w="1702" w:type="dxa"/>
            <w:noWrap/>
            <w:vAlign w:val="center"/>
            <w:hideMark/>
          </w:tcPr>
          <w:p w14:paraId="3A8093D6"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19</w:t>
            </w:r>
            <w:r>
              <w:rPr>
                <w:rFonts w:cs="Arial"/>
                <w:sz w:val="20"/>
                <w:szCs w:val="20"/>
              </w:rPr>
              <w:t>.</w:t>
            </w:r>
            <w:r w:rsidRPr="00554240">
              <w:rPr>
                <w:rFonts w:cs="Arial"/>
                <w:sz w:val="20"/>
                <w:szCs w:val="20"/>
              </w:rPr>
              <w:t>9</w:t>
            </w:r>
          </w:p>
        </w:tc>
        <w:tc>
          <w:tcPr>
            <w:tcW w:w="1703" w:type="dxa"/>
            <w:noWrap/>
            <w:vAlign w:val="center"/>
            <w:hideMark/>
          </w:tcPr>
          <w:p w14:paraId="71B44B16"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0</w:t>
            </w:r>
          </w:p>
        </w:tc>
        <w:tc>
          <w:tcPr>
            <w:tcW w:w="1703" w:type="dxa"/>
            <w:vAlign w:val="center"/>
          </w:tcPr>
          <w:p w14:paraId="2CB17CBC"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25</w:t>
            </w:r>
            <w:r>
              <w:rPr>
                <w:rFonts w:cs="Arial"/>
                <w:sz w:val="20"/>
                <w:szCs w:val="20"/>
              </w:rPr>
              <w:t>.</w:t>
            </w:r>
            <w:r w:rsidRPr="00554240">
              <w:rPr>
                <w:rFonts w:cs="Arial"/>
                <w:sz w:val="20"/>
                <w:szCs w:val="20"/>
              </w:rPr>
              <w:t>8</w:t>
            </w:r>
          </w:p>
        </w:tc>
        <w:tc>
          <w:tcPr>
            <w:tcW w:w="1703" w:type="dxa"/>
            <w:vAlign w:val="center"/>
          </w:tcPr>
          <w:p w14:paraId="300B07F2"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2</w:t>
            </w:r>
          </w:p>
        </w:tc>
        <w:tc>
          <w:tcPr>
            <w:tcW w:w="1703" w:type="dxa"/>
            <w:vAlign w:val="center"/>
          </w:tcPr>
          <w:p w14:paraId="323CABFA"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41</w:t>
            </w:r>
            <w:r>
              <w:rPr>
                <w:rFonts w:cs="Arial"/>
                <w:sz w:val="20"/>
                <w:szCs w:val="20"/>
              </w:rPr>
              <w:t>.</w:t>
            </w:r>
            <w:r w:rsidRPr="00554240">
              <w:rPr>
                <w:rFonts w:cs="Arial"/>
                <w:sz w:val="20"/>
                <w:szCs w:val="20"/>
              </w:rPr>
              <w:t>1</w:t>
            </w:r>
          </w:p>
        </w:tc>
      </w:tr>
      <w:tr w:rsidR="005958F5" w:rsidRPr="00554240" w14:paraId="5647571C"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42DE52B5"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2007.</w:t>
            </w:r>
          </w:p>
        </w:tc>
        <w:tc>
          <w:tcPr>
            <w:tcW w:w="1702" w:type="dxa"/>
            <w:noWrap/>
            <w:vAlign w:val="center"/>
            <w:hideMark/>
          </w:tcPr>
          <w:p w14:paraId="6617C816"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18</w:t>
            </w:r>
            <w:r>
              <w:rPr>
                <w:rFonts w:cs="Arial"/>
                <w:sz w:val="20"/>
                <w:szCs w:val="20"/>
              </w:rPr>
              <w:t>.</w:t>
            </w:r>
            <w:r w:rsidRPr="00554240">
              <w:rPr>
                <w:rFonts w:cs="Arial"/>
                <w:sz w:val="20"/>
                <w:szCs w:val="20"/>
              </w:rPr>
              <w:t>4</w:t>
            </w:r>
          </w:p>
        </w:tc>
        <w:tc>
          <w:tcPr>
            <w:tcW w:w="1703" w:type="dxa"/>
            <w:noWrap/>
            <w:vAlign w:val="center"/>
            <w:hideMark/>
          </w:tcPr>
          <w:p w14:paraId="3963E822"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12</w:t>
            </w:r>
            <w:r>
              <w:rPr>
                <w:rFonts w:cs="Arial"/>
                <w:sz w:val="20"/>
                <w:szCs w:val="20"/>
              </w:rPr>
              <w:t>.</w:t>
            </w:r>
            <w:r w:rsidRPr="00554240">
              <w:rPr>
                <w:rFonts w:cs="Arial"/>
                <w:sz w:val="20"/>
                <w:szCs w:val="20"/>
              </w:rPr>
              <w:t>2</w:t>
            </w:r>
          </w:p>
        </w:tc>
        <w:tc>
          <w:tcPr>
            <w:tcW w:w="1703" w:type="dxa"/>
            <w:vAlign w:val="center"/>
          </w:tcPr>
          <w:p w14:paraId="48CD28A8"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23</w:t>
            </w:r>
            <w:r>
              <w:rPr>
                <w:rFonts w:cs="Arial"/>
                <w:sz w:val="20"/>
                <w:szCs w:val="20"/>
              </w:rPr>
              <w:t>.</w:t>
            </w:r>
            <w:r w:rsidRPr="00554240">
              <w:rPr>
                <w:rFonts w:cs="Arial"/>
                <w:sz w:val="20"/>
                <w:szCs w:val="20"/>
              </w:rPr>
              <w:t>7</w:t>
            </w:r>
          </w:p>
        </w:tc>
        <w:tc>
          <w:tcPr>
            <w:tcW w:w="1703" w:type="dxa"/>
            <w:vAlign w:val="center"/>
          </w:tcPr>
          <w:p w14:paraId="019D99BD"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3</w:t>
            </w:r>
            <w:r>
              <w:rPr>
                <w:rFonts w:cs="Arial"/>
                <w:sz w:val="20"/>
                <w:szCs w:val="20"/>
              </w:rPr>
              <w:t>.</w:t>
            </w:r>
            <w:r w:rsidRPr="00554240">
              <w:rPr>
                <w:rFonts w:cs="Arial"/>
                <w:sz w:val="20"/>
                <w:szCs w:val="20"/>
              </w:rPr>
              <w:t>7</w:t>
            </w:r>
          </w:p>
        </w:tc>
        <w:tc>
          <w:tcPr>
            <w:tcW w:w="1703" w:type="dxa"/>
            <w:vAlign w:val="center"/>
          </w:tcPr>
          <w:p w14:paraId="161F9FEF"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42</w:t>
            </w:r>
            <w:r>
              <w:rPr>
                <w:rFonts w:cs="Arial"/>
                <w:sz w:val="20"/>
                <w:szCs w:val="20"/>
              </w:rPr>
              <w:t>.</w:t>
            </w:r>
            <w:r w:rsidRPr="00554240">
              <w:rPr>
                <w:rFonts w:cs="Arial"/>
                <w:sz w:val="20"/>
                <w:szCs w:val="20"/>
              </w:rPr>
              <w:t>0</w:t>
            </w:r>
          </w:p>
        </w:tc>
      </w:tr>
      <w:tr w:rsidR="005958F5" w:rsidRPr="00554240" w14:paraId="13E95D51"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9E5B6DD"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2008.</w:t>
            </w:r>
          </w:p>
        </w:tc>
        <w:tc>
          <w:tcPr>
            <w:tcW w:w="1702" w:type="dxa"/>
            <w:noWrap/>
            <w:vAlign w:val="center"/>
            <w:hideMark/>
          </w:tcPr>
          <w:p w14:paraId="4CA4E472"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18</w:t>
            </w:r>
            <w:r>
              <w:rPr>
                <w:rFonts w:cs="Arial"/>
                <w:sz w:val="20"/>
                <w:szCs w:val="20"/>
              </w:rPr>
              <w:t>.</w:t>
            </w:r>
            <w:r w:rsidRPr="00554240">
              <w:rPr>
                <w:rFonts w:cs="Arial"/>
                <w:sz w:val="20"/>
                <w:szCs w:val="20"/>
              </w:rPr>
              <w:t>7</w:t>
            </w:r>
          </w:p>
        </w:tc>
        <w:tc>
          <w:tcPr>
            <w:tcW w:w="1703" w:type="dxa"/>
            <w:noWrap/>
            <w:vAlign w:val="center"/>
            <w:hideMark/>
          </w:tcPr>
          <w:p w14:paraId="6CDCD10A"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2</w:t>
            </w:r>
          </w:p>
        </w:tc>
        <w:tc>
          <w:tcPr>
            <w:tcW w:w="1703" w:type="dxa"/>
            <w:vAlign w:val="center"/>
          </w:tcPr>
          <w:p w14:paraId="6E4C4E7D"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22</w:t>
            </w:r>
            <w:r>
              <w:rPr>
                <w:rFonts w:cs="Arial"/>
                <w:sz w:val="20"/>
                <w:szCs w:val="20"/>
              </w:rPr>
              <w:t>.</w:t>
            </w:r>
            <w:r w:rsidRPr="00554240">
              <w:rPr>
                <w:rFonts w:cs="Arial"/>
                <w:sz w:val="20"/>
                <w:szCs w:val="20"/>
              </w:rPr>
              <w:t>8</w:t>
            </w:r>
          </w:p>
        </w:tc>
        <w:tc>
          <w:tcPr>
            <w:tcW w:w="1703" w:type="dxa"/>
            <w:vAlign w:val="center"/>
          </w:tcPr>
          <w:p w14:paraId="006BF3F2"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4</w:t>
            </w:r>
            <w:r>
              <w:rPr>
                <w:rFonts w:cs="Arial"/>
                <w:sz w:val="20"/>
                <w:szCs w:val="20"/>
              </w:rPr>
              <w:t>.</w:t>
            </w:r>
            <w:r w:rsidRPr="00554240">
              <w:rPr>
                <w:rFonts w:cs="Arial"/>
                <w:sz w:val="20"/>
                <w:szCs w:val="20"/>
              </w:rPr>
              <w:t>1</w:t>
            </w:r>
          </w:p>
        </w:tc>
        <w:tc>
          <w:tcPr>
            <w:tcW w:w="1703" w:type="dxa"/>
            <w:vAlign w:val="center"/>
          </w:tcPr>
          <w:p w14:paraId="487A38FF"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41</w:t>
            </w:r>
            <w:r>
              <w:rPr>
                <w:rFonts w:cs="Arial"/>
                <w:sz w:val="20"/>
                <w:szCs w:val="20"/>
              </w:rPr>
              <w:t>.</w:t>
            </w:r>
            <w:r w:rsidRPr="00554240">
              <w:rPr>
                <w:rFonts w:cs="Arial"/>
                <w:sz w:val="20"/>
                <w:szCs w:val="20"/>
              </w:rPr>
              <w:t>2</w:t>
            </w:r>
          </w:p>
        </w:tc>
      </w:tr>
      <w:tr w:rsidR="005958F5" w:rsidRPr="00554240" w14:paraId="3387BF27"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7AADA0B9"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2009.</w:t>
            </w:r>
          </w:p>
        </w:tc>
        <w:tc>
          <w:tcPr>
            <w:tcW w:w="1702" w:type="dxa"/>
            <w:noWrap/>
            <w:vAlign w:val="center"/>
            <w:hideMark/>
          </w:tcPr>
          <w:p w14:paraId="71FBD12A"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17</w:t>
            </w:r>
            <w:r>
              <w:rPr>
                <w:rFonts w:cs="Arial"/>
                <w:sz w:val="20"/>
                <w:szCs w:val="20"/>
              </w:rPr>
              <w:t>.</w:t>
            </w:r>
            <w:r w:rsidRPr="00554240">
              <w:rPr>
                <w:rFonts w:cs="Arial"/>
                <w:sz w:val="20"/>
                <w:szCs w:val="20"/>
              </w:rPr>
              <w:t>9</w:t>
            </w:r>
          </w:p>
        </w:tc>
        <w:tc>
          <w:tcPr>
            <w:tcW w:w="1703" w:type="dxa"/>
            <w:noWrap/>
            <w:vAlign w:val="center"/>
            <w:hideMark/>
          </w:tcPr>
          <w:p w14:paraId="6494311E"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12</w:t>
            </w:r>
            <w:r>
              <w:rPr>
                <w:rFonts w:cs="Arial"/>
                <w:sz w:val="20"/>
                <w:szCs w:val="20"/>
              </w:rPr>
              <w:t>.</w:t>
            </w:r>
            <w:r w:rsidRPr="00554240">
              <w:rPr>
                <w:rFonts w:cs="Arial"/>
                <w:sz w:val="20"/>
                <w:szCs w:val="20"/>
              </w:rPr>
              <w:t>7</w:t>
            </w:r>
          </w:p>
        </w:tc>
        <w:tc>
          <w:tcPr>
            <w:tcW w:w="1703" w:type="dxa"/>
            <w:vAlign w:val="center"/>
          </w:tcPr>
          <w:p w14:paraId="242D254A"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22</w:t>
            </w:r>
            <w:r>
              <w:rPr>
                <w:rFonts w:cs="Arial"/>
                <w:sz w:val="20"/>
                <w:szCs w:val="20"/>
              </w:rPr>
              <w:t>.</w:t>
            </w:r>
            <w:r w:rsidRPr="00554240">
              <w:rPr>
                <w:rFonts w:cs="Arial"/>
                <w:sz w:val="20"/>
                <w:szCs w:val="20"/>
              </w:rPr>
              <w:t>5</w:t>
            </w:r>
          </w:p>
        </w:tc>
        <w:tc>
          <w:tcPr>
            <w:tcW w:w="1703" w:type="dxa"/>
            <w:vAlign w:val="center"/>
          </w:tcPr>
          <w:p w14:paraId="72FC561B"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4</w:t>
            </w:r>
            <w:r>
              <w:rPr>
                <w:rFonts w:cs="Arial"/>
                <w:sz w:val="20"/>
                <w:szCs w:val="20"/>
              </w:rPr>
              <w:t>.</w:t>
            </w:r>
            <w:r w:rsidRPr="00554240">
              <w:rPr>
                <w:rFonts w:cs="Arial"/>
                <w:sz w:val="20"/>
                <w:szCs w:val="20"/>
              </w:rPr>
              <w:t>3</w:t>
            </w:r>
          </w:p>
        </w:tc>
        <w:tc>
          <w:tcPr>
            <w:tcW w:w="1703" w:type="dxa"/>
            <w:vAlign w:val="center"/>
          </w:tcPr>
          <w:p w14:paraId="55803BEC"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42</w:t>
            </w:r>
            <w:r>
              <w:rPr>
                <w:rFonts w:cs="Arial"/>
                <w:sz w:val="20"/>
                <w:szCs w:val="20"/>
              </w:rPr>
              <w:t>.</w:t>
            </w:r>
            <w:r w:rsidRPr="00554240">
              <w:rPr>
                <w:rFonts w:cs="Arial"/>
                <w:sz w:val="20"/>
                <w:szCs w:val="20"/>
              </w:rPr>
              <w:t>6</w:t>
            </w:r>
          </w:p>
        </w:tc>
      </w:tr>
      <w:tr w:rsidR="005958F5" w:rsidRPr="00554240" w14:paraId="77AE9AC2"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79BCFCA7"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2010.</w:t>
            </w:r>
          </w:p>
        </w:tc>
        <w:tc>
          <w:tcPr>
            <w:tcW w:w="1702" w:type="dxa"/>
            <w:noWrap/>
            <w:vAlign w:val="center"/>
            <w:hideMark/>
          </w:tcPr>
          <w:p w14:paraId="6235896D"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17</w:t>
            </w:r>
            <w:r>
              <w:rPr>
                <w:rFonts w:cs="Arial"/>
                <w:sz w:val="20"/>
                <w:szCs w:val="20"/>
              </w:rPr>
              <w:t>.</w:t>
            </w:r>
            <w:r w:rsidRPr="00554240">
              <w:rPr>
                <w:rFonts w:cs="Arial"/>
                <w:sz w:val="20"/>
                <w:szCs w:val="20"/>
              </w:rPr>
              <w:t>2</w:t>
            </w:r>
          </w:p>
        </w:tc>
        <w:tc>
          <w:tcPr>
            <w:tcW w:w="1703" w:type="dxa"/>
            <w:noWrap/>
            <w:vAlign w:val="center"/>
            <w:hideMark/>
          </w:tcPr>
          <w:p w14:paraId="3AE6170E"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9</w:t>
            </w:r>
          </w:p>
        </w:tc>
        <w:tc>
          <w:tcPr>
            <w:tcW w:w="1703" w:type="dxa"/>
            <w:vAlign w:val="center"/>
          </w:tcPr>
          <w:p w14:paraId="280F429D"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22</w:t>
            </w:r>
            <w:r>
              <w:rPr>
                <w:rFonts w:cs="Arial"/>
                <w:sz w:val="20"/>
                <w:szCs w:val="20"/>
              </w:rPr>
              <w:t>.</w:t>
            </w:r>
            <w:r w:rsidRPr="00554240">
              <w:rPr>
                <w:rFonts w:cs="Arial"/>
                <w:sz w:val="20"/>
                <w:szCs w:val="20"/>
              </w:rPr>
              <w:t>4</w:t>
            </w:r>
          </w:p>
        </w:tc>
        <w:tc>
          <w:tcPr>
            <w:tcW w:w="1703" w:type="dxa"/>
            <w:vAlign w:val="center"/>
          </w:tcPr>
          <w:p w14:paraId="6C7B424C"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5</w:t>
            </w:r>
            <w:r>
              <w:rPr>
                <w:rFonts w:cs="Arial"/>
                <w:sz w:val="20"/>
                <w:szCs w:val="20"/>
              </w:rPr>
              <w:t>.</w:t>
            </w:r>
            <w:r w:rsidRPr="00554240">
              <w:rPr>
                <w:rFonts w:cs="Arial"/>
                <w:sz w:val="20"/>
                <w:szCs w:val="20"/>
              </w:rPr>
              <w:t>0</w:t>
            </w:r>
          </w:p>
        </w:tc>
        <w:tc>
          <w:tcPr>
            <w:tcW w:w="1703" w:type="dxa"/>
            <w:vAlign w:val="center"/>
          </w:tcPr>
          <w:p w14:paraId="4FAB3F77"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41</w:t>
            </w:r>
            <w:r>
              <w:rPr>
                <w:rFonts w:cs="Arial"/>
                <w:sz w:val="20"/>
                <w:szCs w:val="20"/>
              </w:rPr>
              <w:t>.</w:t>
            </w:r>
            <w:r w:rsidRPr="00554240">
              <w:rPr>
                <w:rFonts w:cs="Arial"/>
                <w:sz w:val="20"/>
                <w:szCs w:val="20"/>
              </w:rPr>
              <w:t>5</w:t>
            </w:r>
          </w:p>
        </w:tc>
      </w:tr>
      <w:tr w:rsidR="005958F5" w:rsidRPr="00554240" w14:paraId="052A96B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073FF37"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2011.</w:t>
            </w:r>
          </w:p>
        </w:tc>
        <w:tc>
          <w:tcPr>
            <w:tcW w:w="1702" w:type="dxa"/>
            <w:noWrap/>
            <w:vAlign w:val="center"/>
            <w:hideMark/>
          </w:tcPr>
          <w:p w14:paraId="7D128278"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15</w:t>
            </w:r>
            <w:r>
              <w:rPr>
                <w:rFonts w:cs="Arial"/>
                <w:sz w:val="20"/>
                <w:szCs w:val="20"/>
              </w:rPr>
              <w:t>.</w:t>
            </w:r>
            <w:r w:rsidRPr="00554240">
              <w:rPr>
                <w:rFonts w:cs="Arial"/>
                <w:sz w:val="20"/>
                <w:szCs w:val="20"/>
              </w:rPr>
              <w:t>4</w:t>
            </w:r>
          </w:p>
        </w:tc>
        <w:tc>
          <w:tcPr>
            <w:tcW w:w="1703" w:type="dxa"/>
            <w:noWrap/>
            <w:vAlign w:val="center"/>
            <w:hideMark/>
          </w:tcPr>
          <w:p w14:paraId="4A243D37"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15</w:t>
            </w:r>
            <w:r>
              <w:rPr>
                <w:rFonts w:cs="Arial"/>
                <w:sz w:val="20"/>
                <w:szCs w:val="20"/>
              </w:rPr>
              <w:t>.</w:t>
            </w:r>
            <w:r w:rsidRPr="00554240">
              <w:rPr>
                <w:rFonts w:cs="Arial"/>
                <w:sz w:val="20"/>
                <w:szCs w:val="20"/>
              </w:rPr>
              <w:t>7</w:t>
            </w:r>
          </w:p>
        </w:tc>
        <w:tc>
          <w:tcPr>
            <w:tcW w:w="1703" w:type="dxa"/>
            <w:vAlign w:val="center"/>
          </w:tcPr>
          <w:p w14:paraId="6B4D4384"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22</w:t>
            </w:r>
            <w:r>
              <w:rPr>
                <w:rFonts w:cs="Arial"/>
                <w:sz w:val="20"/>
                <w:szCs w:val="20"/>
              </w:rPr>
              <w:t>.</w:t>
            </w:r>
            <w:r w:rsidRPr="00554240">
              <w:rPr>
                <w:rFonts w:cs="Arial"/>
                <w:sz w:val="20"/>
                <w:szCs w:val="20"/>
              </w:rPr>
              <w:t>8</w:t>
            </w:r>
          </w:p>
        </w:tc>
        <w:tc>
          <w:tcPr>
            <w:tcW w:w="1703" w:type="dxa"/>
            <w:vAlign w:val="center"/>
          </w:tcPr>
          <w:p w14:paraId="0E24054F"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4</w:t>
            </w:r>
            <w:r>
              <w:rPr>
                <w:rFonts w:cs="Arial"/>
                <w:sz w:val="20"/>
                <w:szCs w:val="20"/>
              </w:rPr>
              <w:t>.</w:t>
            </w:r>
            <w:r w:rsidRPr="00554240">
              <w:rPr>
                <w:rFonts w:cs="Arial"/>
                <w:sz w:val="20"/>
                <w:szCs w:val="20"/>
              </w:rPr>
              <w:t>7</w:t>
            </w:r>
          </w:p>
        </w:tc>
        <w:tc>
          <w:tcPr>
            <w:tcW w:w="1703" w:type="dxa"/>
            <w:vAlign w:val="center"/>
          </w:tcPr>
          <w:p w14:paraId="16EC5FF9"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41</w:t>
            </w:r>
            <w:r>
              <w:rPr>
                <w:rFonts w:cs="Arial"/>
                <w:sz w:val="20"/>
                <w:szCs w:val="20"/>
              </w:rPr>
              <w:t>.</w:t>
            </w:r>
            <w:r w:rsidRPr="00554240">
              <w:rPr>
                <w:rFonts w:cs="Arial"/>
                <w:sz w:val="20"/>
                <w:szCs w:val="20"/>
              </w:rPr>
              <w:t>4</w:t>
            </w:r>
          </w:p>
        </w:tc>
      </w:tr>
      <w:tr w:rsidR="005958F5" w:rsidRPr="00554240" w14:paraId="027C86CA"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4DE5D535"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2012.</w:t>
            </w:r>
          </w:p>
        </w:tc>
        <w:tc>
          <w:tcPr>
            <w:tcW w:w="1702" w:type="dxa"/>
            <w:noWrap/>
            <w:vAlign w:val="center"/>
            <w:hideMark/>
          </w:tcPr>
          <w:p w14:paraId="05313876"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14</w:t>
            </w:r>
            <w:r>
              <w:rPr>
                <w:rFonts w:cs="Arial"/>
                <w:sz w:val="20"/>
                <w:szCs w:val="20"/>
              </w:rPr>
              <w:t>.</w:t>
            </w:r>
            <w:r w:rsidRPr="00554240">
              <w:rPr>
                <w:rFonts w:cs="Arial"/>
                <w:sz w:val="20"/>
                <w:szCs w:val="20"/>
              </w:rPr>
              <w:t>7</w:t>
            </w:r>
          </w:p>
        </w:tc>
        <w:tc>
          <w:tcPr>
            <w:tcW w:w="1703" w:type="dxa"/>
            <w:noWrap/>
            <w:vAlign w:val="center"/>
            <w:hideMark/>
          </w:tcPr>
          <w:p w14:paraId="4C4FB10D"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2</w:t>
            </w:r>
          </w:p>
        </w:tc>
        <w:tc>
          <w:tcPr>
            <w:tcW w:w="1703" w:type="dxa"/>
            <w:vAlign w:val="center"/>
          </w:tcPr>
          <w:p w14:paraId="284823AE"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22</w:t>
            </w:r>
            <w:r>
              <w:rPr>
                <w:rFonts w:cs="Arial"/>
                <w:sz w:val="20"/>
                <w:szCs w:val="20"/>
              </w:rPr>
              <w:t>.</w:t>
            </w:r>
            <w:r w:rsidRPr="00554240">
              <w:rPr>
                <w:rFonts w:cs="Arial"/>
                <w:sz w:val="20"/>
                <w:szCs w:val="20"/>
              </w:rPr>
              <w:t>8</w:t>
            </w:r>
          </w:p>
        </w:tc>
        <w:tc>
          <w:tcPr>
            <w:tcW w:w="1703" w:type="dxa"/>
            <w:vAlign w:val="center"/>
          </w:tcPr>
          <w:p w14:paraId="728D8986"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9</w:t>
            </w:r>
          </w:p>
        </w:tc>
        <w:tc>
          <w:tcPr>
            <w:tcW w:w="1703" w:type="dxa"/>
            <w:vAlign w:val="center"/>
          </w:tcPr>
          <w:p w14:paraId="3AE1C62D"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48</w:t>
            </w:r>
            <w:r>
              <w:rPr>
                <w:rFonts w:cs="Arial"/>
                <w:sz w:val="20"/>
                <w:szCs w:val="20"/>
              </w:rPr>
              <w:t>.</w:t>
            </w:r>
            <w:r w:rsidRPr="00554240">
              <w:rPr>
                <w:rFonts w:cs="Arial"/>
                <w:sz w:val="20"/>
                <w:szCs w:val="20"/>
              </w:rPr>
              <w:t>4</w:t>
            </w:r>
          </w:p>
        </w:tc>
      </w:tr>
      <w:tr w:rsidR="005958F5" w:rsidRPr="00554240" w14:paraId="0EEFAD03"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7E4BB012"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2013.</w:t>
            </w:r>
          </w:p>
        </w:tc>
        <w:tc>
          <w:tcPr>
            <w:tcW w:w="1702" w:type="dxa"/>
            <w:noWrap/>
            <w:vAlign w:val="center"/>
            <w:hideMark/>
          </w:tcPr>
          <w:p w14:paraId="38AEA7B1"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9</w:t>
            </w:r>
          </w:p>
        </w:tc>
        <w:tc>
          <w:tcPr>
            <w:tcW w:w="1703" w:type="dxa"/>
            <w:noWrap/>
            <w:vAlign w:val="center"/>
            <w:hideMark/>
          </w:tcPr>
          <w:p w14:paraId="1F63F32A"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1</w:t>
            </w:r>
          </w:p>
        </w:tc>
        <w:tc>
          <w:tcPr>
            <w:tcW w:w="1703" w:type="dxa"/>
            <w:vAlign w:val="center"/>
          </w:tcPr>
          <w:p w14:paraId="58745F22"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21</w:t>
            </w:r>
            <w:r>
              <w:rPr>
                <w:rFonts w:cs="Arial"/>
                <w:sz w:val="20"/>
                <w:szCs w:val="20"/>
              </w:rPr>
              <w:t>.</w:t>
            </w:r>
            <w:r w:rsidRPr="00554240">
              <w:rPr>
                <w:rFonts w:cs="Arial"/>
                <w:sz w:val="20"/>
                <w:szCs w:val="20"/>
              </w:rPr>
              <w:t>4</w:t>
            </w:r>
          </w:p>
        </w:tc>
        <w:tc>
          <w:tcPr>
            <w:tcW w:w="1703" w:type="dxa"/>
            <w:vAlign w:val="center"/>
          </w:tcPr>
          <w:p w14:paraId="03728322"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2</w:t>
            </w:r>
            <w:r>
              <w:rPr>
                <w:rFonts w:cs="Arial"/>
                <w:sz w:val="20"/>
                <w:szCs w:val="20"/>
              </w:rPr>
              <w:t>.</w:t>
            </w:r>
            <w:r w:rsidRPr="00554240">
              <w:rPr>
                <w:rFonts w:cs="Arial"/>
                <w:sz w:val="20"/>
                <w:szCs w:val="20"/>
              </w:rPr>
              <w:t>0</w:t>
            </w:r>
          </w:p>
        </w:tc>
        <w:tc>
          <w:tcPr>
            <w:tcW w:w="1703" w:type="dxa"/>
            <w:vAlign w:val="center"/>
          </w:tcPr>
          <w:p w14:paraId="5B1D526B"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49</w:t>
            </w:r>
            <w:r>
              <w:rPr>
                <w:rFonts w:cs="Arial"/>
                <w:sz w:val="20"/>
                <w:szCs w:val="20"/>
              </w:rPr>
              <w:t>.</w:t>
            </w:r>
            <w:r w:rsidRPr="00554240">
              <w:rPr>
                <w:rFonts w:cs="Arial"/>
                <w:sz w:val="20"/>
                <w:szCs w:val="20"/>
              </w:rPr>
              <w:t>6</w:t>
            </w:r>
          </w:p>
        </w:tc>
      </w:tr>
      <w:tr w:rsidR="005958F5" w:rsidRPr="00554240" w14:paraId="3724361B"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1BCD1346"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2014.</w:t>
            </w:r>
          </w:p>
        </w:tc>
        <w:tc>
          <w:tcPr>
            <w:tcW w:w="1702" w:type="dxa"/>
            <w:noWrap/>
            <w:vAlign w:val="center"/>
            <w:hideMark/>
          </w:tcPr>
          <w:p w14:paraId="25692D56"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8</w:t>
            </w:r>
          </w:p>
        </w:tc>
        <w:tc>
          <w:tcPr>
            <w:tcW w:w="1703" w:type="dxa"/>
            <w:noWrap/>
            <w:vAlign w:val="center"/>
            <w:hideMark/>
          </w:tcPr>
          <w:p w14:paraId="4EFD0BF7"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0</w:t>
            </w:r>
          </w:p>
        </w:tc>
        <w:tc>
          <w:tcPr>
            <w:tcW w:w="1703" w:type="dxa"/>
            <w:vAlign w:val="center"/>
          </w:tcPr>
          <w:p w14:paraId="5CC0E6C2"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554240">
              <w:rPr>
                <w:rFonts w:cs="Arial"/>
                <w:sz w:val="20"/>
                <w:szCs w:val="20"/>
              </w:rPr>
              <w:t>21</w:t>
            </w:r>
            <w:r>
              <w:rPr>
                <w:rFonts w:cs="Arial"/>
                <w:sz w:val="20"/>
                <w:szCs w:val="20"/>
              </w:rPr>
              <w:t>.</w:t>
            </w:r>
            <w:r w:rsidRPr="00554240">
              <w:rPr>
                <w:rFonts w:cs="Arial"/>
                <w:sz w:val="20"/>
                <w:szCs w:val="20"/>
              </w:rPr>
              <w:t>6</w:t>
            </w:r>
          </w:p>
        </w:tc>
        <w:tc>
          <w:tcPr>
            <w:tcW w:w="1703" w:type="dxa"/>
            <w:vAlign w:val="center"/>
          </w:tcPr>
          <w:p w14:paraId="6F618D1F"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1</w:t>
            </w:r>
            <w:r>
              <w:rPr>
                <w:rFonts w:cs="Arial"/>
                <w:sz w:val="20"/>
                <w:szCs w:val="20"/>
              </w:rPr>
              <w:t>.</w:t>
            </w:r>
            <w:r w:rsidRPr="00554240">
              <w:rPr>
                <w:rFonts w:cs="Arial"/>
                <w:sz w:val="20"/>
                <w:szCs w:val="20"/>
              </w:rPr>
              <w:t>8</w:t>
            </w:r>
          </w:p>
        </w:tc>
        <w:tc>
          <w:tcPr>
            <w:tcW w:w="1703" w:type="dxa"/>
            <w:vAlign w:val="center"/>
          </w:tcPr>
          <w:p w14:paraId="0C6FC6A4" w14:textId="77777777" w:rsidR="005958F5" w:rsidRPr="0055424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554240">
              <w:rPr>
                <w:rFonts w:cs="Arial"/>
                <w:sz w:val="20"/>
                <w:szCs w:val="20"/>
              </w:rPr>
              <w:t>51</w:t>
            </w:r>
            <w:r>
              <w:rPr>
                <w:rFonts w:cs="Arial"/>
                <w:sz w:val="20"/>
                <w:szCs w:val="20"/>
              </w:rPr>
              <w:t>.</w:t>
            </w:r>
            <w:r w:rsidRPr="00554240">
              <w:rPr>
                <w:rFonts w:cs="Arial"/>
                <w:sz w:val="20"/>
                <w:szCs w:val="20"/>
              </w:rPr>
              <w:t>8</w:t>
            </w:r>
          </w:p>
        </w:tc>
      </w:tr>
      <w:tr w:rsidR="005958F5" w:rsidRPr="00554240" w14:paraId="60A77CBA"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33C69F4" w14:textId="77777777" w:rsidR="005958F5" w:rsidRPr="00554240" w:rsidRDefault="005958F5" w:rsidP="005958F5">
            <w:pPr>
              <w:spacing w:line="280" w:lineRule="exact"/>
              <w:rPr>
                <w:rFonts w:cs="Arial"/>
                <w:b w:val="0"/>
                <w:bCs w:val="0"/>
                <w:color w:val="auto"/>
                <w:sz w:val="20"/>
                <w:szCs w:val="20"/>
              </w:rPr>
            </w:pPr>
            <w:r w:rsidRPr="00554240">
              <w:rPr>
                <w:rFonts w:cs="Arial"/>
                <w:b w:val="0"/>
                <w:bCs w:val="0"/>
                <w:color w:val="auto"/>
                <w:sz w:val="20"/>
                <w:szCs w:val="20"/>
              </w:rPr>
              <w:t>2015.</w:t>
            </w:r>
          </w:p>
        </w:tc>
        <w:tc>
          <w:tcPr>
            <w:tcW w:w="1702" w:type="dxa"/>
            <w:noWrap/>
            <w:vAlign w:val="center"/>
            <w:hideMark/>
          </w:tcPr>
          <w:p w14:paraId="3FB95556"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13</w:t>
            </w:r>
            <w:r>
              <w:rPr>
                <w:rFonts w:cs="Arial"/>
                <w:sz w:val="20"/>
                <w:szCs w:val="20"/>
              </w:rPr>
              <w:t>.</w:t>
            </w:r>
            <w:r w:rsidRPr="00554240">
              <w:rPr>
                <w:rFonts w:cs="Arial"/>
                <w:sz w:val="20"/>
                <w:szCs w:val="20"/>
              </w:rPr>
              <w:t>8</w:t>
            </w:r>
          </w:p>
        </w:tc>
        <w:tc>
          <w:tcPr>
            <w:tcW w:w="1703" w:type="dxa"/>
            <w:noWrap/>
            <w:vAlign w:val="center"/>
            <w:hideMark/>
          </w:tcPr>
          <w:p w14:paraId="440B97B7"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11</w:t>
            </w:r>
            <w:r>
              <w:rPr>
                <w:rFonts w:cs="Arial"/>
                <w:sz w:val="20"/>
                <w:szCs w:val="20"/>
              </w:rPr>
              <w:t>.</w:t>
            </w:r>
            <w:r w:rsidRPr="00554240">
              <w:rPr>
                <w:rFonts w:cs="Arial"/>
                <w:sz w:val="20"/>
                <w:szCs w:val="20"/>
              </w:rPr>
              <w:t>1</w:t>
            </w:r>
          </w:p>
        </w:tc>
        <w:tc>
          <w:tcPr>
            <w:tcW w:w="1703" w:type="dxa"/>
            <w:vAlign w:val="center"/>
          </w:tcPr>
          <w:p w14:paraId="0BC81F4D"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554240">
              <w:rPr>
                <w:rFonts w:cs="Arial"/>
                <w:sz w:val="20"/>
                <w:szCs w:val="20"/>
              </w:rPr>
              <w:t>21</w:t>
            </w:r>
            <w:r>
              <w:rPr>
                <w:rFonts w:cs="Arial"/>
                <w:sz w:val="20"/>
                <w:szCs w:val="20"/>
              </w:rPr>
              <w:t>.</w:t>
            </w:r>
            <w:r w:rsidRPr="00554240">
              <w:rPr>
                <w:rFonts w:cs="Arial"/>
                <w:sz w:val="20"/>
                <w:szCs w:val="20"/>
              </w:rPr>
              <w:t>6</w:t>
            </w:r>
          </w:p>
        </w:tc>
        <w:tc>
          <w:tcPr>
            <w:tcW w:w="1703" w:type="dxa"/>
            <w:vAlign w:val="center"/>
          </w:tcPr>
          <w:p w14:paraId="17657BF5"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1</w:t>
            </w:r>
            <w:r>
              <w:rPr>
                <w:rFonts w:cs="Arial"/>
                <w:sz w:val="20"/>
                <w:szCs w:val="20"/>
              </w:rPr>
              <w:t>.</w:t>
            </w:r>
            <w:r w:rsidRPr="00554240">
              <w:rPr>
                <w:rFonts w:cs="Arial"/>
                <w:sz w:val="20"/>
                <w:szCs w:val="20"/>
              </w:rPr>
              <w:t>3</w:t>
            </w:r>
          </w:p>
        </w:tc>
        <w:tc>
          <w:tcPr>
            <w:tcW w:w="1703" w:type="dxa"/>
            <w:vAlign w:val="center"/>
          </w:tcPr>
          <w:p w14:paraId="2B511536" w14:textId="77777777" w:rsidR="005958F5" w:rsidRPr="0055424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554240">
              <w:rPr>
                <w:rFonts w:cs="Arial"/>
                <w:sz w:val="20"/>
                <w:szCs w:val="20"/>
              </w:rPr>
              <w:t>52</w:t>
            </w:r>
            <w:r>
              <w:rPr>
                <w:rFonts w:cs="Arial"/>
                <w:sz w:val="20"/>
                <w:szCs w:val="20"/>
              </w:rPr>
              <w:t>.</w:t>
            </w:r>
            <w:r w:rsidRPr="00554240">
              <w:rPr>
                <w:rFonts w:cs="Arial"/>
                <w:sz w:val="20"/>
                <w:szCs w:val="20"/>
              </w:rPr>
              <w:t>2</w:t>
            </w:r>
          </w:p>
        </w:tc>
      </w:tr>
    </w:tbl>
    <w:p w14:paraId="1468C9AF" w14:textId="77777777" w:rsidR="005958F5" w:rsidRDefault="005958F5" w:rsidP="005958F5">
      <w:pPr>
        <w:spacing w:after="0"/>
        <w:rPr>
          <w:highlight w:val="yellow"/>
          <w:lang w:val="fr-FR"/>
        </w:rPr>
      </w:pPr>
    </w:p>
    <w:p w14:paraId="130DF773"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Prema dostupnim informacijama, proizvodni (industrijski) otpad sličan komunalnom (npr. građevinski otpad koji sadrži razgradivi organski ugljenik) i mulj od obrade otpadnih voda ne odlažu se na deponije u Crnoj Gori, što je potrebno dodatno istražiti. Ukoliko se takav otpad odlaže na deponijama zajedno sa komunalnim otpadom, potrebno ga je uključiti u proračun za cijelo razdoblje proračuna 1950. - 2015. godine.</w:t>
      </w:r>
    </w:p>
    <w:p w14:paraId="19DAA516" w14:textId="77777777" w:rsidR="005958F5" w:rsidRPr="00636D72" w:rsidRDefault="005958F5" w:rsidP="00636D72">
      <w:pPr>
        <w:jc w:val="both"/>
        <w:rPr>
          <w:rFonts w:ascii="Myriad Pro" w:eastAsia="Times New Roman" w:hAnsi="Myriad Pro" w:cs="Times New Roman"/>
          <w:szCs w:val="24"/>
          <w:lang w:val="sr-Latn-CS"/>
        </w:rPr>
      </w:pPr>
    </w:p>
    <w:p w14:paraId="73FBFA35"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Podaci o masenim udjelima otpada za svaki tip odlagališta (neuređena plitka, neuređena duboka, uređena i nekategorizovana) i ukupni prosječni ponderisani faktor korekcije metana (MCF) za period 1990. - 2015. godine prikazani su u Tabeli 49</w:t>
      </w:r>
    </w:p>
    <w:p w14:paraId="24BAAC75" w14:textId="77777777" w:rsidR="005958F5" w:rsidRDefault="005958F5" w:rsidP="005958F5">
      <w:pPr>
        <w:pStyle w:val="Tabele"/>
        <w:spacing w:after="0"/>
        <w:ind w:left="1080"/>
      </w:pPr>
      <w:r>
        <w:t>Prosječni ponderisani MCF, 1990</w:t>
      </w:r>
      <w:r>
        <w:rPr>
          <w:lang w:val="en-US"/>
        </w:rPr>
        <w:t>-2015. godina</w:t>
      </w:r>
    </w:p>
    <w:tbl>
      <w:tblPr>
        <w:tblStyle w:val="GridTable5Dark-Accent21"/>
        <w:tblW w:w="9343" w:type="dxa"/>
        <w:tblLayout w:type="fixed"/>
        <w:tblLook w:val="04A0" w:firstRow="1" w:lastRow="0" w:firstColumn="1" w:lastColumn="0" w:noHBand="0" w:noVBand="1"/>
      </w:tblPr>
      <w:tblGrid>
        <w:gridCol w:w="835"/>
        <w:gridCol w:w="1610"/>
        <w:gridCol w:w="1610"/>
        <w:gridCol w:w="1610"/>
        <w:gridCol w:w="1976"/>
        <w:gridCol w:w="1702"/>
      </w:tblGrid>
      <w:tr w:rsidR="005958F5" w:rsidRPr="002B48C0" w14:paraId="769341CF" w14:textId="77777777" w:rsidTr="005958F5">
        <w:trPr>
          <w:cnfStyle w:val="100000000000" w:firstRow="1" w:lastRow="0" w:firstColumn="0" w:lastColumn="0" w:oddVBand="0" w:evenVBand="0" w:oddHBand="0" w:evenHBand="0" w:firstRowFirstColumn="0" w:firstRowLastColumn="0" w:lastRowFirstColumn="0" w:lastRowLastColumn="0"/>
          <w:trHeight w:val="624"/>
          <w:tblHeader/>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876B8E1" w14:textId="77777777" w:rsidR="005958F5" w:rsidRPr="002B48C0" w:rsidRDefault="005958F5" w:rsidP="005958F5">
            <w:pPr>
              <w:spacing w:line="280" w:lineRule="exact"/>
              <w:rPr>
                <w:rFonts w:cs="Arial"/>
                <w:b w:val="0"/>
                <w:color w:val="auto"/>
                <w:sz w:val="20"/>
                <w:szCs w:val="20"/>
              </w:rPr>
            </w:pPr>
          </w:p>
        </w:tc>
        <w:tc>
          <w:tcPr>
            <w:tcW w:w="1610" w:type="dxa"/>
            <w:vAlign w:val="center"/>
            <w:hideMark/>
          </w:tcPr>
          <w:p w14:paraId="6D9F684D" w14:textId="77777777" w:rsidR="005958F5" w:rsidRPr="002B48C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4"/>
              </w:rPr>
            </w:pPr>
            <w:r w:rsidRPr="002B48C0">
              <w:rPr>
                <w:rFonts w:cs="Arial"/>
                <w:b w:val="0"/>
                <w:bCs w:val="0"/>
                <w:color w:val="auto"/>
                <w:sz w:val="24"/>
              </w:rPr>
              <w:t>Neuređena plitka (%)</w:t>
            </w:r>
          </w:p>
        </w:tc>
        <w:tc>
          <w:tcPr>
            <w:tcW w:w="1610" w:type="dxa"/>
            <w:vAlign w:val="center"/>
            <w:hideMark/>
          </w:tcPr>
          <w:p w14:paraId="177146A4" w14:textId="77777777" w:rsidR="005958F5" w:rsidRPr="002B48C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4"/>
              </w:rPr>
            </w:pPr>
            <w:r w:rsidRPr="002B48C0">
              <w:rPr>
                <w:rFonts w:cs="Arial"/>
                <w:b w:val="0"/>
                <w:bCs w:val="0"/>
                <w:color w:val="auto"/>
                <w:sz w:val="24"/>
              </w:rPr>
              <w:t>Neuređena duboka (%)</w:t>
            </w:r>
          </w:p>
        </w:tc>
        <w:tc>
          <w:tcPr>
            <w:tcW w:w="1610" w:type="dxa"/>
            <w:vAlign w:val="center"/>
          </w:tcPr>
          <w:p w14:paraId="6FAFAE02" w14:textId="77777777" w:rsidR="005958F5" w:rsidRPr="002B48C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4"/>
              </w:rPr>
            </w:pPr>
            <w:r w:rsidRPr="002B48C0">
              <w:rPr>
                <w:rFonts w:cs="Arial"/>
                <w:b w:val="0"/>
                <w:bCs w:val="0"/>
                <w:color w:val="auto"/>
                <w:sz w:val="24"/>
              </w:rPr>
              <w:t>Uređena (%)</w:t>
            </w:r>
          </w:p>
        </w:tc>
        <w:tc>
          <w:tcPr>
            <w:tcW w:w="1976" w:type="dxa"/>
            <w:vAlign w:val="center"/>
          </w:tcPr>
          <w:p w14:paraId="41B377EA" w14:textId="77777777" w:rsidR="005958F5" w:rsidRPr="002B48C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sz w:val="24"/>
              </w:rPr>
            </w:pPr>
            <w:r w:rsidRPr="002B48C0">
              <w:rPr>
                <w:rFonts w:cs="Arial"/>
                <w:b w:val="0"/>
                <w:bCs w:val="0"/>
                <w:color w:val="auto"/>
                <w:sz w:val="24"/>
              </w:rPr>
              <w:t>Nekategorisana(%)</w:t>
            </w:r>
          </w:p>
        </w:tc>
        <w:tc>
          <w:tcPr>
            <w:tcW w:w="1702" w:type="dxa"/>
            <w:vAlign w:val="center"/>
          </w:tcPr>
          <w:p w14:paraId="1D0C2925" w14:textId="77777777" w:rsidR="005958F5" w:rsidRPr="002B48C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color w:val="auto"/>
                <w:sz w:val="24"/>
              </w:rPr>
            </w:pPr>
            <w:r w:rsidRPr="002B48C0">
              <w:rPr>
                <w:rFonts w:cs="Arial"/>
                <w:b w:val="0"/>
                <w:color w:val="auto"/>
                <w:sz w:val="24"/>
              </w:rPr>
              <w:t>MCF (udio)</w:t>
            </w:r>
          </w:p>
        </w:tc>
      </w:tr>
      <w:tr w:rsidR="005958F5" w:rsidRPr="002B48C0" w14:paraId="5A6C6BE8"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A50AC72"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1990.</w:t>
            </w:r>
          </w:p>
        </w:tc>
        <w:tc>
          <w:tcPr>
            <w:tcW w:w="1610" w:type="dxa"/>
            <w:noWrap/>
            <w:vAlign w:val="center"/>
          </w:tcPr>
          <w:p w14:paraId="53F449D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noWrap/>
            <w:vAlign w:val="center"/>
          </w:tcPr>
          <w:p w14:paraId="5DC167F7"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vAlign w:val="center"/>
          </w:tcPr>
          <w:p w14:paraId="5FBE44AC"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76" w:type="dxa"/>
            <w:vAlign w:val="center"/>
          </w:tcPr>
          <w:p w14:paraId="215D6170"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100</w:t>
            </w:r>
          </w:p>
        </w:tc>
        <w:tc>
          <w:tcPr>
            <w:tcW w:w="1702" w:type="dxa"/>
            <w:vAlign w:val="center"/>
          </w:tcPr>
          <w:p w14:paraId="166FCF32"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421FE09A"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C748CB5"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1991.</w:t>
            </w:r>
          </w:p>
        </w:tc>
        <w:tc>
          <w:tcPr>
            <w:tcW w:w="1610" w:type="dxa"/>
            <w:noWrap/>
            <w:vAlign w:val="center"/>
          </w:tcPr>
          <w:p w14:paraId="6E46C508"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noWrap/>
            <w:vAlign w:val="center"/>
          </w:tcPr>
          <w:p w14:paraId="2C01B679"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vAlign w:val="center"/>
          </w:tcPr>
          <w:p w14:paraId="58C20F74"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976" w:type="dxa"/>
            <w:vAlign w:val="center"/>
          </w:tcPr>
          <w:p w14:paraId="27D7CAA1"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100</w:t>
            </w:r>
          </w:p>
        </w:tc>
        <w:tc>
          <w:tcPr>
            <w:tcW w:w="1702" w:type="dxa"/>
            <w:vAlign w:val="center"/>
          </w:tcPr>
          <w:p w14:paraId="1C855523"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062E88AA"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BF85952"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1992.</w:t>
            </w:r>
          </w:p>
        </w:tc>
        <w:tc>
          <w:tcPr>
            <w:tcW w:w="1610" w:type="dxa"/>
            <w:noWrap/>
            <w:vAlign w:val="center"/>
          </w:tcPr>
          <w:p w14:paraId="618795C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noWrap/>
            <w:vAlign w:val="center"/>
          </w:tcPr>
          <w:p w14:paraId="2989B7DB"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vAlign w:val="center"/>
          </w:tcPr>
          <w:p w14:paraId="235F07C1"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76" w:type="dxa"/>
            <w:vAlign w:val="center"/>
          </w:tcPr>
          <w:p w14:paraId="0FB93DA0"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100</w:t>
            </w:r>
          </w:p>
        </w:tc>
        <w:tc>
          <w:tcPr>
            <w:tcW w:w="1702" w:type="dxa"/>
            <w:vAlign w:val="center"/>
          </w:tcPr>
          <w:p w14:paraId="507DD3AE"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45A3A929"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423D9C0D"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1993.</w:t>
            </w:r>
          </w:p>
        </w:tc>
        <w:tc>
          <w:tcPr>
            <w:tcW w:w="1610" w:type="dxa"/>
            <w:noWrap/>
            <w:vAlign w:val="center"/>
          </w:tcPr>
          <w:p w14:paraId="509884B3"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noWrap/>
            <w:vAlign w:val="center"/>
          </w:tcPr>
          <w:p w14:paraId="0627A90A"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vAlign w:val="center"/>
          </w:tcPr>
          <w:p w14:paraId="3A8C8839"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976" w:type="dxa"/>
            <w:vAlign w:val="center"/>
          </w:tcPr>
          <w:p w14:paraId="3C52D743"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100</w:t>
            </w:r>
          </w:p>
        </w:tc>
        <w:tc>
          <w:tcPr>
            <w:tcW w:w="1702" w:type="dxa"/>
            <w:vAlign w:val="center"/>
          </w:tcPr>
          <w:p w14:paraId="5118F609"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32CD6CF7"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329D6755"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1994.</w:t>
            </w:r>
          </w:p>
        </w:tc>
        <w:tc>
          <w:tcPr>
            <w:tcW w:w="1610" w:type="dxa"/>
            <w:noWrap/>
            <w:vAlign w:val="center"/>
          </w:tcPr>
          <w:p w14:paraId="5B91EEC2"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noWrap/>
            <w:vAlign w:val="center"/>
          </w:tcPr>
          <w:p w14:paraId="0881823D"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vAlign w:val="center"/>
          </w:tcPr>
          <w:p w14:paraId="6B6E1801"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76" w:type="dxa"/>
            <w:vAlign w:val="center"/>
          </w:tcPr>
          <w:p w14:paraId="799BC0E4"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100</w:t>
            </w:r>
          </w:p>
        </w:tc>
        <w:tc>
          <w:tcPr>
            <w:tcW w:w="1702" w:type="dxa"/>
            <w:vAlign w:val="center"/>
          </w:tcPr>
          <w:p w14:paraId="6743E5A2"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0B385C5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DDA15E7"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lastRenderedPageBreak/>
              <w:t>1995.</w:t>
            </w:r>
          </w:p>
        </w:tc>
        <w:tc>
          <w:tcPr>
            <w:tcW w:w="1610" w:type="dxa"/>
            <w:noWrap/>
            <w:vAlign w:val="center"/>
          </w:tcPr>
          <w:p w14:paraId="0286EE0D"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noWrap/>
            <w:vAlign w:val="center"/>
          </w:tcPr>
          <w:p w14:paraId="0D6725DE"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vAlign w:val="center"/>
          </w:tcPr>
          <w:p w14:paraId="49247185"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976" w:type="dxa"/>
            <w:vAlign w:val="center"/>
          </w:tcPr>
          <w:p w14:paraId="1623CAD1"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100</w:t>
            </w:r>
          </w:p>
        </w:tc>
        <w:tc>
          <w:tcPr>
            <w:tcW w:w="1702" w:type="dxa"/>
            <w:vAlign w:val="center"/>
          </w:tcPr>
          <w:p w14:paraId="7628830C"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597DAFC1"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C3C697A"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1996</w:t>
            </w:r>
          </w:p>
        </w:tc>
        <w:tc>
          <w:tcPr>
            <w:tcW w:w="1610" w:type="dxa"/>
            <w:noWrap/>
            <w:vAlign w:val="center"/>
          </w:tcPr>
          <w:p w14:paraId="04A7334F"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noWrap/>
            <w:vAlign w:val="center"/>
          </w:tcPr>
          <w:p w14:paraId="1D6803D7"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vAlign w:val="center"/>
          </w:tcPr>
          <w:p w14:paraId="3A68140A"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76" w:type="dxa"/>
            <w:vAlign w:val="center"/>
          </w:tcPr>
          <w:p w14:paraId="45D5A1AB"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100</w:t>
            </w:r>
          </w:p>
        </w:tc>
        <w:tc>
          <w:tcPr>
            <w:tcW w:w="1702" w:type="dxa"/>
            <w:vAlign w:val="center"/>
          </w:tcPr>
          <w:p w14:paraId="2FA7F563"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333A3546"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45CC6251"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1997.</w:t>
            </w:r>
          </w:p>
        </w:tc>
        <w:tc>
          <w:tcPr>
            <w:tcW w:w="1610" w:type="dxa"/>
            <w:noWrap/>
            <w:vAlign w:val="center"/>
          </w:tcPr>
          <w:p w14:paraId="4CE4AA25"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noWrap/>
            <w:vAlign w:val="center"/>
          </w:tcPr>
          <w:p w14:paraId="7B603CC8"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vAlign w:val="center"/>
          </w:tcPr>
          <w:p w14:paraId="3608C1B6"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976" w:type="dxa"/>
            <w:vAlign w:val="center"/>
          </w:tcPr>
          <w:p w14:paraId="08FC431B"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100</w:t>
            </w:r>
          </w:p>
        </w:tc>
        <w:tc>
          <w:tcPr>
            <w:tcW w:w="1702" w:type="dxa"/>
            <w:vAlign w:val="center"/>
          </w:tcPr>
          <w:p w14:paraId="50A70A12"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35280F4A"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B1A8503"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1998.</w:t>
            </w:r>
          </w:p>
        </w:tc>
        <w:tc>
          <w:tcPr>
            <w:tcW w:w="1610" w:type="dxa"/>
            <w:noWrap/>
            <w:vAlign w:val="center"/>
          </w:tcPr>
          <w:p w14:paraId="236DA1FA"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noWrap/>
            <w:vAlign w:val="center"/>
          </w:tcPr>
          <w:p w14:paraId="3FEBBE2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vAlign w:val="center"/>
          </w:tcPr>
          <w:p w14:paraId="51EA98D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76" w:type="dxa"/>
            <w:vAlign w:val="center"/>
          </w:tcPr>
          <w:p w14:paraId="2FF62C33"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100</w:t>
            </w:r>
          </w:p>
        </w:tc>
        <w:tc>
          <w:tcPr>
            <w:tcW w:w="1702" w:type="dxa"/>
            <w:vAlign w:val="center"/>
          </w:tcPr>
          <w:p w14:paraId="120A6DEE"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419E574E"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CDF5CD4"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1999.</w:t>
            </w:r>
          </w:p>
        </w:tc>
        <w:tc>
          <w:tcPr>
            <w:tcW w:w="1610" w:type="dxa"/>
            <w:noWrap/>
            <w:vAlign w:val="center"/>
          </w:tcPr>
          <w:p w14:paraId="7FF90DC6"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noWrap/>
            <w:vAlign w:val="center"/>
          </w:tcPr>
          <w:p w14:paraId="10926031"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vAlign w:val="center"/>
          </w:tcPr>
          <w:p w14:paraId="5A80E3A2"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976" w:type="dxa"/>
            <w:vAlign w:val="center"/>
          </w:tcPr>
          <w:p w14:paraId="1DA9A1A9"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100</w:t>
            </w:r>
          </w:p>
        </w:tc>
        <w:tc>
          <w:tcPr>
            <w:tcW w:w="1702" w:type="dxa"/>
            <w:vAlign w:val="center"/>
          </w:tcPr>
          <w:p w14:paraId="0FAB81C7"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32D70989"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72882506"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2000.</w:t>
            </w:r>
          </w:p>
        </w:tc>
        <w:tc>
          <w:tcPr>
            <w:tcW w:w="1610" w:type="dxa"/>
            <w:noWrap/>
            <w:vAlign w:val="center"/>
          </w:tcPr>
          <w:p w14:paraId="6C014147"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noWrap/>
            <w:vAlign w:val="center"/>
          </w:tcPr>
          <w:p w14:paraId="0732226E"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vAlign w:val="center"/>
          </w:tcPr>
          <w:p w14:paraId="295F7D2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76" w:type="dxa"/>
            <w:vAlign w:val="center"/>
          </w:tcPr>
          <w:p w14:paraId="4F50F491"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100</w:t>
            </w:r>
          </w:p>
        </w:tc>
        <w:tc>
          <w:tcPr>
            <w:tcW w:w="1702" w:type="dxa"/>
            <w:vAlign w:val="center"/>
          </w:tcPr>
          <w:p w14:paraId="6FC34FBD"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1F24A382"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7E959A9E"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2001.</w:t>
            </w:r>
          </w:p>
        </w:tc>
        <w:tc>
          <w:tcPr>
            <w:tcW w:w="1610" w:type="dxa"/>
            <w:noWrap/>
            <w:vAlign w:val="center"/>
          </w:tcPr>
          <w:p w14:paraId="4C599509"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noWrap/>
            <w:vAlign w:val="center"/>
          </w:tcPr>
          <w:p w14:paraId="23B75B01"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vAlign w:val="center"/>
          </w:tcPr>
          <w:p w14:paraId="4C2AFBF2"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976" w:type="dxa"/>
            <w:vAlign w:val="center"/>
          </w:tcPr>
          <w:p w14:paraId="281050CD"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100</w:t>
            </w:r>
          </w:p>
        </w:tc>
        <w:tc>
          <w:tcPr>
            <w:tcW w:w="1702" w:type="dxa"/>
            <w:vAlign w:val="center"/>
          </w:tcPr>
          <w:p w14:paraId="14F892CE"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52144854"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BA16E51"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2002.</w:t>
            </w:r>
          </w:p>
        </w:tc>
        <w:tc>
          <w:tcPr>
            <w:tcW w:w="1610" w:type="dxa"/>
            <w:noWrap/>
            <w:vAlign w:val="center"/>
          </w:tcPr>
          <w:p w14:paraId="5B120D30"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noWrap/>
            <w:vAlign w:val="center"/>
          </w:tcPr>
          <w:p w14:paraId="5E90DCA0"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vAlign w:val="center"/>
          </w:tcPr>
          <w:p w14:paraId="766CDF6E"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76" w:type="dxa"/>
            <w:vAlign w:val="center"/>
          </w:tcPr>
          <w:p w14:paraId="49C4821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100</w:t>
            </w:r>
          </w:p>
        </w:tc>
        <w:tc>
          <w:tcPr>
            <w:tcW w:w="1702" w:type="dxa"/>
            <w:vAlign w:val="center"/>
          </w:tcPr>
          <w:p w14:paraId="12BF5B0A"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36154E52"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F27931B"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2003.</w:t>
            </w:r>
          </w:p>
        </w:tc>
        <w:tc>
          <w:tcPr>
            <w:tcW w:w="1610" w:type="dxa"/>
            <w:noWrap/>
            <w:vAlign w:val="center"/>
          </w:tcPr>
          <w:p w14:paraId="5C4375C8"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noWrap/>
            <w:vAlign w:val="center"/>
          </w:tcPr>
          <w:p w14:paraId="230A66FB"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vAlign w:val="center"/>
          </w:tcPr>
          <w:p w14:paraId="611D5F2F"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976" w:type="dxa"/>
            <w:vAlign w:val="center"/>
          </w:tcPr>
          <w:p w14:paraId="3ED96A29"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100</w:t>
            </w:r>
          </w:p>
        </w:tc>
        <w:tc>
          <w:tcPr>
            <w:tcW w:w="1702" w:type="dxa"/>
            <w:vAlign w:val="center"/>
          </w:tcPr>
          <w:p w14:paraId="35CA89CD"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2848F833"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A6A7940"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2004.</w:t>
            </w:r>
          </w:p>
        </w:tc>
        <w:tc>
          <w:tcPr>
            <w:tcW w:w="1610" w:type="dxa"/>
            <w:noWrap/>
            <w:vAlign w:val="center"/>
          </w:tcPr>
          <w:p w14:paraId="11BA87CF"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noWrap/>
            <w:vAlign w:val="center"/>
          </w:tcPr>
          <w:p w14:paraId="3BF8D7D5"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610" w:type="dxa"/>
            <w:vAlign w:val="center"/>
          </w:tcPr>
          <w:p w14:paraId="547CD2BB"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976" w:type="dxa"/>
            <w:vAlign w:val="center"/>
          </w:tcPr>
          <w:p w14:paraId="53AD2D4B"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100</w:t>
            </w:r>
          </w:p>
        </w:tc>
        <w:tc>
          <w:tcPr>
            <w:tcW w:w="1702" w:type="dxa"/>
            <w:vAlign w:val="center"/>
          </w:tcPr>
          <w:p w14:paraId="35AF7C8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17688ECC"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12667600"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2005.</w:t>
            </w:r>
          </w:p>
        </w:tc>
        <w:tc>
          <w:tcPr>
            <w:tcW w:w="1610" w:type="dxa"/>
            <w:noWrap/>
            <w:vAlign w:val="center"/>
          </w:tcPr>
          <w:p w14:paraId="7FC99DAF"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noWrap/>
            <w:vAlign w:val="center"/>
          </w:tcPr>
          <w:p w14:paraId="74B351E9"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610" w:type="dxa"/>
            <w:vAlign w:val="center"/>
          </w:tcPr>
          <w:p w14:paraId="1E5A43EB"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p>
        </w:tc>
        <w:tc>
          <w:tcPr>
            <w:tcW w:w="1976" w:type="dxa"/>
            <w:vAlign w:val="center"/>
          </w:tcPr>
          <w:p w14:paraId="07EC53FC"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100</w:t>
            </w:r>
          </w:p>
        </w:tc>
        <w:tc>
          <w:tcPr>
            <w:tcW w:w="1702" w:type="dxa"/>
            <w:vAlign w:val="center"/>
          </w:tcPr>
          <w:p w14:paraId="105E9436"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0</w:t>
            </w:r>
            <w:r>
              <w:rPr>
                <w:rFonts w:cs="Arial"/>
                <w:sz w:val="20"/>
                <w:szCs w:val="20"/>
              </w:rPr>
              <w:t>.</w:t>
            </w:r>
            <w:r w:rsidRPr="002B48C0">
              <w:rPr>
                <w:rFonts w:cs="Arial"/>
                <w:sz w:val="20"/>
                <w:szCs w:val="20"/>
              </w:rPr>
              <w:t>60</w:t>
            </w:r>
          </w:p>
        </w:tc>
      </w:tr>
      <w:tr w:rsidR="005958F5" w:rsidRPr="002B48C0" w14:paraId="2FB40893"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13ADDE9"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2006.</w:t>
            </w:r>
          </w:p>
        </w:tc>
        <w:tc>
          <w:tcPr>
            <w:tcW w:w="1610" w:type="dxa"/>
            <w:noWrap/>
            <w:vAlign w:val="center"/>
            <w:hideMark/>
          </w:tcPr>
          <w:p w14:paraId="6A5FF727"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60</w:t>
            </w:r>
          </w:p>
        </w:tc>
        <w:tc>
          <w:tcPr>
            <w:tcW w:w="1610" w:type="dxa"/>
            <w:noWrap/>
            <w:vAlign w:val="center"/>
            <w:hideMark/>
          </w:tcPr>
          <w:p w14:paraId="7E998641"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62C06BD0"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35</w:t>
            </w:r>
          </w:p>
        </w:tc>
        <w:tc>
          <w:tcPr>
            <w:tcW w:w="1976" w:type="dxa"/>
            <w:vAlign w:val="center"/>
          </w:tcPr>
          <w:p w14:paraId="0AF502AD"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702" w:type="dxa"/>
            <w:vAlign w:val="center"/>
          </w:tcPr>
          <w:p w14:paraId="747460D7"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63</w:t>
            </w:r>
          </w:p>
        </w:tc>
      </w:tr>
      <w:tr w:rsidR="005958F5" w:rsidRPr="002B48C0" w14:paraId="7F822D48"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8B9BB9B"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2007.</w:t>
            </w:r>
          </w:p>
        </w:tc>
        <w:tc>
          <w:tcPr>
            <w:tcW w:w="1610" w:type="dxa"/>
            <w:noWrap/>
            <w:vAlign w:val="center"/>
            <w:hideMark/>
          </w:tcPr>
          <w:p w14:paraId="785EF8BB"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60</w:t>
            </w:r>
          </w:p>
        </w:tc>
        <w:tc>
          <w:tcPr>
            <w:tcW w:w="1610" w:type="dxa"/>
            <w:noWrap/>
            <w:vAlign w:val="center"/>
            <w:hideMark/>
          </w:tcPr>
          <w:p w14:paraId="6E790C73"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34DF94FC"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35</w:t>
            </w:r>
          </w:p>
        </w:tc>
        <w:tc>
          <w:tcPr>
            <w:tcW w:w="1976" w:type="dxa"/>
            <w:vAlign w:val="center"/>
          </w:tcPr>
          <w:p w14:paraId="00634F1C"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02" w:type="dxa"/>
            <w:vAlign w:val="center"/>
          </w:tcPr>
          <w:p w14:paraId="7CDE8430"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63</w:t>
            </w:r>
          </w:p>
        </w:tc>
      </w:tr>
      <w:tr w:rsidR="005958F5" w:rsidRPr="002B48C0" w14:paraId="0A84E6BC"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40101785"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2008.</w:t>
            </w:r>
          </w:p>
        </w:tc>
        <w:tc>
          <w:tcPr>
            <w:tcW w:w="1610" w:type="dxa"/>
            <w:noWrap/>
            <w:vAlign w:val="center"/>
            <w:hideMark/>
          </w:tcPr>
          <w:p w14:paraId="4463269A"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60</w:t>
            </w:r>
          </w:p>
        </w:tc>
        <w:tc>
          <w:tcPr>
            <w:tcW w:w="1610" w:type="dxa"/>
            <w:noWrap/>
            <w:vAlign w:val="center"/>
            <w:hideMark/>
          </w:tcPr>
          <w:p w14:paraId="2ACCC141"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0C1EB641"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35</w:t>
            </w:r>
          </w:p>
        </w:tc>
        <w:tc>
          <w:tcPr>
            <w:tcW w:w="1976" w:type="dxa"/>
            <w:vAlign w:val="center"/>
          </w:tcPr>
          <w:p w14:paraId="114294B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702" w:type="dxa"/>
            <w:vAlign w:val="center"/>
          </w:tcPr>
          <w:p w14:paraId="424FCD54"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63</w:t>
            </w:r>
          </w:p>
        </w:tc>
      </w:tr>
      <w:tr w:rsidR="005958F5" w:rsidRPr="002B48C0" w14:paraId="3835C290"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7947E42"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2009.</w:t>
            </w:r>
          </w:p>
        </w:tc>
        <w:tc>
          <w:tcPr>
            <w:tcW w:w="1610" w:type="dxa"/>
            <w:noWrap/>
            <w:vAlign w:val="center"/>
            <w:hideMark/>
          </w:tcPr>
          <w:p w14:paraId="06BC7A27"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60</w:t>
            </w:r>
          </w:p>
        </w:tc>
        <w:tc>
          <w:tcPr>
            <w:tcW w:w="1610" w:type="dxa"/>
            <w:noWrap/>
            <w:vAlign w:val="center"/>
            <w:hideMark/>
          </w:tcPr>
          <w:p w14:paraId="07A6EB49"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299CFD14"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35</w:t>
            </w:r>
          </w:p>
        </w:tc>
        <w:tc>
          <w:tcPr>
            <w:tcW w:w="1976" w:type="dxa"/>
            <w:vAlign w:val="center"/>
          </w:tcPr>
          <w:p w14:paraId="06A5AC87"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02" w:type="dxa"/>
            <w:vAlign w:val="center"/>
          </w:tcPr>
          <w:p w14:paraId="1CD87CBB"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63</w:t>
            </w:r>
          </w:p>
        </w:tc>
      </w:tr>
      <w:tr w:rsidR="005958F5" w:rsidRPr="002B48C0" w14:paraId="29B1C222"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0175E3BC"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2010.</w:t>
            </w:r>
          </w:p>
        </w:tc>
        <w:tc>
          <w:tcPr>
            <w:tcW w:w="1610" w:type="dxa"/>
            <w:noWrap/>
            <w:vAlign w:val="center"/>
            <w:hideMark/>
          </w:tcPr>
          <w:p w14:paraId="22AE5979"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60</w:t>
            </w:r>
          </w:p>
        </w:tc>
        <w:tc>
          <w:tcPr>
            <w:tcW w:w="1610" w:type="dxa"/>
            <w:noWrap/>
            <w:vAlign w:val="center"/>
            <w:hideMark/>
          </w:tcPr>
          <w:p w14:paraId="15AB36F3"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6467CBE6"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35</w:t>
            </w:r>
          </w:p>
        </w:tc>
        <w:tc>
          <w:tcPr>
            <w:tcW w:w="1976" w:type="dxa"/>
            <w:vAlign w:val="center"/>
          </w:tcPr>
          <w:p w14:paraId="7D0620E9"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702" w:type="dxa"/>
            <w:vAlign w:val="center"/>
          </w:tcPr>
          <w:p w14:paraId="6F2997CF"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63</w:t>
            </w:r>
          </w:p>
        </w:tc>
      </w:tr>
      <w:tr w:rsidR="005958F5" w:rsidRPr="002B48C0" w14:paraId="629F3A13"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371556A"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2011.</w:t>
            </w:r>
          </w:p>
        </w:tc>
        <w:tc>
          <w:tcPr>
            <w:tcW w:w="1610" w:type="dxa"/>
            <w:noWrap/>
            <w:vAlign w:val="center"/>
            <w:hideMark/>
          </w:tcPr>
          <w:p w14:paraId="4DE68CCA"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60</w:t>
            </w:r>
          </w:p>
        </w:tc>
        <w:tc>
          <w:tcPr>
            <w:tcW w:w="1610" w:type="dxa"/>
            <w:noWrap/>
            <w:vAlign w:val="center"/>
            <w:hideMark/>
          </w:tcPr>
          <w:p w14:paraId="20B3ED96"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31AE62EB"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35</w:t>
            </w:r>
          </w:p>
        </w:tc>
        <w:tc>
          <w:tcPr>
            <w:tcW w:w="1976" w:type="dxa"/>
            <w:vAlign w:val="center"/>
          </w:tcPr>
          <w:p w14:paraId="0A159988"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02" w:type="dxa"/>
            <w:vAlign w:val="center"/>
          </w:tcPr>
          <w:p w14:paraId="79AFA6CF"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63</w:t>
            </w:r>
          </w:p>
        </w:tc>
      </w:tr>
      <w:tr w:rsidR="005958F5" w:rsidRPr="002B48C0" w14:paraId="2EA13E01"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1183D3E1"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2012.</w:t>
            </w:r>
          </w:p>
        </w:tc>
        <w:tc>
          <w:tcPr>
            <w:tcW w:w="1610" w:type="dxa"/>
            <w:noWrap/>
            <w:vAlign w:val="center"/>
            <w:hideMark/>
          </w:tcPr>
          <w:p w14:paraId="09642493"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60</w:t>
            </w:r>
          </w:p>
        </w:tc>
        <w:tc>
          <w:tcPr>
            <w:tcW w:w="1610" w:type="dxa"/>
            <w:noWrap/>
            <w:vAlign w:val="center"/>
            <w:hideMark/>
          </w:tcPr>
          <w:p w14:paraId="61DBD9F7"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4A45CC45"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35</w:t>
            </w:r>
          </w:p>
        </w:tc>
        <w:tc>
          <w:tcPr>
            <w:tcW w:w="1976" w:type="dxa"/>
            <w:vAlign w:val="center"/>
          </w:tcPr>
          <w:p w14:paraId="72BA5059"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702" w:type="dxa"/>
            <w:vAlign w:val="center"/>
          </w:tcPr>
          <w:p w14:paraId="70A96C00"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63</w:t>
            </w:r>
          </w:p>
        </w:tc>
      </w:tr>
      <w:tr w:rsidR="005958F5" w:rsidRPr="002B48C0" w14:paraId="71FF4703"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7AD46588"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2013.</w:t>
            </w:r>
          </w:p>
        </w:tc>
        <w:tc>
          <w:tcPr>
            <w:tcW w:w="1610" w:type="dxa"/>
            <w:noWrap/>
            <w:vAlign w:val="center"/>
            <w:hideMark/>
          </w:tcPr>
          <w:p w14:paraId="414802F3"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40</w:t>
            </w:r>
          </w:p>
        </w:tc>
        <w:tc>
          <w:tcPr>
            <w:tcW w:w="1610" w:type="dxa"/>
            <w:noWrap/>
            <w:vAlign w:val="center"/>
            <w:hideMark/>
          </w:tcPr>
          <w:p w14:paraId="02A5F787"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3415A1F4"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55</w:t>
            </w:r>
          </w:p>
        </w:tc>
        <w:tc>
          <w:tcPr>
            <w:tcW w:w="1976" w:type="dxa"/>
            <w:vAlign w:val="center"/>
          </w:tcPr>
          <w:p w14:paraId="3CF2D20E"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02" w:type="dxa"/>
            <w:vAlign w:val="center"/>
          </w:tcPr>
          <w:p w14:paraId="4A712758"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75</w:t>
            </w:r>
          </w:p>
        </w:tc>
      </w:tr>
      <w:tr w:rsidR="005958F5" w:rsidRPr="002B48C0" w14:paraId="0BF2E19C"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69543B71"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2014.</w:t>
            </w:r>
          </w:p>
        </w:tc>
        <w:tc>
          <w:tcPr>
            <w:tcW w:w="1610" w:type="dxa"/>
            <w:noWrap/>
            <w:vAlign w:val="center"/>
            <w:hideMark/>
          </w:tcPr>
          <w:p w14:paraId="5F7959E8"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40</w:t>
            </w:r>
          </w:p>
        </w:tc>
        <w:tc>
          <w:tcPr>
            <w:tcW w:w="1610" w:type="dxa"/>
            <w:noWrap/>
            <w:vAlign w:val="center"/>
            <w:hideMark/>
          </w:tcPr>
          <w:p w14:paraId="4D7AFCC9"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02408D41"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2B48C0">
              <w:rPr>
                <w:rFonts w:cs="Arial"/>
                <w:sz w:val="20"/>
                <w:szCs w:val="20"/>
              </w:rPr>
              <w:t>55</w:t>
            </w:r>
          </w:p>
        </w:tc>
        <w:tc>
          <w:tcPr>
            <w:tcW w:w="1976" w:type="dxa"/>
            <w:vAlign w:val="center"/>
          </w:tcPr>
          <w:p w14:paraId="0177AF1D"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1702" w:type="dxa"/>
            <w:vAlign w:val="center"/>
          </w:tcPr>
          <w:p w14:paraId="67859D5D"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75</w:t>
            </w:r>
          </w:p>
        </w:tc>
      </w:tr>
      <w:tr w:rsidR="005958F5" w:rsidRPr="002B48C0" w14:paraId="222FE56C"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7FC5C275" w14:textId="77777777" w:rsidR="005958F5" w:rsidRPr="002B48C0" w:rsidRDefault="005958F5" w:rsidP="005958F5">
            <w:pPr>
              <w:spacing w:line="280" w:lineRule="exact"/>
              <w:rPr>
                <w:rFonts w:cs="Arial"/>
                <w:b w:val="0"/>
                <w:bCs w:val="0"/>
                <w:color w:val="auto"/>
                <w:sz w:val="20"/>
                <w:szCs w:val="20"/>
              </w:rPr>
            </w:pPr>
            <w:r w:rsidRPr="002B48C0">
              <w:rPr>
                <w:rFonts w:cs="Arial"/>
                <w:b w:val="0"/>
                <w:bCs w:val="0"/>
                <w:color w:val="auto"/>
                <w:sz w:val="20"/>
                <w:szCs w:val="20"/>
              </w:rPr>
              <w:t>2015.</w:t>
            </w:r>
          </w:p>
        </w:tc>
        <w:tc>
          <w:tcPr>
            <w:tcW w:w="1610" w:type="dxa"/>
            <w:noWrap/>
            <w:vAlign w:val="center"/>
            <w:hideMark/>
          </w:tcPr>
          <w:p w14:paraId="60C209D3"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35</w:t>
            </w:r>
          </w:p>
        </w:tc>
        <w:tc>
          <w:tcPr>
            <w:tcW w:w="1610" w:type="dxa"/>
            <w:noWrap/>
            <w:vAlign w:val="center"/>
            <w:hideMark/>
          </w:tcPr>
          <w:p w14:paraId="0EFFBF4B"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5</w:t>
            </w:r>
          </w:p>
        </w:tc>
        <w:tc>
          <w:tcPr>
            <w:tcW w:w="1610" w:type="dxa"/>
            <w:vAlign w:val="center"/>
          </w:tcPr>
          <w:p w14:paraId="045A5958"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2B48C0">
              <w:rPr>
                <w:rFonts w:cs="Arial"/>
                <w:sz w:val="20"/>
                <w:szCs w:val="20"/>
              </w:rPr>
              <w:t>60</w:t>
            </w:r>
          </w:p>
        </w:tc>
        <w:tc>
          <w:tcPr>
            <w:tcW w:w="1976" w:type="dxa"/>
            <w:vAlign w:val="center"/>
          </w:tcPr>
          <w:p w14:paraId="1922482F"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02" w:type="dxa"/>
            <w:vAlign w:val="center"/>
          </w:tcPr>
          <w:p w14:paraId="5337E3ED"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2B48C0">
              <w:rPr>
                <w:rFonts w:cs="Arial"/>
                <w:sz w:val="20"/>
                <w:szCs w:val="20"/>
              </w:rPr>
              <w:t>0</w:t>
            </w:r>
            <w:r>
              <w:rPr>
                <w:rFonts w:cs="Arial"/>
                <w:sz w:val="20"/>
                <w:szCs w:val="20"/>
              </w:rPr>
              <w:t>.</w:t>
            </w:r>
            <w:r w:rsidRPr="002B48C0">
              <w:rPr>
                <w:rFonts w:cs="Arial"/>
                <w:sz w:val="20"/>
                <w:szCs w:val="20"/>
              </w:rPr>
              <w:t>78</w:t>
            </w:r>
          </w:p>
        </w:tc>
      </w:tr>
    </w:tbl>
    <w:p w14:paraId="22813069" w14:textId="77777777" w:rsidR="005958F5" w:rsidRDefault="005958F5" w:rsidP="005958F5">
      <w:pPr>
        <w:spacing w:after="0"/>
        <w:rPr>
          <w:lang w:val="fr-FR"/>
        </w:rPr>
      </w:pPr>
    </w:p>
    <w:p w14:paraId="512AED42"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Podaci o regenerisanom odnosno spaljenom CH4 na baklji, uključeni su u proračun za period 2008. - 2015. godine, dok je za prethodni period definisano da nema regenerisanog (spaljenog) CH4.</w:t>
      </w:r>
    </w:p>
    <w:p w14:paraId="76DCD0E5"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Podaci su dobijeni od deponije ”Livade” na kojoj se spaljuje deponijski gas na baklji u periodu 2008. - 2015. godine. Podaci za 2014. i 2015. godinu su isti, pa je zbog provjere tačnosti potrebno istražiti i ispraviti u slučaju da je potrebno. Deponijski gas ne koristi se za proizvodnju električne energije.</w:t>
      </w:r>
    </w:p>
    <w:p w14:paraId="1046CBD1"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Podaci o količini spaljenog CH4 prikazani su u tabeli 50.</w:t>
      </w:r>
    </w:p>
    <w:p w14:paraId="0705D6B0" w14:textId="77777777" w:rsidR="005958F5" w:rsidRDefault="005958F5" w:rsidP="005958F5">
      <w:pPr>
        <w:pStyle w:val="Tabele"/>
        <w:spacing w:after="0"/>
        <w:ind w:left="1080"/>
      </w:pPr>
      <w:r>
        <w:t>Spaljeni CH</w:t>
      </w:r>
      <w:r w:rsidRPr="00E76D36">
        <w:rPr>
          <w:vertAlign w:val="subscript"/>
        </w:rPr>
        <w:t>4</w:t>
      </w:r>
      <w:r>
        <w:t xml:space="preserve"> (Gg), 2008. - 2015.godina</w:t>
      </w:r>
    </w:p>
    <w:tbl>
      <w:tblPr>
        <w:tblStyle w:val="GridTable5Dark-Accent21"/>
        <w:tblW w:w="4239" w:type="dxa"/>
        <w:jc w:val="center"/>
        <w:tblLayout w:type="fixed"/>
        <w:tblLook w:val="04A0" w:firstRow="1" w:lastRow="0" w:firstColumn="1" w:lastColumn="0" w:noHBand="0" w:noVBand="1"/>
      </w:tblPr>
      <w:tblGrid>
        <w:gridCol w:w="837"/>
        <w:gridCol w:w="3402"/>
      </w:tblGrid>
      <w:tr w:rsidR="005958F5" w:rsidRPr="002B48C0" w14:paraId="545BFB16" w14:textId="77777777" w:rsidTr="005958F5">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0609D58A" w14:textId="77777777" w:rsidR="005958F5" w:rsidRPr="002B48C0" w:rsidRDefault="005958F5" w:rsidP="005958F5">
            <w:pPr>
              <w:spacing w:line="280" w:lineRule="exact"/>
              <w:rPr>
                <w:rFonts w:cs="Arial"/>
                <w:b w:val="0"/>
                <w:color w:val="auto"/>
              </w:rPr>
            </w:pPr>
          </w:p>
        </w:tc>
        <w:tc>
          <w:tcPr>
            <w:tcW w:w="3402" w:type="dxa"/>
            <w:vAlign w:val="center"/>
            <w:hideMark/>
          </w:tcPr>
          <w:p w14:paraId="4251BA11" w14:textId="77777777" w:rsidR="005958F5" w:rsidRPr="002B48C0"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2B48C0">
              <w:rPr>
                <w:rFonts w:cs="Arial"/>
                <w:b w:val="0"/>
                <w:bCs w:val="0"/>
                <w:color w:val="auto"/>
              </w:rPr>
              <w:t>Spaljeni CH</w:t>
            </w:r>
            <w:r w:rsidRPr="002B48C0">
              <w:rPr>
                <w:rFonts w:cs="Arial"/>
                <w:b w:val="0"/>
                <w:bCs w:val="0"/>
                <w:color w:val="auto"/>
                <w:vertAlign w:val="subscript"/>
              </w:rPr>
              <w:t>4</w:t>
            </w:r>
            <w:r w:rsidRPr="002B48C0">
              <w:rPr>
                <w:rFonts w:cs="Arial"/>
                <w:b w:val="0"/>
                <w:bCs w:val="0"/>
                <w:color w:val="auto"/>
              </w:rPr>
              <w:t xml:space="preserve"> (Gg)</w:t>
            </w:r>
          </w:p>
        </w:tc>
      </w:tr>
      <w:tr w:rsidR="005958F5" w:rsidRPr="002B48C0" w14:paraId="78410BFD"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67BC5DD2" w14:textId="77777777" w:rsidR="005958F5" w:rsidRPr="002B48C0" w:rsidRDefault="005958F5" w:rsidP="005958F5">
            <w:pPr>
              <w:spacing w:line="280" w:lineRule="exact"/>
              <w:rPr>
                <w:rFonts w:cs="Arial"/>
                <w:b w:val="0"/>
                <w:bCs w:val="0"/>
                <w:color w:val="auto"/>
              </w:rPr>
            </w:pPr>
            <w:r w:rsidRPr="002B48C0">
              <w:rPr>
                <w:rFonts w:cs="Arial"/>
                <w:b w:val="0"/>
                <w:bCs w:val="0"/>
                <w:color w:val="auto"/>
              </w:rPr>
              <w:t>2008.</w:t>
            </w:r>
          </w:p>
        </w:tc>
        <w:tc>
          <w:tcPr>
            <w:tcW w:w="3402" w:type="dxa"/>
            <w:noWrap/>
            <w:vAlign w:val="center"/>
            <w:hideMark/>
          </w:tcPr>
          <w:p w14:paraId="40683188"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rPr>
            </w:pPr>
            <w:r w:rsidRPr="002B48C0">
              <w:rPr>
                <w:rFonts w:cs="Arial"/>
              </w:rPr>
              <w:t>0</w:t>
            </w:r>
            <w:r>
              <w:rPr>
                <w:rFonts w:cs="Arial"/>
              </w:rPr>
              <w:t>.</w:t>
            </w:r>
            <w:r w:rsidRPr="002B48C0">
              <w:rPr>
                <w:rFonts w:cs="Arial"/>
              </w:rPr>
              <w:t>107</w:t>
            </w:r>
          </w:p>
        </w:tc>
      </w:tr>
      <w:tr w:rsidR="005958F5" w:rsidRPr="002B48C0" w14:paraId="62B8470B"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7275E417" w14:textId="77777777" w:rsidR="005958F5" w:rsidRPr="002B48C0" w:rsidRDefault="005958F5" w:rsidP="005958F5">
            <w:pPr>
              <w:spacing w:line="280" w:lineRule="exact"/>
              <w:rPr>
                <w:rFonts w:cs="Arial"/>
                <w:b w:val="0"/>
                <w:bCs w:val="0"/>
                <w:color w:val="auto"/>
              </w:rPr>
            </w:pPr>
            <w:r w:rsidRPr="002B48C0">
              <w:rPr>
                <w:rFonts w:cs="Arial"/>
                <w:b w:val="0"/>
                <w:bCs w:val="0"/>
                <w:color w:val="auto"/>
              </w:rPr>
              <w:t>2009.</w:t>
            </w:r>
          </w:p>
        </w:tc>
        <w:tc>
          <w:tcPr>
            <w:tcW w:w="3402" w:type="dxa"/>
            <w:noWrap/>
            <w:vAlign w:val="center"/>
            <w:hideMark/>
          </w:tcPr>
          <w:p w14:paraId="2FBC37E0"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rPr>
            </w:pPr>
            <w:r w:rsidRPr="002B48C0">
              <w:rPr>
                <w:rFonts w:cs="Arial"/>
              </w:rPr>
              <w:t>0</w:t>
            </w:r>
            <w:r>
              <w:rPr>
                <w:rFonts w:cs="Arial"/>
              </w:rPr>
              <w:t>.</w:t>
            </w:r>
            <w:r w:rsidRPr="002B48C0">
              <w:rPr>
                <w:rFonts w:cs="Arial"/>
              </w:rPr>
              <w:t>195</w:t>
            </w:r>
          </w:p>
        </w:tc>
      </w:tr>
      <w:tr w:rsidR="005958F5" w:rsidRPr="002B48C0" w14:paraId="4AF4DE53"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528A5373" w14:textId="77777777" w:rsidR="005958F5" w:rsidRPr="002B48C0" w:rsidRDefault="005958F5" w:rsidP="005958F5">
            <w:pPr>
              <w:spacing w:line="280" w:lineRule="exact"/>
              <w:rPr>
                <w:rFonts w:cs="Arial"/>
                <w:b w:val="0"/>
                <w:bCs w:val="0"/>
                <w:color w:val="auto"/>
              </w:rPr>
            </w:pPr>
            <w:r w:rsidRPr="002B48C0">
              <w:rPr>
                <w:rFonts w:cs="Arial"/>
                <w:b w:val="0"/>
                <w:bCs w:val="0"/>
                <w:color w:val="auto"/>
              </w:rPr>
              <w:t>2010.</w:t>
            </w:r>
          </w:p>
        </w:tc>
        <w:tc>
          <w:tcPr>
            <w:tcW w:w="3402" w:type="dxa"/>
            <w:noWrap/>
            <w:vAlign w:val="center"/>
            <w:hideMark/>
          </w:tcPr>
          <w:p w14:paraId="1FB0568B"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rPr>
            </w:pPr>
            <w:r w:rsidRPr="002B48C0">
              <w:rPr>
                <w:rFonts w:cs="Arial"/>
              </w:rPr>
              <w:t>0</w:t>
            </w:r>
            <w:r>
              <w:rPr>
                <w:rFonts w:cs="Arial"/>
              </w:rPr>
              <w:t>.</w:t>
            </w:r>
            <w:r w:rsidRPr="002B48C0">
              <w:rPr>
                <w:rFonts w:cs="Arial"/>
              </w:rPr>
              <w:t>238</w:t>
            </w:r>
          </w:p>
        </w:tc>
      </w:tr>
      <w:tr w:rsidR="005958F5" w:rsidRPr="002B48C0" w14:paraId="0FBC735E"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F01E919" w14:textId="77777777" w:rsidR="005958F5" w:rsidRPr="002B48C0" w:rsidRDefault="005958F5" w:rsidP="005958F5">
            <w:pPr>
              <w:spacing w:line="280" w:lineRule="exact"/>
              <w:rPr>
                <w:rFonts w:cs="Arial"/>
                <w:b w:val="0"/>
                <w:bCs w:val="0"/>
                <w:color w:val="auto"/>
              </w:rPr>
            </w:pPr>
            <w:r w:rsidRPr="002B48C0">
              <w:rPr>
                <w:rFonts w:cs="Arial"/>
                <w:b w:val="0"/>
                <w:bCs w:val="0"/>
                <w:color w:val="auto"/>
              </w:rPr>
              <w:t>2011.</w:t>
            </w:r>
          </w:p>
        </w:tc>
        <w:tc>
          <w:tcPr>
            <w:tcW w:w="3402" w:type="dxa"/>
            <w:noWrap/>
            <w:vAlign w:val="center"/>
            <w:hideMark/>
          </w:tcPr>
          <w:p w14:paraId="775840D7"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rPr>
            </w:pPr>
            <w:r w:rsidRPr="002B48C0">
              <w:rPr>
                <w:rFonts w:cs="Arial"/>
              </w:rPr>
              <w:t>0</w:t>
            </w:r>
            <w:r>
              <w:rPr>
                <w:rFonts w:cs="Arial"/>
              </w:rPr>
              <w:t>.</w:t>
            </w:r>
            <w:r w:rsidRPr="002B48C0">
              <w:rPr>
                <w:rFonts w:cs="Arial"/>
              </w:rPr>
              <w:t>217</w:t>
            </w:r>
          </w:p>
        </w:tc>
      </w:tr>
      <w:tr w:rsidR="005958F5" w:rsidRPr="002B48C0" w14:paraId="549009A6"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4BA288FB" w14:textId="77777777" w:rsidR="005958F5" w:rsidRPr="002B48C0" w:rsidRDefault="005958F5" w:rsidP="005958F5">
            <w:pPr>
              <w:spacing w:line="280" w:lineRule="exact"/>
              <w:rPr>
                <w:rFonts w:cs="Arial"/>
                <w:b w:val="0"/>
                <w:bCs w:val="0"/>
                <w:color w:val="auto"/>
              </w:rPr>
            </w:pPr>
            <w:r w:rsidRPr="002B48C0">
              <w:rPr>
                <w:rFonts w:cs="Arial"/>
                <w:b w:val="0"/>
                <w:bCs w:val="0"/>
                <w:color w:val="auto"/>
              </w:rPr>
              <w:t>2012.</w:t>
            </w:r>
          </w:p>
        </w:tc>
        <w:tc>
          <w:tcPr>
            <w:tcW w:w="3402" w:type="dxa"/>
            <w:noWrap/>
            <w:vAlign w:val="center"/>
            <w:hideMark/>
          </w:tcPr>
          <w:p w14:paraId="356DE8FD"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rPr>
            </w:pPr>
            <w:r w:rsidRPr="002B48C0">
              <w:rPr>
                <w:rFonts w:cs="Arial"/>
              </w:rPr>
              <w:t>0</w:t>
            </w:r>
            <w:r>
              <w:rPr>
                <w:rFonts w:cs="Arial"/>
              </w:rPr>
              <w:t>.</w:t>
            </w:r>
            <w:r w:rsidRPr="002B48C0">
              <w:rPr>
                <w:rFonts w:cs="Arial"/>
              </w:rPr>
              <w:t>202</w:t>
            </w:r>
          </w:p>
        </w:tc>
      </w:tr>
      <w:tr w:rsidR="005958F5" w:rsidRPr="002B48C0" w14:paraId="5912B0AC"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34CF1A0B" w14:textId="77777777" w:rsidR="005958F5" w:rsidRPr="002B48C0" w:rsidRDefault="005958F5" w:rsidP="005958F5">
            <w:pPr>
              <w:spacing w:line="280" w:lineRule="exact"/>
              <w:rPr>
                <w:rFonts w:cs="Arial"/>
                <w:b w:val="0"/>
                <w:bCs w:val="0"/>
                <w:color w:val="auto"/>
              </w:rPr>
            </w:pPr>
            <w:r w:rsidRPr="002B48C0">
              <w:rPr>
                <w:rFonts w:cs="Arial"/>
                <w:b w:val="0"/>
                <w:bCs w:val="0"/>
                <w:color w:val="auto"/>
              </w:rPr>
              <w:t>2013.</w:t>
            </w:r>
          </w:p>
        </w:tc>
        <w:tc>
          <w:tcPr>
            <w:tcW w:w="3402" w:type="dxa"/>
            <w:noWrap/>
            <w:vAlign w:val="center"/>
            <w:hideMark/>
          </w:tcPr>
          <w:p w14:paraId="0826F1B0"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rPr>
            </w:pPr>
            <w:r w:rsidRPr="002B48C0">
              <w:rPr>
                <w:rFonts w:cs="Arial"/>
              </w:rPr>
              <w:t>0</w:t>
            </w:r>
            <w:r>
              <w:rPr>
                <w:rFonts w:cs="Arial"/>
              </w:rPr>
              <w:t>.</w:t>
            </w:r>
            <w:r w:rsidRPr="002B48C0">
              <w:rPr>
                <w:rFonts w:cs="Arial"/>
              </w:rPr>
              <w:t>229</w:t>
            </w:r>
          </w:p>
        </w:tc>
      </w:tr>
      <w:tr w:rsidR="005958F5" w:rsidRPr="002B48C0" w14:paraId="1BEB29AC" w14:textId="77777777" w:rsidTr="005958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3D10981E" w14:textId="77777777" w:rsidR="005958F5" w:rsidRPr="002B48C0" w:rsidRDefault="005958F5" w:rsidP="005958F5">
            <w:pPr>
              <w:spacing w:line="280" w:lineRule="exact"/>
              <w:rPr>
                <w:rFonts w:cs="Arial"/>
                <w:b w:val="0"/>
                <w:bCs w:val="0"/>
                <w:color w:val="auto"/>
              </w:rPr>
            </w:pPr>
            <w:r w:rsidRPr="002B48C0">
              <w:rPr>
                <w:rFonts w:cs="Arial"/>
                <w:b w:val="0"/>
                <w:bCs w:val="0"/>
                <w:color w:val="auto"/>
              </w:rPr>
              <w:t>2014.</w:t>
            </w:r>
          </w:p>
        </w:tc>
        <w:tc>
          <w:tcPr>
            <w:tcW w:w="3402" w:type="dxa"/>
            <w:noWrap/>
            <w:vAlign w:val="center"/>
            <w:hideMark/>
          </w:tcPr>
          <w:p w14:paraId="40A88460" w14:textId="77777777" w:rsidR="005958F5" w:rsidRPr="002B48C0"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rPr>
            </w:pPr>
            <w:r w:rsidRPr="002B48C0">
              <w:rPr>
                <w:rFonts w:cs="Arial"/>
              </w:rPr>
              <w:t>0</w:t>
            </w:r>
            <w:r>
              <w:rPr>
                <w:rFonts w:cs="Arial"/>
              </w:rPr>
              <w:t>.</w:t>
            </w:r>
            <w:r w:rsidRPr="002B48C0">
              <w:rPr>
                <w:rFonts w:cs="Arial"/>
              </w:rPr>
              <w:t>519</w:t>
            </w:r>
          </w:p>
        </w:tc>
      </w:tr>
      <w:tr w:rsidR="005958F5" w:rsidRPr="002B48C0" w14:paraId="24A3B41E" w14:textId="77777777" w:rsidTr="005958F5">
        <w:trPr>
          <w:trHeight w:val="283"/>
          <w:jc w:val="center"/>
        </w:trPr>
        <w:tc>
          <w:tcPr>
            <w:cnfStyle w:val="001000000000" w:firstRow="0" w:lastRow="0" w:firstColumn="1" w:lastColumn="0" w:oddVBand="0" w:evenVBand="0" w:oddHBand="0" w:evenHBand="0" w:firstRowFirstColumn="0" w:firstRowLastColumn="0" w:lastRowFirstColumn="0" w:lastRowLastColumn="0"/>
            <w:tcW w:w="837" w:type="dxa"/>
            <w:noWrap/>
            <w:vAlign w:val="center"/>
            <w:hideMark/>
          </w:tcPr>
          <w:p w14:paraId="27AA7A50" w14:textId="77777777" w:rsidR="005958F5" w:rsidRPr="002B48C0" w:rsidRDefault="005958F5" w:rsidP="005958F5">
            <w:pPr>
              <w:spacing w:line="280" w:lineRule="exact"/>
              <w:rPr>
                <w:rFonts w:cs="Arial"/>
                <w:b w:val="0"/>
                <w:bCs w:val="0"/>
                <w:color w:val="auto"/>
              </w:rPr>
            </w:pPr>
            <w:r w:rsidRPr="002B48C0">
              <w:rPr>
                <w:rFonts w:cs="Arial"/>
                <w:b w:val="0"/>
                <w:bCs w:val="0"/>
                <w:color w:val="auto"/>
              </w:rPr>
              <w:t>2015.</w:t>
            </w:r>
          </w:p>
        </w:tc>
        <w:tc>
          <w:tcPr>
            <w:tcW w:w="3402" w:type="dxa"/>
            <w:noWrap/>
            <w:vAlign w:val="center"/>
            <w:hideMark/>
          </w:tcPr>
          <w:p w14:paraId="522305D6" w14:textId="77777777" w:rsidR="005958F5" w:rsidRPr="002B48C0"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rPr>
            </w:pPr>
            <w:r w:rsidRPr="002B48C0">
              <w:rPr>
                <w:rFonts w:cs="Arial"/>
              </w:rPr>
              <w:t>0</w:t>
            </w:r>
            <w:r>
              <w:rPr>
                <w:rFonts w:cs="Arial"/>
              </w:rPr>
              <w:t>.</w:t>
            </w:r>
            <w:r w:rsidRPr="002B48C0">
              <w:rPr>
                <w:rFonts w:cs="Arial"/>
              </w:rPr>
              <w:t>519</w:t>
            </w:r>
          </w:p>
        </w:tc>
      </w:tr>
    </w:tbl>
    <w:p w14:paraId="3741A06A" w14:textId="77777777" w:rsidR="005958F5" w:rsidRPr="002B48C0" w:rsidRDefault="005958F5" w:rsidP="005958F5">
      <w:pPr>
        <w:spacing w:after="0"/>
        <w:rPr>
          <w:highlight w:val="yellow"/>
        </w:rPr>
      </w:pPr>
    </w:p>
    <w:p w14:paraId="6BB3E137" w14:textId="77777777" w:rsidR="005958F5" w:rsidRDefault="005958F5" w:rsidP="005958F5">
      <w:pPr>
        <w:pStyle w:val="Heading3"/>
        <w:jc w:val="both"/>
      </w:pPr>
      <w:bookmarkStart w:id="234" w:name="_Toc520722970"/>
      <w:bookmarkStart w:id="235" w:name="_Toc529312041"/>
      <w:r w:rsidRPr="003B2A33">
        <w:t>Biološka obrada čvrstog otpada</w:t>
      </w:r>
      <w:bookmarkEnd w:id="234"/>
      <w:bookmarkEnd w:id="235"/>
    </w:p>
    <w:p w14:paraId="6ED3EB98"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Prema dostupnim informacijama, aktivnosti biološke obrade čvrstog otpada (kompostiranje i anaerobna digestija u bioplinskim postrojenjima) ne sprovode se u Crnoj Gori. Preporuka je da se sprovede istraživanje u cilju prikupljanja informacija o navedenim aktivnostima. Ukoliko aktivnosti postoje, potrebno je prikupiti </w:t>
      </w:r>
      <w:r w:rsidRPr="00636D72">
        <w:rPr>
          <w:rFonts w:ascii="Myriad Pro" w:eastAsia="Times New Roman" w:hAnsi="Myriad Pro" w:cs="Times New Roman"/>
          <w:szCs w:val="24"/>
          <w:lang w:val="sr-Latn-CS"/>
        </w:rPr>
        <w:lastRenderedPageBreak/>
        <w:t>potrebne podatke i informacije u skladu sa Programom prikupljanja podataka koji je potrebno napraviti za ovu kategoriju.</w:t>
      </w:r>
    </w:p>
    <w:p w14:paraId="530226B8" w14:textId="77777777" w:rsidR="005958F5" w:rsidRDefault="005958F5" w:rsidP="005958F5">
      <w:pPr>
        <w:pStyle w:val="Heading3"/>
        <w:jc w:val="both"/>
      </w:pPr>
      <w:bookmarkStart w:id="236" w:name="_Toc520722971"/>
      <w:bookmarkStart w:id="237" w:name="_Toc529312042"/>
      <w:r>
        <w:t>Spaljivanje otpada i spaljivanje otpada na otvorenom</w:t>
      </w:r>
      <w:bookmarkEnd w:id="236"/>
      <w:bookmarkEnd w:id="237"/>
    </w:p>
    <w:p w14:paraId="14944E78"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Prema dostupnim informacijama, aktivnosti spaljivanja otpada i spaljivanja otpada na otvorenom ne sprovode se u Crnoj Gori.</w:t>
      </w:r>
    </w:p>
    <w:p w14:paraId="1892FB1B"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Opasni otpad izvozi se iz Crne Gore, a bolnički otpad se sterilizuje i odlaže na deponije komunalnog otpada. Potrebno je provjeriti da li je količina sterilizovanog bolničkog otpada koji se odlaže na deponije komunalnog otpada uključena u proračun kategorije 4.A Odlaganje čvrstog otpada (prema do sada dostupnim podacima, pretpostavlja se da navedena količina sterilizovanog bolničkog otpada nije uključena u proračun kategorije 4.A).</w:t>
      </w:r>
    </w:p>
    <w:p w14:paraId="59B80669"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Preporuka je da se sprovede istraživanje u cilju prikupljanja informacija o aktivnostima spaljivanja otpada i spaljivanja otpada na otvorenom. Ukoliko aktivnosti postoje, potrebno je prikupiti potrebne podatke i informacije u skladu sa Programom prikupljanja podataka koji je potrebno napraviti za ovu kategoriju.</w:t>
      </w:r>
    </w:p>
    <w:p w14:paraId="03DACE8D" w14:textId="77777777" w:rsidR="005958F5" w:rsidRPr="00636D72" w:rsidRDefault="005958F5" w:rsidP="00636D72">
      <w:pPr>
        <w:jc w:val="both"/>
        <w:rPr>
          <w:rFonts w:ascii="Myriad Pro" w:eastAsia="Times New Roman" w:hAnsi="Myriad Pro" w:cs="Times New Roman"/>
          <w:szCs w:val="24"/>
          <w:lang w:val="sr-Latn-CS"/>
        </w:rPr>
      </w:pPr>
      <w:bookmarkStart w:id="238" w:name="_Toc520722972"/>
      <w:r w:rsidRPr="00636D72">
        <w:rPr>
          <w:rFonts w:ascii="Myriad Pro" w:eastAsia="Times New Roman" w:hAnsi="Myriad Pro" w:cs="Times New Roman"/>
          <w:szCs w:val="24"/>
          <w:lang w:val="sr-Latn-CS"/>
        </w:rPr>
        <w:t>Upravljanje otpadnim vodama</w:t>
      </w:r>
      <w:bookmarkEnd w:id="238"/>
    </w:p>
    <w:p w14:paraId="7C32B9FB"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Aerobni biološki procesi koriste se najčešće u obradi otpadnih voda domaćinstava. Odlaganje otpadnih voda domaćinstava, posebno u ruralnim područjima u kojima se koriste septičke jame, djelimično je anaerobno bez spaljivanja CH4, što rezultira emisijom CH4. Iz otpadnih voda domaćinstava dolazi i do indirektne emisija N2O uslijed potrošnje proteina.</w:t>
      </w:r>
    </w:p>
    <w:p w14:paraId="4115CC51"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Anaerobni procesi se primjenjuju u obradi otpadnih voda industrija. Do sada nijesu prikupljeni potrebni podaci za proračun emisije CH4 iz otpadnih voda industrije (npr. industrija hrane i pića).</w:t>
      </w:r>
    </w:p>
    <w:p w14:paraId="7C4C1C42"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odnosu na prethodni proračun (1990. - 2013), izmjenjeni su sljedeći podaci o aktivnostima i parametrima modela:</w:t>
      </w:r>
    </w:p>
    <w:p w14:paraId="0EE51235" w14:textId="77777777" w:rsidR="005958F5" w:rsidRPr="00636D72" w:rsidRDefault="005958F5" w:rsidP="00636D72">
      <w:pPr>
        <w:pStyle w:val="ListParagraph"/>
        <w:numPr>
          <w:ilvl w:val="0"/>
          <w:numId w:val="31"/>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korigovane su vrijednosti za broj stanovnika sa individualnim sistemom odvođenja koji se koristi za proračun emisije CH4, za 1990. i 1992., zbog greške kod unosa u program IPCC Inventory Software;</w:t>
      </w:r>
    </w:p>
    <w:p w14:paraId="04F8230B" w14:textId="77777777" w:rsidR="005958F5" w:rsidRPr="00636D72" w:rsidRDefault="005958F5" w:rsidP="00636D72">
      <w:pPr>
        <w:pStyle w:val="ListParagraph"/>
        <w:numPr>
          <w:ilvl w:val="0"/>
          <w:numId w:val="31"/>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korigovana je vrijednost parametra MCF za određivanje emisije CH4 zbog greške prilikom odabira sistema - prethodno je korišćen sistem Anaerobne duboke lagune (dublje od 2 metra), dok je u ovom proračunu korišćen sistem Septičkih jama što je uzrokovalo izmjenu vrijednosti EF za određivanje emisije CH4;</w:t>
      </w:r>
    </w:p>
    <w:p w14:paraId="3E6521C8" w14:textId="77777777" w:rsidR="005958F5" w:rsidRPr="00636D72" w:rsidRDefault="005958F5" w:rsidP="00636D72">
      <w:pPr>
        <w:pStyle w:val="ListParagraph"/>
        <w:numPr>
          <w:ilvl w:val="0"/>
          <w:numId w:val="31"/>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korigovane su vrijednosti za ukupni broj stanovnika koji se koristi za proračun emisije N2O, za period 1992. - 1996. godine, zbog grešaka kod unosa u program IPCC Inventory Software;</w:t>
      </w:r>
    </w:p>
    <w:p w14:paraId="48CDC5C1" w14:textId="77777777" w:rsidR="005958F5" w:rsidRPr="00636D72" w:rsidRDefault="005958F5" w:rsidP="00636D72">
      <w:pPr>
        <w:pStyle w:val="ListParagraph"/>
        <w:numPr>
          <w:ilvl w:val="0"/>
          <w:numId w:val="31"/>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prethodno korišćene vrijednosti za PIV, za koje nije naveden izvor, zamijenjene su sa zvaničnim vrijednostima preuzetim iz FAOSTAT Statističke baze podataka (posljednje ažurirano 12.12.2017.). Dostupni su podaci za period 2006. - 2013. godine. Za nedostupne podatke za period 1990. - 2005. i 2014. - 2015. korišćena je ekstrapolacija, uzimajući u obzir trend vrijednosti 2006. - 2013. godine.</w:t>
      </w:r>
    </w:p>
    <w:p w14:paraId="19285DA0"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Prema navedenim izmjenama, rekalkulisane su emisije CH4 i N2O za prethodno izračunati period 1990. - 2013. godine.</w:t>
      </w:r>
    </w:p>
    <w:p w14:paraId="3C9C74CE"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Emisije CH4 i N2O iz Upravljanja otpadnim vodama domaćinstava uključene su u proračun emisije za period 1990. - 2015. godine. Emisija CH4 iz otpadnih voda domaćinstava (posebno u ruralnim područjima u kojima se koriste septičke jame) izračunava se pomoću metodologije IPCC Tier 1 preporučene Smjernicama IPCC iz 2006. godine (IPCC Guidelines).</w:t>
      </w:r>
    </w:p>
    <w:p w14:paraId="5939C6B8"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lastRenderedPageBreak/>
        <w:t>Podaci o broju stanovnika sa individualnim sistemom odvođenja otpadnih voda izračunati su na temelju ukupnog broja stanovnika Crne Gore. Izvor podataka o broju stanovnika je MONSTAT. Korišćena je procjena prema kojoj je 42% domaćinstava Crne Gore priključeno na septičke jame. Budući da se isti podatak koristi za cijeli obrađeni period (1990. - 2015.), istraživanjem je potrebno provjeriti tačnost podataka.</w:t>
      </w:r>
    </w:p>
    <w:p w14:paraId="1889706A"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Do sada nijesu prikupljeni podaci za izračunavanje razgradive organske materije (kg BPK/st/god). Zbog toga je, za cijeli period 1990. - 2015. godine, uključena preporučena vrijednost definisana aplikacijom IPCC Inventory Software. U Smjernicama IPCC iz 2006. godine (IPCC Guidelines, Volume 5, Chapter 6, Table 6.4) navedene su preporučene vrijednosti za neke određene regije i zemlje, a budući da se nijedna od navedenih ne može uporediti sa Crnom Gorom, preuzeta je preporučena vrijednost iz programa IPCC Inventory Software.</w:t>
      </w:r>
    </w:p>
    <w:p w14:paraId="6BAA57BD" w14:textId="77777777" w:rsidR="005958F5" w:rsidRPr="00636D72" w:rsidRDefault="005958F5" w:rsidP="00636D72">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Ukupna razgradiva organska materija u otpadnim vodama domaćinstava (kg BPK/god) izračunava se množenjem broja stanovnika s individualnim sistemom odvođenja i razgradive organske materije (kg BPK/st/god). Podaci su prikazani u tabeli 51.</w:t>
      </w:r>
    </w:p>
    <w:p w14:paraId="00F4E793" w14:textId="77777777" w:rsidR="005958F5" w:rsidRPr="007B1919" w:rsidRDefault="005958F5" w:rsidP="005958F5">
      <w:pPr>
        <w:pStyle w:val="Tabele"/>
        <w:spacing w:after="0"/>
        <w:ind w:left="1080"/>
      </w:pPr>
      <w:r w:rsidRPr="007B1919">
        <w:t>Podaci o broju stanovnika s individualnim sistemom odvođenja i razgradivoj organskoj materiji, 1990. - 2015. godina</w:t>
      </w:r>
    </w:p>
    <w:tbl>
      <w:tblPr>
        <w:tblStyle w:val="GridTable5Dark-Accent21"/>
        <w:tblW w:w="8488" w:type="dxa"/>
        <w:tblLayout w:type="fixed"/>
        <w:tblLook w:val="04A0" w:firstRow="1" w:lastRow="0" w:firstColumn="1" w:lastColumn="0" w:noHBand="0" w:noVBand="1"/>
      </w:tblPr>
      <w:tblGrid>
        <w:gridCol w:w="835"/>
        <w:gridCol w:w="2551"/>
        <w:gridCol w:w="2551"/>
        <w:gridCol w:w="2551"/>
      </w:tblGrid>
      <w:tr w:rsidR="005958F5" w:rsidRPr="00C66767" w14:paraId="1528A32E" w14:textId="77777777" w:rsidTr="005958F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4E6493E5" w14:textId="77777777" w:rsidR="005958F5" w:rsidRPr="00C66767" w:rsidRDefault="005958F5" w:rsidP="005958F5">
            <w:pPr>
              <w:spacing w:line="280" w:lineRule="exact"/>
              <w:rPr>
                <w:rFonts w:cs="Arial"/>
                <w:sz w:val="20"/>
                <w:szCs w:val="20"/>
              </w:rPr>
            </w:pPr>
          </w:p>
        </w:tc>
        <w:tc>
          <w:tcPr>
            <w:tcW w:w="2551" w:type="dxa"/>
            <w:noWrap/>
            <w:vAlign w:val="center"/>
          </w:tcPr>
          <w:p w14:paraId="038A9974" w14:textId="77777777" w:rsidR="005958F5" w:rsidRPr="007B1919"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7B1919">
              <w:rPr>
                <w:rFonts w:cs="Arial"/>
                <w:bCs w:val="0"/>
                <w:color w:val="auto"/>
                <w:sz w:val="20"/>
                <w:szCs w:val="20"/>
              </w:rPr>
              <w:t>Stanovništvo s individualnim sistemom odvođenja</w:t>
            </w:r>
          </w:p>
        </w:tc>
        <w:tc>
          <w:tcPr>
            <w:tcW w:w="2551" w:type="dxa"/>
            <w:vAlign w:val="center"/>
          </w:tcPr>
          <w:p w14:paraId="772DAD3C" w14:textId="77777777" w:rsidR="005958F5" w:rsidRPr="007B1919"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7B1919">
              <w:rPr>
                <w:rFonts w:cs="Arial"/>
                <w:bCs w:val="0"/>
                <w:color w:val="auto"/>
                <w:sz w:val="20"/>
                <w:szCs w:val="20"/>
              </w:rPr>
              <w:t>Razgradiva organska materija (kg BPK/st/god)</w:t>
            </w:r>
          </w:p>
        </w:tc>
        <w:tc>
          <w:tcPr>
            <w:tcW w:w="2551" w:type="dxa"/>
            <w:vAlign w:val="center"/>
          </w:tcPr>
          <w:p w14:paraId="2E5BDC8C" w14:textId="77777777" w:rsidR="005958F5" w:rsidRPr="007B1919"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7B1919">
              <w:rPr>
                <w:rFonts w:cs="Arial"/>
                <w:color w:val="auto"/>
                <w:sz w:val="20"/>
                <w:szCs w:val="20"/>
              </w:rPr>
              <w:t>Ukupna razgradiva organska materija u otpadnim vodama (kg BPK/god)</w:t>
            </w:r>
          </w:p>
        </w:tc>
      </w:tr>
      <w:tr w:rsidR="005958F5" w:rsidRPr="00C66767" w14:paraId="60E0D595"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308D7A7"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1990.</w:t>
            </w:r>
          </w:p>
        </w:tc>
        <w:tc>
          <w:tcPr>
            <w:tcW w:w="2551" w:type="dxa"/>
            <w:noWrap/>
            <w:vAlign w:val="center"/>
          </w:tcPr>
          <w:p w14:paraId="15460780"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243</w:t>
            </w:r>
            <w:r>
              <w:rPr>
                <w:rFonts w:cs="Arial"/>
                <w:sz w:val="20"/>
                <w:szCs w:val="20"/>
              </w:rPr>
              <w:t>.</w:t>
            </w:r>
            <w:r w:rsidRPr="00C66767">
              <w:rPr>
                <w:rFonts w:cs="Arial"/>
                <w:sz w:val="20"/>
                <w:szCs w:val="20"/>
              </w:rPr>
              <w:t>555</w:t>
            </w:r>
          </w:p>
        </w:tc>
        <w:tc>
          <w:tcPr>
            <w:tcW w:w="2551" w:type="dxa"/>
            <w:vAlign w:val="center"/>
          </w:tcPr>
          <w:p w14:paraId="3A9A6735"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21</w:t>
            </w:r>
            <w:r>
              <w:rPr>
                <w:rFonts w:cs="Arial"/>
                <w:sz w:val="20"/>
                <w:szCs w:val="20"/>
              </w:rPr>
              <w:t>.</w:t>
            </w:r>
            <w:r w:rsidRPr="00C66767">
              <w:rPr>
                <w:rFonts w:cs="Arial"/>
                <w:sz w:val="20"/>
                <w:szCs w:val="20"/>
              </w:rPr>
              <w:t>9</w:t>
            </w:r>
          </w:p>
        </w:tc>
        <w:tc>
          <w:tcPr>
            <w:tcW w:w="2551" w:type="dxa"/>
            <w:vAlign w:val="center"/>
          </w:tcPr>
          <w:p w14:paraId="50762E73"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5.333.855</w:t>
            </w:r>
          </w:p>
        </w:tc>
      </w:tr>
      <w:tr w:rsidR="005958F5" w:rsidRPr="00C66767" w14:paraId="438540D6"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2C6E8CDF"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1991.</w:t>
            </w:r>
          </w:p>
        </w:tc>
        <w:tc>
          <w:tcPr>
            <w:tcW w:w="2551" w:type="dxa"/>
            <w:noWrap/>
            <w:vAlign w:val="center"/>
          </w:tcPr>
          <w:p w14:paraId="281F1563"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244</w:t>
            </w:r>
            <w:r>
              <w:rPr>
                <w:rFonts w:cs="Arial"/>
                <w:sz w:val="20"/>
                <w:szCs w:val="20"/>
              </w:rPr>
              <w:t>.</w:t>
            </w:r>
            <w:r w:rsidRPr="00C66767">
              <w:rPr>
                <w:rFonts w:cs="Arial"/>
                <w:sz w:val="20"/>
                <w:szCs w:val="20"/>
              </w:rPr>
              <w:t>860</w:t>
            </w:r>
          </w:p>
        </w:tc>
        <w:tc>
          <w:tcPr>
            <w:tcW w:w="2551" w:type="dxa"/>
          </w:tcPr>
          <w:p w14:paraId="4B8450A7"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2E1700C5"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5</w:t>
            </w:r>
            <w:r>
              <w:rPr>
                <w:rFonts w:cs="Arial"/>
                <w:sz w:val="20"/>
                <w:szCs w:val="20"/>
              </w:rPr>
              <w:t>.</w:t>
            </w:r>
            <w:r w:rsidRPr="00C66767">
              <w:rPr>
                <w:rFonts w:cs="Arial"/>
                <w:sz w:val="20"/>
                <w:szCs w:val="20"/>
              </w:rPr>
              <w:t>362</w:t>
            </w:r>
            <w:r>
              <w:rPr>
                <w:rFonts w:cs="Arial"/>
                <w:sz w:val="20"/>
                <w:szCs w:val="20"/>
              </w:rPr>
              <w:t>.</w:t>
            </w:r>
            <w:r w:rsidRPr="00C66767">
              <w:rPr>
                <w:rFonts w:cs="Arial"/>
                <w:sz w:val="20"/>
                <w:szCs w:val="20"/>
              </w:rPr>
              <w:t>434</w:t>
            </w:r>
          </w:p>
        </w:tc>
      </w:tr>
      <w:tr w:rsidR="005958F5" w:rsidRPr="00C66767" w14:paraId="2F9B0676"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A151F37"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1992.</w:t>
            </w:r>
          </w:p>
        </w:tc>
        <w:tc>
          <w:tcPr>
            <w:tcW w:w="2551" w:type="dxa"/>
            <w:noWrap/>
            <w:vAlign w:val="center"/>
          </w:tcPr>
          <w:p w14:paraId="475B7A24"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245</w:t>
            </w:r>
            <w:r>
              <w:rPr>
                <w:rFonts w:cs="Arial"/>
                <w:sz w:val="20"/>
                <w:szCs w:val="20"/>
              </w:rPr>
              <w:t>.</w:t>
            </w:r>
            <w:r w:rsidRPr="00C66767">
              <w:rPr>
                <w:rFonts w:cs="Arial"/>
                <w:sz w:val="20"/>
                <w:szCs w:val="20"/>
              </w:rPr>
              <w:t>884</w:t>
            </w:r>
          </w:p>
        </w:tc>
        <w:tc>
          <w:tcPr>
            <w:tcW w:w="2551" w:type="dxa"/>
          </w:tcPr>
          <w:p w14:paraId="1B6985E8"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3A42CC0E"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384</w:t>
            </w:r>
            <w:r>
              <w:rPr>
                <w:rFonts w:cs="Arial"/>
                <w:sz w:val="20"/>
                <w:szCs w:val="20"/>
              </w:rPr>
              <w:t>.860</w:t>
            </w:r>
          </w:p>
        </w:tc>
      </w:tr>
      <w:tr w:rsidR="005958F5" w:rsidRPr="00C66767" w14:paraId="2BD149FD"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9539A62"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1993.</w:t>
            </w:r>
          </w:p>
        </w:tc>
        <w:tc>
          <w:tcPr>
            <w:tcW w:w="2551" w:type="dxa"/>
            <w:noWrap/>
            <w:vAlign w:val="center"/>
          </w:tcPr>
          <w:p w14:paraId="47568050"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246</w:t>
            </w:r>
            <w:r>
              <w:rPr>
                <w:rFonts w:cs="Arial"/>
                <w:sz w:val="20"/>
                <w:szCs w:val="20"/>
              </w:rPr>
              <w:t>.</w:t>
            </w:r>
            <w:r w:rsidRPr="00C66767">
              <w:rPr>
                <w:rFonts w:cs="Arial"/>
                <w:sz w:val="20"/>
                <w:szCs w:val="20"/>
              </w:rPr>
              <w:t>908</w:t>
            </w:r>
          </w:p>
        </w:tc>
        <w:tc>
          <w:tcPr>
            <w:tcW w:w="2551" w:type="dxa"/>
          </w:tcPr>
          <w:p w14:paraId="5C854751"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000DC87E"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5</w:t>
            </w:r>
            <w:r>
              <w:rPr>
                <w:rFonts w:cs="Arial"/>
                <w:sz w:val="20"/>
                <w:szCs w:val="20"/>
              </w:rPr>
              <w:t>.</w:t>
            </w:r>
            <w:r w:rsidRPr="00C66767">
              <w:rPr>
                <w:rFonts w:cs="Arial"/>
                <w:sz w:val="20"/>
                <w:szCs w:val="20"/>
              </w:rPr>
              <w:t>407</w:t>
            </w:r>
            <w:r>
              <w:rPr>
                <w:rFonts w:cs="Arial"/>
                <w:sz w:val="20"/>
                <w:szCs w:val="20"/>
              </w:rPr>
              <w:t>.</w:t>
            </w:r>
            <w:r w:rsidRPr="00C66767">
              <w:rPr>
                <w:rFonts w:cs="Arial"/>
                <w:sz w:val="20"/>
                <w:szCs w:val="20"/>
              </w:rPr>
              <w:t>285</w:t>
            </w:r>
          </w:p>
        </w:tc>
      </w:tr>
      <w:tr w:rsidR="005958F5" w:rsidRPr="00C66767" w14:paraId="64B61C40"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17103BF1"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1994.</w:t>
            </w:r>
          </w:p>
        </w:tc>
        <w:tc>
          <w:tcPr>
            <w:tcW w:w="2551" w:type="dxa"/>
            <w:noWrap/>
            <w:vAlign w:val="center"/>
          </w:tcPr>
          <w:p w14:paraId="64D8432C"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247</w:t>
            </w:r>
            <w:r>
              <w:rPr>
                <w:rFonts w:cs="Arial"/>
                <w:sz w:val="20"/>
                <w:szCs w:val="20"/>
              </w:rPr>
              <w:t>.</w:t>
            </w:r>
            <w:r w:rsidRPr="00C66767">
              <w:rPr>
                <w:rFonts w:cs="Arial"/>
                <w:sz w:val="20"/>
                <w:szCs w:val="20"/>
              </w:rPr>
              <w:t>933</w:t>
            </w:r>
          </w:p>
        </w:tc>
        <w:tc>
          <w:tcPr>
            <w:tcW w:w="2551" w:type="dxa"/>
          </w:tcPr>
          <w:p w14:paraId="5795D8C8"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2AAA5CC8"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429</w:t>
            </w:r>
            <w:r>
              <w:rPr>
                <w:rFonts w:cs="Arial"/>
                <w:sz w:val="20"/>
                <w:szCs w:val="20"/>
              </w:rPr>
              <w:t>.733</w:t>
            </w:r>
          </w:p>
        </w:tc>
      </w:tr>
      <w:tr w:rsidR="005958F5" w:rsidRPr="00C66767" w14:paraId="6ABDA455"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3966BAE9"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1995.</w:t>
            </w:r>
          </w:p>
        </w:tc>
        <w:tc>
          <w:tcPr>
            <w:tcW w:w="2551" w:type="dxa"/>
            <w:noWrap/>
            <w:vAlign w:val="center"/>
          </w:tcPr>
          <w:p w14:paraId="351D598E"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248</w:t>
            </w:r>
            <w:r>
              <w:rPr>
                <w:rFonts w:cs="Arial"/>
                <w:sz w:val="20"/>
                <w:szCs w:val="20"/>
              </w:rPr>
              <w:t>.</w:t>
            </w:r>
            <w:r w:rsidRPr="00C66767">
              <w:rPr>
                <w:rFonts w:cs="Arial"/>
                <w:sz w:val="20"/>
                <w:szCs w:val="20"/>
              </w:rPr>
              <w:t>957</w:t>
            </w:r>
          </w:p>
        </w:tc>
        <w:tc>
          <w:tcPr>
            <w:tcW w:w="2551" w:type="dxa"/>
          </w:tcPr>
          <w:p w14:paraId="42017F6B"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4E81F5C0"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5</w:t>
            </w:r>
            <w:r>
              <w:rPr>
                <w:rFonts w:cs="Arial"/>
                <w:sz w:val="20"/>
                <w:szCs w:val="20"/>
              </w:rPr>
              <w:t>.</w:t>
            </w:r>
            <w:r w:rsidRPr="00C66767">
              <w:rPr>
                <w:rFonts w:cs="Arial"/>
                <w:sz w:val="20"/>
                <w:szCs w:val="20"/>
              </w:rPr>
              <w:t>452</w:t>
            </w:r>
            <w:r>
              <w:rPr>
                <w:rFonts w:cs="Arial"/>
                <w:sz w:val="20"/>
                <w:szCs w:val="20"/>
              </w:rPr>
              <w:t>.</w:t>
            </w:r>
            <w:r w:rsidRPr="00C66767">
              <w:rPr>
                <w:rFonts w:cs="Arial"/>
                <w:sz w:val="20"/>
                <w:szCs w:val="20"/>
              </w:rPr>
              <w:t>158</w:t>
            </w:r>
          </w:p>
        </w:tc>
      </w:tr>
      <w:tr w:rsidR="005958F5" w:rsidRPr="00C66767" w14:paraId="127955DD"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8564C11"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1996</w:t>
            </w:r>
          </w:p>
        </w:tc>
        <w:tc>
          <w:tcPr>
            <w:tcW w:w="2551" w:type="dxa"/>
            <w:noWrap/>
            <w:vAlign w:val="center"/>
          </w:tcPr>
          <w:p w14:paraId="71B0CCF6"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249</w:t>
            </w:r>
            <w:r>
              <w:rPr>
                <w:rFonts w:cs="Arial"/>
                <w:sz w:val="20"/>
                <w:szCs w:val="20"/>
              </w:rPr>
              <w:t>.</w:t>
            </w:r>
            <w:r w:rsidRPr="00C66767">
              <w:rPr>
                <w:rFonts w:cs="Arial"/>
                <w:sz w:val="20"/>
                <w:szCs w:val="20"/>
              </w:rPr>
              <w:t>981</w:t>
            </w:r>
          </w:p>
        </w:tc>
        <w:tc>
          <w:tcPr>
            <w:tcW w:w="2551" w:type="dxa"/>
          </w:tcPr>
          <w:p w14:paraId="26B400B1"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628B3B93"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474</w:t>
            </w:r>
            <w:r>
              <w:rPr>
                <w:rFonts w:cs="Arial"/>
                <w:sz w:val="20"/>
                <w:szCs w:val="20"/>
              </w:rPr>
              <w:t>.584</w:t>
            </w:r>
          </w:p>
        </w:tc>
      </w:tr>
      <w:tr w:rsidR="005958F5" w:rsidRPr="00C66767" w14:paraId="0CB2608A"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3DFC27F"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1997.</w:t>
            </w:r>
          </w:p>
        </w:tc>
        <w:tc>
          <w:tcPr>
            <w:tcW w:w="2551" w:type="dxa"/>
            <w:noWrap/>
            <w:vAlign w:val="center"/>
          </w:tcPr>
          <w:p w14:paraId="4A35595A"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251</w:t>
            </w:r>
            <w:r>
              <w:rPr>
                <w:rFonts w:cs="Arial"/>
                <w:sz w:val="20"/>
                <w:szCs w:val="20"/>
              </w:rPr>
              <w:t>.</w:t>
            </w:r>
            <w:r w:rsidRPr="00C66767">
              <w:rPr>
                <w:rFonts w:cs="Arial"/>
                <w:sz w:val="20"/>
                <w:szCs w:val="20"/>
              </w:rPr>
              <w:t>006</w:t>
            </w:r>
          </w:p>
        </w:tc>
        <w:tc>
          <w:tcPr>
            <w:tcW w:w="2551" w:type="dxa"/>
          </w:tcPr>
          <w:p w14:paraId="7BB1BC04"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6C86DBFD"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5</w:t>
            </w:r>
            <w:r>
              <w:rPr>
                <w:rFonts w:cs="Arial"/>
                <w:sz w:val="20"/>
                <w:szCs w:val="20"/>
              </w:rPr>
              <w:t>.</w:t>
            </w:r>
            <w:r w:rsidRPr="00C66767">
              <w:rPr>
                <w:rFonts w:cs="Arial"/>
                <w:sz w:val="20"/>
                <w:szCs w:val="20"/>
              </w:rPr>
              <w:t>497</w:t>
            </w:r>
            <w:r>
              <w:rPr>
                <w:rFonts w:cs="Arial"/>
                <w:sz w:val="20"/>
                <w:szCs w:val="20"/>
              </w:rPr>
              <w:t>.</w:t>
            </w:r>
            <w:r w:rsidRPr="00C66767">
              <w:rPr>
                <w:rFonts w:cs="Arial"/>
                <w:sz w:val="20"/>
                <w:szCs w:val="20"/>
              </w:rPr>
              <w:t>031</w:t>
            </w:r>
          </w:p>
        </w:tc>
      </w:tr>
      <w:tr w:rsidR="005958F5" w:rsidRPr="00C66767" w14:paraId="21D87EE9"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322E49B4"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1998.</w:t>
            </w:r>
          </w:p>
        </w:tc>
        <w:tc>
          <w:tcPr>
            <w:tcW w:w="2551" w:type="dxa"/>
            <w:noWrap/>
            <w:vAlign w:val="center"/>
          </w:tcPr>
          <w:p w14:paraId="34CE4161"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252</w:t>
            </w:r>
            <w:r>
              <w:rPr>
                <w:rFonts w:cs="Arial"/>
                <w:sz w:val="20"/>
                <w:szCs w:val="20"/>
              </w:rPr>
              <w:t>.</w:t>
            </w:r>
            <w:r w:rsidRPr="00C66767">
              <w:rPr>
                <w:rFonts w:cs="Arial"/>
                <w:sz w:val="20"/>
                <w:szCs w:val="20"/>
              </w:rPr>
              <w:t>030</w:t>
            </w:r>
          </w:p>
        </w:tc>
        <w:tc>
          <w:tcPr>
            <w:tcW w:w="2551" w:type="dxa"/>
          </w:tcPr>
          <w:p w14:paraId="67AEE88C"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3C1C398C"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519</w:t>
            </w:r>
            <w:r>
              <w:rPr>
                <w:rFonts w:cs="Arial"/>
                <w:sz w:val="20"/>
                <w:szCs w:val="20"/>
              </w:rPr>
              <w:t>.</w:t>
            </w:r>
            <w:r w:rsidRPr="00C66767">
              <w:rPr>
                <w:rFonts w:cs="Arial"/>
                <w:sz w:val="20"/>
                <w:szCs w:val="20"/>
              </w:rPr>
              <w:t>457</w:t>
            </w:r>
          </w:p>
        </w:tc>
      </w:tr>
      <w:tr w:rsidR="005958F5" w:rsidRPr="00C66767" w14:paraId="09174132"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9897C53"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1999.</w:t>
            </w:r>
          </w:p>
        </w:tc>
        <w:tc>
          <w:tcPr>
            <w:tcW w:w="2551" w:type="dxa"/>
            <w:noWrap/>
            <w:vAlign w:val="center"/>
          </w:tcPr>
          <w:p w14:paraId="7A734128"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253</w:t>
            </w:r>
            <w:r>
              <w:rPr>
                <w:rFonts w:cs="Arial"/>
                <w:sz w:val="20"/>
                <w:szCs w:val="20"/>
              </w:rPr>
              <w:t>.</w:t>
            </w:r>
            <w:r w:rsidRPr="00C66767">
              <w:rPr>
                <w:rFonts w:cs="Arial"/>
                <w:sz w:val="20"/>
                <w:szCs w:val="20"/>
              </w:rPr>
              <w:t>055</w:t>
            </w:r>
          </w:p>
        </w:tc>
        <w:tc>
          <w:tcPr>
            <w:tcW w:w="2551" w:type="dxa"/>
          </w:tcPr>
          <w:p w14:paraId="3297A6E6"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7EEA99B2"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5</w:t>
            </w:r>
            <w:r>
              <w:rPr>
                <w:rFonts w:cs="Arial"/>
                <w:sz w:val="20"/>
                <w:szCs w:val="20"/>
              </w:rPr>
              <w:t>.</w:t>
            </w:r>
            <w:r w:rsidRPr="00C66767">
              <w:rPr>
                <w:rFonts w:cs="Arial"/>
                <w:sz w:val="20"/>
                <w:szCs w:val="20"/>
              </w:rPr>
              <w:t>541</w:t>
            </w:r>
            <w:r>
              <w:rPr>
                <w:rFonts w:cs="Arial"/>
                <w:sz w:val="20"/>
                <w:szCs w:val="20"/>
              </w:rPr>
              <w:t>.</w:t>
            </w:r>
            <w:r w:rsidRPr="00C66767">
              <w:rPr>
                <w:rFonts w:cs="Arial"/>
                <w:sz w:val="20"/>
                <w:szCs w:val="20"/>
              </w:rPr>
              <w:t>904</w:t>
            </w:r>
          </w:p>
        </w:tc>
      </w:tr>
      <w:tr w:rsidR="005958F5" w:rsidRPr="00C66767" w14:paraId="00D04C1D"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C2CD4A2"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2000.</w:t>
            </w:r>
          </w:p>
        </w:tc>
        <w:tc>
          <w:tcPr>
            <w:tcW w:w="2551" w:type="dxa"/>
            <w:noWrap/>
            <w:vAlign w:val="center"/>
          </w:tcPr>
          <w:p w14:paraId="3EE630E7"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254</w:t>
            </w:r>
            <w:r>
              <w:rPr>
                <w:rFonts w:cs="Arial"/>
                <w:sz w:val="20"/>
                <w:szCs w:val="20"/>
              </w:rPr>
              <w:t>.</w:t>
            </w:r>
            <w:r w:rsidRPr="00C66767">
              <w:rPr>
                <w:rFonts w:cs="Arial"/>
                <w:sz w:val="20"/>
                <w:szCs w:val="20"/>
              </w:rPr>
              <w:t>079</w:t>
            </w:r>
          </w:p>
        </w:tc>
        <w:tc>
          <w:tcPr>
            <w:tcW w:w="2551" w:type="dxa"/>
          </w:tcPr>
          <w:p w14:paraId="1FEEF6E5"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2D827507"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564</w:t>
            </w:r>
            <w:r>
              <w:rPr>
                <w:rFonts w:cs="Arial"/>
                <w:sz w:val="20"/>
                <w:szCs w:val="20"/>
              </w:rPr>
              <w:t>.</w:t>
            </w:r>
            <w:r w:rsidRPr="00C66767">
              <w:rPr>
                <w:rFonts w:cs="Arial"/>
                <w:sz w:val="20"/>
                <w:szCs w:val="20"/>
              </w:rPr>
              <w:t>330</w:t>
            </w:r>
          </w:p>
        </w:tc>
      </w:tr>
      <w:tr w:rsidR="005958F5" w:rsidRPr="00C66767" w14:paraId="4781CA0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2049B59"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2001.</w:t>
            </w:r>
          </w:p>
        </w:tc>
        <w:tc>
          <w:tcPr>
            <w:tcW w:w="2551" w:type="dxa"/>
            <w:noWrap/>
            <w:vAlign w:val="center"/>
          </w:tcPr>
          <w:p w14:paraId="15C8829F"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255</w:t>
            </w:r>
            <w:r>
              <w:rPr>
                <w:rFonts w:cs="Arial"/>
                <w:sz w:val="20"/>
                <w:szCs w:val="20"/>
              </w:rPr>
              <w:t>.</w:t>
            </w:r>
            <w:r w:rsidRPr="00C66767">
              <w:rPr>
                <w:rFonts w:cs="Arial"/>
                <w:sz w:val="20"/>
                <w:szCs w:val="20"/>
              </w:rPr>
              <w:t>103</w:t>
            </w:r>
          </w:p>
        </w:tc>
        <w:tc>
          <w:tcPr>
            <w:tcW w:w="2551" w:type="dxa"/>
          </w:tcPr>
          <w:p w14:paraId="4847D22C"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0656B59C"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5.586.756</w:t>
            </w:r>
          </w:p>
        </w:tc>
      </w:tr>
      <w:tr w:rsidR="005958F5" w:rsidRPr="00C66767" w14:paraId="13CB8309"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931779E"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2002.</w:t>
            </w:r>
          </w:p>
        </w:tc>
        <w:tc>
          <w:tcPr>
            <w:tcW w:w="2551" w:type="dxa"/>
            <w:noWrap/>
            <w:vAlign w:val="center"/>
          </w:tcPr>
          <w:p w14:paraId="59C6BDE4"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256</w:t>
            </w:r>
            <w:r>
              <w:rPr>
                <w:rFonts w:cs="Arial"/>
                <w:sz w:val="20"/>
                <w:szCs w:val="20"/>
              </w:rPr>
              <w:t>.</w:t>
            </w:r>
            <w:r w:rsidRPr="00C66767">
              <w:rPr>
                <w:rFonts w:cs="Arial"/>
                <w:sz w:val="20"/>
                <w:szCs w:val="20"/>
              </w:rPr>
              <w:t>128</w:t>
            </w:r>
          </w:p>
        </w:tc>
        <w:tc>
          <w:tcPr>
            <w:tcW w:w="2551" w:type="dxa"/>
          </w:tcPr>
          <w:p w14:paraId="386FB755"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30D91A1C"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609</w:t>
            </w:r>
            <w:r>
              <w:rPr>
                <w:rFonts w:cs="Arial"/>
                <w:sz w:val="20"/>
                <w:szCs w:val="20"/>
              </w:rPr>
              <w:t>.</w:t>
            </w:r>
            <w:r w:rsidRPr="00C66767">
              <w:rPr>
                <w:rFonts w:cs="Arial"/>
                <w:sz w:val="20"/>
                <w:szCs w:val="20"/>
              </w:rPr>
              <w:t>203</w:t>
            </w:r>
          </w:p>
        </w:tc>
      </w:tr>
      <w:tr w:rsidR="005958F5" w:rsidRPr="00C66767" w14:paraId="7ED090A9"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16EA21A"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2003.</w:t>
            </w:r>
          </w:p>
        </w:tc>
        <w:tc>
          <w:tcPr>
            <w:tcW w:w="2551" w:type="dxa"/>
            <w:noWrap/>
            <w:vAlign w:val="center"/>
          </w:tcPr>
          <w:p w14:paraId="0C4D6AE8"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257</w:t>
            </w:r>
            <w:r>
              <w:rPr>
                <w:rFonts w:cs="Arial"/>
                <w:sz w:val="20"/>
                <w:szCs w:val="20"/>
              </w:rPr>
              <w:t>.</w:t>
            </w:r>
            <w:r w:rsidRPr="00C66767">
              <w:rPr>
                <w:rFonts w:cs="Arial"/>
                <w:sz w:val="20"/>
                <w:szCs w:val="20"/>
              </w:rPr>
              <w:t>152</w:t>
            </w:r>
          </w:p>
        </w:tc>
        <w:tc>
          <w:tcPr>
            <w:tcW w:w="2551" w:type="dxa"/>
          </w:tcPr>
          <w:p w14:paraId="110B0740"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6F21CD5E"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5.631.629</w:t>
            </w:r>
          </w:p>
        </w:tc>
      </w:tr>
      <w:tr w:rsidR="005958F5" w:rsidRPr="00C66767" w14:paraId="371DE972"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224A8F38"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2004.</w:t>
            </w:r>
          </w:p>
        </w:tc>
        <w:tc>
          <w:tcPr>
            <w:tcW w:w="2551" w:type="dxa"/>
            <w:noWrap/>
            <w:vAlign w:val="center"/>
          </w:tcPr>
          <w:p w14:paraId="21651982"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257</w:t>
            </w:r>
            <w:r>
              <w:rPr>
                <w:rFonts w:cs="Arial"/>
                <w:sz w:val="20"/>
                <w:szCs w:val="20"/>
              </w:rPr>
              <w:t>.</w:t>
            </w:r>
            <w:r w:rsidRPr="00C66767">
              <w:rPr>
                <w:rFonts w:cs="Arial"/>
                <w:sz w:val="20"/>
                <w:szCs w:val="20"/>
              </w:rPr>
              <w:t>608</w:t>
            </w:r>
          </w:p>
        </w:tc>
        <w:tc>
          <w:tcPr>
            <w:tcW w:w="2551" w:type="dxa"/>
          </w:tcPr>
          <w:p w14:paraId="3E90529D"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41BE2854"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641</w:t>
            </w:r>
            <w:r>
              <w:rPr>
                <w:rFonts w:cs="Arial"/>
                <w:sz w:val="20"/>
                <w:szCs w:val="20"/>
              </w:rPr>
              <w:t>.</w:t>
            </w:r>
            <w:r w:rsidRPr="00C66767">
              <w:rPr>
                <w:rFonts w:cs="Arial"/>
                <w:sz w:val="20"/>
                <w:szCs w:val="20"/>
              </w:rPr>
              <w:t>615</w:t>
            </w:r>
          </w:p>
        </w:tc>
      </w:tr>
      <w:tr w:rsidR="005958F5" w:rsidRPr="00C66767" w14:paraId="07D9B2D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11918678"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2005.</w:t>
            </w:r>
          </w:p>
        </w:tc>
        <w:tc>
          <w:tcPr>
            <w:tcW w:w="2551" w:type="dxa"/>
            <w:noWrap/>
            <w:vAlign w:val="center"/>
          </w:tcPr>
          <w:p w14:paraId="16E06B15"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257</w:t>
            </w:r>
            <w:r>
              <w:rPr>
                <w:rFonts w:cs="Arial"/>
                <w:sz w:val="20"/>
                <w:szCs w:val="20"/>
              </w:rPr>
              <w:t>.</w:t>
            </w:r>
            <w:r w:rsidRPr="00C66767">
              <w:rPr>
                <w:rFonts w:cs="Arial"/>
                <w:sz w:val="20"/>
                <w:szCs w:val="20"/>
              </w:rPr>
              <w:t>990</w:t>
            </w:r>
          </w:p>
        </w:tc>
        <w:tc>
          <w:tcPr>
            <w:tcW w:w="2551" w:type="dxa"/>
          </w:tcPr>
          <w:p w14:paraId="3A78D507"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4891438F"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5</w:t>
            </w:r>
            <w:r>
              <w:rPr>
                <w:rFonts w:cs="Arial"/>
                <w:sz w:val="20"/>
                <w:szCs w:val="20"/>
              </w:rPr>
              <w:t>.</w:t>
            </w:r>
            <w:r w:rsidRPr="00C66767">
              <w:rPr>
                <w:rFonts w:cs="Arial"/>
                <w:sz w:val="20"/>
                <w:szCs w:val="20"/>
              </w:rPr>
              <w:t>649</w:t>
            </w:r>
            <w:r>
              <w:rPr>
                <w:rFonts w:cs="Arial"/>
                <w:sz w:val="20"/>
                <w:szCs w:val="20"/>
              </w:rPr>
              <w:t>.</w:t>
            </w:r>
            <w:r w:rsidRPr="00C66767">
              <w:rPr>
                <w:rFonts w:cs="Arial"/>
                <w:sz w:val="20"/>
                <w:szCs w:val="20"/>
              </w:rPr>
              <w:t>981</w:t>
            </w:r>
          </w:p>
        </w:tc>
      </w:tr>
      <w:tr w:rsidR="005958F5" w:rsidRPr="00C66767" w14:paraId="74CA58F0"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45AFDA65"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2006.</w:t>
            </w:r>
          </w:p>
        </w:tc>
        <w:tc>
          <w:tcPr>
            <w:tcW w:w="2551" w:type="dxa"/>
            <w:noWrap/>
            <w:vAlign w:val="center"/>
            <w:hideMark/>
          </w:tcPr>
          <w:p w14:paraId="065A362D"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C66767">
              <w:rPr>
                <w:rFonts w:cs="Arial"/>
                <w:sz w:val="20"/>
                <w:szCs w:val="20"/>
              </w:rPr>
              <w:t>258</w:t>
            </w:r>
            <w:r>
              <w:rPr>
                <w:rFonts w:cs="Arial"/>
                <w:sz w:val="20"/>
                <w:szCs w:val="20"/>
              </w:rPr>
              <w:t>.</w:t>
            </w:r>
            <w:r w:rsidRPr="00C66767">
              <w:rPr>
                <w:rFonts w:cs="Arial"/>
                <w:sz w:val="20"/>
                <w:szCs w:val="20"/>
              </w:rPr>
              <w:t>311</w:t>
            </w:r>
          </w:p>
        </w:tc>
        <w:tc>
          <w:tcPr>
            <w:tcW w:w="2551" w:type="dxa"/>
          </w:tcPr>
          <w:p w14:paraId="4DDD1BE3"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3683AE81"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657</w:t>
            </w:r>
            <w:r>
              <w:rPr>
                <w:rFonts w:cs="Arial"/>
                <w:sz w:val="20"/>
                <w:szCs w:val="20"/>
              </w:rPr>
              <w:t>.</w:t>
            </w:r>
            <w:r w:rsidRPr="00C66767">
              <w:rPr>
                <w:rFonts w:cs="Arial"/>
                <w:sz w:val="20"/>
                <w:szCs w:val="20"/>
              </w:rPr>
              <w:t>01</w:t>
            </w:r>
            <w:r>
              <w:rPr>
                <w:rFonts w:cs="Arial"/>
                <w:sz w:val="20"/>
                <w:szCs w:val="20"/>
              </w:rPr>
              <w:t>1</w:t>
            </w:r>
          </w:p>
        </w:tc>
      </w:tr>
      <w:tr w:rsidR="005958F5" w:rsidRPr="00C66767" w14:paraId="619CA789"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11C2D35F"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2007.</w:t>
            </w:r>
          </w:p>
        </w:tc>
        <w:tc>
          <w:tcPr>
            <w:tcW w:w="2551" w:type="dxa"/>
            <w:noWrap/>
            <w:vAlign w:val="center"/>
            <w:hideMark/>
          </w:tcPr>
          <w:p w14:paraId="7A339171"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258</w:t>
            </w:r>
            <w:r>
              <w:rPr>
                <w:rFonts w:cs="Arial"/>
                <w:sz w:val="20"/>
                <w:szCs w:val="20"/>
              </w:rPr>
              <w:t>.</w:t>
            </w:r>
            <w:r w:rsidRPr="00C66767">
              <w:rPr>
                <w:rFonts w:cs="Arial"/>
                <w:sz w:val="20"/>
                <w:szCs w:val="20"/>
              </w:rPr>
              <w:t>668</w:t>
            </w:r>
          </w:p>
        </w:tc>
        <w:tc>
          <w:tcPr>
            <w:tcW w:w="2551" w:type="dxa"/>
          </w:tcPr>
          <w:p w14:paraId="275F8327"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1637469D"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664</w:t>
            </w:r>
            <w:r>
              <w:rPr>
                <w:rFonts w:cs="Arial"/>
                <w:sz w:val="20"/>
                <w:szCs w:val="20"/>
              </w:rPr>
              <w:t>.</w:t>
            </w:r>
            <w:r w:rsidRPr="00C66767">
              <w:rPr>
                <w:rFonts w:cs="Arial"/>
                <w:sz w:val="20"/>
                <w:szCs w:val="20"/>
              </w:rPr>
              <w:t>829</w:t>
            </w:r>
          </w:p>
        </w:tc>
      </w:tr>
      <w:tr w:rsidR="005958F5" w:rsidRPr="00C66767" w14:paraId="65FCC4A5"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51D41CF1"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2008.</w:t>
            </w:r>
          </w:p>
        </w:tc>
        <w:tc>
          <w:tcPr>
            <w:tcW w:w="2551" w:type="dxa"/>
            <w:noWrap/>
            <w:vAlign w:val="center"/>
            <w:hideMark/>
          </w:tcPr>
          <w:p w14:paraId="51673226"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C66767">
              <w:rPr>
                <w:rFonts w:cs="Arial"/>
                <w:sz w:val="20"/>
                <w:szCs w:val="20"/>
              </w:rPr>
              <w:t>259</w:t>
            </w:r>
            <w:r>
              <w:rPr>
                <w:rFonts w:cs="Arial"/>
                <w:sz w:val="20"/>
                <w:szCs w:val="20"/>
              </w:rPr>
              <w:t>.</w:t>
            </w:r>
            <w:r w:rsidRPr="00C66767">
              <w:rPr>
                <w:rFonts w:cs="Arial"/>
                <w:sz w:val="20"/>
                <w:szCs w:val="20"/>
              </w:rPr>
              <w:t>127</w:t>
            </w:r>
          </w:p>
        </w:tc>
        <w:tc>
          <w:tcPr>
            <w:tcW w:w="2551" w:type="dxa"/>
          </w:tcPr>
          <w:p w14:paraId="7EFBCB85"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1CBBA6DA"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674</w:t>
            </w:r>
            <w:r>
              <w:rPr>
                <w:rFonts w:cs="Arial"/>
                <w:sz w:val="20"/>
                <w:szCs w:val="20"/>
              </w:rPr>
              <w:t>.</w:t>
            </w:r>
            <w:r w:rsidRPr="00C66767">
              <w:rPr>
                <w:rFonts w:cs="Arial"/>
                <w:sz w:val="20"/>
                <w:szCs w:val="20"/>
              </w:rPr>
              <w:t>881</w:t>
            </w:r>
          </w:p>
        </w:tc>
      </w:tr>
      <w:tr w:rsidR="005958F5" w:rsidRPr="00C66767" w14:paraId="5FD1C24C" w14:textId="77777777" w:rsidTr="005958F5">
        <w:trPr>
          <w:trHeight w:val="126"/>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D10EAC6"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2009.</w:t>
            </w:r>
          </w:p>
        </w:tc>
        <w:tc>
          <w:tcPr>
            <w:tcW w:w="2551" w:type="dxa"/>
            <w:noWrap/>
            <w:vAlign w:val="center"/>
            <w:hideMark/>
          </w:tcPr>
          <w:p w14:paraId="7D0B78EE"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259</w:t>
            </w:r>
            <w:r>
              <w:rPr>
                <w:rFonts w:cs="Arial"/>
                <w:sz w:val="20"/>
                <w:szCs w:val="20"/>
              </w:rPr>
              <w:t>.</w:t>
            </w:r>
            <w:r w:rsidRPr="00C66767">
              <w:rPr>
                <w:rFonts w:cs="Arial"/>
                <w:sz w:val="20"/>
                <w:szCs w:val="20"/>
              </w:rPr>
              <w:t>683</w:t>
            </w:r>
          </w:p>
        </w:tc>
        <w:tc>
          <w:tcPr>
            <w:tcW w:w="2551" w:type="dxa"/>
          </w:tcPr>
          <w:p w14:paraId="3C2B3BD8"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61A3B132"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687</w:t>
            </w:r>
            <w:r>
              <w:rPr>
                <w:rFonts w:cs="Arial"/>
                <w:sz w:val="20"/>
                <w:szCs w:val="20"/>
              </w:rPr>
              <w:t>.058</w:t>
            </w:r>
          </w:p>
        </w:tc>
      </w:tr>
      <w:tr w:rsidR="005958F5" w:rsidRPr="00C66767" w14:paraId="037CA35A"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0D17D679"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2010.</w:t>
            </w:r>
          </w:p>
        </w:tc>
        <w:tc>
          <w:tcPr>
            <w:tcW w:w="2551" w:type="dxa"/>
            <w:noWrap/>
            <w:vAlign w:val="center"/>
            <w:hideMark/>
          </w:tcPr>
          <w:p w14:paraId="668B92E8"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C66767">
              <w:rPr>
                <w:rFonts w:cs="Arial"/>
                <w:sz w:val="20"/>
                <w:szCs w:val="20"/>
              </w:rPr>
              <w:t>260</w:t>
            </w:r>
            <w:r>
              <w:rPr>
                <w:rFonts w:cs="Arial"/>
                <w:sz w:val="20"/>
                <w:szCs w:val="20"/>
              </w:rPr>
              <w:t>.</w:t>
            </w:r>
            <w:r w:rsidRPr="00C66767">
              <w:rPr>
                <w:rFonts w:cs="Arial"/>
                <w:sz w:val="20"/>
                <w:szCs w:val="20"/>
              </w:rPr>
              <w:t>160</w:t>
            </w:r>
          </w:p>
        </w:tc>
        <w:tc>
          <w:tcPr>
            <w:tcW w:w="2551" w:type="dxa"/>
          </w:tcPr>
          <w:p w14:paraId="138FBBE8"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0C285CCC"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5.697.504</w:t>
            </w:r>
          </w:p>
        </w:tc>
      </w:tr>
      <w:tr w:rsidR="005958F5" w:rsidRPr="00C66767" w14:paraId="3844DCA6"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5F9371BC"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2011.</w:t>
            </w:r>
          </w:p>
        </w:tc>
        <w:tc>
          <w:tcPr>
            <w:tcW w:w="2551" w:type="dxa"/>
            <w:noWrap/>
            <w:vAlign w:val="center"/>
            <w:hideMark/>
          </w:tcPr>
          <w:p w14:paraId="367F226C"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260</w:t>
            </w:r>
            <w:r>
              <w:rPr>
                <w:rFonts w:cs="Arial"/>
                <w:sz w:val="20"/>
                <w:szCs w:val="20"/>
              </w:rPr>
              <w:t>.</w:t>
            </w:r>
            <w:r w:rsidRPr="00C66767">
              <w:rPr>
                <w:rFonts w:cs="Arial"/>
                <w:sz w:val="20"/>
                <w:szCs w:val="20"/>
              </w:rPr>
              <w:t>433</w:t>
            </w:r>
          </w:p>
        </w:tc>
        <w:tc>
          <w:tcPr>
            <w:tcW w:w="2551" w:type="dxa"/>
          </w:tcPr>
          <w:p w14:paraId="46585D01"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46F4CC0D"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703</w:t>
            </w:r>
            <w:r>
              <w:rPr>
                <w:rFonts w:cs="Arial"/>
                <w:sz w:val="20"/>
                <w:szCs w:val="20"/>
              </w:rPr>
              <w:t>.483</w:t>
            </w:r>
          </w:p>
        </w:tc>
      </w:tr>
      <w:tr w:rsidR="005958F5" w:rsidRPr="00C66767" w14:paraId="3A4D7432"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44D1A28C"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2012.</w:t>
            </w:r>
          </w:p>
        </w:tc>
        <w:tc>
          <w:tcPr>
            <w:tcW w:w="2551" w:type="dxa"/>
            <w:noWrap/>
            <w:vAlign w:val="center"/>
            <w:hideMark/>
          </w:tcPr>
          <w:p w14:paraId="3955B152"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C66767">
              <w:rPr>
                <w:rFonts w:cs="Arial"/>
                <w:sz w:val="20"/>
                <w:szCs w:val="20"/>
              </w:rPr>
              <w:t>260</w:t>
            </w:r>
            <w:r>
              <w:rPr>
                <w:rFonts w:cs="Arial"/>
                <w:sz w:val="20"/>
                <w:szCs w:val="20"/>
              </w:rPr>
              <w:t>.</w:t>
            </w:r>
            <w:r w:rsidRPr="00C66767">
              <w:rPr>
                <w:rFonts w:cs="Arial"/>
                <w:sz w:val="20"/>
                <w:szCs w:val="20"/>
              </w:rPr>
              <w:t>652</w:t>
            </w:r>
          </w:p>
        </w:tc>
        <w:tc>
          <w:tcPr>
            <w:tcW w:w="2551" w:type="dxa"/>
          </w:tcPr>
          <w:p w14:paraId="2780762D"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06425898"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5.708.279</w:t>
            </w:r>
          </w:p>
        </w:tc>
      </w:tr>
      <w:tr w:rsidR="005958F5" w:rsidRPr="00C66767" w14:paraId="064315ED"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486F65C0"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2013.</w:t>
            </w:r>
          </w:p>
        </w:tc>
        <w:tc>
          <w:tcPr>
            <w:tcW w:w="2551" w:type="dxa"/>
            <w:noWrap/>
            <w:vAlign w:val="center"/>
            <w:hideMark/>
          </w:tcPr>
          <w:p w14:paraId="749F4A71"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260</w:t>
            </w:r>
            <w:r>
              <w:rPr>
                <w:rFonts w:cs="Arial"/>
                <w:sz w:val="20"/>
                <w:szCs w:val="20"/>
              </w:rPr>
              <w:t>.</w:t>
            </w:r>
            <w:r w:rsidRPr="00C66767">
              <w:rPr>
                <w:rFonts w:cs="Arial"/>
                <w:sz w:val="20"/>
                <w:szCs w:val="20"/>
              </w:rPr>
              <w:t>907</w:t>
            </w:r>
          </w:p>
        </w:tc>
        <w:tc>
          <w:tcPr>
            <w:tcW w:w="2551" w:type="dxa"/>
          </w:tcPr>
          <w:p w14:paraId="1DF7CD22"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46856366"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713</w:t>
            </w:r>
            <w:r>
              <w:rPr>
                <w:rFonts w:cs="Arial"/>
                <w:sz w:val="20"/>
                <w:szCs w:val="20"/>
              </w:rPr>
              <w:t>.</w:t>
            </w:r>
            <w:r w:rsidRPr="00C66767">
              <w:rPr>
                <w:rFonts w:cs="Arial"/>
                <w:sz w:val="20"/>
                <w:szCs w:val="20"/>
              </w:rPr>
              <w:t>863</w:t>
            </w:r>
          </w:p>
        </w:tc>
      </w:tr>
      <w:tr w:rsidR="005958F5" w:rsidRPr="00C66767" w14:paraId="31F93FF8"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56ACDEB7"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2014.</w:t>
            </w:r>
          </w:p>
        </w:tc>
        <w:tc>
          <w:tcPr>
            <w:tcW w:w="2551" w:type="dxa"/>
            <w:noWrap/>
            <w:vAlign w:val="center"/>
            <w:hideMark/>
          </w:tcPr>
          <w:p w14:paraId="40E90678"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bCs/>
                <w:sz w:val="20"/>
                <w:szCs w:val="20"/>
              </w:rPr>
            </w:pPr>
            <w:r w:rsidRPr="00C66767">
              <w:rPr>
                <w:rFonts w:cs="Arial"/>
                <w:sz w:val="20"/>
                <w:szCs w:val="20"/>
              </w:rPr>
              <w:t>261</w:t>
            </w:r>
            <w:r>
              <w:rPr>
                <w:rFonts w:cs="Arial"/>
                <w:sz w:val="20"/>
                <w:szCs w:val="20"/>
              </w:rPr>
              <w:t>.</w:t>
            </w:r>
            <w:r w:rsidRPr="00C66767">
              <w:rPr>
                <w:rFonts w:cs="Arial"/>
                <w:sz w:val="20"/>
                <w:szCs w:val="20"/>
              </w:rPr>
              <w:t>160</w:t>
            </w:r>
          </w:p>
        </w:tc>
        <w:tc>
          <w:tcPr>
            <w:tcW w:w="2551" w:type="dxa"/>
          </w:tcPr>
          <w:p w14:paraId="46AA0A53" w14:textId="77777777" w:rsidR="005958F5" w:rsidRDefault="005958F5" w:rsidP="005958F5">
            <w:pPr>
              <w:cnfStyle w:val="000000100000" w:firstRow="0" w:lastRow="0" w:firstColumn="0" w:lastColumn="0" w:oddVBand="0" w:evenVBand="0" w:oddHBand="1" w:evenHBand="0" w:firstRowFirstColumn="0" w:firstRowLastColumn="0" w:lastRowFirstColumn="0" w:lastRowLastColumn="0"/>
            </w:pPr>
            <w:r w:rsidRPr="00CA5867">
              <w:rPr>
                <w:rFonts w:cs="Arial"/>
                <w:sz w:val="20"/>
                <w:szCs w:val="20"/>
              </w:rPr>
              <w:t>21.9</w:t>
            </w:r>
          </w:p>
        </w:tc>
        <w:tc>
          <w:tcPr>
            <w:tcW w:w="2551" w:type="dxa"/>
            <w:vAlign w:val="center"/>
          </w:tcPr>
          <w:p w14:paraId="045AFF1A" w14:textId="77777777" w:rsidR="005958F5" w:rsidRPr="00C66767"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719</w:t>
            </w:r>
            <w:r>
              <w:rPr>
                <w:rFonts w:cs="Arial"/>
                <w:sz w:val="20"/>
                <w:szCs w:val="20"/>
              </w:rPr>
              <w:t>.</w:t>
            </w:r>
            <w:r w:rsidRPr="00C66767">
              <w:rPr>
                <w:rFonts w:cs="Arial"/>
                <w:sz w:val="20"/>
                <w:szCs w:val="20"/>
              </w:rPr>
              <w:t>404</w:t>
            </w:r>
          </w:p>
        </w:tc>
      </w:tr>
      <w:tr w:rsidR="005958F5" w:rsidRPr="00C66767" w14:paraId="1513DB71"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4217D76C" w14:textId="77777777" w:rsidR="005958F5" w:rsidRPr="007B1919" w:rsidRDefault="005958F5" w:rsidP="005958F5">
            <w:pPr>
              <w:spacing w:line="280" w:lineRule="exact"/>
              <w:rPr>
                <w:rFonts w:cs="Arial"/>
                <w:bCs w:val="0"/>
                <w:color w:val="auto"/>
                <w:sz w:val="20"/>
                <w:szCs w:val="20"/>
              </w:rPr>
            </w:pPr>
            <w:r w:rsidRPr="007B1919">
              <w:rPr>
                <w:rFonts w:cs="Arial"/>
                <w:bCs w:val="0"/>
                <w:color w:val="auto"/>
                <w:sz w:val="20"/>
                <w:szCs w:val="20"/>
              </w:rPr>
              <w:t>2015.</w:t>
            </w:r>
          </w:p>
        </w:tc>
        <w:tc>
          <w:tcPr>
            <w:tcW w:w="2551" w:type="dxa"/>
            <w:noWrap/>
            <w:vAlign w:val="center"/>
            <w:hideMark/>
          </w:tcPr>
          <w:p w14:paraId="27B02B45"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bCs/>
                <w:sz w:val="20"/>
                <w:szCs w:val="20"/>
              </w:rPr>
            </w:pPr>
            <w:r w:rsidRPr="00C66767">
              <w:rPr>
                <w:rFonts w:cs="Arial"/>
                <w:sz w:val="20"/>
                <w:szCs w:val="20"/>
              </w:rPr>
              <w:t>261</w:t>
            </w:r>
            <w:r>
              <w:rPr>
                <w:rFonts w:cs="Arial"/>
                <w:sz w:val="20"/>
                <w:szCs w:val="20"/>
              </w:rPr>
              <w:t>.</w:t>
            </w:r>
            <w:r w:rsidRPr="00C66767">
              <w:rPr>
                <w:rFonts w:cs="Arial"/>
                <w:sz w:val="20"/>
                <w:szCs w:val="20"/>
              </w:rPr>
              <w:t>307</w:t>
            </w:r>
          </w:p>
        </w:tc>
        <w:tc>
          <w:tcPr>
            <w:tcW w:w="2551" w:type="dxa"/>
          </w:tcPr>
          <w:p w14:paraId="2C78B229" w14:textId="77777777" w:rsidR="005958F5" w:rsidRDefault="005958F5" w:rsidP="005958F5">
            <w:pPr>
              <w:cnfStyle w:val="000000000000" w:firstRow="0" w:lastRow="0" w:firstColumn="0" w:lastColumn="0" w:oddVBand="0" w:evenVBand="0" w:oddHBand="0" w:evenHBand="0" w:firstRowFirstColumn="0" w:firstRowLastColumn="0" w:lastRowFirstColumn="0" w:lastRowLastColumn="0"/>
            </w:pPr>
            <w:r w:rsidRPr="00CA5867">
              <w:rPr>
                <w:rFonts w:cs="Arial"/>
                <w:sz w:val="20"/>
                <w:szCs w:val="20"/>
              </w:rPr>
              <w:t>21.9</w:t>
            </w:r>
          </w:p>
        </w:tc>
        <w:tc>
          <w:tcPr>
            <w:tcW w:w="2551" w:type="dxa"/>
            <w:vAlign w:val="center"/>
          </w:tcPr>
          <w:p w14:paraId="2D579C4C" w14:textId="77777777" w:rsidR="005958F5" w:rsidRPr="00C66767"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cs="Arial"/>
                <w:sz w:val="20"/>
                <w:szCs w:val="20"/>
              </w:rPr>
            </w:pPr>
            <w:r w:rsidRPr="00C66767">
              <w:rPr>
                <w:rFonts w:cs="Arial"/>
                <w:sz w:val="20"/>
                <w:szCs w:val="20"/>
              </w:rPr>
              <w:t>5</w:t>
            </w:r>
            <w:r>
              <w:rPr>
                <w:rFonts w:cs="Arial"/>
                <w:sz w:val="20"/>
                <w:szCs w:val="20"/>
              </w:rPr>
              <w:t>.</w:t>
            </w:r>
            <w:r w:rsidRPr="00C66767">
              <w:rPr>
                <w:rFonts w:cs="Arial"/>
                <w:sz w:val="20"/>
                <w:szCs w:val="20"/>
              </w:rPr>
              <w:t>722</w:t>
            </w:r>
            <w:r>
              <w:rPr>
                <w:rFonts w:cs="Arial"/>
                <w:sz w:val="20"/>
                <w:szCs w:val="20"/>
              </w:rPr>
              <w:t>.</w:t>
            </w:r>
            <w:r w:rsidRPr="00C66767">
              <w:rPr>
                <w:rFonts w:cs="Arial"/>
                <w:sz w:val="20"/>
                <w:szCs w:val="20"/>
              </w:rPr>
              <w:t>623</w:t>
            </w:r>
          </w:p>
        </w:tc>
      </w:tr>
    </w:tbl>
    <w:p w14:paraId="35D62AA2" w14:textId="77777777" w:rsidR="005958F5" w:rsidRDefault="005958F5" w:rsidP="005958F5">
      <w:pPr>
        <w:spacing w:after="0" w:line="280" w:lineRule="exact"/>
        <w:rPr>
          <w:rFonts w:ascii="Arial" w:hAnsi="Arial" w:cs="Arial"/>
        </w:rPr>
      </w:pPr>
    </w:p>
    <w:p w14:paraId="742E659C" w14:textId="77777777" w:rsidR="005958F5" w:rsidRPr="00636D72" w:rsidRDefault="005958F5" w:rsidP="005958F5">
      <w:pPr>
        <w:spacing w:after="0" w:line="280" w:lineRule="exact"/>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Podaci za Crnu Goru o godišnjem unosu proteina (eng. Protein intake value, PIV) za period 2006. - 2013. preuzeti su iz FAOSTAT Statističke baze podataka (ažurirane 12.12.2017.). Za</w:t>
      </w:r>
      <w:r w:rsidRPr="00290F41">
        <w:rPr>
          <w:rFonts w:ascii="Arial" w:hAnsi="Arial" w:cs="Arial"/>
        </w:rPr>
        <w:t xml:space="preserve"> </w:t>
      </w:r>
      <w:r w:rsidRPr="00636D72">
        <w:rPr>
          <w:rFonts w:ascii="Myriad Pro" w:eastAsia="Times New Roman" w:hAnsi="Myriad Pro" w:cs="Times New Roman"/>
          <w:szCs w:val="24"/>
          <w:lang w:val="sr-Latn-CS"/>
        </w:rPr>
        <w:t>nedostupne podatke za</w:t>
      </w:r>
      <w:r w:rsidRPr="00290F41">
        <w:rPr>
          <w:rFonts w:ascii="Arial" w:hAnsi="Arial" w:cs="Arial"/>
        </w:rPr>
        <w:t xml:space="preserve"> </w:t>
      </w:r>
      <w:r w:rsidRPr="00636D72">
        <w:rPr>
          <w:rFonts w:ascii="Myriad Pro" w:eastAsia="Times New Roman" w:hAnsi="Myriad Pro" w:cs="Times New Roman"/>
          <w:szCs w:val="24"/>
          <w:lang w:val="sr-Latn-CS"/>
        </w:rPr>
        <w:t>periode 1990-2005. i 2014-2015. godine korišćena je ekstrapolacija, uzimajući u obzir trend vrijednosti 2006-2013. godine</w:t>
      </w:r>
    </w:p>
    <w:p w14:paraId="32FD0CEE" w14:textId="77777777" w:rsidR="005958F5" w:rsidRPr="00636D72" w:rsidRDefault="005958F5" w:rsidP="005958F5">
      <w:pPr>
        <w:spacing w:after="0" w:line="280" w:lineRule="exact"/>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Podaci o broju stanovnika i unosu proteina za period 1990. - 2015. prikazani su u tabeli 52.</w:t>
      </w:r>
    </w:p>
    <w:p w14:paraId="30E5D8A9" w14:textId="77777777" w:rsidR="005958F5" w:rsidRDefault="005958F5" w:rsidP="005958F5">
      <w:pPr>
        <w:pStyle w:val="Tabele"/>
        <w:spacing w:after="0"/>
        <w:ind w:left="1080"/>
        <w:rPr>
          <w:lang w:val="en-US"/>
        </w:rPr>
      </w:pPr>
      <w:r w:rsidRPr="00290F41">
        <w:rPr>
          <w:lang w:val="en-US"/>
        </w:rPr>
        <w:t xml:space="preserve">Podaci o broju stanovnika i unosu proteina, 1990. </w:t>
      </w:r>
      <w:r>
        <w:rPr>
          <w:lang w:val="en-US"/>
        </w:rPr>
        <w:t>–</w:t>
      </w:r>
      <w:r w:rsidRPr="00290F41">
        <w:rPr>
          <w:lang w:val="en-US"/>
        </w:rPr>
        <w:t xml:space="preserve"> 2015</w:t>
      </w:r>
      <w:r>
        <w:rPr>
          <w:lang w:val="en-US"/>
        </w:rPr>
        <w:t>. godina</w:t>
      </w:r>
    </w:p>
    <w:tbl>
      <w:tblPr>
        <w:tblStyle w:val="GridTable5Dark-Accent21"/>
        <w:tblW w:w="5937" w:type="dxa"/>
        <w:tblLayout w:type="fixed"/>
        <w:tblLook w:val="04A0" w:firstRow="1" w:lastRow="0" w:firstColumn="1" w:lastColumn="0" w:noHBand="0" w:noVBand="1"/>
      </w:tblPr>
      <w:tblGrid>
        <w:gridCol w:w="835"/>
        <w:gridCol w:w="2551"/>
        <w:gridCol w:w="2551"/>
      </w:tblGrid>
      <w:tr w:rsidR="005958F5" w:rsidRPr="00024744" w14:paraId="4D4C78CB" w14:textId="77777777" w:rsidTr="005958F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7CB588D5" w14:textId="77777777" w:rsidR="005958F5" w:rsidRPr="00C067AA" w:rsidRDefault="005958F5" w:rsidP="005958F5">
            <w:pPr>
              <w:spacing w:line="280" w:lineRule="exact"/>
              <w:rPr>
                <w:rFonts w:ascii="Arial" w:hAnsi="Arial" w:cs="Arial"/>
                <w:b w:val="0"/>
                <w:color w:val="auto"/>
              </w:rPr>
            </w:pPr>
          </w:p>
        </w:tc>
        <w:tc>
          <w:tcPr>
            <w:tcW w:w="2551" w:type="dxa"/>
            <w:noWrap/>
            <w:vAlign w:val="center"/>
          </w:tcPr>
          <w:p w14:paraId="5B4F517B" w14:textId="77777777" w:rsidR="005958F5" w:rsidRPr="00C067AA"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Pr>
                <w:rFonts w:ascii="Arial" w:hAnsi="Arial" w:cs="Arial"/>
                <w:b w:val="0"/>
                <w:bCs w:val="0"/>
                <w:color w:val="auto"/>
              </w:rPr>
              <w:t xml:space="preserve">Stanovništvo </w:t>
            </w:r>
          </w:p>
        </w:tc>
        <w:tc>
          <w:tcPr>
            <w:tcW w:w="2551" w:type="dxa"/>
            <w:vAlign w:val="center"/>
          </w:tcPr>
          <w:p w14:paraId="0CF5D080" w14:textId="77777777" w:rsidR="005958F5" w:rsidRPr="00796254" w:rsidRDefault="005958F5" w:rsidP="005958F5">
            <w:pPr>
              <w:spacing w:line="28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Pr>
                <w:rFonts w:ascii="Arial" w:hAnsi="Arial" w:cs="Arial"/>
                <w:b w:val="0"/>
                <w:bCs w:val="0"/>
                <w:color w:val="auto"/>
              </w:rPr>
              <w:t>Unos proteina (kg</w:t>
            </w:r>
            <w:r w:rsidRPr="0004320D">
              <w:rPr>
                <w:rFonts w:ascii="Arial" w:hAnsi="Arial" w:cs="Arial"/>
                <w:b w:val="0"/>
                <w:bCs w:val="0"/>
                <w:color w:val="auto"/>
              </w:rPr>
              <w:t>/st/god)</w:t>
            </w:r>
          </w:p>
        </w:tc>
      </w:tr>
      <w:tr w:rsidR="005958F5" w:rsidRPr="00024744" w14:paraId="05058062"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9C2E9BA" w14:textId="77777777" w:rsidR="005958F5" w:rsidRPr="00796254" w:rsidRDefault="005958F5" w:rsidP="005958F5">
            <w:pPr>
              <w:spacing w:line="280" w:lineRule="exact"/>
              <w:rPr>
                <w:rFonts w:ascii="Arial" w:hAnsi="Arial" w:cs="Arial"/>
                <w:b w:val="0"/>
                <w:bCs w:val="0"/>
              </w:rPr>
            </w:pPr>
            <w:r w:rsidRPr="00290F41">
              <w:rPr>
                <w:rFonts w:ascii="Arial" w:hAnsi="Arial" w:cs="Arial"/>
                <w:b w:val="0"/>
                <w:bCs w:val="0"/>
                <w:color w:val="auto"/>
              </w:rPr>
              <w:t>1990</w:t>
            </w:r>
          </w:p>
        </w:tc>
        <w:tc>
          <w:tcPr>
            <w:tcW w:w="2551" w:type="dxa"/>
            <w:noWrap/>
            <w:vAlign w:val="center"/>
          </w:tcPr>
          <w:p w14:paraId="158D4037"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B1919">
              <w:rPr>
                <w:rFonts w:ascii="Arial" w:hAnsi="Arial" w:cs="Arial"/>
                <w:sz w:val="18"/>
                <w:szCs w:val="18"/>
              </w:rPr>
              <w:t>579</w:t>
            </w:r>
            <w:r>
              <w:rPr>
                <w:rFonts w:ascii="Arial" w:hAnsi="Arial" w:cs="Arial"/>
                <w:sz w:val="18"/>
                <w:szCs w:val="18"/>
              </w:rPr>
              <w:t>.</w:t>
            </w:r>
            <w:r w:rsidRPr="007B1919">
              <w:rPr>
                <w:rFonts w:ascii="Arial" w:hAnsi="Arial" w:cs="Arial"/>
                <w:sz w:val="18"/>
                <w:szCs w:val="18"/>
              </w:rPr>
              <w:t>892</w:t>
            </w:r>
          </w:p>
        </w:tc>
        <w:tc>
          <w:tcPr>
            <w:tcW w:w="2551" w:type="dxa"/>
            <w:vAlign w:val="center"/>
          </w:tcPr>
          <w:p w14:paraId="66E547EF"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32.6</w:t>
            </w:r>
          </w:p>
        </w:tc>
      </w:tr>
      <w:tr w:rsidR="005958F5" w:rsidRPr="00024744" w14:paraId="1A391242"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3F1AD9F0"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1991.</w:t>
            </w:r>
          </w:p>
        </w:tc>
        <w:tc>
          <w:tcPr>
            <w:tcW w:w="2551" w:type="dxa"/>
            <w:noWrap/>
            <w:vAlign w:val="center"/>
          </w:tcPr>
          <w:p w14:paraId="042797B8"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582</w:t>
            </w:r>
            <w:r>
              <w:rPr>
                <w:rFonts w:ascii="Arial" w:hAnsi="Arial" w:cs="Arial"/>
                <w:sz w:val="18"/>
                <w:szCs w:val="18"/>
              </w:rPr>
              <w:t>.</w:t>
            </w:r>
            <w:r w:rsidRPr="007B1919">
              <w:rPr>
                <w:rFonts w:ascii="Arial" w:hAnsi="Arial" w:cs="Arial"/>
                <w:sz w:val="18"/>
                <w:szCs w:val="18"/>
              </w:rPr>
              <w:t>999</w:t>
            </w:r>
          </w:p>
        </w:tc>
        <w:tc>
          <w:tcPr>
            <w:tcW w:w="2551" w:type="dxa"/>
            <w:vAlign w:val="center"/>
          </w:tcPr>
          <w:p w14:paraId="7DF424EA"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32.9</w:t>
            </w:r>
          </w:p>
        </w:tc>
      </w:tr>
      <w:tr w:rsidR="005958F5" w:rsidRPr="00024744" w14:paraId="525831E8"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1A7E1B29"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1992.</w:t>
            </w:r>
          </w:p>
        </w:tc>
        <w:tc>
          <w:tcPr>
            <w:tcW w:w="2551" w:type="dxa"/>
            <w:noWrap/>
            <w:vAlign w:val="center"/>
          </w:tcPr>
          <w:p w14:paraId="72E4BBAC"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B1919">
              <w:rPr>
                <w:rFonts w:ascii="Arial" w:hAnsi="Arial" w:cs="Arial"/>
                <w:sz w:val="18"/>
                <w:szCs w:val="18"/>
              </w:rPr>
              <w:t>585</w:t>
            </w:r>
            <w:r>
              <w:rPr>
                <w:rFonts w:ascii="Arial" w:hAnsi="Arial" w:cs="Arial"/>
                <w:sz w:val="18"/>
                <w:szCs w:val="18"/>
              </w:rPr>
              <w:t>.</w:t>
            </w:r>
            <w:r w:rsidRPr="007B1919">
              <w:rPr>
                <w:rFonts w:ascii="Arial" w:hAnsi="Arial" w:cs="Arial"/>
                <w:sz w:val="18"/>
                <w:szCs w:val="18"/>
              </w:rPr>
              <w:t>438</w:t>
            </w:r>
          </w:p>
        </w:tc>
        <w:tc>
          <w:tcPr>
            <w:tcW w:w="2551" w:type="dxa"/>
            <w:vAlign w:val="center"/>
          </w:tcPr>
          <w:p w14:paraId="4C00B623"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33.3</w:t>
            </w:r>
          </w:p>
        </w:tc>
      </w:tr>
      <w:tr w:rsidR="005958F5" w:rsidRPr="00024744" w14:paraId="2617D1C0"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1C7F7F47"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1993.</w:t>
            </w:r>
          </w:p>
        </w:tc>
        <w:tc>
          <w:tcPr>
            <w:tcW w:w="2551" w:type="dxa"/>
            <w:noWrap/>
            <w:vAlign w:val="center"/>
          </w:tcPr>
          <w:p w14:paraId="62429325"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587</w:t>
            </w:r>
            <w:r>
              <w:rPr>
                <w:rFonts w:ascii="Arial" w:hAnsi="Arial" w:cs="Arial"/>
                <w:sz w:val="18"/>
                <w:szCs w:val="18"/>
              </w:rPr>
              <w:t>.</w:t>
            </w:r>
            <w:r w:rsidRPr="007B1919">
              <w:rPr>
                <w:rFonts w:ascii="Arial" w:hAnsi="Arial" w:cs="Arial"/>
                <w:sz w:val="18"/>
                <w:szCs w:val="18"/>
              </w:rPr>
              <w:t>877</w:t>
            </w:r>
          </w:p>
        </w:tc>
        <w:tc>
          <w:tcPr>
            <w:tcW w:w="2551" w:type="dxa"/>
            <w:vAlign w:val="center"/>
          </w:tcPr>
          <w:p w14:paraId="2F13CFCE"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sz w:val="18"/>
                <w:szCs w:val="18"/>
              </w:rPr>
              <w:t>33.7</w:t>
            </w:r>
          </w:p>
        </w:tc>
      </w:tr>
      <w:tr w:rsidR="005958F5" w:rsidRPr="00024744" w14:paraId="686E1C22"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7AD68A43"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1994.</w:t>
            </w:r>
          </w:p>
        </w:tc>
        <w:tc>
          <w:tcPr>
            <w:tcW w:w="2551" w:type="dxa"/>
            <w:noWrap/>
            <w:vAlign w:val="center"/>
          </w:tcPr>
          <w:p w14:paraId="1383328A"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B1919">
              <w:rPr>
                <w:rFonts w:ascii="Arial" w:hAnsi="Arial" w:cs="Arial"/>
                <w:sz w:val="18"/>
                <w:szCs w:val="18"/>
              </w:rPr>
              <w:t>590</w:t>
            </w:r>
            <w:r>
              <w:rPr>
                <w:rFonts w:ascii="Arial" w:hAnsi="Arial" w:cs="Arial"/>
                <w:sz w:val="18"/>
                <w:szCs w:val="18"/>
              </w:rPr>
              <w:t>.</w:t>
            </w:r>
            <w:r w:rsidRPr="007B1919">
              <w:rPr>
                <w:rFonts w:ascii="Arial" w:hAnsi="Arial" w:cs="Arial"/>
                <w:sz w:val="18"/>
                <w:szCs w:val="18"/>
              </w:rPr>
              <w:t>316</w:t>
            </w:r>
          </w:p>
        </w:tc>
        <w:tc>
          <w:tcPr>
            <w:tcW w:w="2551" w:type="dxa"/>
            <w:vAlign w:val="center"/>
          </w:tcPr>
          <w:p w14:paraId="2B3697E6"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34.0</w:t>
            </w:r>
          </w:p>
        </w:tc>
      </w:tr>
      <w:tr w:rsidR="005958F5" w:rsidRPr="00024744" w14:paraId="4EECA115"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33A2C6D"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1995.</w:t>
            </w:r>
          </w:p>
        </w:tc>
        <w:tc>
          <w:tcPr>
            <w:tcW w:w="2551" w:type="dxa"/>
            <w:noWrap/>
            <w:vAlign w:val="center"/>
          </w:tcPr>
          <w:p w14:paraId="49C736E7"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592</w:t>
            </w:r>
            <w:r>
              <w:rPr>
                <w:rFonts w:ascii="Arial" w:hAnsi="Arial" w:cs="Arial"/>
                <w:sz w:val="18"/>
                <w:szCs w:val="18"/>
              </w:rPr>
              <w:t>.</w:t>
            </w:r>
            <w:r w:rsidRPr="007B1919">
              <w:rPr>
                <w:rFonts w:ascii="Arial" w:hAnsi="Arial" w:cs="Arial"/>
                <w:sz w:val="18"/>
                <w:szCs w:val="18"/>
              </w:rPr>
              <w:t>755</w:t>
            </w:r>
          </w:p>
        </w:tc>
        <w:tc>
          <w:tcPr>
            <w:tcW w:w="2551" w:type="dxa"/>
            <w:vAlign w:val="center"/>
          </w:tcPr>
          <w:p w14:paraId="7A920592"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sz w:val="18"/>
                <w:szCs w:val="18"/>
              </w:rPr>
              <w:t>34.4</w:t>
            </w:r>
          </w:p>
        </w:tc>
      </w:tr>
      <w:tr w:rsidR="005958F5" w:rsidRPr="00024744" w14:paraId="1AC0BE39"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6EC83F5"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1996</w:t>
            </w:r>
          </w:p>
        </w:tc>
        <w:tc>
          <w:tcPr>
            <w:tcW w:w="2551" w:type="dxa"/>
            <w:noWrap/>
            <w:vAlign w:val="center"/>
          </w:tcPr>
          <w:p w14:paraId="1A8F4C56"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B1919">
              <w:rPr>
                <w:rFonts w:ascii="Arial" w:hAnsi="Arial" w:cs="Arial"/>
                <w:sz w:val="18"/>
                <w:szCs w:val="18"/>
              </w:rPr>
              <w:t>595</w:t>
            </w:r>
            <w:r>
              <w:rPr>
                <w:rFonts w:ascii="Arial" w:hAnsi="Arial" w:cs="Arial"/>
                <w:sz w:val="18"/>
                <w:szCs w:val="18"/>
              </w:rPr>
              <w:t>.</w:t>
            </w:r>
            <w:r w:rsidRPr="007B1919">
              <w:rPr>
                <w:rFonts w:ascii="Arial" w:hAnsi="Arial" w:cs="Arial"/>
                <w:sz w:val="18"/>
                <w:szCs w:val="18"/>
              </w:rPr>
              <w:t>194</w:t>
            </w:r>
          </w:p>
        </w:tc>
        <w:tc>
          <w:tcPr>
            <w:tcW w:w="2551" w:type="dxa"/>
            <w:vAlign w:val="center"/>
          </w:tcPr>
          <w:p w14:paraId="06703C2A"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34.7</w:t>
            </w:r>
          </w:p>
        </w:tc>
      </w:tr>
      <w:tr w:rsidR="005958F5" w:rsidRPr="00024744" w14:paraId="0BE4B74E"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F4E5590"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1997.</w:t>
            </w:r>
          </w:p>
        </w:tc>
        <w:tc>
          <w:tcPr>
            <w:tcW w:w="2551" w:type="dxa"/>
            <w:noWrap/>
            <w:vAlign w:val="center"/>
          </w:tcPr>
          <w:p w14:paraId="2B3572BE"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597</w:t>
            </w:r>
            <w:r>
              <w:rPr>
                <w:rFonts w:ascii="Arial" w:hAnsi="Arial" w:cs="Arial"/>
                <w:sz w:val="18"/>
                <w:szCs w:val="18"/>
              </w:rPr>
              <w:t>.</w:t>
            </w:r>
            <w:r w:rsidRPr="007B1919">
              <w:rPr>
                <w:rFonts w:ascii="Arial" w:hAnsi="Arial" w:cs="Arial"/>
                <w:sz w:val="18"/>
                <w:szCs w:val="18"/>
              </w:rPr>
              <w:t>633</w:t>
            </w:r>
          </w:p>
        </w:tc>
        <w:tc>
          <w:tcPr>
            <w:tcW w:w="2551" w:type="dxa"/>
            <w:vAlign w:val="center"/>
          </w:tcPr>
          <w:p w14:paraId="3C7FBF8F"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sz w:val="18"/>
                <w:szCs w:val="18"/>
              </w:rPr>
              <w:t>35.1</w:t>
            </w:r>
          </w:p>
        </w:tc>
      </w:tr>
      <w:tr w:rsidR="005958F5" w:rsidRPr="00024744" w14:paraId="57E7823C"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058E375"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1998.</w:t>
            </w:r>
          </w:p>
        </w:tc>
        <w:tc>
          <w:tcPr>
            <w:tcW w:w="2551" w:type="dxa"/>
            <w:noWrap/>
            <w:vAlign w:val="center"/>
          </w:tcPr>
          <w:p w14:paraId="4D1ADB37"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B1919">
              <w:rPr>
                <w:rFonts w:ascii="Arial" w:hAnsi="Arial" w:cs="Arial"/>
                <w:sz w:val="18"/>
                <w:szCs w:val="18"/>
              </w:rPr>
              <w:t>600</w:t>
            </w:r>
            <w:r>
              <w:rPr>
                <w:rFonts w:ascii="Arial" w:hAnsi="Arial" w:cs="Arial"/>
                <w:sz w:val="18"/>
                <w:szCs w:val="18"/>
              </w:rPr>
              <w:t>.</w:t>
            </w:r>
            <w:r w:rsidRPr="007B1919">
              <w:rPr>
                <w:rFonts w:ascii="Arial" w:hAnsi="Arial" w:cs="Arial"/>
                <w:sz w:val="18"/>
                <w:szCs w:val="18"/>
              </w:rPr>
              <w:t>072</w:t>
            </w:r>
          </w:p>
        </w:tc>
        <w:tc>
          <w:tcPr>
            <w:tcW w:w="2551" w:type="dxa"/>
            <w:vAlign w:val="center"/>
          </w:tcPr>
          <w:p w14:paraId="1A58B369"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35.5</w:t>
            </w:r>
          </w:p>
        </w:tc>
      </w:tr>
      <w:tr w:rsidR="005958F5" w:rsidRPr="00024744" w14:paraId="13C885B4"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677C0F63"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1999.</w:t>
            </w:r>
          </w:p>
        </w:tc>
        <w:tc>
          <w:tcPr>
            <w:tcW w:w="2551" w:type="dxa"/>
            <w:noWrap/>
            <w:vAlign w:val="center"/>
          </w:tcPr>
          <w:p w14:paraId="1D672FC5"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602</w:t>
            </w:r>
            <w:r>
              <w:rPr>
                <w:rFonts w:ascii="Arial" w:hAnsi="Arial" w:cs="Arial"/>
                <w:sz w:val="18"/>
                <w:szCs w:val="18"/>
              </w:rPr>
              <w:t>.</w:t>
            </w:r>
            <w:r w:rsidRPr="007B1919">
              <w:rPr>
                <w:rFonts w:ascii="Arial" w:hAnsi="Arial" w:cs="Arial"/>
                <w:sz w:val="18"/>
                <w:szCs w:val="18"/>
              </w:rPr>
              <w:t>511</w:t>
            </w:r>
          </w:p>
        </w:tc>
        <w:tc>
          <w:tcPr>
            <w:tcW w:w="2551" w:type="dxa"/>
            <w:vAlign w:val="center"/>
          </w:tcPr>
          <w:p w14:paraId="1AA05423"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35.8</w:t>
            </w:r>
          </w:p>
        </w:tc>
      </w:tr>
      <w:tr w:rsidR="005958F5" w:rsidRPr="00024744" w14:paraId="4138A916"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EBE0CB5"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2000.</w:t>
            </w:r>
          </w:p>
        </w:tc>
        <w:tc>
          <w:tcPr>
            <w:tcW w:w="2551" w:type="dxa"/>
            <w:noWrap/>
            <w:vAlign w:val="center"/>
          </w:tcPr>
          <w:p w14:paraId="2BFA25B7"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B1919">
              <w:rPr>
                <w:rFonts w:ascii="Arial" w:hAnsi="Arial" w:cs="Arial"/>
                <w:sz w:val="18"/>
                <w:szCs w:val="18"/>
              </w:rPr>
              <w:t>604</w:t>
            </w:r>
            <w:r>
              <w:rPr>
                <w:rFonts w:ascii="Arial" w:hAnsi="Arial" w:cs="Arial"/>
                <w:sz w:val="18"/>
                <w:szCs w:val="18"/>
              </w:rPr>
              <w:t>.</w:t>
            </w:r>
            <w:r w:rsidRPr="007B1919">
              <w:rPr>
                <w:rFonts w:ascii="Arial" w:hAnsi="Arial" w:cs="Arial"/>
                <w:sz w:val="18"/>
                <w:szCs w:val="18"/>
              </w:rPr>
              <w:t>950</w:t>
            </w:r>
          </w:p>
        </w:tc>
        <w:tc>
          <w:tcPr>
            <w:tcW w:w="2551" w:type="dxa"/>
            <w:vAlign w:val="center"/>
          </w:tcPr>
          <w:p w14:paraId="3685AC88"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36.2</w:t>
            </w:r>
          </w:p>
        </w:tc>
      </w:tr>
      <w:tr w:rsidR="005958F5" w:rsidRPr="00024744" w14:paraId="3BFD4177"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35BB7601"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2001.</w:t>
            </w:r>
          </w:p>
        </w:tc>
        <w:tc>
          <w:tcPr>
            <w:tcW w:w="2551" w:type="dxa"/>
            <w:noWrap/>
            <w:vAlign w:val="center"/>
          </w:tcPr>
          <w:p w14:paraId="73AAC300"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607</w:t>
            </w:r>
            <w:r>
              <w:rPr>
                <w:rFonts w:ascii="Arial" w:hAnsi="Arial" w:cs="Arial"/>
                <w:sz w:val="18"/>
                <w:szCs w:val="18"/>
              </w:rPr>
              <w:t>.</w:t>
            </w:r>
            <w:r w:rsidRPr="007B1919">
              <w:rPr>
                <w:rFonts w:ascii="Arial" w:hAnsi="Arial" w:cs="Arial"/>
                <w:sz w:val="18"/>
                <w:szCs w:val="18"/>
              </w:rPr>
              <w:t>389</w:t>
            </w:r>
          </w:p>
        </w:tc>
        <w:tc>
          <w:tcPr>
            <w:tcW w:w="2551" w:type="dxa"/>
            <w:vAlign w:val="center"/>
          </w:tcPr>
          <w:p w14:paraId="7907D181"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36.5</w:t>
            </w:r>
          </w:p>
        </w:tc>
      </w:tr>
      <w:tr w:rsidR="005958F5" w:rsidRPr="00024744" w14:paraId="30976A92"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7DC558F4"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2002.</w:t>
            </w:r>
          </w:p>
        </w:tc>
        <w:tc>
          <w:tcPr>
            <w:tcW w:w="2551" w:type="dxa"/>
            <w:noWrap/>
            <w:vAlign w:val="center"/>
          </w:tcPr>
          <w:p w14:paraId="16F289F8"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B1919">
              <w:rPr>
                <w:rFonts w:ascii="Arial" w:hAnsi="Arial" w:cs="Arial"/>
                <w:sz w:val="18"/>
                <w:szCs w:val="18"/>
              </w:rPr>
              <w:t>609</w:t>
            </w:r>
            <w:r>
              <w:rPr>
                <w:rFonts w:ascii="Arial" w:hAnsi="Arial" w:cs="Arial"/>
                <w:sz w:val="18"/>
                <w:szCs w:val="18"/>
              </w:rPr>
              <w:t>.</w:t>
            </w:r>
            <w:r w:rsidRPr="007B1919">
              <w:rPr>
                <w:rFonts w:ascii="Arial" w:hAnsi="Arial" w:cs="Arial"/>
                <w:sz w:val="18"/>
                <w:szCs w:val="18"/>
              </w:rPr>
              <w:t>828</w:t>
            </w:r>
          </w:p>
        </w:tc>
        <w:tc>
          <w:tcPr>
            <w:tcW w:w="2551" w:type="dxa"/>
            <w:vAlign w:val="center"/>
          </w:tcPr>
          <w:p w14:paraId="71A3B659"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36.9</w:t>
            </w:r>
          </w:p>
        </w:tc>
      </w:tr>
      <w:tr w:rsidR="005958F5" w:rsidRPr="00024744" w14:paraId="7E864DDF"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3BE02ECB"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2003.</w:t>
            </w:r>
          </w:p>
        </w:tc>
        <w:tc>
          <w:tcPr>
            <w:tcW w:w="2551" w:type="dxa"/>
            <w:noWrap/>
            <w:vAlign w:val="center"/>
          </w:tcPr>
          <w:p w14:paraId="226FEDBA"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612</w:t>
            </w:r>
            <w:r>
              <w:rPr>
                <w:rFonts w:ascii="Arial" w:hAnsi="Arial" w:cs="Arial"/>
                <w:sz w:val="18"/>
                <w:szCs w:val="18"/>
              </w:rPr>
              <w:t>.</w:t>
            </w:r>
            <w:r w:rsidRPr="007B1919">
              <w:rPr>
                <w:rFonts w:ascii="Arial" w:hAnsi="Arial" w:cs="Arial"/>
                <w:sz w:val="18"/>
                <w:szCs w:val="18"/>
              </w:rPr>
              <w:t>267</w:t>
            </w:r>
          </w:p>
        </w:tc>
        <w:tc>
          <w:tcPr>
            <w:tcW w:w="2551" w:type="dxa"/>
            <w:vAlign w:val="center"/>
          </w:tcPr>
          <w:p w14:paraId="3AFFB317"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37.</w:t>
            </w:r>
            <w:r>
              <w:rPr>
                <w:rFonts w:ascii="Arial" w:hAnsi="Arial" w:cs="Arial"/>
                <w:sz w:val="18"/>
                <w:szCs w:val="18"/>
              </w:rPr>
              <w:t>3</w:t>
            </w:r>
          </w:p>
        </w:tc>
      </w:tr>
      <w:tr w:rsidR="005958F5" w:rsidRPr="00024744" w14:paraId="3E6212AD"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01666006"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2004.</w:t>
            </w:r>
          </w:p>
        </w:tc>
        <w:tc>
          <w:tcPr>
            <w:tcW w:w="2551" w:type="dxa"/>
            <w:noWrap/>
            <w:vAlign w:val="center"/>
          </w:tcPr>
          <w:p w14:paraId="4F7E6AF8"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B1919">
              <w:rPr>
                <w:rFonts w:ascii="Arial" w:hAnsi="Arial" w:cs="Arial"/>
                <w:sz w:val="18"/>
                <w:szCs w:val="18"/>
              </w:rPr>
              <w:t>613</w:t>
            </w:r>
            <w:r>
              <w:rPr>
                <w:rFonts w:ascii="Arial" w:hAnsi="Arial" w:cs="Arial"/>
                <w:sz w:val="18"/>
                <w:szCs w:val="18"/>
              </w:rPr>
              <w:t>.</w:t>
            </w:r>
            <w:r w:rsidRPr="007B1919">
              <w:rPr>
                <w:rFonts w:ascii="Arial" w:hAnsi="Arial" w:cs="Arial"/>
                <w:sz w:val="18"/>
                <w:szCs w:val="18"/>
              </w:rPr>
              <w:t>353</w:t>
            </w:r>
          </w:p>
        </w:tc>
        <w:tc>
          <w:tcPr>
            <w:tcW w:w="2551" w:type="dxa"/>
            <w:vAlign w:val="center"/>
          </w:tcPr>
          <w:p w14:paraId="3FDA8D0D"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37.6</w:t>
            </w:r>
          </w:p>
        </w:tc>
      </w:tr>
      <w:tr w:rsidR="005958F5" w:rsidRPr="00024744" w14:paraId="008B02D7"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tcPr>
          <w:p w14:paraId="5373405A" w14:textId="77777777" w:rsidR="005958F5" w:rsidRPr="00796254" w:rsidRDefault="005958F5" w:rsidP="005958F5">
            <w:pPr>
              <w:spacing w:line="280" w:lineRule="exact"/>
              <w:rPr>
                <w:rFonts w:ascii="Arial" w:hAnsi="Arial" w:cs="Arial"/>
                <w:b w:val="0"/>
                <w:bCs w:val="0"/>
                <w:color w:val="auto"/>
              </w:rPr>
            </w:pPr>
            <w:r w:rsidRPr="00796254">
              <w:rPr>
                <w:rFonts w:ascii="Arial" w:hAnsi="Arial" w:cs="Arial"/>
                <w:b w:val="0"/>
                <w:bCs w:val="0"/>
                <w:color w:val="auto"/>
              </w:rPr>
              <w:t>2005.</w:t>
            </w:r>
          </w:p>
        </w:tc>
        <w:tc>
          <w:tcPr>
            <w:tcW w:w="2551" w:type="dxa"/>
            <w:noWrap/>
            <w:vAlign w:val="center"/>
          </w:tcPr>
          <w:p w14:paraId="07789DCE"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614</w:t>
            </w:r>
            <w:r>
              <w:rPr>
                <w:rFonts w:ascii="Arial" w:hAnsi="Arial" w:cs="Arial"/>
                <w:sz w:val="18"/>
                <w:szCs w:val="18"/>
              </w:rPr>
              <w:t>.</w:t>
            </w:r>
            <w:r w:rsidRPr="007B1919">
              <w:rPr>
                <w:rFonts w:ascii="Arial" w:hAnsi="Arial" w:cs="Arial"/>
                <w:sz w:val="18"/>
                <w:szCs w:val="18"/>
              </w:rPr>
              <w:t>261</w:t>
            </w:r>
          </w:p>
        </w:tc>
        <w:tc>
          <w:tcPr>
            <w:tcW w:w="2551" w:type="dxa"/>
            <w:vAlign w:val="center"/>
          </w:tcPr>
          <w:p w14:paraId="394AAAE6"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sz w:val="18"/>
                <w:szCs w:val="18"/>
              </w:rPr>
              <w:t>38.0</w:t>
            </w:r>
          </w:p>
        </w:tc>
      </w:tr>
      <w:tr w:rsidR="005958F5" w:rsidRPr="00024744" w14:paraId="66AD86B0"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6FF897F1"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2006.</w:t>
            </w:r>
          </w:p>
        </w:tc>
        <w:tc>
          <w:tcPr>
            <w:tcW w:w="2551" w:type="dxa"/>
            <w:noWrap/>
            <w:vAlign w:val="center"/>
            <w:hideMark/>
          </w:tcPr>
          <w:p w14:paraId="2EE9EE57"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615</w:t>
            </w:r>
            <w:r>
              <w:rPr>
                <w:rFonts w:ascii="Arial" w:hAnsi="Arial" w:cs="Arial"/>
                <w:sz w:val="18"/>
                <w:szCs w:val="18"/>
              </w:rPr>
              <w:t>.</w:t>
            </w:r>
            <w:r w:rsidRPr="007B1919">
              <w:rPr>
                <w:rFonts w:ascii="Arial" w:hAnsi="Arial" w:cs="Arial"/>
                <w:sz w:val="18"/>
                <w:szCs w:val="18"/>
              </w:rPr>
              <w:t>025</w:t>
            </w:r>
          </w:p>
        </w:tc>
        <w:tc>
          <w:tcPr>
            <w:tcW w:w="2551" w:type="dxa"/>
            <w:vAlign w:val="center"/>
          </w:tcPr>
          <w:p w14:paraId="5F69534C"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36.9</w:t>
            </w:r>
          </w:p>
        </w:tc>
      </w:tr>
      <w:tr w:rsidR="005958F5" w:rsidRPr="00024744" w14:paraId="1C4E0D38"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2A150659"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2007.</w:t>
            </w:r>
          </w:p>
        </w:tc>
        <w:tc>
          <w:tcPr>
            <w:tcW w:w="2551" w:type="dxa"/>
            <w:noWrap/>
            <w:vAlign w:val="center"/>
            <w:hideMark/>
          </w:tcPr>
          <w:p w14:paraId="03A15A34"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615</w:t>
            </w:r>
            <w:r>
              <w:rPr>
                <w:rFonts w:ascii="Arial" w:hAnsi="Arial" w:cs="Arial"/>
                <w:sz w:val="18"/>
                <w:szCs w:val="18"/>
              </w:rPr>
              <w:t>.</w:t>
            </w:r>
            <w:r w:rsidRPr="007B1919">
              <w:rPr>
                <w:rFonts w:ascii="Arial" w:hAnsi="Arial" w:cs="Arial"/>
                <w:sz w:val="18"/>
                <w:szCs w:val="18"/>
              </w:rPr>
              <w:t>875</w:t>
            </w:r>
          </w:p>
        </w:tc>
        <w:tc>
          <w:tcPr>
            <w:tcW w:w="2551" w:type="dxa"/>
            <w:vAlign w:val="center"/>
          </w:tcPr>
          <w:p w14:paraId="600E3682"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38.7</w:t>
            </w:r>
          </w:p>
        </w:tc>
      </w:tr>
      <w:tr w:rsidR="005958F5" w:rsidRPr="00024744" w14:paraId="24AEF219"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795DD7B6"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2008.</w:t>
            </w:r>
          </w:p>
        </w:tc>
        <w:tc>
          <w:tcPr>
            <w:tcW w:w="2551" w:type="dxa"/>
            <w:noWrap/>
            <w:vAlign w:val="center"/>
            <w:hideMark/>
          </w:tcPr>
          <w:p w14:paraId="20294E11"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616</w:t>
            </w:r>
            <w:r>
              <w:rPr>
                <w:rFonts w:ascii="Arial" w:hAnsi="Arial" w:cs="Arial"/>
                <w:sz w:val="18"/>
                <w:szCs w:val="18"/>
              </w:rPr>
              <w:t>.</w:t>
            </w:r>
            <w:r w:rsidRPr="007B1919">
              <w:rPr>
                <w:rFonts w:ascii="Arial" w:hAnsi="Arial" w:cs="Arial"/>
                <w:sz w:val="18"/>
                <w:szCs w:val="18"/>
              </w:rPr>
              <w:t>969</w:t>
            </w:r>
          </w:p>
        </w:tc>
        <w:tc>
          <w:tcPr>
            <w:tcW w:w="2551" w:type="dxa"/>
            <w:vAlign w:val="center"/>
          </w:tcPr>
          <w:p w14:paraId="6BA499D8"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40.3</w:t>
            </w:r>
          </w:p>
        </w:tc>
      </w:tr>
      <w:tr w:rsidR="005958F5" w:rsidRPr="00024744" w14:paraId="5E1A67C6" w14:textId="77777777" w:rsidTr="005958F5">
        <w:trPr>
          <w:trHeight w:val="126"/>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668A8205"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2009.</w:t>
            </w:r>
          </w:p>
        </w:tc>
        <w:tc>
          <w:tcPr>
            <w:tcW w:w="2551" w:type="dxa"/>
            <w:noWrap/>
            <w:vAlign w:val="center"/>
            <w:hideMark/>
          </w:tcPr>
          <w:p w14:paraId="6AAAEAF5"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618</w:t>
            </w:r>
            <w:r>
              <w:rPr>
                <w:rFonts w:ascii="Arial" w:hAnsi="Arial" w:cs="Arial"/>
                <w:sz w:val="18"/>
                <w:szCs w:val="18"/>
              </w:rPr>
              <w:t>.</w:t>
            </w:r>
            <w:r w:rsidRPr="007B1919">
              <w:rPr>
                <w:rFonts w:ascii="Arial" w:hAnsi="Arial" w:cs="Arial"/>
                <w:sz w:val="18"/>
                <w:szCs w:val="18"/>
              </w:rPr>
              <w:t>294</w:t>
            </w:r>
          </w:p>
        </w:tc>
        <w:tc>
          <w:tcPr>
            <w:tcW w:w="2551" w:type="dxa"/>
            <w:vAlign w:val="center"/>
          </w:tcPr>
          <w:p w14:paraId="3A049D7C"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40.1</w:t>
            </w:r>
          </w:p>
        </w:tc>
      </w:tr>
      <w:tr w:rsidR="005958F5" w:rsidRPr="00024744" w14:paraId="3EF7A3B0"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360C0CF1"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2010.</w:t>
            </w:r>
          </w:p>
        </w:tc>
        <w:tc>
          <w:tcPr>
            <w:tcW w:w="2551" w:type="dxa"/>
            <w:noWrap/>
            <w:vAlign w:val="center"/>
            <w:hideMark/>
          </w:tcPr>
          <w:p w14:paraId="0759569E"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619</w:t>
            </w:r>
            <w:r>
              <w:rPr>
                <w:rFonts w:ascii="Arial" w:hAnsi="Arial" w:cs="Arial"/>
                <w:sz w:val="18"/>
                <w:szCs w:val="18"/>
              </w:rPr>
              <w:t>.</w:t>
            </w:r>
            <w:r w:rsidRPr="007B1919">
              <w:rPr>
                <w:rFonts w:ascii="Arial" w:hAnsi="Arial" w:cs="Arial"/>
                <w:sz w:val="18"/>
                <w:szCs w:val="18"/>
              </w:rPr>
              <w:t>428</w:t>
            </w:r>
          </w:p>
        </w:tc>
        <w:tc>
          <w:tcPr>
            <w:tcW w:w="2551" w:type="dxa"/>
            <w:vAlign w:val="center"/>
          </w:tcPr>
          <w:p w14:paraId="095C8F71"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40.6</w:t>
            </w:r>
          </w:p>
        </w:tc>
      </w:tr>
      <w:tr w:rsidR="005958F5" w:rsidRPr="00024744" w14:paraId="26BDB3A8"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3D4F7546"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2011.</w:t>
            </w:r>
          </w:p>
        </w:tc>
        <w:tc>
          <w:tcPr>
            <w:tcW w:w="2551" w:type="dxa"/>
            <w:noWrap/>
            <w:vAlign w:val="center"/>
            <w:hideMark/>
          </w:tcPr>
          <w:p w14:paraId="2C52CC35"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620</w:t>
            </w:r>
            <w:r>
              <w:rPr>
                <w:rFonts w:ascii="Arial" w:hAnsi="Arial" w:cs="Arial"/>
                <w:sz w:val="18"/>
                <w:szCs w:val="18"/>
              </w:rPr>
              <w:t>.</w:t>
            </w:r>
            <w:r w:rsidRPr="007B1919">
              <w:rPr>
                <w:rFonts w:ascii="Arial" w:hAnsi="Arial" w:cs="Arial"/>
                <w:sz w:val="18"/>
                <w:szCs w:val="18"/>
              </w:rPr>
              <w:t>079</w:t>
            </w:r>
          </w:p>
        </w:tc>
        <w:tc>
          <w:tcPr>
            <w:tcW w:w="2551" w:type="dxa"/>
            <w:vAlign w:val="center"/>
          </w:tcPr>
          <w:p w14:paraId="7F70D58E"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40.5</w:t>
            </w:r>
          </w:p>
        </w:tc>
      </w:tr>
      <w:tr w:rsidR="005958F5" w:rsidRPr="00024744" w14:paraId="3F6E5E1E"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56A1EC4D"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2012.</w:t>
            </w:r>
          </w:p>
        </w:tc>
        <w:tc>
          <w:tcPr>
            <w:tcW w:w="2551" w:type="dxa"/>
            <w:noWrap/>
            <w:vAlign w:val="center"/>
            <w:hideMark/>
          </w:tcPr>
          <w:p w14:paraId="1CF32FA0"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620</w:t>
            </w:r>
            <w:r>
              <w:rPr>
                <w:rFonts w:ascii="Arial" w:hAnsi="Arial" w:cs="Arial"/>
                <w:sz w:val="18"/>
                <w:szCs w:val="18"/>
              </w:rPr>
              <w:t>.</w:t>
            </w:r>
            <w:r w:rsidRPr="007B1919">
              <w:rPr>
                <w:rFonts w:ascii="Arial" w:hAnsi="Arial" w:cs="Arial"/>
                <w:sz w:val="18"/>
                <w:szCs w:val="18"/>
              </w:rPr>
              <w:t>601</w:t>
            </w:r>
          </w:p>
        </w:tc>
        <w:tc>
          <w:tcPr>
            <w:tcW w:w="2551" w:type="dxa"/>
            <w:vAlign w:val="center"/>
          </w:tcPr>
          <w:p w14:paraId="3876C4F3"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38.9</w:t>
            </w:r>
          </w:p>
        </w:tc>
      </w:tr>
      <w:tr w:rsidR="005958F5" w:rsidRPr="00024744" w14:paraId="42948439"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081D7573"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2013.</w:t>
            </w:r>
          </w:p>
        </w:tc>
        <w:tc>
          <w:tcPr>
            <w:tcW w:w="2551" w:type="dxa"/>
            <w:noWrap/>
            <w:vAlign w:val="center"/>
            <w:hideMark/>
          </w:tcPr>
          <w:p w14:paraId="6D2F7A5E"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621</w:t>
            </w:r>
            <w:r>
              <w:rPr>
                <w:rFonts w:ascii="Arial" w:hAnsi="Arial" w:cs="Arial"/>
                <w:sz w:val="18"/>
                <w:szCs w:val="18"/>
              </w:rPr>
              <w:t>.</w:t>
            </w:r>
            <w:r w:rsidRPr="007B1919">
              <w:rPr>
                <w:rFonts w:ascii="Arial" w:hAnsi="Arial" w:cs="Arial"/>
                <w:sz w:val="18"/>
                <w:szCs w:val="18"/>
              </w:rPr>
              <w:t>207</w:t>
            </w:r>
          </w:p>
        </w:tc>
        <w:tc>
          <w:tcPr>
            <w:tcW w:w="2551" w:type="dxa"/>
            <w:vAlign w:val="center"/>
          </w:tcPr>
          <w:p w14:paraId="51764DD3"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40.9</w:t>
            </w:r>
          </w:p>
        </w:tc>
      </w:tr>
      <w:tr w:rsidR="005958F5" w:rsidRPr="00024744" w14:paraId="6D00FAD0" w14:textId="77777777" w:rsidTr="005958F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56A1601D"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2014.</w:t>
            </w:r>
          </w:p>
        </w:tc>
        <w:tc>
          <w:tcPr>
            <w:tcW w:w="2551" w:type="dxa"/>
            <w:noWrap/>
            <w:vAlign w:val="center"/>
            <w:hideMark/>
          </w:tcPr>
          <w:p w14:paraId="07F11779"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621</w:t>
            </w:r>
            <w:r>
              <w:rPr>
                <w:rFonts w:ascii="Arial" w:hAnsi="Arial" w:cs="Arial"/>
                <w:sz w:val="18"/>
                <w:szCs w:val="18"/>
              </w:rPr>
              <w:t>.</w:t>
            </w:r>
            <w:r w:rsidRPr="007B1919">
              <w:rPr>
                <w:rFonts w:ascii="Arial" w:hAnsi="Arial" w:cs="Arial"/>
                <w:sz w:val="18"/>
                <w:szCs w:val="18"/>
              </w:rPr>
              <w:t>810</w:t>
            </w:r>
          </w:p>
        </w:tc>
        <w:tc>
          <w:tcPr>
            <w:tcW w:w="2551" w:type="dxa"/>
            <w:vAlign w:val="center"/>
          </w:tcPr>
          <w:p w14:paraId="471E35C1" w14:textId="77777777" w:rsidR="005958F5" w:rsidRPr="007B1919" w:rsidRDefault="005958F5" w:rsidP="005958F5">
            <w:pPr>
              <w:spacing w:line="28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41.2</w:t>
            </w:r>
          </w:p>
        </w:tc>
      </w:tr>
      <w:tr w:rsidR="005958F5" w:rsidRPr="00024744" w14:paraId="0EAEDE21" w14:textId="77777777" w:rsidTr="005958F5">
        <w:trPr>
          <w:trHeight w:val="283"/>
        </w:trPr>
        <w:tc>
          <w:tcPr>
            <w:cnfStyle w:val="001000000000" w:firstRow="0" w:lastRow="0" w:firstColumn="1" w:lastColumn="0" w:oddVBand="0" w:evenVBand="0" w:oddHBand="0" w:evenHBand="0" w:firstRowFirstColumn="0" w:firstRowLastColumn="0" w:lastRowFirstColumn="0" w:lastRowLastColumn="0"/>
            <w:tcW w:w="835" w:type="dxa"/>
            <w:noWrap/>
            <w:vAlign w:val="center"/>
            <w:hideMark/>
          </w:tcPr>
          <w:p w14:paraId="59A2E543" w14:textId="77777777" w:rsidR="005958F5" w:rsidRPr="00C067AA" w:rsidRDefault="005958F5" w:rsidP="005958F5">
            <w:pPr>
              <w:spacing w:line="280" w:lineRule="exact"/>
              <w:rPr>
                <w:rFonts w:ascii="Arial" w:hAnsi="Arial" w:cs="Arial"/>
                <w:b w:val="0"/>
                <w:bCs w:val="0"/>
                <w:color w:val="auto"/>
              </w:rPr>
            </w:pPr>
            <w:r w:rsidRPr="00C067AA">
              <w:rPr>
                <w:rFonts w:ascii="Arial" w:hAnsi="Arial" w:cs="Arial"/>
                <w:b w:val="0"/>
                <w:bCs w:val="0"/>
                <w:color w:val="auto"/>
              </w:rPr>
              <w:t>2015.</w:t>
            </w:r>
          </w:p>
        </w:tc>
        <w:tc>
          <w:tcPr>
            <w:tcW w:w="2551" w:type="dxa"/>
            <w:noWrap/>
            <w:vAlign w:val="center"/>
            <w:hideMark/>
          </w:tcPr>
          <w:p w14:paraId="5942242A"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B1919">
              <w:rPr>
                <w:rFonts w:ascii="Arial" w:hAnsi="Arial" w:cs="Arial"/>
                <w:sz w:val="18"/>
                <w:szCs w:val="18"/>
              </w:rPr>
              <w:t>622</w:t>
            </w:r>
            <w:r>
              <w:rPr>
                <w:rFonts w:ascii="Arial" w:hAnsi="Arial" w:cs="Arial"/>
                <w:sz w:val="18"/>
                <w:szCs w:val="18"/>
              </w:rPr>
              <w:t>.</w:t>
            </w:r>
            <w:r w:rsidRPr="007B1919">
              <w:rPr>
                <w:rFonts w:ascii="Arial" w:hAnsi="Arial" w:cs="Arial"/>
                <w:sz w:val="18"/>
                <w:szCs w:val="18"/>
              </w:rPr>
              <w:t>159</w:t>
            </w:r>
          </w:p>
        </w:tc>
        <w:tc>
          <w:tcPr>
            <w:tcW w:w="2551" w:type="dxa"/>
            <w:vAlign w:val="center"/>
          </w:tcPr>
          <w:p w14:paraId="59723D84" w14:textId="77777777" w:rsidR="005958F5" w:rsidRPr="007B1919" w:rsidRDefault="005958F5" w:rsidP="005958F5">
            <w:pPr>
              <w:spacing w:line="280" w:lineRule="exac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41.6</w:t>
            </w:r>
          </w:p>
        </w:tc>
      </w:tr>
    </w:tbl>
    <w:p w14:paraId="658C3E0D" w14:textId="77777777" w:rsidR="005958F5" w:rsidRDefault="005958F5" w:rsidP="005958F5">
      <w:pPr>
        <w:pStyle w:val="Heading3"/>
        <w:jc w:val="both"/>
      </w:pPr>
      <w:bookmarkStart w:id="239" w:name="_Toc520722973"/>
      <w:bookmarkStart w:id="240" w:name="_Toc529312043"/>
      <w:r>
        <w:t>Otpadne industrijske vode</w:t>
      </w:r>
      <w:bookmarkEnd w:id="239"/>
      <w:bookmarkEnd w:id="240"/>
    </w:p>
    <w:p w14:paraId="50355D0D" w14:textId="77777777" w:rsidR="005958F5" w:rsidRPr="00636D72" w:rsidRDefault="005958F5" w:rsidP="00636D72">
      <w:pPr>
        <w:spacing w:after="0" w:line="280" w:lineRule="exact"/>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Nijesu dostavljeni podaci o aktivnosti potrebni za proračun emisije CH4.</w:t>
      </w:r>
    </w:p>
    <w:p w14:paraId="2A3F9DE1" w14:textId="77777777" w:rsidR="005958F5" w:rsidRPr="00636D72" w:rsidRDefault="005958F5" w:rsidP="00636D72">
      <w:pPr>
        <w:spacing w:after="0" w:line="280" w:lineRule="exact"/>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Preporuka je da se sprovede istraživanje u cilju prikupljanja potrebnih podataka koje je potrebno uključiti u inventar.</w:t>
      </w:r>
    </w:p>
    <w:p w14:paraId="659898A1" w14:textId="77777777" w:rsidR="005958F5" w:rsidRDefault="005958F5" w:rsidP="005958F5">
      <w:pPr>
        <w:pStyle w:val="Heading2"/>
        <w:jc w:val="both"/>
      </w:pPr>
      <w:bookmarkStart w:id="241" w:name="_Toc520722974"/>
      <w:bookmarkStart w:id="242" w:name="_Toc529312044"/>
      <w:r>
        <w:t>Procjena nesigurnosti u sektoru otpada</w:t>
      </w:r>
      <w:bookmarkEnd w:id="241"/>
      <w:bookmarkEnd w:id="242"/>
    </w:p>
    <w:p w14:paraId="32EE7618" w14:textId="77777777" w:rsidR="00636D72" w:rsidRPr="00636D72" w:rsidRDefault="00636D72" w:rsidP="00636D72"/>
    <w:p w14:paraId="2A2434CD" w14:textId="77777777" w:rsidR="005958F5" w:rsidRPr="00636D72" w:rsidRDefault="005958F5" w:rsidP="00636D72">
      <w:pPr>
        <w:spacing w:after="0" w:line="280" w:lineRule="exact"/>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Za</w:t>
      </w:r>
      <w:r w:rsidRPr="00FD7F71">
        <w:rPr>
          <w:lang w:val="sr-Latn-CS"/>
        </w:rPr>
        <w:t xml:space="preserve"> </w:t>
      </w:r>
      <w:r w:rsidRPr="00636D72">
        <w:rPr>
          <w:rFonts w:ascii="Myriad Pro" w:eastAsia="Times New Roman" w:hAnsi="Myriad Pro" w:cs="Times New Roman"/>
          <w:szCs w:val="24"/>
          <w:lang w:val="sr-Latn-CS"/>
        </w:rPr>
        <w:t>procjenu nesigurnosti ulaznih podataka, kao i emisionih faktora korišćene su IPCC 2006 definisane vrijednosti.</w:t>
      </w:r>
    </w:p>
    <w:p w14:paraId="4A0A6DEB" w14:textId="77777777" w:rsidR="005958F5" w:rsidRPr="00636D72" w:rsidRDefault="005958F5" w:rsidP="00636D72">
      <w:pPr>
        <w:spacing w:after="0" w:line="280" w:lineRule="exact"/>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Vrijednosti nesigurnosti procjene podataka o aktivnostima i emisionih faktora iz sektora otpad koje se odnose na odlaganje komunalnog otpada i obradu i ispuštanje otpadnih voda su prikazane u tabeli 53.</w:t>
      </w:r>
    </w:p>
    <w:p w14:paraId="0D27BB39" w14:textId="77777777" w:rsidR="005958F5" w:rsidRPr="006769D7" w:rsidRDefault="005958F5" w:rsidP="005958F5">
      <w:pPr>
        <w:pStyle w:val="Tabele"/>
        <w:spacing w:after="0"/>
        <w:ind w:left="1080"/>
        <w:rPr>
          <w:b/>
        </w:rPr>
      </w:pPr>
      <w:bookmarkStart w:id="243" w:name="_Toc423354197"/>
      <w:r w:rsidRPr="004B3FE0">
        <w:lastRenderedPageBreak/>
        <w:t>Nesigurnosti</w:t>
      </w:r>
      <w:r w:rsidRPr="00FD7F71">
        <w:t xml:space="preserve"> </w:t>
      </w:r>
      <w:r w:rsidRPr="004B3FE0">
        <w:t>procjene</w:t>
      </w:r>
      <w:r w:rsidRPr="00FD7F71">
        <w:t xml:space="preserve"> </w:t>
      </w:r>
      <w:r w:rsidRPr="004B3FE0">
        <w:t>podataka</w:t>
      </w:r>
      <w:r>
        <w:t xml:space="preserve"> o aktivnostima</w:t>
      </w:r>
      <w:r w:rsidRPr="00FD7F71">
        <w:t xml:space="preserve"> </w:t>
      </w:r>
      <w:r w:rsidRPr="004B3FE0">
        <w:t>i</w:t>
      </w:r>
      <w:r w:rsidRPr="00FD7F71">
        <w:t xml:space="preserve"> </w:t>
      </w:r>
      <w:r w:rsidRPr="004B3FE0">
        <w:t>emisionih</w:t>
      </w:r>
      <w:r w:rsidRPr="00FD7F71">
        <w:t xml:space="preserve"> </w:t>
      </w:r>
      <w:r w:rsidRPr="004B3FE0">
        <w:t>faktora</w:t>
      </w:r>
      <w:r w:rsidRPr="00FD7F71">
        <w:t xml:space="preserve"> </w:t>
      </w:r>
      <w:r w:rsidRPr="004B3FE0">
        <w:t>akti</w:t>
      </w:r>
      <w:r>
        <w:t>v</w:t>
      </w:r>
      <w:r w:rsidRPr="004B3FE0">
        <w:t>nosti</w:t>
      </w:r>
      <w:r w:rsidRPr="00FD7F71">
        <w:t xml:space="preserve">: </w:t>
      </w:r>
      <w:r>
        <w:t>odlaganje</w:t>
      </w:r>
      <w:r w:rsidRPr="00FD7F71">
        <w:t xml:space="preserve"> </w:t>
      </w:r>
      <w:r>
        <w:t>komunalnog</w:t>
      </w:r>
      <w:r w:rsidRPr="00FD7F71">
        <w:t xml:space="preserve"> </w:t>
      </w:r>
      <w:r>
        <w:t>otpada</w:t>
      </w:r>
      <w:r w:rsidRPr="00FD7F71">
        <w:t xml:space="preserve"> </w:t>
      </w:r>
      <w:r>
        <w:t>i</w:t>
      </w:r>
      <w:r w:rsidRPr="00FD7F71">
        <w:t xml:space="preserve"> </w:t>
      </w:r>
      <w:r>
        <w:t>obrada</w:t>
      </w:r>
      <w:r w:rsidRPr="00FD7F71">
        <w:t xml:space="preserve"> </w:t>
      </w:r>
      <w:r>
        <w:t>i</w:t>
      </w:r>
      <w:r w:rsidRPr="00FD7F71">
        <w:t xml:space="preserve"> </w:t>
      </w:r>
      <w:r>
        <w:t>ispu</w:t>
      </w:r>
      <w:r w:rsidRPr="00FD7F71">
        <w:t>š</w:t>
      </w:r>
      <w:r>
        <w:t>tanje</w:t>
      </w:r>
      <w:r w:rsidRPr="00FD7F71">
        <w:t xml:space="preserve"> </w:t>
      </w:r>
      <w:r>
        <w:t>otpadnih</w:t>
      </w:r>
      <w:r w:rsidRPr="00FD7F71">
        <w:t xml:space="preserve"> </w:t>
      </w:r>
      <w:r>
        <w:t>voda</w:t>
      </w:r>
      <w:r w:rsidRPr="00FD7F71">
        <w:t xml:space="preserve"> 1990-201</w:t>
      </w:r>
      <w:r>
        <w:t>5</w:t>
      </w:r>
      <w:r w:rsidRPr="00FD7F71">
        <w:t xml:space="preserve">. </w:t>
      </w:r>
      <w:r w:rsidRPr="006769D7">
        <w:t>(%)</w:t>
      </w:r>
      <w:bookmarkEnd w:id="243"/>
    </w:p>
    <w:tbl>
      <w:tblPr>
        <w:tblStyle w:val="MediumGrid3-Accent2"/>
        <w:tblW w:w="7008" w:type="dxa"/>
        <w:tblLayout w:type="fixed"/>
        <w:tblLook w:val="04A0" w:firstRow="1" w:lastRow="0" w:firstColumn="1" w:lastColumn="0" w:noHBand="0" w:noVBand="1"/>
      </w:tblPr>
      <w:tblGrid>
        <w:gridCol w:w="2628"/>
        <w:gridCol w:w="1080"/>
        <w:gridCol w:w="1650"/>
        <w:gridCol w:w="1650"/>
      </w:tblGrid>
      <w:tr w:rsidR="005958F5" w:rsidRPr="005853E7" w14:paraId="457584C2" w14:textId="77777777" w:rsidTr="005958F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28" w:type="dxa"/>
            <w:hideMark/>
          </w:tcPr>
          <w:p w14:paraId="48462DEF" w14:textId="77777777" w:rsidR="005958F5" w:rsidRPr="005853E7" w:rsidRDefault="005958F5" w:rsidP="005958F5">
            <w:pPr>
              <w:rPr>
                <w:color w:val="000000" w:themeColor="text1"/>
                <w:sz w:val="20"/>
              </w:rPr>
            </w:pPr>
            <w:r w:rsidRPr="005853E7">
              <w:rPr>
                <w:color w:val="000000" w:themeColor="text1"/>
                <w:sz w:val="20"/>
              </w:rPr>
              <w:t>Kategorija</w:t>
            </w:r>
          </w:p>
        </w:tc>
        <w:tc>
          <w:tcPr>
            <w:tcW w:w="1080" w:type="dxa"/>
            <w:noWrap/>
            <w:hideMark/>
          </w:tcPr>
          <w:p w14:paraId="475CF474" w14:textId="77777777" w:rsidR="005958F5" w:rsidRPr="005853E7" w:rsidRDefault="005958F5" w:rsidP="005958F5">
            <w:pP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5853E7">
              <w:rPr>
                <w:color w:val="000000" w:themeColor="text1"/>
                <w:sz w:val="20"/>
              </w:rPr>
              <w:t>Gas</w:t>
            </w:r>
          </w:p>
        </w:tc>
        <w:tc>
          <w:tcPr>
            <w:tcW w:w="1650" w:type="dxa"/>
            <w:noWrap/>
            <w:hideMark/>
          </w:tcPr>
          <w:p w14:paraId="541ADCAF" w14:textId="77777777" w:rsidR="005958F5" w:rsidRPr="005853E7" w:rsidRDefault="005958F5" w:rsidP="005958F5">
            <w:pP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5853E7">
              <w:rPr>
                <w:color w:val="000000" w:themeColor="text1"/>
                <w:sz w:val="20"/>
              </w:rPr>
              <w:t xml:space="preserve">Nesigurnost aktivacionih podataka </w:t>
            </w:r>
            <w:r w:rsidRPr="005853E7">
              <w:rPr>
                <w:color w:val="000000" w:themeColor="text1"/>
                <w:sz w:val="20"/>
              </w:rPr>
              <w:br/>
              <w:t>(%)</w:t>
            </w:r>
          </w:p>
        </w:tc>
        <w:tc>
          <w:tcPr>
            <w:tcW w:w="1650" w:type="dxa"/>
            <w:noWrap/>
            <w:hideMark/>
          </w:tcPr>
          <w:p w14:paraId="2590F78C" w14:textId="77777777" w:rsidR="005958F5" w:rsidRPr="005853E7" w:rsidRDefault="005958F5" w:rsidP="005958F5">
            <w:pP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5853E7">
              <w:rPr>
                <w:color w:val="000000" w:themeColor="text1"/>
                <w:sz w:val="20"/>
              </w:rPr>
              <w:t>Neigurnost emisionog faktora</w:t>
            </w:r>
            <w:r w:rsidRPr="005853E7">
              <w:rPr>
                <w:color w:val="000000" w:themeColor="text1"/>
                <w:sz w:val="20"/>
              </w:rPr>
              <w:br/>
              <w:t>(%)</w:t>
            </w:r>
          </w:p>
        </w:tc>
      </w:tr>
      <w:tr w:rsidR="005958F5" w:rsidRPr="005853E7" w14:paraId="55170932" w14:textId="77777777" w:rsidTr="005958F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28" w:type="dxa"/>
          </w:tcPr>
          <w:p w14:paraId="4872EA95" w14:textId="77777777" w:rsidR="005958F5" w:rsidRPr="00636D72" w:rsidRDefault="005958F5" w:rsidP="005958F5">
            <w:pPr>
              <w:rPr>
                <w:rFonts w:ascii="Myriad Pro" w:hAnsi="Myriad Pro"/>
                <w:bCs w:val="0"/>
                <w:color w:val="auto"/>
                <w:szCs w:val="24"/>
                <w:lang w:val="sr-Latn-CS"/>
              </w:rPr>
            </w:pPr>
            <w:r w:rsidRPr="00636D72">
              <w:rPr>
                <w:rFonts w:ascii="Myriad Pro" w:hAnsi="Myriad Pro"/>
                <w:bCs w:val="0"/>
                <w:color w:val="auto"/>
                <w:szCs w:val="24"/>
                <w:lang w:val="sr-Latn-CS"/>
              </w:rPr>
              <w:t>4.A - Odlaganje čvrstog otpada</w:t>
            </w:r>
          </w:p>
        </w:tc>
        <w:tc>
          <w:tcPr>
            <w:tcW w:w="1080" w:type="dxa"/>
            <w:noWrap/>
          </w:tcPr>
          <w:p w14:paraId="7B9E2360" w14:textId="77777777" w:rsidR="005958F5" w:rsidRPr="005853E7" w:rsidRDefault="005958F5" w:rsidP="005958F5">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5853E7">
              <w:rPr>
                <w:color w:val="000000" w:themeColor="text1"/>
                <w:sz w:val="18"/>
                <w:szCs w:val="18"/>
              </w:rPr>
              <w:t>CH</w:t>
            </w:r>
            <w:r w:rsidRPr="005853E7">
              <w:rPr>
                <w:color w:val="000000" w:themeColor="text1"/>
                <w:sz w:val="18"/>
                <w:szCs w:val="18"/>
                <w:vertAlign w:val="subscript"/>
              </w:rPr>
              <w:t>4</w:t>
            </w:r>
          </w:p>
        </w:tc>
        <w:tc>
          <w:tcPr>
            <w:tcW w:w="1650" w:type="dxa"/>
            <w:noWrap/>
          </w:tcPr>
          <w:p w14:paraId="7CC0247D" w14:textId="77777777" w:rsidR="005958F5" w:rsidRPr="005853E7" w:rsidRDefault="005958F5" w:rsidP="005958F5">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color w:val="000000" w:themeColor="text1"/>
                <w:sz w:val="18"/>
                <w:szCs w:val="18"/>
              </w:rPr>
              <w:t>50</w:t>
            </w:r>
          </w:p>
        </w:tc>
        <w:tc>
          <w:tcPr>
            <w:tcW w:w="1650" w:type="dxa"/>
            <w:noWrap/>
          </w:tcPr>
          <w:p w14:paraId="7244D11C" w14:textId="77777777" w:rsidR="005958F5" w:rsidRPr="005853E7" w:rsidRDefault="005958F5" w:rsidP="005958F5">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color w:val="000000" w:themeColor="text1"/>
                <w:sz w:val="18"/>
                <w:szCs w:val="18"/>
              </w:rPr>
              <w:t>50</w:t>
            </w:r>
          </w:p>
        </w:tc>
      </w:tr>
      <w:tr w:rsidR="005958F5" w:rsidRPr="005853E7" w14:paraId="7F01AF97" w14:textId="77777777" w:rsidTr="005958F5">
        <w:trPr>
          <w:trHeight w:val="20"/>
        </w:trPr>
        <w:tc>
          <w:tcPr>
            <w:cnfStyle w:val="001000000000" w:firstRow="0" w:lastRow="0" w:firstColumn="1" w:lastColumn="0" w:oddVBand="0" w:evenVBand="0" w:oddHBand="0" w:evenHBand="0" w:firstRowFirstColumn="0" w:firstRowLastColumn="0" w:lastRowFirstColumn="0" w:lastRowLastColumn="0"/>
            <w:tcW w:w="2628" w:type="dxa"/>
          </w:tcPr>
          <w:p w14:paraId="6FC89DE6" w14:textId="77777777" w:rsidR="005958F5" w:rsidRPr="00636D72" w:rsidRDefault="005958F5" w:rsidP="005958F5">
            <w:pPr>
              <w:rPr>
                <w:rFonts w:ascii="Myriad Pro" w:hAnsi="Myriad Pro"/>
                <w:bCs w:val="0"/>
                <w:color w:val="auto"/>
                <w:szCs w:val="24"/>
                <w:lang w:val="sr-Latn-CS"/>
              </w:rPr>
            </w:pPr>
            <w:r w:rsidRPr="00636D72">
              <w:rPr>
                <w:rFonts w:ascii="Myriad Pro" w:hAnsi="Myriad Pro"/>
                <w:bCs w:val="0"/>
                <w:color w:val="auto"/>
                <w:szCs w:val="24"/>
                <w:lang w:val="sr-Latn-CS"/>
              </w:rPr>
              <w:t>4.D - Obrada i ispuštanje otpadnih voda</w:t>
            </w:r>
          </w:p>
        </w:tc>
        <w:tc>
          <w:tcPr>
            <w:tcW w:w="1080" w:type="dxa"/>
            <w:noWrap/>
          </w:tcPr>
          <w:p w14:paraId="7E5E7F7B" w14:textId="77777777" w:rsidR="005958F5" w:rsidRPr="005853E7" w:rsidRDefault="005958F5" w:rsidP="005958F5">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5853E7">
              <w:rPr>
                <w:color w:val="000000" w:themeColor="text1"/>
                <w:sz w:val="18"/>
                <w:szCs w:val="18"/>
              </w:rPr>
              <w:t>CH</w:t>
            </w:r>
            <w:r w:rsidRPr="005853E7">
              <w:rPr>
                <w:color w:val="000000" w:themeColor="text1"/>
                <w:sz w:val="18"/>
                <w:szCs w:val="18"/>
                <w:vertAlign w:val="subscript"/>
              </w:rPr>
              <w:t>4</w:t>
            </w:r>
          </w:p>
        </w:tc>
        <w:tc>
          <w:tcPr>
            <w:tcW w:w="1650" w:type="dxa"/>
            <w:noWrap/>
          </w:tcPr>
          <w:p w14:paraId="0A4D8680" w14:textId="77777777" w:rsidR="005958F5" w:rsidRPr="005853E7" w:rsidRDefault="005958F5" w:rsidP="005958F5">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18"/>
                <w:szCs w:val="18"/>
              </w:rPr>
              <w:t>50</w:t>
            </w:r>
          </w:p>
        </w:tc>
        <w:tc>
          <w:tcPr>
            <w:tcW w:w="1650" w:type="dxa"/>
            <w:noWrap/>
          </w:tcPr>
          <w:p w14:paraId="5B2D96DE" w14:textId="77777777" w:rsidR="005958F5" w:rsidRPr="005853E7" w:rsidRDefault="005958F5" w:rsidP="005958F5">
            <w:pPr>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18"/>
                <w:szCs w:val="18"/>
              </w:rPr>
              <w:t>30</w:t>
            </w:r>
          </w:p>
        </w:tc>
      </w:tr>
      <w:tr w:rsidR="005958F5" w:rsidRPr="005853E7" w14:paraId="4A2AFFF6" w14:textId="77777777" w:rsidTr="005958F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28" w:type="dxa"/>
          </w:tcPr>
          <w:p w14:paraId="7EBA381A" w14:textId="77777777" w:rsidR="005958F5" w:rsidRPr="00636D72" w:rsidRDefault="005958F5" w:rsidP="005958F5">
            <w:pPr>
              <w:rPr>
                <w:rFonts w:ascii="Myriad Pro" w:hAnsi="Myriad Pro"/>
                <w:bCs w:val="0"/>
                <w:color w:val="auto"/>
                <w:szCs w:val="24"/>
                <w:lang w:val="sr-Latn-CS"/>
              </w:rPr>
            </w:pPr>
            <w:r w:rsidRPr="00636D72">
              <w:rPr>
                <w:rFonts w:ascii="Myriad Pro" w:hAnsi="Myriad Pro"/>
                <w:bCs w:val="0"/>
                <w:color w:val="auto"/>
                <w:szCs w:val="24"/>
                <w:lang w:val="sr-Latn-CS"/>
              </w:rPr>
              <w:t>4.D - Obrada i ispuštanje otpadnih voda</w:t>
            </w:r>
          </w:p>
        </w:tc>
        <w:tc>
          <w:tcPr>
            <w:tcW w:w="1080" w:type="dxa"/>
            <w:noWrap/>
          </w:tcPr>
          <w:p w14:paraId="49072E36" w14:textId="77777777" w:rsidR="005958F5" w:rsidRPr="005853E7" w:rsidRDefault="005958F5" w:rsidP="005958F5">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color w:val="000000" w:themeColor="text1"/>
                <w:sz w:val="18"/>
                <w:szCs w:val="18"/>
              </w:rPr>
              <w:t>N</w:t>
            </w:r>
            <w:r w:rsidRPr="007A0A98">
              <w:rPr>
                <w:color w:val="000000" w:themeColor="text1"/>
                <w:sz w:val="18"/>
                <w:szCs w:val="18"/>
                <w:vertAlign w:val="subscript"/>
              </w:rPr>
              <w:t>2</w:t>
            </w:r>
            <w:r>
              <w:rPr>
                <w:color w:val="000000" w:themeColor="text1"/>
                <w:sz w:val="18"/>
                <w:szCs w:val="18"/>
              </w:rPr>
              <w:t>O</w:t>
            </w:r>
          </w:p>
        </w:tc>
        <w:tc>
          <w:tcPr>
            <w:tcW w:w="1650" w:type="dxa"/>
            <w:noWrap/>
          </w:tcPr>
          <w:p w14:paraId="3384B5B2" w14:textId="77777777" w:rsidR="005958F5" w:rsidRPr="005853E7" w:rsidRDefault="005958F5" w:rsidP="005958F5">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color w:val="000000" w:themeColor="text1"/>
                <w:sz w:val="18"/>
                <w:szCs w:val="18"/>
              </w:rPr>
              <w:t>50</w:t>
            </w:r>
          </w:p>
        </w:tc>
        <w:tc>
          <w:tcPr>
            <w:tcW w:w="1650" w:type="dxa"/>
            <w:noWrap/>
          </w:tcPr>
          <w:p w14:paraId="053B2C9C" w14:textId="77777777" w:rsidR="005958F5" w:rsidRPr="005853E7" w:rsidRDefault="005958F5" w:rsidP="005958F5">
            <w:pP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color w:val="000000" w:themeColor="text1"/>
                <w:sz w:val="18"/>
                <w:szCs w:val="18"/>
              </w:rPr>
              <w:t>50</w:t>
            </w:r>
          </w:p>
        </w:tc>
      </w:tr>
    </w:tbl>
    <w:p w14:paraId="6EAA6F69" w14:textId="77777777" w:rsidR="005958F5" w:rsidRDefault="005958F5" w:rsidP="005958F5">
      <w:pPr>
        <w:tabs>
          <w:tab w:val="left" w:pos="5685"/>
        </w:tabs>
        <w:sectPr w:rsidR="005958F5" w:rsidSect="005958F5">
          <w:footerReference w:type="default" r:id="rId61"/>
          <w:footerReference w:type="first" r:id="rId62"/>
          <w:pgSz w:w="11909" w:h="16834" w:code="9"/>
          <w:pgMar w:top="1418" w:right="1418" w:bottom="1418" w:left="1418" w:header="720" w:footer="720" w:gutter="0"/>
          <w:pgNumType w:start="0"/>
          <w:cols w:space="720"/>
          <w:titlePg/>
          <w:docGrid w:linePitch="360"/>
        </w:sectPr>
      </w:pPr>
    </w:p>
    <w:p w14:paraId="1B80F054" w14:textId="77777777" w:rsidR="005958F5" w:rsidRDefault="005958F5" w:rsidP="005958F5"/>
    <w:p w14:paraId="299E466A" w14:textId="77777777" w:rsidR="001F16E3" w:rsidRDefault="001F16E3" w:rsidP="001F16E3"/>
    <w:p w14:paraId="74E79DBB" w14:textId="77777777" w:rsidR="001A3F50" w:rsidRDefault="001A3F50"/>
    <w:p w14:paraId="749B0D7C" w14:textId="77777777" w:rsidR="001A3F50" w:rsidRDefault="001A3F50"/>
    <w:p w14:paraId="7B61464E" w14:textId="77777777" w:rsidR="001A3F50" w:rsidRDefault="001A3F50"/>
    <w:p w14:paraId="5DD30CB4" w14:textId="77777777" w:rsidR="001A3F50" w:rsidRDefault="001A3F50"/>
    <w:p w14:paraId="049B44AA" w14:textId="77777777" w:rsidR="001A3F50" w:rsidRDefault="001A3F50"/>
    <w:p w14:paraId="53A5D71E" w14:textId="77777777" w:rsidR="001A3F50" w:rsidRDefault="00CF0BF6">
      <w:r>
        <w:rPr>
          <w:noProof/>
          <w:lang w:val="en-US"/>
        </w:rPr>
        <mc:AlternateContent>
          <mc:Choice Requires="wps">
            <w:drawing>
              <wp:anchor distT="0" distB="0" distL="114300" distR="114300" simplePos="0" relativeHeight="251905024" behindDoc="0" locked="0" layoutInCell="1" allowOverlap="1" wp14:anchorId="08FF64E0" wp14:editId="008A7D64">
                <wp:simplePos x="0" y="0"/>
                <wp:positionH relativeFrom="margin">
                  <wp:posOffset>55426</wp:posOffset>
                </wp:positionH>
                <wp:positionV relativeFrom="paragraph">
                  <wp:posOffset>85725</wp:posOffset>
                </wp:positionV>
                <wp:extent cx="6561642" cy="2002790"/>
                <wp:effectExtent l="0" t="0" r="17145" b="29210"/>
                <wp:wrapNone/>
                <wp:docPr id="560" name="Text Box 560"/>
                <wp:cNvGraphicFramePr/>
                <a:graphic xmlns:a="http://schemas.openxmlformats.org/drawingml/2006/main">
                  <a:graphicData uri="http://schemas.microsoft.com/office/word/2010/wordprocessingShape">
                    <wps:wsp>
                      <wps:cNvSpPr txBox="1"/>
                      <wps:spPr>
                        <a:xfrm>
                          <a:off x="0" y="0"/>
                          <a:ext cx="6561642" cy="2002790"/>
                        </a:xfrm>
                        <a:prstGeom prst="rect">
                          <a:avLst/>
                        </a:prstGeom>
                        <a:solidFill>
                          <a:srgbClr val="BE504D"/>
                        </a:solidFill>
                        <a:ln w="6350">
                          <a:solidFill>
                            <a:srgbClr val="BE504D"/>
                          </a:solidFill>
                        </a:ln>
                      </wps:spPr>
                      <wps:txbx>
                        <w:txbxContent>
                          <w:p w14:paraId="6CDE5AA9" w14:textId="7CC3B951" w:rsidR="006A37F9" w:rsidRPr="00FB25D5" w:rsidRDefault="006A37F9" w:rsidP="00CF0BF6">
                            <w:pPr>
                              <w:jc w:val="right"/>
                              <w:rPr>
                                <w:rFonts w:ascii="Myriad Pro" w:hAnsi="Myriad Pro"/>
                                <w:sz w:val="72"/>
                                <w:szCs w:val="72"/>
                              </w:rPr>
                            </w:pPr>
                            <w:r>
                              <w:rPr>
                                <w:rFonts w:ascii="Myriad Pro" w:hAnsi="Myriad Pro"/>
                                <w:b/>
                                <w:color w:val="FFFFFF" w:themeColor="background1"/>
                                <w:sz w:val="72"/>
                                <w:szCs w:val="72"/>
                              </w:rPr>
                              <w:t>Poglavlje</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3</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 xml:space="preserve">Ublažavanje klimatskih promjena i akcioni plan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F64E0" id="Text Box 560" o:spid="_x0000_s1035" type="#_x0000_t202" style="position:absolute;margin-left:4.35pt;margin-top:6.75pt;width:516.65pt;height:157.7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" fillcolor="#be504d" strokecolor="#be504d" strokeweight=".5pt">
                <v:textbox>
                  <w:txbxContent>
                    <w:p w14:paraId="6CDE5AA9" w14:textId="7CC3B951" w:rsidR="006A37F9" w:rsidRPr="00FB25D5" w:rsidRDefault="006A37F9" w:rsidP="00CF0BF6">
                      <w:pPr>
                        <w:jc w:val="right"/>
                        <w:rPr>
                          <w:rFonts w:ascii="Myriad Pro" w:hAnsi="Myriad Pro"/>
                          <w:sz w:val="72"/>
                          <w:szCs w:val="72"/>
                        </w:rPr>
                      </w:pPr>
                      <w:r>
                        <w:rPr>
                          <w:rFonts w:ascii="Myriad Pro" w:hAnsi="Myriad Pro"/>
                          <w:b/>
                          <w:color w:val="FFFFFF" w:themeColor="background1"/>
                          <w:sz w:val="72"/>
                          <w:szCs w:val="72"/>
                        </w:rPr>
                        <w:t>Poglavlje</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3</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 xml:space="preserve">Ublažavanje klimatskih promjena i akcioni plan </w:t>
                      </w:r>
                    </w:p>
                  </w:txbxContent>
                </v:textbox>
                <w10:wrap anchorx="margin"/>
              </v:shape>
            </w:pict>
          </mc:Fallback>
        </mc:AlternateContent>
      </w:r>
    </w:p>
    <w:p w14:paraId="1C3A7DEE" w14:textId="77777777" w:rsidR="001A3F50" w:rsidRDefault="001A3F50"/>
    <w:p w14:paraId="0AFDD9BF" w14:textId="77777777" w:rsidR="001A3F50" w:rsidRDefault="001A3F50"/>
    <w:p w14:paraId="47973666" w14:textId="77777777" w:rsidR="001A3F50" w:rsidRDefault="00B04F8B">
      <w:r w:rsidRPr="00B04F8B">
        <w:rPr>
          <w:noProof/>
          <w:lang w:val="en-US"/>
        </w:rPr>
        <mc:AlternateContent>
          <mc:Choice Requires="wps">
            <w:drawing>
              <wp:anchor distT="0" distB="0" distL="114300" distR="114300" simplePos="0" relativeHeight="251896832" behindDoc="0" locked="0" layoutInCell="1" allowOverlap="1" wp14:anchorId="1126039D" wp14:editId="7A655A80">
                <wp:simplePos x="0" y="0"/>
                <wp:positionH relativeFrom="column">
                  <wp:posOffset>1778000</wp:posOffset>
                </wp:positionH>
                <wp:positionV relativeFrom="paragraph">
                  <wp:posOffset>218440</wp:posOffset>
                </wp:positionV>
                <wp:extent cx="1079500" cy="1079500"/>
                <wp:effectExtent l="19050" t="19050" r="44450" b="44450"/>
                <wp:wrapNone/>
                <wp:docPr id="553" name="Rectangle 553"/>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7955B1A" id="Rectangle 553" o:spid="_x0000_s1026" style="position:absolute;margin-left:140pt;margin-top:17.2pt;width:85pt;height:8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897856" behindDoc="0" locked="0" layoutInCell="1" allowOverlap="1" wp14:anchorId="1D4DD0BF" wp14:editId="4D4DE6C2">
                <wp:simplePos x="0" y="0"/>
                <wp:positionH relativeFrom="column">
                  <wp:posOffset>2854960</wp:posOffset>
                </wp:positionH>
                <wp:positionV relativeFrom="paragraph">
                  <wp:posOffset>219075</wp:posOffset>
                </wp:positionV>
                <wp:extent cx="1079500" cy="1079500"/>
                <wp:effectExtent l="19050" t="19050" r="44450" b="44450"/>
                <wp:wrapNone/>
                <wp:docPr id="554" name="Rectangle 554"/>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27FB5D1" id="Rectangle 554" o:spid="_x0000_s1026" style="position:absolute;margin-left:224.8pt;margin-top:17.25pt;width:85pt;height:8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898880" behindDoc="0" locked="0" layoutInCell="1" allowOverlap="1" wp14:anchorId="409A833B" wp14:editId="02A957B6">
                <wp:simplePos x="0" y="0"/>
                <wp:positionH relativeFrom="column">
                  <wp:posOffset>3941445</wp:posOffset>
                </wp:positionH>
                <wp:positionV relativeFrom="paragraph">
                  <wp:posOffset>240665</wp:posOffset>
                </wp:positionV>
                <wp:extent cx="1079500" cy="1079500"/>
                <wp:effectExtent l="19050" t="19050" r="44450" b="44450"/>
                <wp:wrapNone/>
                <wp:docPr id="555" name="Rectangle 555"/>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C45DE09" id="Rectangle 555" o:spid="_x0000_s1026" style="position:absolute;margin-left:310.35pt;margin-top:18.95pt;width:85pt;height:8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899904" behindDoc="0" locked="0" layoutInCell="1" allowOverlap="1" wp14:anchorId="35969C76" wp14:editId="6DFD2F50">
                <wp:simplePos x="0" y="0"/>
                <wp:positionH relativeFrom="column">
                  <wp:posOffset>5022215</wp:posOffset>
                </wp:positionH>
                <wp:positionV relativeFrom="paragraph">
                  <wp:posOffset>226695</wp:posOffset>
                </wp:positionV>
                <wp:extent cx="1079500" cy="1079500"/>
                <wp:effectExtent l="19050" t="19050" r="44450" b="44450"/>
                <wp:wrapNone/>
                <wp:docPr id="556" name="Rectangle 556"/>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C0723D7" id="Rectangle 556" o:spid="_x0000_s1026" style="position:absolute;margin-left:395.45pt;margin-top:17.85pt;width:85pt;height:8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900928" behindDoc="0" locked="0" layoutInCell="1" allowOverlap="1" wp14:anchorId="250CF5BE" wp14:editId="7D3C403A">
                <wp:simplePos x="0" y="0"/>
                <wp:positionH relativeFrom="column">
                  <wp:posOffset>6099175</wp:posOffset>
                </wp:positionH>
                <wp:positionV relativeFrom="paragraph">
                  <wp:posOffset>227330</wp:posOffset>
                </wp:positionV>
                <wp:extent cx="1079500" cy="1079500"/>
                <wp:effectExtent l="19050" t="19050" r="44450" b="44450"/>
                <wp:wrapNone/>
                <wp:docPr id="557" name="Rectangle 55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20FCE1D" id="Rectangle 557" o:spid="_x0000_s1026" style="position:absolute;margin-left:480.25pt;margin-top:17.9pt;width:85pt;height:8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ATkZkCAACTBQAADgAAAGRycy9lMm9Eb2MueG1srFRNb9swDL0P2H8QdF9tB82y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902976" behindDoc="0" locked="0" layoutInCell="1" allowOverlap="1" wp14:anchorId="0B78F8D8" wp14:editId="3AEF2F0A">
                <wp:simplePos x="0" y="0"/>
                <wp:positionH relativeFrom="column">
                  <wp:posOffset>-1465580</wp:posOffset>
                </wp:positionH>
                <wp:positionV relativeFrom="paragraph">
                  <wp:posOffset>191770</wp:posOffset>
                </wp:positionV>
                <wp:extent cx="1079500" cy="1079500"/>
                <wp:effectExtent l="19050" t="19050" r="44450" b="44450"/>
                <wp:wrapNone/>
                <wp:docPr id="559" name="Rectangle 559"/>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B7B55CC" id="Rectangle 559" o:spid="_x0000_s1026" style="position:absolute;margin-left:-115.4pt;margin-top:15.1pt;width:85pt;height:8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901952" behindDoc="0" locked="0" layoutInCell="1" allowOverlap="1" wp14:anchorId="04EC71CC" wp14:editId="7DD64671">
                <wp:simplePos x="0" y="0"/>
                <wp:positionH relativeFrom="column">
                  <wp:posOffset>-391795</wp:posOffset>
                </wp:positionH>
                <wp:positionV relativeFrom="paragraph">
                  <wp:posOffset>199390</wp:posOffset>
                </wp:positionV>
                <wp:extent cx="1079500" cy="1079500"/>
                <wp:effectExtent l="19050" t="19050" r="44450" b="44450"/>
                <wp:wrapNone/>
                <wp:docPr id="558" name="Rectangle 558"/>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2DAE3D1" id="Rectangle 558" o:spid="_x0000_s1026" style="position:absolute;margin-left:-30.85pt;margin-top:15.7pt;width:85pt;height: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895808" behindDoc="0" locked="0" layoutInCell="1" allowOverlap="1" wp14:anchorId="20596B1E" wp14:editId="216F205D">
                <wp:simplePos x="0" y="0"/>
                <wp:positionH relativeFrom="column">
                  <wp:posOffset>697716</wp:posOffset>
                </wp:positionH>
                <wp:positionV relativeFrom="paragraph">
                  <wp:posOffset>219113</wp:posOffset>
                </wp:positionV>
                <wp:extent cx="1079500" cy="1079500"/>
                <wp:effectExtent l="19050" t="19050" r="44450" b="44450"/>
                <wp:wrapNone/>
                <wp:docPr id="552" name="Rectangle 55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73049DA" id="Rectangle 552" o:spid="_x0000_s1026" style="position:absolute;margin-left:54.95pt;margin-top:17.25pt;width:85pt;height:8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6He5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" filled="f" strokecolor="white [3212]" strokeweight="4.5pt"/>
            </w:pict>
          </mc:Fallback>
        </mc:AlternateContent>
      </w:r>
    </w:p>
    <w:p w14:paraId="0F0EC1DF" w14:textId="77777777" w:rsidR="001A3F50" w:rsidRDefault="001A3F50"/>
    <w:p w14:paraId="4430412F" w14:textId="77777777" w:rsidR="001A3F50" w:rsidRDefault="00B04F8B">
      <w:r>
        <w:rPr>
          <w:noProof/>
          <w:lang w:val="en-US"/>
        </w:rPr>
        <w:drawing>
          <wp:anchor distT="0" distB="0" distL="114300" distR="114300" simplePos="0" relativeHeight="251844608" behindDoc="1" locked="0" layoutInCell="1" allowOverlap="1" wp14:anchorId="3F3947AF" wp14:editId="137FCB62">
            <wp:simplePos x="0" y="0"/>
            <wp:positionH relativeFrom="page">
              <wp:posOffset>-672353</wp:posOffset>
            </wp:positionH>
            <wp:positionV relativeFrom="paragraph">
              <wp:posOffset>437926</wp:posOffset>
            </wp:positionV>
            <wp:extent cx="8229600" cy="6817360"/>
            <wp:effectExtent l="0" t="0" r="0" b="254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faruk-kaymak-341971-unsplash.jpg"/>
                    <pic:cNvPicPr/>
                  </pic:nvPicPr>
                  <pic:blipFill rotWithShape="1">
                    <a:blip r:embed="rId63" cstate="print">
                      <a:extLst>
                        <a:ext uri="{28A0092B-C50C-407E-A947-70E740481C1C}">
                          <a14:useLocalDpi xmlns:a14="http://schemas.microsoft.com/office/drawing/2010/main" val="0"/>
                        </a:ext>
                      </a:extLst>
                    </a:blip>
                    <a:srcRect r="19523"/>
                    <a:stretch/>
                  </pic:blipFill>
                  <pic:spPr bwMode="auto">
                    <a:xfrm>
                      <a:off x="0" y="0"/>
                      <a:ext cx="8229961" cy="68176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417242" w14:textId="77777777" w:rsidR="001A3F50" w:rsidRDefault="001A3F50"/>
    <w:p w14:paraId="0BC8FAB6" w14:textId="77777777" w:rsidR="001A3F50" w:rsidRDefault="00B04F8B">
      <w:r w:rsidRPr="00B04F8B">
        <w:rPr>
          <w:noProof/>
          <w:lang w:val="en-US"/>
        </w:rPr>
        <mc:AlternateContent>
          <mc:Choice Requires="wps">
            <w:drawing>
              <wp:anchor distT="0" distB="0" distL="114300" distR="114300" simplePos="0" relativeHeight="251893760" behindDoc="0" locked="0" layoutInCell="1" allowOverlap="1" wp14:anchorId="28AA3B08" wp14:editId="25A75FE0">
                <wp:simplePos x="0" y="0"/>
                <wp:positionH relativeFrom="column">
                  <wp:posOffset>2850515</wp:posOffset>
                </wp:positionH>
                <wp:positionV relativeFrom="paragraph">
                  <wp:posOffset>346710</wp:posOffset>
                </wp:positionV>
                <wp:extent cx="3845560" cy="0"/>
                <wp:effectExtent l="0" t="19050" r="40640" b="38100"/>
                <wp:wrapNone/>
                <wp:docPr id="550" name="Straight Connector 550"/>
                <wp:cNvGraphicFramePr/>
                <a:graphic xmlns:a="http://schemas.openxmlformats.org/drawingml/2006/main">
                  <a:graphicData uri="http://schemas.microsoft.com/office/word/2010/wordprocessingShape">
                    <wps:wsp>
                      <wps:cNvCnPr/>
                      <wps:spPr>
                        <a:xfrm>
                          <a:off x="0" y="0"/>
                          <a:ext cx="3845560" cy="0"/>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41DD4E59" id="Straight Connector 550"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224.45pt,27.3pt" to="527.25pt,2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" strokecolor="white [3212]" strokeweight="4.5pt"/>
            </w:pict>
          </mc:Fallback>
        </mc:AlternateContent>
      </w:r>
      <w:r w:rsidRPr="00B04F8B">
        <w:rPr>
          <w:noProof/>
          <w:lang w:val="en-US"/>
        </w:rPr>
        <mc:AlternateContent>
          <mc:Choice Requires="wps">
            <w:drawing>
              <wp:anchor distT="0" distB="0" distL="114300" distR="114300" simplePos="0" relativeHeight="251892736" behindDoc="0" locked="0" layoutInCell="1" allowOverlap="1" wp14:anchorId="2115D02C" wp14:editId="5CDFD983">
                <wp:simplePos x="0" y="0"/>
                <wp:positionH relativeFrom="column">
                  <wp:posOffset>-1461770</wp:posOffset>
                </wp:positionH>
                <wp:positionV relativeFrom="paragraph">
                  <wp:posOffset>4671060</wp:posOffset>
                </wp:positionV>
                <wp:extent cx="1079500" cy="1079500"/>
                <wp:effectExtent l="19050" t="19050" r="44450" b="44450"/>
                <wp:wrapNone/>
                <wp:docPr id="549" name="Rectangle 54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5525D5D" id="Rectangle 549" o:spid="_x0000_s1026" style="position:absolute;margin-left:-115.1pt;margin-top:367.8pt;width:85pt;height: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EpiJ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" filled="f" strokecolor="white [3212]" strokeweight="4.5pt"/>
            </w:pict>
          </mc:Fallback>
        </mc:AlternateContent>
      </w:r>
      <w:r w:rsidRPr="00B04F8B">
        <w:rPr>
          <w:noProof/>
          <w:lang w:val="en-US"/>
        </w:rPr>
        <mc:AlternateContent>
          <mc:Choice Requires="wps">
            <w:drawing>
              <wp:anchor distT="0" distB="0" distL="114300" distR="114300" simplePos="0" relativeHeight="251891712" behindDoc="0" locked="0" layoutInCell="1" allowOverlap="1" wp14:anchorId="12A852E8" wp14:editId="5E81395D">
                <wp:simplePos x="0" y="0"/>
                <wp:positionH relativeFrom="column">
                  <wp:posOffset>-1464945</wp:posOffset>
                </wp:positionH>
                <wp:positionV relativeFrom="paragraph">
                  <wp:posOffset>3589020</wp:posOffset>
                </wp:positionV>
                <wp:extent cx="1079500" cy="1079500"/>
                <wp:effectExtent l="19050" t="19050" r="44450" b="44450"/>
                <wp:wrapNone/>
                <wp:docPr id="548" name="Rectangle 54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6783758" id="Rectangle 548" o:spid="_x0000_s1026" style="position:absolute;margin-left:-115.35pt;margin-top:282.6pt;width:85pt;height:8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QyZJk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" filled="f" strokecolor="white [3212]" strokeweight="4.5pt"/>
            </w:pict>
          </mc:Fallback>
        </mc:AlternateContent>
      </w:r>
      <w:r w:rsidRPr="00B04F8B">
        <w:rPr>
          <w:noProof/>
          <w:lang w:val="en-US"/>
        </w:rPr>
        <mc:AlternateContent>
          <mc:Choice Requires="wps">
            <w:drawing>
              <wp:anchor distT="0" distB="0" distL="114300" distR="114300" simplePos="0" relativeHeight="251890688" behindDoc="0" locked="0" layoutInCell="1" allowOverlap="1" wp14:anchorId="1E828FA3" wp14:editId="11CD1471">
                <wp:simplePos x="0" y="0"/>
                <wp:positionH relativeFrom="column">
                  <wp:posOffset>-1464310</wp:posOffset>
                </wp:positionH>
                <wp:positionV relativeFrom="paragraph">
                  <wp:posOffset>2506980</wp:posOffset>
                </wp:positionV>
                <wp:extent cx="1079500" cy="1079500"/>
                <wp:effectExtent l="19050" t="19050" r="44450" b="44450"/>
                <wp:wrapNone/>
                <wp:docPr id="547" name="Rectangle 54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B5CB466" id="Rectangle 547" o:spid="_x0000_s1026" style="position:absolute;margin-left:-115.3pt;margin-top:197.4pt;width:85pt;height:8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89664" behindDoc="0" locked="0" layoutInCell="1" allowOverlap="1" wp14:anchorId="0395FDAF" wp14:editId="2C31D2C1">
                <wp:simplePos x="0" y="0"/>
                <wp:positionH relativeFrom="column">
                  <wp:posOffset>-1465580</wp:posOffset>
                </wp:positionH>
                <wp:positionV relativeFrom="paragraph">
                  <wp:posOffset>1427480</wp:posOffset>
                </wp:positionV>
                <wp:extent cx="1079500" cy="1079500"/>
                <wp:effectExtent l="19050" t="19050" r="44450" b="44450"/>
                <wp:wrapNone/>
                <wp:docPr id="546" name="Rectangle 54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668DAE0" id="Rectangle 546" o:spid="_x0000_s1026" style="position:absolute;margin-left:-115.4pt;margin-top:112.4pt;width:85pt;height:8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lbJk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88640" behindDoc="0" locked="0" layoutInCell="1" allowOverlap="1" wp14:anchorId="0E6F0817" wp14:editId="549602E4">
                <wp:simplePos x="0" y="0"/>
                <wp:positionH relativeFrom="column">
                  <wp:posOffset>-1464310</wp:posOffset>
                </wp:positionH>
                <wp:positionV relativeFrom="paragraph">
                  <wp:posOffset>331470</wp:posOffset>
                </wp:positionV>
                <wp:extent cx="1079500" cy="1079500"/>
                <wp:effectExtent l="19050" t="19050" r="44450" b="44450"/>
                <wp:wrapNone/>
                <wp:docPr id="545" name="Rectangle 54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7141ED7" id="Rectangle 545" o:spid="_x0000_s1026" style="position:absolute;margin-left:-115.3pt;margin-top:26.1pt;width:85pt;height:8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625g5k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87616" behindDoc="0" locked="0" layoutInCell="1" allowOverlap="1" wp14:anchorId="19F9C8EF" wp14:editId="1E9E4614">
                <wp:simplePos x="0" y="0"/>
                <wp:positionH relativeFrom="column">
                  <wp:posOffset>-391160</wp:posOffset>
                </wp:positionH>
                <wp:positionV relativeFrom="paragraph">
                  <wp:posOffset>5755005</wp:posOffset>
                </wp:positionV>
                <wp:extent cx="1079500" cy="1079500"/>
                <wp:effectExtent l="19050" t="19050" r="44450" b="44450"/>
                <wp:wrapNone/>
                <wp:docPr id="544" name="Rectangle 54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498194C" id="Rectangle 544" o:spid="_x0000_s1026" style="position:absolute;margin-left:-30.8pt;margin-top:453.15pt;width:85pt;height: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iib5k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86592" behindDoc="0" locked="0" layoutInCell="1" allowOverlap="1" wp14:anchorId="38F32B28" wp14:editId="63CB78B8">
                <wp:simplePos x="0" y="0"/>
                <wp:positionH relativeFrom="column">
                  <wp:posOffset>5007610</wp:posOffset>
                </wp:positionH>
                <wp:positionV relativeFrom="paragraph">
                  <wp:posOffset>5754370</wp:posOffset>
                </wp:positionV>
                <wp:extent cx="1079500" cy="1079500"/>
                <wp:effectExtent l="19050" t="19050" r="44450" b="44450"/>
                <wp:wrapNone/>
                <wp:docPr id="543" name="Rectangle 54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62EB728" id="Rectangle 543" o:spid="_x0000_s1026" style="position:absolute;margin-left:394.3pt;margin-top:453.1pt;width:85pt;height:8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85568" behindDoc="0" locked="0" layoutInCell="1" allowOverlap="1" wp14:anchorId="0FE306DC" wp14:editId="138ADB80">
                <wp:simplePos x="0" y="0"/>
                <wp:positionH relativeFrom="column">
                  <wp:posOffset>3926840</wp:posOffset>
                </wp:positionH>
                <wp:positionV relativeFrom="paragraph">
                  <wp:posOffset>5755005</wp:posOffset>
                </wp:positionV>
                <wp:extent cx="1079500" cy="1079500"/>
                <wp:effectExtent l="19050" t="19050" r="44450" b="44450"/>
                <wp:wrapNone/>
                <wp:docPr id="542" name="Rectangle 54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3DB0B3E" id="Rectangle 542" o:spid="_x0000_s1026" style="position:absolute;margin-left:309.2pt;margin-top:453.15pt;width:85pt;height:8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5qapk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84544" behindDoc="0" locked="0" layoutInCell="1" allowOverlap="1" wp14:anchorId="51136C1B" wp14:editId="712720E5">
                <wp:simplePos x="0" y="0"/>
                <wp:positionH relativeFrom="column">
                  <wp:posOffset>2840355</wp:posOffset>
                </wp:positionH>
                <wp:positionV relativeFrom="paragraph">
                  <wp:posOffset>5760720</wp:posOffset>
                </wp:positionV>
                <wp:extent cx="1079500" cy="1079500"/>
                <wp:effectExtent l="19050" t="19050" r="44450" b="44450"/>
                <wp:wrapNone/>
                <wp:docPr id="541" name="Rectangle 54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F0D51CE" id="Rectangle 541" o:spid="_x0000_s1026" style="position:absolute;margin-left:223.65pt;margin-top:453.6pt;width:85pt;height:8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" filled="f" strokecolor="white [3212]" strokeweight="4.5pt"/>
            </w:pict>
          </mc:Fallback>
        </mc:AlternateContent>
      </w:r>
      <w:r w:rsidRPr="00B04F8B">
        <w:rPr>
          <w:noProof/>
          <w:lang w:val="en-US"/>
        </w:rPr>
        <mc:AlternateContent>
          <mc:Choice Requires="wps">
            <w:drawing>
              <wp:anchor distT="0" distB="0" distL="114300" distR="114300" simplePos="0" relativeHeight="251883520" behindDoc="0" locked="0" layoutInCell="1" allowOverlap="1" wp14:anchorId="0525F046" wp14:editId="1B7F634E">
                <wp:simplePos x="0" y="0"/>
                <wp:positionH relativeFrom="column">
                  <wp:posOffset>1763395</wp:posOffset>
                </wp:positionH>
                <wp:positionV relativeFrom="paragraph">
                  <wp:posOffset>5760085</wp:posOffset>
                </wp:positionV>
                <wp:extent cx="1079500" cy="1079500"/>
                <wp:effectExtent l="19050" t="19050" r="44450" b="44450"/>
                <wp:wrapNone/>
                <wp:docPr id="540" name="Rectangle 54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5926597" id="Rectangle 540" o:spid="_x0000_s1026" style="position:absolute;margin-left:138.85pt;margin-top:453.55pt;width:85pt;height:8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lMtaZg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82496" behindDoc="0" locked="0" layoutInCell="1" allowOverlap="1" wp14:anchorId="011171D2" wp14:editId="15482789">
                <wp:simplePos x="0" y="0"/>
                <wp:positionH relativeFrom="column">
                  <wp:posOffset>-387350</wp:posOffset>
                </wp:positionH>
                <wp:positionV relativeFrom="paragraph">
                  <wp:posOffset>4678680</wp:posOffset>
                </wp:positionV>
                <wp:extent cx="1079500" cy="1079500"/>
                <wp:effectExtent l="19050" t="19050" r="44450" b="44450"/>
                <wp:wrapNone/>
                <wp:docPr id="539" name="Rectangle 53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E1C5470" id="Rectangle 539" o:spid="_x0000_s1026" style="position:absolute;margin-left:-30.5pt;margin-top:368.4pt;width:85pt;height:8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Gq/Z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81472" behindDoc="0" locked="0" layoutInCell="1" allowOverlap="1" wp14:anchorId="0C2166A0" wp14:editId="786ABB69">
                <wp:simplePos x="0" y="0"/>
                <wp:positionH relativeFrom="column">
                  <wp:posOffset>6089015</wp:posOffset>
                </wp:positionH>
                <wp:positionV relativeFrom="paragraph">
                  <wp:posOffset>4678680</wp:posOffset>
                </wp:positionV>
                <wp:extent cx="1079500" cy="1079500"/>
                <wp:effectExtent l="19050" t="19050" r="44450" b="44450"/>
                <wp:wrapNone/>
                <wp:docPr id="538" name="Rectangle 53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FC948CA" id="Rectangle 538" o:spid="_x0000_s1026" style="position:absolute;margin-left:479.45pt;margin-top:368.4pt;width:85pt;height:8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SxEZk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" filled="f" strokecolor="white [3212]" strokeweight="4.5pt"/>
            </w:pict>
          </mc:Fallback>
        </mc:AlternateContent>
      </w:r>
      <w:r w:rsidRPr="00B04F8B">
        <w:rPr>
          <w:noProof/>
          <w:lang w:val="en-US"/>
        </w:rPr>
        <mc:AlternateContent>
          <mc:Choice Requires="wps">
            <w:drawing>
              <wp:anchor distT="0" distB="0" distL="114300" distR="114300" simplePos="0" relativeHeight="251880448" behindDoc="0" locked="0" layoutInCell="1" allowOverlap="1" wp14:anchorId="31A4A4F1" wp14:editId="1458821A">
                <wp:simplePos x="0" y="0"/>
                <wp:positionH relativeFrom="column">
                  <wp:posOffset>5012055</wp:posOffset>
                </wp:positionH>
                <wp:positionV relativeFrom="paragraph">
                  <wp:posOffset>4678045</wp:posOffset>
                </wp:positionV>
                <wp:extent cx="1079500" cy="1079500"/>
                <wp:effectExtent l="19050" t="19050" r="44450" b="44450"/>
                <wp:wrapNone/>
                <wp:docPr id="537" name="Rectangle 53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27A78A7" id="Rectangle 537" o:spid="_x0000_s1026" style="position:absolute;margin-left:394.65pt;margin-top:368.35pt;width:85pt;height:8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79424" behindDoc="0" locked="0" layoutInCell="1" allowOverlap="1" wp14:anchorId="2283DD0A" wp14:editId="37C387F3">
                <wp:simplePos x="0" y="0"/>
                <wp:positionH relativeFrom="column">
                  <wp:posOffset>3931285</wp:posOffset>
                </wp:positionH>
                <wp:positionV relativeFrom="paragraph">
                  <wp:posOffset>4678680</wp:posOffset>
                </wp:positionV>
                <wp:extent cx="1079500" cy="1079500"/>
                <wp:effectExtent l="19050" t="19050" r="44450" b="44450"/>
                <wp:wrapNone/>
                <wp:docPr id="536" name="Rectangle 53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B97C05D" id="Rectangle 536" o:spid="_x0000_s1026" style="position:absolute;margin-left:309.55pt;margin-top:368.4pt;width:85pt;height:8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78400" behindDoc="0" locked="0" layoutInCell="1" allowOverlap="1" wp14:anchorId="63433B69" wp14:editId="254B0596">
                <wp:simplePos x="0" y="0"/>
                <wp:positionH relativeFrom="column">
                  <wp:posOffset>2844800</wp:posOffset>
                </wp:positionH>
                <wp:positionV relativeFrom="paragraph">
                  <wp:posOffset>4684395</wp:posOffset>
                </wp:positionV>
                <wp:extent cx="1079500" cy="1079500"/>
                <wp:effectExtent l="19050" t="19050" r="44450" b="44450"/>
                <wp:wrapNone/>
                <wp:docPr id="535" name="Rectangle 53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8E5ED72" id="Rectangle 535" o:spid="_x0000_s1026" style="position:absolute;margin-left:224pt;margin-top:368.85pt;width:85pt;height:8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069p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" filled="f" strokecolor="white [3212]" strokeweight="4.5pt"/>
            </w:pict>
          </mc:Fallback>
        </mc:AlternateContent>
      </w:r>
      <w:r w:rsidRPr="00B04F8B">
        <w:rPr>
          <w:noProof/>
          <w:lang w:val="en-US"/>
        </w:rPr>
        <mc:AlternateContent>
          <mc:Choice Requires="wps">
            <w:drawing>
              <wp:anchor distT="0" distB="0" distL="114300" distR="114300" simplePos="0" relativeHeight="251877376" behindDoc="0" locked="0" layoutInCell="1" allowOverlap="1" wp14:anchorId="4A22082F" wp14:editId="16A0D1DD">
                <wp:simplePos x="0" y="0"/>
                <wp:positionH relativeFrom="column">
                  <wp:posOffset>1767840</wp:posOffset>
                </wp:positionH>
                <wp:positionV relativeFrom="paragraph">
                  <wp:posOffset>4683760</wp:posOffset>
                </wp:positionV>
                <wp:extent cx="1079500" cy="1079500"/>
                <wp:effectExtent l="19050" t="19050" r="44450" b="44450"/>
                <wp:wrapNone/>
                <wp:docPr id="534" name="Rectangle 53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8AC910D" id="Rectangle 534" o:spid="_x0000_s1026" style="position:absolute;margin-left:139.2pt;margin-top:368.8pt;width:85pt;height:8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" filled="f" strokecolor="white [3212]" strokeweight="4.5pt"/>
            </w:pict>
          </mc:Fallback>
        </mc:AlternateContent>
      </w:r>
      <w:r w:rsidRPr="00B04F8B">
        <w:rPr>
          <w:noProof/>
          <w:lang w:val="en-US"/>
        </w:rPr>
        <mc:AlternateContent>
          <mc:Choice Requires="wps">
            <w:drawing>
              <wp:anchor distT="0" distB="0" distL="114300" distR="114300" simplePos="0" relativeHeight="251876352" behindDoc="0" locked="0" layoutInCell="1" allowOverlap="1" wp14:anchorId="329FB625" wp14:editId="341B7F63">
                <wp:simplePos x="0" y="0"/>
                <wp:positionH relativeFrom="column">
                  <wp:posOffset>687070</wp:posOffset>
                </wp:positionH>
                <wp:positionV relativeFrom="paragraph">
                  <wp:posOffset>4684395</wp:posOffset>
                </wp:positionV>
                <wp:extent cx="1079500" cy="1079500"/>
                <wp:effectExtent l="19050" t="19050" r="44450" b="44450"/>
                <wp:wrapNone/>
                <wp:docPr id="533" name="Rectangle 53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2761FC2" id="Rectangle 533" o:spid="_x0000_s1026" style="position:absolute;margin-left:54.1pt;margin-top:368.85pt;width:85pt;height: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75328" behindDoc="0" locked="0" layoutInCell="1" allowOverlap="1" wp14:anchorId="1DF2B98E" wp14:editId="03C54618">
                <wp:simplePos x="0" y="0"/>
                <wp:positionH relativeFrom="column">
                  <wp:posOffset>-390525</wp:posOffset>
                </wp:positionH>
                <wp:positionV relativeFrom="paragraph">
                  <wp:posOffset>3596640</wp:posOffset>
                </wp:positionV>
                <wp:extent cx="1079500" cy="1079500"/>
                <wp:effectExtent l="19050" t="19050" r="44450" b="44450"/>
                <wp:wrapNone/>
                <wp:docPr id="532" name="Rectangle 53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CD40E33" id="Rectangle 532" o:spid="_x0000_s1026" style="position:absolute;margin-left:-30.75pt;margin-top:283.2pt;width:85pt;height:8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7pH5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" filled="f" strokecolor="white [3212]" strokeweight="4.5pt"/>
            </w:pict>
          </mc:Fallback>
        </mc:AlternateContent>
      </w:r>
      <w:r w:rsidRPr="00B04F8B">
        <w:rPr>
          <w:noProof/>
          <w:lang w:val="en-US"/>
        </w:rPr>
        <mc:AlternateContent>
          <mc:Choice Requires="wps">
            <w:drawing>
              <wp:anchor distT="0" distB="0" distL="114300" distR="114300" simplePos="0" relativeHeight="251874304" behindDoc="0" locked="0" layoutInCell="1" allowOverlap="1" wp14:anchorId="421EC176" wp14:editId="30F0B54B">
                <wp:simplePos x="0" y="0"/>
                <wp:positionH relativeFrom="column">
                  <wp:posOffset>-389890</wp:posOffset>
                </wp:positionH>
                <wp:positionV relativeFrom="paragraph">
                  <wp:posOffset>2514600</wp:posOffset>
                </wp:positionV>
                <wp:extent cx="1079500" cy="1079500"/>
                <wp:effectExtent l="19050" t="19050" r="44450" b="44450"/>
                <wp:wrapNone/>
                <wp:docPr id="531" name="Rectangle 53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72E6F30" id="Rectangle 531" o:spid="_x0000_s1026" style="position:absolute;margin-left:-30.7pt;margin-top:198pt;width:85pt;height:8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" filled="f" strokecolor="white [3212]" strokeweight="4.5pt"/>
            </w:pict>
          </mc:Fallback>
        </mc:AlternateContent>
      </w:r>
      <w:r w:rsidRPr="00B04F8B">
        <w:rPr>
          <w:noProof/>
          <w:lang w:val="en-US"/>
        </w:rPr>
        <mc:AlternateContent>
          <mc:Choice Requires="wps">
            <w:drawing>
              <wp:anchor distT="0" distB="0" distL="114300" distR="114300" simplePos="0" relativeHeight="251873280" behindDoc="0" locked="0" layoutInCell="1" allowOverlap="1" wp14:anchorId="1D67C787" wp14:editId="315E523F">
                <wp:simplePos x="0" y="0"/>
                <wp:positionH relativeFrom="column">
                  <wp:posOffset>-391160</wp:posOffset>
                </wp:positionH>
                <wp:positionV relativeFrom="paragraph">
                  <wp:posOffset>1435100</wp:posOffset>
                </wp:positionV>
                <wp:extent cx="1079500" cy="1079500"/>
                <wp:effectExtent l="19050" t="19050" r="44450" b="44450"/>
                <wp:wrapNone/>
                <wp:docPr id="530" name="Rectangle 53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D9749A9" id="Rectangle 530" o:spid="_x0000_s1026" style="position:absolute;margin-left:-30.8pt;margin-top:113pt;width:85pt;height: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OuHJk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72256" behindDoc="0" locked="0" layoutInCell="1" allowOverlap="1" wp14:anchorId="0A860A50" wp14:editId="53466738">
                <wp:simplePos x="0" y="0"/>
                <wp:positionH relativeFrom="column">
                  <wp:posOffset>-389890</wp:posOffset>
                </wp:positionH>
                <wp:positionV relativeFrom="paragraph">
                  <wp:posOffset>339090</wp:posOffset>
                </wp:positionV>
                <wp:extent cx="1079500" cy="1079500"/>
                <wp:effectExtent l="19050" t="19050" r="44450" b="44450"/>
                <wp:wrapNone/>
                <wp:docPr id="529" name="Rectangle 529"/>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26F3B9F" id="Rectangle 529" o:spid="_x0000_s1026" style="position:absolute;margin-left:-30.7pt;margin-top:26.7pt;width:85pt;height:8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871232" behindDoc="0" locked="0" layoutInCell="1" allowOverlap="1" wp14:anchorId="4EF2A61C" wp14:editId="4DDB670C">
                <wp:simplePos x="0" y="0"/>
                <wp:positionH relativeFrom="column">
                  <wp:posOffset>6101715</wp:posOffset>
                </wp:positionH>
                <wp:positionV relativeFrom="paragraph">
                  <wp:posOffset>2495550</wp:posOffset>
                </wp:positionV>
                <wp:extent cx="1079500" cy="1079500"/>
                <wp:effectExtent l="0" t="0" r="25400" b="25400"/>
                <wp:wrapNone/>
                <wp:docPr id="528" name="Rectangle 528"/>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B4EE575" id="Rectangle 528" o:spid="_x0000_s1026" style="position:absolute;margin-left:480.45pt;margin-top:196.5pt;width:85pt;height: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" filled="f" strokecolor="white [3212]" strokeweight="1pt"/>
            </w:pict>
          </mc:Fallback>
        </mc:AlternateContent>
      </w:r>
      <w:r w:rsidRPr="00B04F8B">
        <w:rPr>
          <w:noProof/>
          <w:lang w:val="en-US"/>
        </w:rPr>
        <mc:AlternateContent>
          <mc:Choice Requires="wps">
            <w:drawing>
              <wp:anchor distT="0" distB="0" distL="114300" distR="114300" simplePos="0" relativeHeight="251870208" behindDoc="0" locked="0" layoutInCell="1" allowOverlap="1" wp14:anchorId="750D2042" wp14:editId="139B6935">
                <wp:simplePos x="0" y="0"/>
                <wp:positionH relativeFrom="column">
                  <wp:posOffset>6102985</wp:posOffset>
                </wp:positionH>
                <wp:positionV relativeFrom="paragraph">
                  <wp:posOffset>3596005</wp:posOffset>
                </wp:positionV>
                <wp:extent cx="1079500" cy="1079500"/>
                <wp:effectExtent l="19050" t="19050" r="44450" b="44450"/>
                <wp:wrapNone/>
                <wp:docPr id="527" name="Rectangle 52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7B7AA6A" id="Rectangle 527" o:spid="_x0000_s1026" style="position:absolute;margin-left:480.55pt;margin-top:283.15pt;width:85pt;height: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CQ5JkCAACTBQAADgAAAGRycy9lMm9Eb2MueG1srFRNb9swDL0P2H8QdF9tB82y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69184" behindDoc="0" locked="0" layoutInCell="1" allowOverlap="1" wp14:anchorId="4C1FD904" wp14:editId="7CD54238">
                <wp:simplePos x="0" y="0"/>
                <wp:positionH relativeFrom="column">
                  <wp:posOffset>5026025</wp:posOffset>
                </wp:positionH>
                <wp:positionV relativeFrom="paragraph">
                  <wp:posOffset>3596005</wp:posOffset>
                </wp:positionV>
                <wp:extent cx="1079500" cy="1079500"/>
                <wp:effectExtent l="19050" t="19050" r="44450" b="44450"/>
                <wp:wrapNone/>
                <wp:docPr id="526" name="Rectangle 52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41546B6" id="Rectangle 526" o:spid="_x0000_s1026" style="position:absolute;margin-left:395.75pt;margin-top:283.15pt;width:85pt;height: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WLCJk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68160" behindDoc="0" locked="0" layoutInCell="1" allowOverlap="1" wp14:anchorId="1C5A6165" wp14:editId="52572DB1">
                <wp:simplePos x="0" y="0"/>
                <wp:positionH relativeFrom="column">
                  <wp:posOffset>5024755</wp:posOffset>
                </wp:positionH>
                <wp:positionV relativeFrom="paragraph">
                  <wp:posOffset>2513965</wp:posOffset>
                </wp:positionV>
                <wp:extent cx="1079500" cy="1079500"/>
                <wp:effectExtent l="19050" t="19050" r="44450" b="44450"/>
                <wp:wrapNone/>
                <wp:docPr id="525" name="Rectangle 52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4B7C8B9" id="Rectangle 525" o:spid="_x0000_s1026" style="position:absolute;margin-left:395.65pt;margin-top:197.95pt;width:85pt;height: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3X55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67136" behindDoc="0" locked="0" layoutInCell="1" allowOverlap="1" wp14:anchorId="7580BC82" wp14:editId="66CCC5EE">
                <wp:simplePos x="0" y="0"/>
                <wp:positionH relativeFrom="column">
                  <wp:posOffset>3942715</wp:posOffset>
                </wp:positionH>
                <wp:positionV relativeFrom="paragraph">
                  <wp:posOffset>3596640</wp:posOffset>
                </wp:positionV>
                <wp:extent cx="1079500" cy="1079500"/>
                <wp:effectExtent l="19050" t="19050" r="44450" b="44450"/>
                <wp:wrapNone/>
                <wp:docPr id="524" name="Rectangle 52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78A1290" id="Rectangle 524" o:spid="_x0000_s1026" style="position:absolute;margin-left:310.45pt;margin-top:283.2pt;width:85pt;height: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jMC5k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66112" behindDoc="0" locked="0" layoutInCell="1" allowOverlap="1" wp14:anchorId="58D21B4B" wp14:editId="0F6DF24D">
                <wp:simplePos x="0" y="0"/>
                <wp:positionH relativeFrom="column">
                  <wp:posOffset>3943985</wp:posOffset>
                </wp:positionH>
                <wp:positionV relativeFrom="paragraph">
                  <wp:posOffset>2528570</wp:posOffset>
                </wp:positionV>
                <wp:extent cx="1079500" cy="1079500"/>
                <wp:effectExtent l="19050" t="19050" r="44450" b="44450"/>
                <wp:wrapNone/>
                <wp:docPr id="523" name="Rectangle 52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15DC1C0" id="Rectangle 523" o:spid="_x0000_s1026" style="position:absolute;margin-left:310.55pt;margin-top:199.1pt;width:85pt;height:8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sf4p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65088" behindDoc="0" locked="0" layoutInCell="1" allowOverlap="1" wp14:anchorId="07F53696" wp14:editId="653BDE53">
                <wp:simplePos x="0" y="0"/>
                <wp:positionH relativeFrom="column">
                  <wp:posOffset>6101080</wp:posOffset>
                </wp:positionH>
                <wp:positionV relativeFrom="paragraph">
                  <wp:posOffset>367030</wp:posOffset>
                </wp:positionV>
                <wp:extent cx="1079500" cy="1079500"/>
                <wp:effectExtent l="19050" t="19050" r="44450" b="44450"/>
                <wp:wrapNone/>
                <wp:docPr id="522" name="Rectangle 52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8593DF0" id="Rectangle 522" o:spid="_x0000_s1026" style="position:absolute;margin-left:480.4pt;margin-top:28.9pt;width:85pt;height: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EDp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64064" behindDoc="0" locked="0" layoutInCell="1" allowOverlap="1" wp14:anchorId="44CCFB15" wp14:editId="06C921CF">
                <wp:simplePos x="0" y="0"/>
                <wp:positionH relativeFrom="column">
                  <wp:posOffset>6102350</wp:posOffset>
                </wp:positionH>
                <wp:positionV relativeFrom="paragraph">
                  <wp:posOffset>1448435</wp:posOffset>
                </wp:positionV>
                <wp:extent cx="1079500" cy="1079500"/>
                <wp:effectExtent l="19050" t="19050" r="44450" b="44450"/>
                <wp:wrapNone/>
                <wp:docPr id="521" name="Rectangle 52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2C7F0E2" id="Rectangle 521" o:spid="_x0000_s1026" style="position:absolute;margin-left:480.5pt;margin-top:114.05pt;width:85pt;height:8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" filled="f" strokecolor="white [3212]" strokeweight="4.5pt"/>
            </w:pict>
          </mc:Fallback>
        </mc:AlternateContent>
      </w:r>
      <w:r w:rsidRPr="00B04F8B">
        <w:rPr>
          <w:noProof/>
          <w:lang w:val="en-US"/>
        </w:rPr>
        <mc:AlternateContent>
          <mc:Choice Requires="wps">
            <w:drawing>
              <wp:anchor distT="0" distB="0" distL="114300" distR="114300" simplePos="0" relativeHeight="251863040" behindDoc="0" locked="0" layoutInCell="1" allowOverlap="1" wp14:anchorId="6D22B91F" wp14:editId="6824B992">
                <wp:simplePos x="0" y="0"/>
                <wp:positionH relativeFrom="column">
                  <wp:posOffset>5025390</wp:posOffset>
                </wp:positionH>
                <wp:positionV relativeFrom="paragraph">
                  <wp:posOffset>1429385</wp:posOffset>
                </wp:positionV>
                <wp:extent cx="1079500" cy="1079500"/>
                <wp:effectExtent l="0" t="0" r="25400" b="25400"/>
                <wp:wrapNone/>
                <wp:docPr id="520" name="Rectangle 520"/>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EF78B6F" id="Rectangle 520" o:spid="_x0000_s1026" style="position:absolute;margin-left:395.7pt;margin-top:112.55pt;width:85pt;height:8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" filled="f" strokecolor="white [3212]" strokeweight="1pt"/>
            </w:pict>
          </mc:Fallback>
        </mc:AlternateContent>
      </w:r>
      <w:r w:rsidRPr="00B04F8B">
        <w:rPr>
          <w:noProof/>
          <w:lang w:val="en-US"/>
        </w:rPr>
        <mc:AlternateContent>
          <mc:Choice Requires="wps">
            <w:drawing>
              <wp:anchor distT="0" distB="0" distL="114300" distR="114300" simplePos="0" relativeHeight="251862016" behindDoc="0" locked="0" layoutInCell="1" allowOverlap="1" wp14:anchorId="63EFF1AD" wp14:editId="0717594F">
                <wp:simplePos x="0" y="0"/>
                <wp:positionH relativeFrom="column">
                  <wp:posOffset>5024120</wp:posOffset>
                </wp:positionH>
                <wp:positionV relativeFrom="paragraph">
                  <wp:posOffset>366395</wp:posOffset>
                </wp:positionV>
                <wp:extent cx="1079500" cy="1079500"/>
                <wp:effectExtent l="19050" t="19050" r="44450" b="44450"/>
                <wp:wrapNone/>
                <wp:docPr id="519" name="Rectangle 51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32CAA3C" id="Rectangle 519" o:spid="_x0000_s1026" style="position:absolute;margin-left:395.6pt;margin-top:28.85pt;width:85pt;height:8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FFw3pk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60992" behindDoc="0" locked="0" layoutInCell="1" allowOverlap="1" wp14:anchorId="25C9EEE9" wp14:editId="4EDF37DC">
                <wp:simplePos x="0" y="0"/>
                <wp:positionH relativeFrom="column">
                  <wp:posOffset>3942080</wp:posOffset>
                </wp:positionH>
                <wp:positionV relativeFrom="paragraph">
                  <wp:posOffset>1447800</wp:posOffset>
                </wp:positionV>
                <wp:extent cx="1079500" cy="1079500"/>
                <wp:effectExtent l="19050" t="19050" r="44450" b="44450"/>
                <wp:wrapNone/>
                <wp:docPr id="518" name="Rectangle 518"/>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BC9986E" id="Rectangle 518" o:spid="_x0000_s1026" style="position:absolute;margin-left:310.4pt;margin-top:114pt;width:85pt;height: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859968" behindDoc="0" locked="0" layoutInCell="1" allowOverlap="1" wp14:anchorId="646EDD3E" wp14:editId="0C2A8A10">
                <wp:simplePos x="0" y="0"/>
                <wp:positionH relativeFrom="column">
                  <wp:posOffset>3943350</wp:posOffset>
                </wp:positionH>
                <wp:positionV relativeFrom="paragraph">
                  <wp:posOffset>380365</wp:posOffset>
                </wp:positionV>
                <wp:extent cx="1079500" cy="1079500"/>
                <wp:effectExtent l="19050" t="19050" r="44450" b="44450"/>
                <wp:wrapNone/>
                <wp:docPr id="517" name="Rectangle 517"/>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025EEFF" id="Rectangle 517" o:spid="_x0000_s1026" style="position:absolute;margin-left:310.5pt;margin-top:29.95pt;width:85pt;height:8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858944" behindDoc="0" locked="0" layoutInCell="1" allowOverlap="1" wp14:anchorId="56FF48ED" wp14:editId="1A9D8005">
                <wp:simplePos x="0" y="0"/>
                <wp:positionH relativeFrom="column">
                  <wp:posOffset>2857500</wp:posOffset>
                </wp:positionH>
                <wp:positionV relativeFrom="paragraph">
                  <wp:posOffset>2501265</wp:posOffset>
                </wp:positionV>
                <wp:extent cx="1079500" cy="1079500"/>
                <wp:effectExtent l="0" t="0" r="25400" b="25400"/>
                <wp:wrapNone/>
                <wp:docPr id="516" name="Rectangle 516"/>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34BF09C" id="Rectangle 516" o:spid="_x0000_s1026" style="position:absolute;margin-left:225pt;margin-top:196.95pt;width:85pt;height:8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" filled="f" strokecolor="white [3212]" strokeweight="1pt"/>
            </w:pict>
          </mc:Fallback>
        </mc:AlternateContent>
      </w:r>
      <w:r w:rsidRPr="00B04F8B">
        <w:rPr>
          <w:noProof/>
          <w:lang w:val="en-US"/>
        </w:rPr>
        <mc:AlternateContent>
          <mc:Choice Requires="wps">
            <w:drawing>
              <wp:anchor distT="0" distB="0" distL="114300" distR="114300" simplePos="0" relativeHeight="251857920" behindDoc="0" locked="0" layoutInCell="1" allowOverlap="1" wp14:anchorId="27450414" wp14:editId="1DBA38F4">
                <wp:simplePos x="0" y="0"/>
                <wp:positionH relativeFrom="column">
                  <wp:posOffset>2858770</wp:posOffset>
                </wp:positionH>
                <wp:positionV relativeFrom="paragraph">
                  <wp:posOffset>3601720</wp:posOffset>
                </wp:positionV>
                <wp:extent cx="1079500" cy="1079500"/>
                <wp:effectExtent l="19050" t="19050" r="44450" b="44450"/>
                <wp:wrapNone/>
                <wp:docPr id="515" name="Rectangle 51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88FA9DD" id="Rectangle 515" o:spid="_x0000_s1026" style="position:absolute;margin-left:225.1pt;margin-top:283.6pt;width:85pt;height: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3g1Z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56896" behindDoc="0" locked="0" layoutInCell="1" allowOverlap="1" wp14:anchorId="0C279946" wp14:editId="662FC17C">
                <wp:simplePos x="0" y="0"/>
                <wp:positionH relativeFrom="column">
                  <wp:posOffset>1781810</wp:posOffset>
                </wp:positionH>
                <wp:positionV relativeFrom="paragraph">
                  <wp:posOffset>3601720</wp:posOffset>
                </wp:positionV>
                <wp:extent cx="1079500" cy="1079500"/>
                <wp:effectExtent l="19050" t="19050" r="44450" b="44450"/>
                <wp:wrapNone/>
                <wp:docPr id="514" name="Rectangle 51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DE33662" id="Rectangle 514" o:spid="_x0000_s1026" style="position:absolute;margin-left:140.3pt;margin-top:283.6pt;width:85pt;height: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j7OZk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" filled="f" strokecolor="white [3212]" strokeweight="4.5pt"/>
            </w:pict>
          </mc:Fallback>
        </mc:AlternateContent>
      </w:r>
      <w:r w:rsidRPr="00B04F8B">
        <w:rPr>
          <w:noProof/>
          <w:lang w:val="en-US"/>
        </w:rPr>
        <mc:AlternateContent>
          <mc:Choice Requires="wps">
            <w:drawing>
              <wp:anchor distT="0" distB="0" distL="114300" distR="114300" simplePos="0" relativeHeight="251855872" behindDoc="0" locked="0" layoutInCell="1" allowOverlap="1" wp14:anchorId="511E8E95" wp14:editId="1C50D07C">
                <wp:simplePos x="0" y="0"/>
                <wp:positionH relativeFrom="column">
                  <wp:posOffset>1780540</wp:posOffset>
                </wp:positionH>
                <wp:positionV relativeFrom="paragraph">
                  <wp:posOffset>2519680</wp:posOffset>
                </wp:positionV>
                <wp:extent cx="1079500" cy="1079500"/>
                <wp:effectExtent l="19050" t="19050" r="44450" b="44450"/>
                <wp:wrapNone/>
                <wp:docPr id="513" name="Rectangle 51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BC6D38E" id="Rectangle 513" o:spid="_x0000_s1026" style="position:absolute;margin-left:140.2pt;margin-top:198.4pt;width:85pt;height: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6so0Jk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54848" behindDoc="0" locked="0" layoutInCell="1" allowOverlap="1" wp14:anchorId="635ADD2B" wp14:editId="2FE39656">
                <wp:simplePos x="0" y="0"/>
                <wp:positionH relativeFrom="column">
                  <wp:posOffset>698500</wp:posOffset>
                </wp:positionH>
                <wp:positionV relativeFrom="paragraph">
                  <wp:posOffset>3602355</wp:posOffset>
                </wp:positionV>
                <wp:extent cx="1079500" cy="1079500"/>
                <wp:effectExtent l="19050" t="19050" r="44450" b="44450"/>
                <wp:wrapNone/>
                <wp:docPr id="512" name="Rectangle 51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B2C9FEB" id="Rectangle 512" o:spid="_x0000_s1026" style="position:absolute;margin-left:55pt;margin-top:283.65pt;width:85pt;height:8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4zPJk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" filled="f" strokecolor="white [3212]" strokeweight="4.5pt"/>
            </w:pict>
          </mc:Fallback>
        </mc:AlternateContent>
      </w:r>
      <w:r w:rsidRPr="00B04F8B">
        <w:rPr>
          <w:noProof/>
          <w:lang w:val="en-US"/>
        </w:rPr>
        <mc:AlternateContent>
          <mc:Choice Requires="wps">
            <w:drawing>
              <wp:anchor distT="0" distB="0" distL="114300" distR="114300" simplePos="0" relativeHeight="251853824" behindDoc="0" locked="0" layoutInCell="1" allowOverlap="1" wp14:anchorId="490B214E" wp14:editId="4B0992CA">
                <wp:simplePos x="0" y="0"/>
                <wp:positionH relativeFrom="column">
                  <wp:posOffset>699770</wp:posOffset>
                </wp:positionH>
                <wp:positionV relativeFrom="paragraph">
                  <wp:posOffset>2501265</wp:posOffset>
                </wp:positionV>
                <wp:extent cx="1079500" cy="1079500"/>
                <wp:effectExtent l="0" t="0" r="25400" b="25400"/>
                <wp:wrapNone/>
                <wp:docPr id="255" name="Rectangle 255"/>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538D73F" id="Rectangle 255" o:spid="_x0000_s1026" style="position:absolute;margin-left:55.1pt;margin-top:196.95pt;width:85pt;height:8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" filled="f" strokecolor="white [3212]" strokeweight="1pt"/>
            </w:pict>
          </mc:Fallback>
        </mc:AlternateContent>
      </w:r>
      <w:r w:rsidRPr="00B04F8B">
        <w:rPr>
          <w:noProof/>
          <w:lang w:val="en-US"/>
        </w:rPr>
        <mc:AlternateContent>
          <mc:Choice Requires="wps">
            <w:drawing>
              <wp:anchor distT="0" distB="0" distL="114300" distR="114300" simplePos="0" relativeHeight="251852800" behindDoc="0" locked="0" layoutInCell="1" allowOverlap="1" wp14:anchorId="495126F9" wp14:editId="49510542">
                <wp:simplePos x="0" y="0"/>
                <wp:positionH relativeFrom="column">
                  <wp:posOffset>2856865</wp:posOffset>
                </wp:positionH>
                <wp:positionV relativeFrom="paragraph">
                  <wp:posOffset>358775</wp:posOffset>
                </wp:positionV>
                <wp:extent cx="1079500" cy="1079500"/>
                <wp:effectExtent l="19050" t="19050" r="44450" b="44450"/>
                <wp:wrapNone/>
                <wp:docPr id="254" name="Rectangle 254"/>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AFB6036" id="Rectangle 254" o:spid="_x0000_s1026" style="position:absolute;margin-left:224.95pt;margin-top:28.25pt;width:85pt;height:8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" fillcolor="white [3212]" strokecolor="white [3212]" strokeweight="4.5pt"/>
            </w:pict>
          </mc:Fallback>
        </mc:AlternateContent>
      </w:r>
      <w:r w:rsidRPr="00B04F8B">
        <w:rPr>
          <w:noProof/>
          <w:lang w:val="en-US"/>
        </w:rPr>
        <mc:AlternateContent>
          <mc:Choice Requires="wps">
            <w:drawing>
              <wp:anchor distT="0" distB="0" distL="114300" distR="114300" simplePos="0" relativeHeight="251851776" behindDoc="0" locked="0" layoutInCell="1" allowOverlap="1" wp14:anchorId="444396E8" wp14:editId="70012BA1">
                <wp:simplePos x="0" y="0"/>
                <wp:positionH relativeFrom="column">
                  <wp:posOffset>2858135</wp:posOffset>
                </wp:positionH>
                <wp:positionV relativeFrom="paragraph">
                  <wp:posOffset>1440180</wp:posOffset>
                </wp:positionV>
                <wp:extent cx="1079500" cy="1079500"/>
                <wp:effectExtent l="19050" t="19050" r="44450" b="44450"/>
                <wp:wrapNone/>
                <wp:docPr id="253" name="Rectangle 25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CD98424" id="Rectangle 253" o:spid="_x0000_s1026" style="position:absolute;margin-left:225.05pt;margin-top:113.4pt;width:85pt;height: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A0Zo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" filled="f" strokecolor="white [3212]" strokeweight="4.5pt"/>
            </w:pict>
          </mc:Fallback>
        </mc:AlternateContent>
      </w:r>
      <w:r w:rsidRPr="00B04F8B">
        <w:rPr>
          <w:noProof/>
          <w:lang w:val="en-US"/>
        </w:rPr>
        <mc:AlternateContent>
          <mc:Choice Requires="wps">
            <w:drawing>
              <wp:anchor distT="0" distB="0" distL="114300" distR="114300" simplePos="0" relativeHeight="251850752" behindDoc="0" locked="0" layoutInCell="1" allowOverlap="1" wp14:anchorId="77F3A829" wp14:editId="598723A8">
                <wp:simplePos x="0" y="0"/>
                <wp:positionH relativeFrom="column">
                  <wp:posOffset>1781175</wp:posOffset>
                </wp:positionH>
                <wp:positionV relativeFrom="paragraph">
                  <wp:posOffset>1440180</wp:posOffset>
                </wp:positionV>
                <wp:extent cx="1079500" cy="1079500"/>
                <wp:effectExtent l="19050" t="19050" r="44450" b="44450"/>
                <wp:wrapNone/>
                <wp:docPr id="252" name="Rectangle 25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B08604F" id="Rectangle 252" o:spid="_x0000_s1026" style="position:absolute;margin-left:140.25pt;margin-top:113.4pt;width:85pt;height: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ObPZo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" filled="f" strokecolor="white [3212]" strokeweight="4.5pt"/>
            </w:pict>
          </mc:Fallback>
        </mc:AlternateContent>
      </w:r>
      <w:r w:rsidRPr="00B04F8B">
        <w:rPr>
          <w:noProof/>
          <w:lang w:val="en-US"/>
        </w:rPr>
        <mc:AlternateContent>
          <mc:Choice Requires="wps">
            <w:drawing>
              <wp:anchor distT="0" distB="0" distL="114300" distR="114300" simplePos="0" relativeHeight="251849728" behindDoc="0" locked="0" layoutInCell="1" allowOverlap="1" wp14:anchorId="306FBA20" wp14:editId="49442C26">
                <wp:simplePos x="0" y="0"/>
                <wp:positionH relativeFrom="column">
                  <wp:posOffset>1779905</wp:posOffset>
                </wp:positionH>
                <wp:positionV relativeFrom="paragraph">
                  <wp:posOffset>358140</wp:posOffset>
                </wp:positionV>
                <wp:extent cx="1079500" cy="1079500"/>
                <wp:effectExtent l="19050" t="19050" r="44450" b="44450"/>
                <wp:wrapNone/>
                <wp:docPr id="251" name="Rectangle 25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3F913AA" id="Rectangle 251" o:spid="_x0000_s1026" style="position:absolute;margin-left:140.15pt;margin-top:28.2pt;width:85pt;height: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" filled="f" strokecolor="white [3212]" strokeweight="4.5pt"/>
            </w:pict>
          </mc:Fallback>
        </mc:AlternateContent>
      </w:r>
      <w:r w:rsidRPr="00B04F8B">
        <w:rPr>
          <w:noProof/>
          <w:lang w:val="en-US"/>
        </w:rPr>
        <mc:AlternateContent>
          <mc:Choice Requires="wps">
            <w:drawing>
              <wp:anchor distT="0" distB="0" distL="114300" distR="114300" simplePos="0" relativeHeight="251848704" behindDoc="0" locked="0" layoutInCell="1" allowOverlap="1" wp14:anchorId="575E956E" wp14:editId="62977ED1">
                <wp:simplePos x="0" y="0"/>
                <wp:positionH relativeFrom="column">
                  <wp:posOffset>697865</wp:posOffset>
                </wp:positionH>
                <wp:positionV relativeFrom="paragraph">
                  <wp:posOffset>1440815</wp:posOffset>
                </wp:positionV>
                <wp:extent cx="1079500" cy="1079500"/>
                <wp:effectExtent l="19050" t="19050" r="44450" b="44450"/>
                <wp:wrapNone/>
                <wp:docPr id="250" name="Rectangle 25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3C331CF" id="Rectangle 250" o:spid="_x0000_s1026" style="position:absolute;margin-left:54.95pt;margin-top:113.45pt;width:85pt;height:8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" filled="f" strokecolor="white [3212]" strokeweight="4.5pt"/>
            </w:pict>
          </mc:Fallback>
        </mc:AlternateContent>
      </w:r>
      <w:r w:rsidRPr="00B04F8B">
        <w:rPr>
          <w:noProof/>
          <w:lang w:val="en-US"/>
        </w:rPr>
        <mc:AlternateContent>
          <mc:Choice Requires="wps">
            <w:drawing>
              <wp:anchor distT="0" distB="0" distL="114300" distR="114300" simplePos="0" relativeHeight="251847680" behindDoc="0" locked="0" layoutInCell="1" allowOverlap="1" wp14:anchorId="68E8FA4E" wp14:editId="4CD76F22">
                <wp:simplePos x="0" y="0"/>
                <wp:positionH relativeFrom="column">
                  <wp:posOffset>699135</wp:posOffset>
                </wp:positionH>
                <wp:positionV relativeFrom="paragraph">
                  <wp:posOffset>358775</wp:posOffset>
                </wp:positionV>
                <wp:extent cx="1079500" cy="1079500"/>
                <wp:effectExtent l="19050" t="19050" r="44450" b="44450"/>
                <wp:wrapNone/>
                <wp:docPr id="249" name="Rectangle 24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965A884" id="Rectangle 249" o:spid="_x0000_s1026" style="position:absolute;margin-left:55.05pt;margin-top:28.25pt;width:85pt;height: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w1zp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" filled="f" strokecolor="white [3212]" strokeweight="4.5pt"/>
            </w:pict>
          </mc:Fallback>
        </mc:AlternateContent>
      </w:r>
    </w:p>
    <w:p w14:paraId="3846DC74" w14:textId="77777777" w:rsidR="001A3F50" w:rsidRDefault="001A3F50"/>
    <w:p w14:paraId="11841ACC" w14:textId="77777777" w:rsidR="001A3F50" w:rsidRDefault="001A3F50"/>
    <w:p w14:paraId="1404B09F" w14:textId="77777777" w:rsidR="001A3F50" w:rsidRDefault="001A3F50"/>
    <w:p w14:paraId="12F87332" w14:textId="77777777" w:rsidR="001A3F50" w:rsidRDefault="001A3F50"/>
    <w:p w14:paraId="6067F7D0" w14:textId="77777777" w:rsidR="001A3F50" w:rsidRDefault="001A3F50"/>
    <w:p w14:paraId="0F9ADEAD" w14:textId="77777777" w:rsidR="001A3F50" w:rsidRDefault="001A3F50"/>
    <w:p w14:paraId="435D4CD8" w14:textId="77777777" w:rsidR="001A3F50" w:rsidRDefault="001A3F50"/>
    <w:p w14:paraId="6D59C492" w14:textId="77777777" w:rsidR="001A3F50" w:rsidRDefault="001A3F50"/>
    <w:p w14:paraId="27D70788" w14:textId="77777777" w:rsidR="001A3F50" w:rsidRDefault="001A3F50"/>
    <w:p w14:paraId="7F48B4DC" w14:textId="77777777" w:rsidR="001A3F50" w:rsidRDefault="001A3F50"/>
    <w:p w14:paraId="234F4E90" w14:textId="77777777" w:rsidR="001A3F50" w:rsidRDefault="001A3F50"/>
    <w:p w14:paraId="3485C0DB" w14:textId="77777777" w:rsidR="001A3F50" w:rsidRDefault="001A3F50"/>
    <w:p w14:paraId="0A446389" w14:textId="77777777" w:rsidR="001A3F50" w:rsidRDefault="001A3F50"/>
    <w:p w14:paraId="7CAB274D" w14:textId="77777777" w:rsidR="001A3F50" w:rsidRDefault="001A3F50"/>
    <w:p w14:paraId="4D0FBF71" w14:textId="77777777" w:rsidR="001A3F50" w:rsidRDefault="001A3F50"/>
    <w:p w14:paraId="70301F4D" w14:textId="77777777" w:rsidR="001A3F50" w:rsidRDefault="001A3F50"/>
    <w:p w14:paraId="012DB13B" w14:textId="77777777" w:rsidR="001A3F50" w:rsidRDefault="001A3F50"/>
    <w:p w14:paraId="50F4D968" w14:textId="77777777" w:rsidR="001A3F50" w:rsidRDefault="001A3F50"/>
    <w:p w14:paraId="5C4554BB" w14:textId="77777777" w:rsidR="001A3F50" w:rsidRDefault="001A3F50"/>
    <w:p w14:paraId="6AD06917" w14:textId="77777777" w:rsidR="001A3F50" w:rsidRDefault="001A3F50"/>
    <w:p w14:paraId="585C8B6B" w14:textId="77777777" w:rsidR="001A3F50" w:rsidRDefault="001A3F50"/>
    <w:p w14:paraId="715D6FA5" w14:textId="77777777" w:rsidR="001A3F50" w:rsidRDefault="001A3F50"/>
    <w:p w14:paraId="2890FCBC" w14:textId="214E9E84" w:rsidR="00C50C46" w:rsidRPr="00735567" w:rsidRDefault="00FC3140" w:rsidP="00F730A1">
      <w:pPr>
        <w:pStyle w:val="Heading1"/>
        <w:rPr>
          <w:rFonts w:ascii="Myriad Pro" w:hAnsi="Myriad Pro"/>
          <w:sz w:val="80"/>
          <w:szCs w:val="80"/>
        </w:rPr>
      </w:pPr>
      <w:bookmarkStart w:id="244" w:name="_Toc529312045"/>
      <w:r>
        <w:rPr>
          <w:rFonts w:ascii="Myriad Pro" w:hAnsi="Myriad Pro"/>
          <w:sz w:val="80"/>
          <w:szCs w:val="80"/>
        </w:rPr>
        <w:lastRenderedPageBreak/>
        <w:t>Poglavlje</w:t>
      </w:r>
      <w:r w:rsidR="00C50C46" w:rsidRPr="00735567">
        <w:rPr>
          <w:rFonts w:ascii="Myriad Pro" w:hAnsi="Myriad Pro"/>
          <w:sz w:val="80"/>
          <w:szCs w:val="80"/>
        </w:rPr>
        <w:t xml:space="preserve"> </w:t>
      </w:r>
      <w:r w:rsidR="00E02174" w:rsidRPr="00735567">
        <w:rPr>
          <w:rFonts w:ascii="Myriad Pro" w:hAnsi="Myriad Pro"/>
          <w:sz w:val="80"/>
          <w:szCs w:val="80"/>
        </w:rPr>
        <w:t>3</w:t>
      </w:r>
      <w:r w:rsidR="00C50C46" w:rsidRPr="00735567">
        <w:rPr>
          <w:rFonts w:ascii="Myriad Pro" w:hAnsi="Myriad Pro"/>
          <w:sz w:val="80"/>
          <w:szCs w:val="80"/>
        </w:rPr>
        <w:t xml:space="preserve">: </w:t>
      </w:r>
      <w:r>
        <w:rPr>
          <w:rFonts w:ascii="Myriad Pro" w:hAnsi="Myriad Pro"/>
          <w:sz w:val="80"/>
          <w:szCs w:val="80"/>
        </w:rPr>
        <w:t>Ublažavanje klimatskih promjena i akcioni plan</w:t>
      </w:r>
      <w:bookmarkEnd w:id="244"/>
    </w:p>
    <w:p w14:paraId="30F5C93D" w14:textId="77777777" w:rsidR="00145F30" w:rsidRPr="006157DB" w:rsidRDefault="00145F30" w:rsidP="00145F30">
      <w:pPr>
        <w:rPr>
          <w:b/>
          <w:sz w:val="28"/>
          <w:szCs w:val="28"/>
          <w:lang w:val="uz-Cyrl-UZ"/>
        </w:rPr>
      </w:pPr>
      <w:bookmarkStart w:id="245" w:name="_Toc432249677"/>
      <w:r w:rsidRPr="000B179A">
        <w:rPr>
          <w:b/>
          <w:sz w:val="28"/>
          <w:szCs w:val="28"/>
          <w:lang w:val="uz-Cyrl-UZ"/>
        </w:rPr>
        <w:t>Uvod</w:t>
      </w:r>
    </w:p>
    <w:p w14:paraId="6035F237"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Analiza potencijala za ublažavanje klimatskih promjena (mitigaciju) sprovedena u drugom dvogodišnjem ažuriranom izvještaju (SBUR) predstavlja nastavak dosadašnjih politika, akcija i mjera mitigacije, koje su prethodno urađene prvenstveno  za potrebe Prvog dvogodišnjeg ažuriranog izvještaja (FBUR), kao i Drugog nacionalnog izvještaja (SNC), Nacionalne strategije klimatskih promjena do 2030. godine (NSKP) i Tehničkog dokumenta za INDC. Analizom su obrađeni svi ključni IPCC sektori, kroz sektorske akcije, raspoređene u dva unaprijed definisana scenarija (1. scenario sa postojećim mjerama WEM i 2. scenario sa dodatnim mjerama WAM). Za potrebe izrade ove analize nisu vršena nova modelovanja, već su iskorišćeni modeli, koji su rađeni za potrebe prethodno pomenutih dokumenata. Po prvi put su sve akcije, obrađene analizom, klasifikovane, u zavisnosti od toga da li se ista sprovodi u sektoru koji će biti dio jedinstvene šeme trgovanja emisijama, kada Crna Gora bude članica Evropske Unije (EU).</w:t>
      </w:r>
    </w:p>
    <w:p w14:paraId="109A05A5" w14:textId="3FDFB2FC"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Kao potpisnica Okvirne konvencije UNFCCC, Crna Gora nastoji da sprovodi aktivnosti koje dovode do smanjenja emisija u skladu sa mogućnostima i uzimajući u obzir nacionalne okolnosti. Ovo poglavlje opisuje predanost države u rješavanju izazova klimatskih promjena akcijama smanjenja emisija u kontekstu održivog razvoja (SD) i pruža informacije o preduzetim aktivnostima do 2018. godine sa ciljem mitigacije antropogenih emisija i povećanja uklanjanja ponorima. Informacije o akcijama mitigacije i njihovim efektima dokumentovane su u mjeri u kojoj je to moguće, slijedeći smjernice za izradu BUR-a, a uključujući povezane metodologije i pretpostavke. </w:t>
      </w:r>
    </w:p>
    <w:p w14:paraId="7FD7405D"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Akcije mitigacije klimatskih promjena najviše se sprovode u sektoru energetike. Nažalost, znatno je manje inicijativa smanjenja emisija u sektorima industrijskih procesa i upotrebe proizvoda, poljoprivrede, šumarstva i korišćenja zemljišta i otpada. Svakako, spisak akcija, navedenih u ovom poglavlju nije konačan, što znači da je potencijal ublažavanja klimatskih promjena još veći, pa je stoga potrebno uložiti dodatne napore za istraživanje novih akcija, koje država može preduzeti u borbi protiv klimatskih promjena. </w:t>
      </w:r>
    </w:p>
    <w:p w14:paraId="7FCD1D2D"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Trenutno ne postoji metodologija za praćenje napretka opisanih radnji. U okviru SBUR izvještaja je urađen i koncept nacionalnog sistema za poboljšanje prikupljanja i upravljanja podacima i formalizovanje institucionalnog okvira, koji podržavaju dugoročno prikupljanje podataka, analizu projekcija emisija i izvještavanje o mjerama mitigacije. Pored toga, na nacionalnom nivou je potrebna izgradnja kapaciteta, kako bi se poboljšalo praćenje i izvještavanje o aktivnostima sektorskih ublažavanja klimatskih promjena.</w:t>
      </w:r>
    </w:p>
    <w:p w14:paraId="7AE54F0A"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svrhu izrade ove analize, sve akcije mitigacije klimatskih promjena su sistematizovane na način da su za svaku akciju pružene informacije o sektoru kome pripada akcija, implementacionom tijelu, izvoru finansiranja, vremenskom okviru realizacije akcije, proračunima ušteda energije i smanjenja emisija (gdje je to bilo moguće), troškovima investicije, troškovima održavanja, kao i da li se akcija odnosi na postrojenja, koja će učestvovati u jedinstvenoj šemi trgovanja emisijama EU (EU-ETS) ili ne, jednom kada Crna Gora bude članica EU.</w:t>
      </w:r>
    </w:p>
    <w:p w14:paraId="4A163109" w14:textId="77777777" w:rsidR="00145F30" w:rsidRDefault="00145F30" w:rsidP="00145F30">
      <w:pPr>
        <w:rPr>
          <w:b/>
          <w:sz w:val="24"/>
          <w:szCs w:val="24"/>
          <w:lang w:val="uz-Cyrl-UZ"/>
        </w:rPr>
      </w:pPr>
      <w:r>
        <w:rPr>
          <w:b/>
          <w:sz w:val="24"/>
          <w:szCs w:val="24"/>
          <w:lang w:val="uz-Cyrl-UZ"/>
        </w:rPr>
        <w:lastRenderedPageBreak/>
        <w:t>Institucionalni okvir</w:t>
      </w:r>
    </w:p>
    <w:p w14:paraId="50641098"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Crna Gora je potpisnica UNFCCC, ali ne i Aneksa 1 i potpisnica Protokola iz Kyota. Zatim je 2016. godine potpisala, a već 2017. godine ratifikovala Pariski Sporazum, čime se potvrđuje predanost Vlade da se pridruži globalnim naporima za rješavanje klimatskih promjena sprovođenjem aktivnosti za smanjenje emisija gasova sa efektom staklene bašte i ograničavanje porasta globalne temperature do maksimalno 2 °C, do kraja ovog vijeka. U cilju ratifikovanja Pariskog sporazuma, Crna Gora je prethodno podnijela namjeravani nacionalno utvrđeni doprinos smanjenja emisija (INDC) Sekretarijatu Okvirne Konvencije Ujedinjenih Nacija o promjeni klime (UNFCCC), čime se država obavezala da će smanjiti emisije za najmanje 30% do 2030. godine, u odnosu na referentnu 1990. godinu. U cilju potvrđivanja Pariskog sporazuma, država je izradila Socioekonomsku analizu investicija, koje su neophodne za postizanje definisanog cilja smanjenja emisija do 2030. godine. Crna Gora je do sada dostavila UNFCCC Sekretarijatu dvije nacionalne komunikacije, kao i Prvi dvogodišnji ažurirani izvještaj (FBUR), a u toku je priprema Treće nacionalne komunikacije (TNC). Crna Gora je država-kandidat za članstvo u EU, i stoga u svoje zakonodavstvo mora transponovati EU klimatsko-energetsku politiku. Osim toga, država je ugovorna stranka Sporazuma o Energetskoj zajednici (EnCT), čime je u obavezi da ubrzano sprovodi EU propise o praćenju, izvještavanju i inventaru emisija gasova sa efektom staklene bašte i preduzetim koracima za rješavanje klimatskih promjena, kao i da izrađuje integrisani nacionalni energetski i klimatski plan (NECP) u skladu sa predlogom Evropske komisije (EK)</w:t>
      </w:r>
      <w:r w:rsidRPr="00636D72">
        <w:rPr>
          <w:rFonts w:ascii="Myriad Pro" w:eastAsia="Times New Roman" w:hAnsi="Myriad Pro" w:cs="Times New Roman"/>
          <w:szCs w:val="24"/>
          <w:vertAlign w:val="superscript"/>
          <w:lang w:val="sr-Latn-CS"/>
        </w:rPr>
        <w:footnoteReference w:id="14"/>
      </w:r>
      <w:r w:rsidRPr="00636D72">
        <w:rPr>
          <w:rFonts w:ascii="Myriad Pro" w:eastAsia="Times New Roman" w:hAnsi="Myriad Pro" w:cs="Times New Roman"/>
          <w:szCs w:val="24"/>
          <w:lang w:val="sr-Latn-CS"/>
        </w:rPr>
        <w:t>. Sekretarijat EnCT je pripremio Preporuku 2018/01MC-EnC, za izradu budućih nacionalnih energetskih I klimatskih planova NCEP kao i smjernice za izradu ovih planova</w:t>
      </w:r>
      <w:r w:rsidRPr="00636D72">
        <w:rPr>
          <w:rFonts w:ascii="Myriad Pro" w:eastAsia="Times New Roman" w:hAnsi="Myriad Pro" w:cs="Times New Roman"/>
          <w:szCs w:val="24"/>
          <w:vertAlign w:val="superscript"/>
          <w:lang w:val="sr-Latn-CS"/>
        </w:rPr>
        <w:footnoteReference w:id="15"/>
      </w:r>
      <w:r w:rsidRPr="00636D72">
        <w:rPr>
          <w:rFonts w:ascii="Myriad Pro" w:eastAsia="Times New Roman" w:hAnsi="Myriad Pro" w:cs="Times New Roman"/>
          <w:szCs w:val="24"/>
          <w:lang w:val="sr-Latn-CS"/>
        </w:rPr>
        <w:t>.</w:t>
      </w:r>
    </w:p>
    <w:p w14:paraId="29DD6765" w14:textId="77777777" w:rsidR="00145F30" w:rsidRDefault="00145F30" w:rsidP="00145F30">
      <w:pPr>
        <w:jc w:val="both"/>
        <w:rPr>
          <w:lang w:val="uz-Cyrl-UZ"/>
        </w:rPr>
      </w:pPr>
    </w:p>
    <w:p w14:paraId="2DD44ECE" w14:textId="77777777" w:rsidR="00145F30" w:rsidRPr="00E4481F" w:rsidRDefault="00145F30" w:rsidP="00145F30">
      <w:pPr>
        <w:pStyle w:val="Caption"/>
        <w:keepNext/>
        <w:rPr>
          <w:rFonts w:ascii="Myriad Pro" w:hAnsi="Myriad Pro"/>
        </w:rPr>
      </w:pPr>
      <w:bookmarkStart w:id="246" w:name="_Toc529312134"/>
      <w:r w:rsidRPr="001A3F50">
        <w:rPr>
          <w:rFonts w:ascii="Myriad Pro" w:hAnsi="Myriad Pro"/>
          <w:color w:val="2FA3EE" w:themeColor="accent1"/>
        </w:rPr>
        <w:t>Tab</w:t>
      </w:r>
      <w:r>
        <w:rPr>
          <w:rFonts w:ascii="Myriad Pro" w:hAnsi="Myriad Pro"/>
          <w:color w:val="2FA3EE" w:themeColor="accent1"/>
        </w:rPr>
        <w:t>e</w:t>
      </w:r>
      <w:r w:rsidRPr="001A3F50">
        <w:rPr>
          <w:rFonts w:ascii="Myriad Pro" w:hAnsi="Myriad Pro"/>
          <w:color w:val="2FA3EE" w:themeColor="accent1"/>
        </w:rPr>
        <w:t>l</w:t>
      </w:r>
      <w:r>
        <w:rPr>
          <w:rFonts w:ascii="Myriad Pro" w:hAnsi="Myriad Pro"/>
          <w:color w:val="2FA3EE" w:themeColor="accent1"/>
        </w:rPr>
        <w:t>a</w:t>
      </w:r>
      <w:r w:rsidRPr="001A3F50">
        <w:rPr>
          <w:rFonts w:ascii="Myriad Pro" w:hAnsi="Myriad Pro"/>
          <w:color w:val="2FA3EE" w:themeColor="accent1"/>
        </w:rPr>
        <w:t xml:space="preserve"> </w:t>
      </w:r>
      <w:r>
        <w:rPr>
          <w:rFonts w:ascii="Myriad Pro" w:hAnsi="Myriad Pro"/>
          <w:color w:val="2FA3EE" w:themeColor="accent1"/>
        </w:rPr>
        <w:fldChar w:fldCharType="begin"/>
      </w:r>
      <w:r>
        <w:rPr>
          <w:rFonts w:ascii="Myriad Pro" w:hAnsi="Myriad Pro"/>
          <w:color w:val="2FA3EE" w:themeColor="accent1"/>
        </w:rPr>
        <w:instrText xml:space="preserve"> SEQ Table \* ARABIC </w:instrText>
      </w:r>
      <w:r>
        <w:rPr>
          <w:rFonts w:ascii="Myriad Pro" w:hAnsi="Myriad Pro"/>
          <w:color w:val="2FA3EE" w:themeColor="accent1"/>
        </w:rPr>
        <w:fldChar w:fldCharType="separate"/>
      </w:r>
      <w:r>
        <w:rPr>
          <w:rFonts w:ascii="Myriad Pro" w:hAnsi="Myriad Pro"/>
          <w:noProof/>
          <w:color w:val="2FA3EE" w:themeColor="accent1"/>
        </w:rPr>
        <w:t>54</w:t>
      </w:r>
      <w:r>
        <w:rPr>
          <w:rFonts w:ascii="Myriad Pro" w:hAnsi="Myriad Pro"/>
          <w:color w:val="2FA3EE" w:themeColor="accent1"/>
        </w:rPr>
        <w:fldChar w:fldCharType="end"/>
      </w:r>
      <w:r w:rsidRPr="001A3F50">
        <w:rPr>
          <w:rFonts w:ascii="Myriad Pro" w:hAnsi="Myriad Pro"/>
          <w:color w:val="2FA3EE" w:themeColor="accent1"/>
        </w:rPr>
        <w:t xml:space="preserve">: </w:t>
      </w:r>
      <w:r>
        <w:rPr>
          <w:rFonts w:ascii="Myriad Pro" w:hAnsi="Myriad Pro"/>
          <w:color w:val="2FA3EE" w:themeColor="accent1"/>
        </w:rPr>
        <w:t>Različite organizacije i njihove nadležnosti</w:t>
      </w:r>
      <w:bookmarkEnd w:id="246"/>
      <w:r w:rsidRPr="001A3F50">
        <w:rPr>
          <w:rFonts w:ascii="Myriad Pro" w:hAnsi="Myriad Pro"/>
          <w:color w:val="2FA3EE" w:themeColor="accent1"/>
        </w:rPr>
        <w:t xml:space="preserve"> </w:t>
      </w:r>
    </w:p>
    <w:tbl>
      <w:tblPr>
        <w:tblStyle w:val="MediumGrid3-Accent24"/>
        <w:tblW w:w="5000" w:type="pct"/>
        <w:jc w:val="center"/>
        <w:tblLayout w:type="fixed"/>
        <w:tblLook w:val="04A0" w:firstRow="1" w:lastRow="0" w:firstColumn="1" w:lastColumn="0" w:noHBand="0" w:noVBand="1"/>
      </w:tblPr>
      <w:tblGrid>
        <w:gridCol w:w="3235"/>
        <w:gridCol w:w="1796"/>
        <w:gridCol w:w="3975"/>
      </w:tblGrid>
      <w:tr w:rsidR="00145F30" w:rsidRPr="001462B7" w14:paraId="6A0EECF5" w14:textId="77777777" w:rsidTr="00145F30">
        <w:trPr>
          <w:cnfStyle w:val="100000000000" w:firstRow="1" w:lastRow="0" w:firstColumn="0" w:lastColumn="0" w:oddVBand="0" w:evenVBand="0" w:oddHBand="0" w:evenHBand="0" w:firstRowFirstColumn="0" w:firstRowLastColumn="0" w:lastRowFirstColumn="0" w:lastRowLastColumn="0"/>
          <w:trHeight w:val="408"/>
          <w:tblHeader/>
          <w:jc w:val="center"/>
        </w:trPr>
        <w:tc>
          <w:tcPr>
            <w:cnfStyle w:val="001000000000" w:firstRow="0" w:lastRow="0" w:firstColumn="1" w:lastColumn="0" w:oddVBand="0" w:evenVBand="0" w:oddHBand="0" w:evenHBand="0" w:firstRowFirstColumn="0" w:firstRowLastColumn="0" w:lastRowFirstColumn="0" w:lastRowLastColumn="0"/>
            <w:tcW w:w="3251" w:type="dxa"/>
            <w:hideMark/>
          </w:tcPr>
          <w:p w14:paraId="44E008C1" w14:textId="77777777" w:rsidR="00145F30" w:rsidRPr="001462B7" w:rsidRDefault="00145F30" w:rsidP="00145F30">
            <w:pPr>
              <w:jc w:val="center"/>
              <w:rPr>
                <w:rFonts w:ascii="Myriad Pro" w:hAnsi="Myriad Pro" w:cstheme="minorHAnsi"/>
                <w:sz w:val="20"/>
                <w:szCs w:val="20"/>
              </w:rPr>
            </w:pPr>
            <w:r w:rsidRPr="001462B7">
              <w:rPr>
                <w:rFonts w:ascii="Myriad Pro" w:hAnsi="Myriad Pro" w:cstheme="minorHAnsi"/>
                <w:sz w:val="20"/>
                <w:szCs w:val="20"/>
              </w:rPr>
              <w:t>Organi</w:t>
            </w:r>
            <w:r>
              <w:rPr>
                <w:rFonts w:ascii="Myriad Pro" w:hAnsi="Myriad Pro" w:cstheme="minorHAnsi"/>
                <w:sz w:val="20"/>
                <w:szCs w:val="20"/>
              </w:rPr>
              <w:t>zacija</w:t>
            </w:r>
          </w:p>
        </w:tc>
        <w:tc>
          <w:tcPr>
            <w:tcW w:w="1805" w:type="dxa"/>
            <w:noWrap/>
            <w:hideMark/>
          </w:tcPr>
          <w:p w14:paraId="61BCBEBC" w14:textId="77777777" w:rsidR="00145F30" w:rsidRPr="001462B7"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Skraćenica</w:t>
            </w:r>
          </w:p>
        </w:tc>
        <w:tc>
          <w:tcPr>
            <w:tcW w:w="3996" w:type="dxa"/>
            <w:noWrap/>
            <w:hideMark/>
          </w:tcPr>
          <w:p w14:paraId="20EE1E58" w14:textId="77777777" w:rsidR="00145F30" w:rsidRPr="001462B7"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cstheme="minorHAnsi"/>
                <w:sz w:val="20"/>
                <w:szCs w:val="20"/>
              </w:rPr>
            </w:pPr>
            <w:r>
              <w:rPr>
                <w:rFonts w:ascii="Myriad Pro" w:hAnsi="Myriad Pro" w:cstheme="minorHAnsi"/>
                <w:sz w:val="20"/>
                <w:szCs w:val="20"/>
              </w:rPr>
              <w:t>Nadležnosti</w:t>
            </w:r>
          </w:p>
        </w:tc>
      </w:tr>
      <w:tr w:rsidR="00145F30" w:rsidRPr="001462B7" w14:paraId="068267AD" w14:textId="77777777" w:rsidTr="00145F30">
        <w:trPr>
          <w:cnfStyle w:val="000000100000" w:firstRow="0" w:lastRow="0" w:firstColumn="0" w:lastColumn="0" w:oddVBand="0" w:evenVBand="0" w:oddHBand="1" w:evenHBand="0" w:firstRowFirstColumn="0" w:firstRowLastColumn="0" w:lastRowFirstColumn="0" w:lastRowLastColumn="0"/>
          <w:trHeight w:val="1262"/>
          <w:jc w:val="center"/>
        </w:trPr>
        <w:tc>
          <w:tcPr>
            <w:cnfStyle w:val="001000000000" w:firstRow="0" w:lastRow="0" w:firstColumn="1" w:lastColumn="0" w:oddVBand="0" w:evenVBand="0" w:oddHBand="0" w:evenHBand="0" w:firstRowFirstColumn="0" w:firstRowLastColumn="0" w:lastRowFirstColumn="0" w:lastRowLastColumn="0"/>
            <w:tcW w:w="3251" w:type="dxa"/>
          </w:tcPr>
          <w:p w14:paraId="59A56EC9" w14:textId="77777777" w:rsidR="00145F30" w:rsidRPr="001462B7" w:rsidRDefault="00145F30" w:rsidP="00145F30">
            <w:pPr>
              <w:rPr>
                <w:rFonts w:ascii="Myriad Pro" w:hAnsi="Myriad Pro" w:cstheme="minorHAnsi"/>
                <w:color w:val="FFFFFF" w:themeColor="background1"/>
                <w:sz w:val="20"/>
                <w:szCs w:val="20"/>
              </w:rPr>
            </w:pPr>
            <w:r w:rsidRPr="00547932">
              <w:rPr>
                <w:lang w:val="uz-Cyrl-UZ"/>
              </w:rPr>
              <w:t>Ministarstvo od</w:t>
            </w:r>
            <w:r>
              <w:rPr>
                <w:lang w:val="uz-Cyrl-UZ"/>
              </w:rPr>
              <w:t>rživog razvoja i turizma (MORT)</w:t>
            </w:r>
            <w:r w:rsidRPr="00547932">
              <w:rPr>
                <w:lang w:val="uz-Cyrl-UZ"/>
              </w:rPr>
              <w:t xml:space="preserve"> </w:t>
            </w:r>
            <w:r>
              <w:rPr>
                <w:lang w:val="uz-Cyrl-UZ"/>
              </w:rPr>
              <w:t>(</w:t>
            </w:r>
            <w:r w:rsidRPr="00547932">
              <w:rPr>
                <w:lang w:val="uz-Cyrl-UZ"/>
              </w:rPr>
              <w:t>Direktorat za klimatske promjene i</w:t>
            </w:r>
            <w:r w:rsidRPr="004221A9">
              <w:rPr>
                <w:lang w:val="uz-Cyrl-UZ"/>
              </w:rPr>
              <w:t xml:space="preserve"> mediteranske poslove</w:t>
            </w:r>
            <w:r>
              <w:rPr>
                <w:lang w:val="uz-Cyrl-UZ"/>
              </w:rPr>
              <w:t>)</w:t>
            </w:r>
          </w:p>
        </w:tc>
        <w:tc>
          <w:tcPr>
            <w:tcW w:w="1805" w:type="dxa"/>
            <w:noWrap/>
          </w:tcPr>
          <w:p w14:paraId="3A97F18E" w14:textId="77777777" w:rsidR="00145F30" w:rsidRPr="001462B7" w:rsidRDefault="00145F30" w:rsidP="00145F30">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1462B7">
              <w:rPr>
                <w:rFonts w:ascii="Myriad Pro" w:hAnsi="Myriad Pro" w:cstheme="minorHAnsi"/>
                <w:color w:val="000000" w:themeColor="text1"/>
                <w:sz w:val="20"/>
                <w:szCs w:val="20"/>
              </w:rPr>
              <w:t>M</w:t>
            </w:r>
            <w:r>
              <w:rPr>
                <w:rFonts w:ascii="Myriad Pro" w:hAnsi="Myriad Pro" w:cstheme="minorHAnsi"/>
                <w:color w:val="000000" w:themeColor="text1"/>
                <w:sz w:val="20"/>
                <w:szCs w:val="20"/>
              </w:rPr>
              <w:t>ORT</w:t>
            </w:r>
          </w:p>
        </w:tc>
        <w:tc>
          <w:tcPr>
            <w:tcW w:w="3996" w:type="dxa"/>
            <w:noWrap/>
          </w:tcPr>
          <w:p w14:paraId="721ABAEF"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Pr>
                <w:lang w:val="uz-Cyrl-UZ"/>
              </w:rPr>
              <w:t>N</w:t>
            </w:r>
            <w:r w:rsidRPr="004221A9">
              <w:rPr>
                <w:lang w:val="uz-Cyrl-UZ"/>
              </w:rPr>
              <w:t xml:space="preserve">adležno za donošenje, implementaciju i praćenje klimatske politike. Istovremeno, </w:t>
            </w:r>
            <w:r w:rsidRPr="00DA7052">
              <w:rPr>
                <w:lang w:val="uz-Cyrl-UZ"/>
              </w:rPr>
              <w:t>Direkcija za klimatske promjene</w:t>
            </w:r>
            <w:r w:rsidRPr="004221A9">
              <w:rPr>
                <w:lang w:val="uz-Cyrl-UZ"/>
              </w:rPr>
              <w:t xml:space="preserve"> je fokalna tačka za UNFCCC i Zeleni klimatski fond (GCF)</w:t>
            </w:r>
            <w:r>
              <w:rPr>
                <w:lang w:val="uz-Cyrl-UZ"/>
              </w:rPr>
              <w:t>. U okviru svoje nadležnosti bavi se i otpadom</w:t>
            </w:r>
            <w:r>
              <w:rPr>
                <w:rFonts w:ascii="Myriad Pro" w:hAnsi="Myriad Pro" w:cstheme="minorHAnsi"/>
                <w:color w:val="000000" w:themeColor="text1"/>
                <w:sz w:val="20"/>
                <w:szCs w:val="20"/>
              </w:rPr>
              <w:t>.</w:t>
            </w:r>
            <w:r w:rsidRPr="001462B7">
              <w:rPr>
                <w:rFonts w:ascii="Myriad Pro" w:hAnsi="Myriad Pro" w:cstheme="minorHAnsi"/>
                <w:color w:val="000000" w:themeColor="text1"/>
                <w:sz w:val="20"/>
                <w:szCs w:val="20"/>
              </w:rPr>
              <w:t xml:space="preserve"> </w:t>
            </w:r>
          </w:p>
        </w:tc>
      </w:tr>
      <w:tr w:rsidR="00145F30" w:rsidRPr="001462B7" w14:paraId="113F7192"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3251" w:type="dxa"/>
          </w:tcPr>
          <w:p w14:paraId="53D00D45" w14:textId="77777777" w:rsidR="00145F30" w:rsidRPr="001462B7" w:rsidRDefault="00145F30" w:rsidP="00145F30">
            <w:pPr>
              <w:rPr>
                <w:rFonts w:ascii="Myriad Pro" w:hAnsi="Myriad Pro" w:cstheme="minorHAnsi"/>
                <w:color w:val="FFFFFF" w:themeColor="background1"/>
                <w:sz w:val="20"/>
                <w:szCs w:val="20"/>
              </w:rPr>
            </w:pPr>
            <w:r w:rsidRPr="004221A9">
              <w:rPr>
                <w:lang w:val="uz-Cyrl-UZ"/>
              </w:rPr>
              <w:t xml:space="preserve">Agencija za zaštitu prirode i životne sredine. </w:t>
            </w:r>
          </w:p>
        </w:tc>
        <w:tc>
          <w:tcPr>
            <w:tcW w:w="1805" w:type="dxa"/>
            <w:noWrap/>
          </w:tcPr>
          <w:p w14:paraId="6F99FD76" w14:textId="4EC3AB88" w:rsidR="00145F30" w:rsidRPr="001462B7" w:rsidRDefault="00391B37" w:rsidP="00145F30">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Pr>
                <w:rFonts w:ascii="Myriad Pro" w:hAnsi="Myriad Pro" w:cstheme="minorHAnsi"/>
                <w:color w:val="000000" w:themeColor="text1"/>
                <w:sz w:val="20"/>
                <w:szCs w:val="20"/>
              </w:rPr>
              <w:t>AZPŽS</w:t>
            </w:r>
          </w:p>
        </w:tc>
        <w:tc>
          <w:tcPr>
            <w:tcW w:w="3996" w:type="dxa"/>
            <w:noWrap/>
          </w:tcPr>
          <w:p w14:paraId="019D7934"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Pr>
                <w:lang w:val="uz-Cyrl-UZ"/>
              </w:rPr>
              <w:t>S</w:t>
            </w:r>
            <w:r w:rsidRPr="004221A9">
              <w:rPr>
                <w:lang w:val="uz-Cyrl-UZ"/>
              </w:rPr>
              <w:t xml:space="preserve">astavni </w:t>
            </w:r>
            <w:r>
              <w:rPr>
                <w:lang w:val="uz-Cyrl-UZ"/>
              </w:rPr>
              <w:t xml:space="preserve">je </w:t>
            </w:r>
            <w:r w:rsidRPr="004221A9">
              <w:rPr>
                <w:lang w:val="uz-Cyrl-UZ"/>
              </w:rPr>
              <w:t>dio MORT-a</w:t>
            </w:r>
            <w:r>
              <w:rPr>
                <w:lang w:val="uz-Cyrl-UZ"/>
              </w:rPr>
              <w:t xml:space="preserve"> i ima važnu ulogu u izradi</w:t>
            </w:r>
            <w:r w:rsidRPr="004221A9">
              <w:rPr>
                <w:lang w:val="uz-Cyrl-UZ"/>
              </w:rPr>
              <w:t xml:space="preserve"> inventara emisija gasova sa efektom staklene bašte</w:t>
            </w:r>
            <w:r w:rsidRPr="001462B7">
              <w:rPr>
                <w:rFonts w:ascii="Myriad Pro" w:hAnsi="Myriad Pro" w:cstheme="minorHAnsi"/>
                <w:color w:val="000000" w:themeColor="text1"/>
                <w:sz w:val="20"/>
                <w:szCs w:val="20"/>
              </w:rPr>
              <w:t xml:space="preserve"> </w:t>
            </w:r>
          </w:p>
        </w:tc>
      </w:tr>
      <w:tr w:rsidR="00145F30" w:rsidRPr="001462B7" w14:paraId="27720DBD"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51" w:type="dxa"/>
          </w:tcPr>
          <w:p w14:paraId="49F4B1ED" w14:textId="00924B66" w:rsidR="00145F30" w:rsidRPr="001462B7" w:rsidRDefault="00391B37" w:rsidP="00145F30">
            <w:pPr>
              <w:rPr>
                <w:rFonts w:ascii="Myriad Pro" w:hAnsi="Myriad Pro" w:cstheme="minorHAnsi"/>
                <w:color w:val="FFFFFF" w:themeColor="background1"/>
                <w:sz w:val="20"/>
                <w:szCs w:val="20"/>
              </w:rPr>
            </w:pPr>
            <w:r>
              <w:rPr>
                <w:lang w:val="uz-Cyrl-UZ"/>
              </w:rPr>
              <w:t>Ministarstvo e</w:t>
            </w:r>
            <w:r w:rsidR="00145F30">
              <w:rPr>
                <w:lang w:val="uz-Cyrl-UZ"/>
              </w:rPr>
              <w:t>konomije</w:t>
            </w:r>
          </w:p>
        </w:tc>
        <w:tc>
          <w:tcPr>
            <w:tcW w:w="1805" w:type="dxa"/>
            <w:noWrap/>
          </w:tcPr>
          <w:p w14:paraId="4B5AA5CE" w14:textId="77777777" w:rsidR="00145F30" w:rsidRPr="001462B7" w:rsidRDefault="00145F30" w:rsidP="00145F30">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1462B7">
              <w:rPr>
                <w:rFonts w:ascii="Myriad Pro" w:hAnsi="Myriad Pro" w:cstheme="minorHAnsi"/>
                <w:color w:val="000000" w:themeColor="text1"/>
                <w:sz w:val="20"/>
                <w:szCs w:val="20"/>
              </w:rPr>
              <w:t>ME</w:t>
            </w:r>
          </w:p>
        </w:tc>
        <w:tc>
          <w:tcPr>
            <w:tcW w:w="3996" w:type="dxa"/>
            <w:noWrap/>
          </w:tcPr>
          <w:p w14:paraId="6F97A3C1"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Pr>
                <w:lang w:val="uz-Cyrl-UZ"/>
              </w:rPr>
              <w:t>N</w:t>
            </w:r>
            <w:r w:rsidRPr="004221A9">
              <w:rPr>
                <w:lang w:val="uz-Cyrl-UZ"/>
              </w:rPr>
              <w:t>adležno za energetsku i industrijsku politiku</w:t>
            </w:r>
            <w:r>
              <w:rPr>
                <w:lang w:val="uz-Cyrl-UZ"/>
              </w:rPr>
              <w:t>. Postoje dodatne mogućnosti za mitigaciju klimatskih promjena.</w:t>
            </w:r>
            <w:r>
              <w:rPr>
                <w:rFonts w:ascii="Myriad Pro" w:hAnsi="Myriad Pro" w:cstheme="minorHAnsi"/>
                <w:color w:val="FFFFFF" w:themeColor="background1"/>
                <w:sz w:val="20"/>
                <w:szCs w:val="20"/>
              </w:rPr>
              <w:t>.</w:t>
            </w:r>
            <w:r w:rsidRPr="001462B7">
              <w:rPr>
                <w:rFonts w:ascii="Myriad Pro" w:hAnsi="Myriad Pro" w:cstheme="minorHAnsi"/>
                <w:color w:val="000000" w:themeColor="text1"/>
                <w:sz w:val="20"/>
                <w:szCs w:val="20"/>
              </w:rPr>
              <w:t xml:space="preserve"> </w:t>
            </w:r>
          </w:p>
        </w:tc>
      </w:tr>
      <w:tr w:rsidR="00145F30" w:rsidRPr="001462B7" w14:paraId="79B2C0D5"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3251" w:type="dxa"/>
          </w:tcPr>
          <w:p w14:paraId="5D85D16B" w14:textId="07633D55" w:rsidR="00145F30" w:rsidRPr="001462B7" w:rsidRDefault="00145F30" w:rsidP="00145F30">
            <w:pPr>
              <w:rPr>
                <w:rFonts w:ascii="Myriad Pro" w:hAnsi="Myriad Pro" w:cstheme="minorHAnsi"/>
                <w:color w:val="FFFFFF" w:themeColor="background1"/>
                <w:sz w:val="20"/>
                <w:szCs w:val="20"/>
              </w:rPr>
            </w:pPr>
            <w:r w:rsidRPr="004221A9">
              <w:rPr>
                <w:lang w:val="uz-Cyrl-UZ"/>
              </w:rPr>
              <w:t>Ministarstvo poljoprivrede i ruralnog razvoja</w:t>
            </w:r>
          </w:p>
        </w:tc>
        <w:tc>
          <w:tcPr>
            <w:tcW w:w="1805" w:type="dxa"/>
            <w:noWrap/>
          </w:tcPr>
          <w:p w14:paraId="71BFD3D4" w14:textId="77777777" w:rsidR="00145F30" w:rsidRPr="00831202" w:rsidRDefault="00145F30" w:rsidP="00145F30">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u w:val="single"/>
              </w:rPr>
            </w:pPr>
            <w:r>
              <w:rPr>
                <w:rFonts w:ascii="Myriad Pro" w:hAnsi="Myriad Pro" w:cstheme="minorHAnsi"/>
                <w:color w:val="000000" w:themeColor="text1"/>
                <w:sz w:val="20"/>
                <w:szCs w:val="20"/>
                <w:u w:val="single"/>
              </w:rPr>
              <w:t>MPRR</w:t>
            </w:r>
          </w:p>
        </w:tc>
        <w:tc>
          <w:tcPr>
            <w:tcW w:w="3996" w:type="dxa"/>
            <w:noWrap/>
          </w:tcPr>
          <w:p w14:paraId="672E63AD"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Pr>
                <w:lang w:val="uz-Cyrl-UZ"/>
              </w:rPr>
              <w:t>N</w:t>
            </w:r>
            <w:r w:rsidRPr="004221A9">
              <w:rPr>
                <w:lang w:val="uz-Cyrl-UZ"/>
              </w:rPr>
              <w:t>adležno za poljoprivrednu i šumarsku politiku</w:t>
            </w:r>
            <w:r>
              <w:rPr>
                <w:lang w:val="uz-Cyrl-UZ"/>
              </w:rPr>
              <w:t>. Postoje dodatne mogućnosti za mitigaciju klimatskih promjena.</w:t>
            </w:r>
          </w:p>
        </w:tc>
      </w:tr>
      <w:tr w:rsidR="00145F30" w:rsidRPr="001462B7" w14:paraId="09F650E3" w14:textId="77777777" w:rsidTr="00145F30">
        <w:trPr>
          <w:cnfStyle w:val="000000100000" w:firstRow="0" w:lastRow="0" w:firstColumn="0" w:lastColumn="0" w:oddVBand="0" w:evenVBand="0" w:oddHBand="1"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3251" w:type="dxa"/>
          </w:tcPr>
          <w:p w14:paraId="599C952D" w14:textId="77777777" w:rsidR="00145F30" w:rsidRPr="001462B7" w:rsidRDefault="00145F30" w:rsidP="00145F30">
            <w:pP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Ministarstvo saobraćaja i pomorstva</w:t>
            </w:r>
          </w:p>
        </w:tc>
        <w:tc>
          <w:tcPr>
            <w:tcW w:w="1805" w:type="dxa"/>
            <w:noWrap/>
          </w:tcPr>
          <w:p w14:paraId="6713CB78" w14:textId="77777777" w:rsidR="00145F30" w:rsidRPr="001462B7" w:rsidRDefault="00145F30" w:rsidP="00145F30">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Pr>
                <w:rFonts w:ascii="Myriad Pro" w:hAnsi="Myriad Pro" w:cstheme="minorHAnsi"/>
                <w:color w:val="000000" w:themeColor="text1"/>
                <w:sz w:val="20"/>
                <w:szCs w:val="20"/>
              </w:rPr>
              <w:t>MSP</w:t>
            </w:r>
          </w:p>
        </w:tc>
        <w:tc>
          <w:tcPr>
            <w:tcW w:w="3996" w:type="dxa"/>
            <w:noWrap/>
          </w:tcPr>
          <w:p w14:paraId="7D71988D"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Pr>
                <w:rFonts w:ascii="Myriad Pro" w:hAnsi="Myriad Pro" w:cstheme="minorHAnsi"/>
                <w:color w:val="000000" w:themeColor="text1"/>
                <w:sz w:val="20"/>
                <w:szCs w:val="20"/>
              </w:rPr>
              <w:t xml:space="preserve">Važna uloga </w:t>
            </w:r>
            <w:r w:rsidRPr="00DA7052">
              <w:rPr>
                <w:lang w:val="uz-Cyrl-UZ"/>
              </w:rPr>
              <w:t>u kreiranju državne politike u oblasti klimatskih promjena</w:t>
            </w:r>
          </w:p>
        </w:tc>
      </w:tr>
      <w:tr w:rsidR="00145F30" w:rsidRPr="001462B7" w14:paraId="0C3A93D4" w14:textId="77777777" w:rsidTr="00145F30">
        <w:trPr>
          <w:trHeight w:val="678"/>
          <w:jc w:val="center"/>
        </w:trPr>
        <w:tc>
          <w:tcPr>
            <w:cnfStyle w:val="001000000000" w:firstRow="0" w:lastRow="0" w:firstColumn="1" w:lastColumn="0" w:oddVBand="0" w:evenVBand="0" w:oddHBand="0" w:evenHBand="0" w:firstRowFirstColumn="0" w:firstRowLastColumn="0" w:lastRowFirstColumn="0" w:lastRowLastColumn="0"/>
            <w:tcW w:w="3251" w:type="dxa"/>
          </w:tcPr>
          <w:p w14:paraId="4989CB16" w14:textId="77777777" w:rsidR="00145F30" w:rsidRPr="001462B7" w:rsidRDefault="00145F30" w:rsidP="00145F30">
            <w:pPr>
              <w:rPr>
                <w:rFonts w:ascii="Myriad Pro" w:hAnsi="Myriad Pro" w:cstheme="minorHAnsi"/>
                <w:color w:val="FFFFFF" w:themeColor="background1"/>
                <w:sz w:val="20"/>
                <w:szCs w:val="20"/>
              </w:rPr>
            </w:pPr>
            <w:r>
              <w:rPr>
                <w:rFonts w:ascii="Myriad Pro" w:hAnsi="Myriad Pro" w:cstheme="minorHAnsi"/>
                <w:color w:val="FFFFFF" w:themeColor="background1"/>
                <w:sz w:val="20"/>
                <w:szCs w:val="20"/>
              </w:rPr>
              <w:t>Ministarstvo unutrašnjih poslova (Direktorat za vanredne situacije)</w:t>
            </w:r>
          </w:p>
        </w:tc>
        <w:tc>
          <w:tcPr>
            <w:tcW w:w="1805" w:type="dxa"/>
            <w:noWrap/>
          </w:tcPr>
          <w:p w14:paraId="4640F4CA" w14:textId="77777777" w:rsidR="00145F30" w:rsidRPr="001462B7" w:rsidRDefault="00145F30" w:rsidP="00145F30">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sidRPr="001462B7">
              <w:rPr>
                <w:rFonts w:ascii="Myriad Pro" w:hAnsi="Myriad Pro" w:cstheme="minorHAnsi"/>
                <w:color w:val="000000" w:themeColor="text1"/>
                <w:sz w:val="20"/>
                <w:szCs w:val="20"/>
              </w:rPr>
              <w:t>M</w:t>
            </w:r>
            <w:r>
              <w:rPr>
                <w:rFonts w:ascii="Myriad Pro" w:hAnsi="Myriad Pro" w:cstheme="minorHAnsi"/>
                <w:color w:val="000000" w:themeColor="text1"/>
                <w:sz w:val="20"/>
                <w:szCs w:val="20"/>
              </w:rPr>
              <w:t>UP</w:t>
            </w:r>
          </w:p>
        </w:tc>
        <w:tc>
          <w:tcPr>
            <w:tcW w:w="3996" w:type="dxa"/>
            <w:noWrap/>
          </w:tcPr>
          <w:p w14:paraId="44FBD581"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Pr>
                <w:rFonts w:ascii="Myriad Pro" w:hAnsi="Myriad Pro" w:cstheme="minorHAnsi"/>
                <w:color w:val="000000" w:themeColor="text1"/>
                <w:sz w:val="20"/>
                <w:szCs w:val="20"/>
              </w:rPr>
              <w:t xml:space="preserve">Važna uloga </w:t>
            </w:r>
            <w:r w:rsidRPr="00DA7052">
              <w:rPr>
                <w:lang w:val="uz-Cyrl-UZ"/>
              </w:rPr>
              <w:t>u kreiranju državne politike u oblasti klimatskih promjena</w:t>
            </w:r>
          </w:p>
        </w:tc>
      </w:tr>
      <w:tr w:rsidR="00145F30" w:rsidRPr="001462B7" w14:paraId="490351F2" w14:textId="77777777" w:rsidTr="00145F30">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3251" w:type="dxa"/>
          </w:tcPr>
          <w:p w14:paraId="3E45D6F3" w14:textId="77777777" w:rsidR="00145F30" w:rsidRPr="001462B7" w:rsidRDefault="00145F30" w:rsidP="00145F30">
            <w:pPr>
              <w:rPr>
                <w:rFonts w:ascii="Myriad Pro" w:hAnsi="Myriad Pro" w:cstheme="minorHAnsi"/>
                <w:color w:val="FFFFFF" w:themeColor="background1"/>
                <w:sz w:val="20"/>
                <w:szCs w:val="20"/>
              </w:rPr>
            </w:pPr>
            <w:r w:rsidRPr="001348EB">
              <w:rPr>
                <w:lang w:val="uz-Cyrl-UZ"/>
              </w:rPr>
              <w:lastRenderedPageBreak/>
              <w:t>Nacionalni savjet za održivi razvoj, klimatske promjene i integralno upravljanje obalnim područjem</w:t>
            </w:r>
          </w:p>
        </w:tc>
        <w:tc>
          <w:tcPr>
            <w:tcW w:w="1805" w:type="dxa"/>
            <w:noWrap/>
          </w:tcPr>
          <w:p w14:paraId="18540531" w14:textId="77777777" w:rsidR="00145F30" w:rsidRPr="001462B7" w:rsidRDefault="00145F30" w:rsidP="00145F30">
            <w:pPr>
              <w:jc w:val="center"/>
              <w:cnfStyle w:val="000000100000" w:firstRow="0" w:lastRow="0" w:firstColumn="0" w:lastColumn="0" w:oddVBand="0" w:evenVBand="0" w:oddHBand="1" w:evenHBand="0" w:firstRowFirstColumn="0" w:firstRowLastColumn="0" w:lastRowFirstColumn="0" w:lastRowLastColumn="0"/>
              <w:rPr>
                <w:rFonts w:ascii="Myriad Pro" w:hAnsi="Myriad Pro" w:cstheme="minorHAnsi"/>
                <w:color w:val="000000" w:themeColor="text1"/>
                <w:sz w:val="20"/>
                <w:szCs w:val="20"/>
              </w:rPr>
            </w:pPr>
            <w:r w:rsidRPr="001268F0">
              <w:rPr>
                <w:color w:val="FF0000"/>
              </w:rPr>
              <w:t>NSORKPIUOP</w:t>
            </w:r>
            <w:r w:rsidRPr="001462B7">
              <w:rPr>
                <w:rFonts w:ascii="Myriad Pro" w:hAnsi="Myriad Pro" w:cstheme="minorHAnsi"/>
                <w:color w:val="000000" w:themeColor="text1"/>
                <w:sz w:val="20"/>
                <w:szCs w:val="20"/>
              </w:rPr>
              <w:t xml:space="preserve"> </w:t>
            </w:r>
          </w:p>
        </w:tc>
        <w:tc>
          <w:tcPr>
            <w:tcW w:w="3996" w:type="dxa"/>
            <w:noWrap/>
          </w:tcPr>
          <w:p w14:paraId="6A57E544" w14:textId="77777777" w:rsidR="00145F30" w:rsidRPr="00FA6460" w:rsidRDefault="00145F30" w:rsidP="00145F30">
            <w:pPr>
              <w:cnfStyle w:val="000000100000" w:firstRow="0" w:lastRow="0" w:firstColumn="0" w:lastColumn="0" w:oddVBand="0" w:evenVBand="0" w:oddHBand="1" w:evenHBand="0" w:firstRowFirstColumn="0" w:firstRowLastColumn="0" w:lastRowFirstColumn="0" w:lastRowLastColumn="0"/>
              <w:rPr>
                <w:lang w:val="uz-Cyrl-UZ"/>
              </w:rPr>
            </w:pPr>
            <w:r>
              <w:rPr>
                <w:lang w:val="uz-Cyrl-UZ"/>
              </w:rPr>
              <w:t>O</w:t>
            </w:r>
            <w:r w:rsidRPr="001348EB">
              <w:rPr>
                <w:lang w:val="uz-Cyrl-UZ"/>
              </w:rPr>
              <w:t>dgovoran za praćenje razvoja i sprovođenja nacionalne politike u oblasti održivog razvoja i klimatskih promjena, planskih dokumenata, politike razvoja države sa aspekta konzistentnosti sa politikom održivog razvoja i klimatskih promjena, kao i primjenu evropskog strateškog okvira za održivi razvoj u skladu sa energetsko-klimatskim paketom mjera EU</w:t>
            </w:r>
          </w:p>
        </w:tc>
      </w:tr>
      <w:tr w:rsidR="00145F30" w:rsidRPr="001462B7" w14:paraId="05A86396"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3251" w:type="dxa"/>
          </w:tcPr>
          <w:p w14:paraId="1F6B8E80" w14:textId="48984FC4" w:rsidR="00145F30" w:rsidRPr="001462B7" w:rsidRDefault="00145F30" w:rsidP="00391B37">
            <w:pPr>
              <w:rPr>
                <w:rFonts w:ascii="Myriad Pro" w:hAnsi="Myriad Pro" w:cstheme="minorHAnsi"/>
                <w:color w:val="FFFFFF" w:themeColor="background1"/>
                <w:sz w:val="20"/>
                <w:szCs w:val="20"/>
              </w:rPr>
            </w:pPr>
            <w:r w:rsidRPr="00B279D7">
              <w:rPr>
                <w:lang w:val="uz-Cyrl-UZ"/>
              </w:rPr>
              <w:t xml:space="preserve">Radna grupa za </w:t>
            </w:r>
            <w:r w:rsidRPr="00DA7052">
              <w:rPr>
                <w:lang w:val="uz-Cyrl-UZ"/>
              </w:rPr>
              <w:t xml:space="preserve">mitigaciju </w:t>
            </w:r>
            <w:r w:rsidR="00391B37">
              <w:rPr>
                <w:lang w:val="uz-Cyrl-UZ"/>
              </w:rPr>
              <w:t>i</w:t>
            </w:r>
            <w:r w:rsidRPr="00DA7052">
              <w:rPr>
                <w:lang w:val="uz-Cyrl-UZ"/>
              </w:rPr>
              <w:t xml:space="preserve"> adaptaciju</w:t>
            </w:r>
          </w:p>
        </w:tc>
        <w:tc>
          <w:tcPr>
            <w:tcW w:w="1805" w:type="dxa"/>
            <w:noWrap/>
          </w:tcPr>
          <w:p w14:paraId="7C469951" w14:textId="77777777" w:rsidR="00145F30" w:rsidRPr="001462B7" w:rsidRDefault="00145F30" w:rsidP="00145F30">
            <w:pPr>
              <w:jc w:val="cente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p>
        </w:tc>
        <w:tc>
          <w:tcPr>
            <w:tcW w:w="3996" w:type="dxa"/>
            <w:noWrap/>
          </w:tcPr>
          <w:p w14:paraId="3B74A9F1"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cstheme="minorHAnsi"/>
                <w:color w:val="000000" w:themeColor="text1"/>
                <w:sz w:val="20"/>
                <w:szCs w:val="20"/>
              </w:rPr>
            </w:pPr>
            <w:r>
              <w:rPr>
                <w:lang w:val="uz-Cyrl-UZ"/>
              </w:rPr>
              <w:t>P</w:t>
            </w:r>
            <w:r w:rsidRPr="001348EB">
              <w:rPr>
                <w:lang w:val="uz-Cyrl-UZ"/>
              </w:rPr>
              <w:t>ruža visok nivo podrške i smjernice za klimatsku politiku u zemlji, radi sprovođenja mjera za ublažavanje klimatskih promjena, odnosno smanjenja emisije i prilagođavanja na negativne uticaje klimatskih promjena. Radna grupa je međuvladino tijelo koje se sastoji od predstavnika svih relevantnih vladinih institucija, civilnog društva, biznis alijansi i akademske zajednice.</w:t>
            </w:r>
            <w:r w:rsidRPr="001462B7">
              <w:rPr>
                <w:rFonts w:ascii="Myriad Pro" w:hAnsi="Myriad Pro" w:cstheme="minorHAnsi"/>
                <w:color w:val="000000" w:themeColor="text1"/>
                <w:sz w:val="20"/>
                <w:szCs w:val="20"/>
              </w:rPr>
              <w:t xml:space="preserve"> </w:t>
            </w:r>
          </w:p>
        </w:tc>
      </w:tr>
    </w:tbl>
    <w:p w14:paraId="28012D96" w14:textId="77777777" w:rsidR="00145F30" w:rsidRDefault="00145F30" w:rsidP="00145F30">
      <w:pPr>
        <w:jc w:val="both"/>
        <w:rPr>
          <w:lang w:val="uz-Cyrl-UZ"/>
        </w:rPr>
      </w:pPr>
    </w:p>
    <w:p w14:paraId="503EA0E4" w14:textId="1ECA4A6E"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Crna Gora još nije uspostavila sistem, ni institucionalno odredila tijelo k</w:t>
      </w:r>
      <w:r w:rsidR="00391B37" w:rsidRPr="00636D72">
        <w:rPr>
          <w:rFonts w:ascii="Myriad Pro" w:eastAsia="Times New Roman" w:hAnsi="Myriad Pro" w:cs="Times New Roman"/>
          <w:szCs w:val="24"/>
          <w:lang w:val="sr-Latn-CS"/>
        </w:rPr>
        <w:t>oje se bavi izradom projekcija</w:t>
      </w:r>
      <w:r w:rsidRPr="00636D72">
        <w:rPr>
          <w:rFonts w:ascii="Myriad Pro" w:eastAsia="Times New Roman" w:hAnsi="Myriad Pro" w:cs="Times New Roman"/>
          <w:szCs w:val="24"/>
          <w:lang w:val="sr-Latn-CS"/>
        </w:rPr>
        <w:t xml:space="preserve"> emisija GHG i njihovog uklanjanja pomoću ponora kao osnovu za utvrđivanje i procjenu mogućnosti ograničenja emisija GHG, donošenje politika i mjera za ekonomski isplativo ograničenje emisija GHG, kao i za monitoring dostizanja ograničenja emisija GHG. Očekuje se da će ovaj izvještaj ponuditi najbolju opciju za prevazilaženje tog problema, na osnovu koga će se kasnije uspostaviti ovaj sistem.</w:t>
      </w:r>
    </w:p>
    <w:p w14:paraId="0DAF3D06"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Usljed nepostojanja nacionalnog sistema za monitoring, izvještavanje i verifikaciju akcija (MRV), država nije odredila nacionalnog koordinatora za NAMA projekte, odnosno tijelo, koje bi radilo na prikupljanju NAMA projekata, njihovog odobravanja i podnošenja u NAMA Registar UNFCCC-a, čime bi ostvarila mogućnost finansiranja dijela ovih projekata.</w:t>
      </w:r>
    </w:p>
    <w:p w14:paraId="16C4BBC4" w14:textId="77777777" w:rsidR="00145F30" w:rsidRPr="004B5E64" w:rsidRDefault="00145F30" w:rsidP="00145F30">
      <w:pPr>
        <w:jc w:val="both"/>
        <w:rPr>
          <w:b/>
          <w:sz w:val="24"/>
          <w:szCs w:val="24"/>
          <w:lang w:val="uz-Cyrl-UZ"/>
        </w:rPr>
      </w:pPr>
      <w:r w:rsidRPr="001348EB">
        <w:rPr>
          <w:b/>
          <w:sz w:val="24"/>
          <w:szCs w:val="24"/>
          <w:lang w:val="uz-Cyrl-UZ"/>
        </w:rPr>
        <w:t>Zakonodavni okvir</w:t>
      </w:r>
    </w:p>
    <w:p w14:paraId="1464049B"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Pravni okvir za klimatske promjene uključen je u Zakon o zaštiti vazduha</w:t>
      </w:r>
      <w:r w:rsidRPr="00636D72">
        <w:rPr>
          <w:rFonts w:ascii="Myriad Pro" w:eastAsia="Times New Roman" w:hAnsi="Myriad Pro" w:cs="Times New Roman"/>
          <w:szCs w:val="24"/>
          <w:vertAlign w:val="superscript"/>
          <w:lang w:val="sr-Latn-CS"/>
        </w:rPr>
        <w:footnoteReference w:id="16"/>
      </w:r>
      <w:r w:rsidRPr="00636D72">
        <w:rPr>
          <w:rFonts w:ascii="Myriad Pro" w:eastAsia="Times New Roman" w:hAnsi="Myriad Pro" w:cs="Times New Roman"/>
          <w:szCs w:val="24"/>
          <w:lang w:val="sr-Latn-CS"/>
        </w:rPr>
        <w:t>, koji definiše praćenje i pojedinosti o izradi nacionalnog inventara emisija gasova sa efektom staklene bašte. Način izrade, sadržaj inventara emisija gasova sa efektom staklene bašte, lista gasova emisija gasova sa efektom staklene bašte, način obezbjeđivanja, kontrola kvaliteta podataka i rokovi za izradu inventara emisija gasova sa efektom staklene bašte i pratećih izvještaja propisani su Pravilnikom o načinu izrade i sadržaju inventara emisija gasova sa efektom staklene bašte</w:t>
      </w:r>
      <w:r w:rsidRPr="00636D72">
        <w:rPr>
          <w:rFonts w:ascii="Myriad Pro" w:eastAsia="Times New Roman" w:hAnsi="Myriad Pro" w:cs="Times New Roman"/>
          <w:szCs w:val="24"/>
          <w:vertAlign w:val="superscript"/>
          <w:lang w:val="sr-Latn-CS"/>
        </w:rPr>
        <w:footnoteReference w:id="17"/>
      </w:r>
      <w:r w:rsidRPr="00636D72">
        <w:rPr>
          <w:rFonts w:ascii="Myriad Pro" w:eastAsia="Times New Roman" w:hAnsi="Myriad Pro" w:cs="Times New Roman"/>
          <w:szCs w:val="24"/>
          <w:lang w:val="sr-Latn-CS"/>
        </w:rPr>
        <w:t>. U skladu sa ovim Pravilnikom, 2017. godine, prvi put je izrađen Plan prikupljanja podataka za izradu inventara emisija gasova sa efektom staklene bašte za 2018. godinu</w:t>
      </w:r>
      <w:r w:rsidRPr="00636D72">
        <w:rPr>
          <w:rFonts w:ascii="Myriad Pro" w:eastAsia="Times New Roman" w:hAnsi="Myriad Pro" w:cs="Times New Roman"/>
          <w:szCs w:val="24"/>
          <w:vertAlign w:val="superscript"/>
          <w:lang w:val="sr-Latn-CS"/>
        </w:rPr>
        <w:footnoteReference w:id="18"/>
      </w:r>
      <w:r w:rsidRPr="00636D72">
        <w:rPr>
          <w:rFonts w:ascii="Myriad Pro" w:eastAsia="Times New Roman" w:hAnsi="Myriad Pro" w:cs="Times New Roman"/>
          <w:szCs w:val="24"/>
          <w:lang w:val="sr-Latn-CS"/>
        </w:rPr>
        <w:t>, koji sadrži kategorije izvora, podatke o aktivnostima, izvore podataka i nadležnu instituciju za dostavljanje podataka, i izrađuje se za svaki sektor. Zakon o životnoj sredini</w:t>
      </w:r>
      <w:r w:rsidRPr="00636D72">
        <w:rPr>
          <w:rFonts w:ascii="Myriad Pro" w:eastAsia="Times New Roman" w:hAnsi="Myriad Pro" w:cs="Times New Roman"/>
          <w:szCs w:val="24"/>
          <w:vertAlign w:val="superscript"/>
          <w:lang w:val="sr-Latn-CS"/>
        </w:rPr>
        <w:footnoteReference w:id="19"/>
      </w:r>
      <w:r w:rsidRPr="00636D72">
        <w:rPr>
          <w:rFonts w:ascii="Myriad Pro" w:eastAsia="Times New Roman" w:hAnsi="Myriad Pro" w:cs="Times New Roman"/>
          <w:szCs w:val="24"/>
          <w:lang w:val="sr-Latn-CS"/>
        </w:rPr>
        <w:t xml:space="preserve"> uređuje izradu Strategije o klimatskim promjenama, Strategije niskokarbonskog razvoja i Plana adaptacije na klimatske promjene. Nacionalna strategija za transpoziciju, implementaciju i primjenu pravne tekovine EU u oblasti životne sredine i klimatskih promjena sa Akcionim planom za period (2016-2020). godine (NEAS) je takođe </w:t>
      </w:r>
      <w:r w:rsidRPr="00636D72">
        <w:rPr>
          <w:rFonts w:ascii="Myriad Pro" w:eastAsia="Times New Roman" w:hAnsi="Myriad Pro" w:cs="Times New Roman"/>
          <w:szCs w:val="24"/>
          <w:lang w:val="sr-Latn-CS"/>
        </w:rPr>
        <w:lastRenderedPageBreak/>
        <w:t>strateški važan dokument, koji definiše strateški planski okvir za postizanje pune usklađenosti nacionalnog pravnog i institucionalnog okvira sa zahtjevima pravne tekovine EU radi unapređenja stanja životne sredine, pružanja odgovora na izazove</w:t>
      </w:r>
      <w:r w:rsidRPr="0082098B">
        <w:rPr>
          <w:lang w:val="uz-Cyrl-UZ"/>
        </w:rPr>
        <w:t xml:space="preserve"> </w:t>
      </w:r>
      <w:r w:rsidRPr="00636D72">
        <w:rPr>
          <w:rFonts w:ascii="Myriad Pro" w:eastAsia="Times New Roman" w:hAnsi="Myriad Pro" w:cs="Times New Roman"/>
          <w:szCs w:val="24"/>
          <w:lang w:val="sr-Latn-CS"/>
        </w:rPr>
        <w:t xml:space="preserve">klimatskih promjena i održivog upravljanja vodenim resursima. U pripremi je izrada Zakona o zaštiti klime, krovnog zakona u ovoj oblasti, koji će definisati skup mjera i EU standarda, koji se moraju primijeniti i dostići kako bi odgovorilo izazovima klimatskih promjena, zatim uspostavljanje sistema za monitoring, izvještavanje i verifikaciju  podataka i informacija od značaja za oblast klimatskih promena, a kao ključnog preduslova za održivo planiranje i smanjenje emisija gasova sa efektom staklene bašte i prilagođavanje na izmijenjene klimatske uslove. Donošenje Zakona o zaštiti klime predstavlja ispunjenje obaveza prema međunarodnoj zajednici, tačnije Sporazumu iz Pariza i usklađuje domaće zakonodavstvo sa pravnom tekovinom EU. </w:t>
      </w:r>
    </w:p>
    <w:p w14:paraId="5C115CD6" w14:textId="178CCEB0"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proteklom periodu je usvojen niz drugih zakona, propisa i strategija relevantnih za ublažavanje klimatskih promjena. Najvažniji su Nacionalna strategija održivog razvoja (NSOR) do 2030. godine sa akcionim planom, Strategija razvoja energetike (</w:t>
      </w:r>
      <w:r w:rsidR="00391B37" w:rsidRPr="00636D72">
        <w:rPr>
          <w:rFonts w:ascii="Myriad Pro" w:eastAsia="Times New Roman" w:hAnsi="Myriad Pro" w:cs="Times New Roman"/>
          <w:szCs w:val="24"/>
          <w:lang w:val="sr-Latn-CS"/>
        </w:rPr>
        <w:t>EDS</w:t>
      </w:r>
      <w:r w:rsidRPr="00636D72">
        <w:rPr>
          <w:rFonts w:ascii="Myriad Pro" w:eastAsia="Times New Roman" w:hAnsi="Myriad Pro" w:cs="Times New Roman"/>
          <w:szCs w:val="24"/>
          <w:lang w:val="sr-Latn-CS"/>
        </w:rPr>
        <w:t xml:space="preserve">) do 2030. godine, Akcioni plan Strategije razvoja energetike (AP </w:t>
      </w:r>
      <w:r w:rsidR="00391B37" w:rsidRPr="00636D72">
        <w:rPr>
          <w:rFonts w:ascii="Myriad Pro" w:eastAsia="Times New Roman" w:hAnsi="Myriad Pro" w:cs="Times New Roman"/>
          <w:szCs w:val="24"/>
          <w:lang w:val="sr-Latn-CS"/>
        </w:rPr>
        <w:t>EDS</w:t>
      </w:r>
      <w:r w:rsidRPr="00636D72">
        <w:rPr>
          <w:rFonts w:ascii="Myriad Pro" w:eastAsia="Times New Roman" w:hAnsi="Myriad Pro" w:cs="Times New Roman"/>
          <w:szCs w:val="24"/>
          <w:lang w:val="sr-Latn-CS"/>
        </w:rPr>
        <w:t>) za period (2016-2020). godine, Program razvoja i korišćenja obnovljivih izvora energije (PRKOIE) do 2020. godine i Treći akcioni plan energetske efikasnosti (2016-2018). godine, dok je izrada Strategije niskokarbonskog razvoja planirana za 2019. god. Nacionalna Strategija održivog razvoja (NSOR) do 2030. godine je integrisala zahtjeve Adis Abeba Akcione Agende i Agende UN za održivi razvoj do 2030. godine u nacionalni kontekst kroz mjere definisane u Akcionom planu za period do 2030. godine. U skladu sa definisanim INDC globalnom smanjenju emisija gasova sa efektom staklene bašte, cilj Crne Gore je smanjenje nivoa emisija sa efektom staklene bašte do 2030. godine za 30% u odnosu na 1990. godinu. Ovaj strateški cilj je direktno povezan sa 13. globalnim ciljem održivog razvoja, koji glasi “Preduzeti hitne akcije za borbu protiv klimatskih promjena i njihovih negativnih uticaja” - uz napomenu da se ove aktivnosti primarno odvijaju kroz učešće u globalnom odgovoru na klimatske promjene pod okriljem UNFCCC-a. Prioritetna tema NSOR-a je uvođenje zelene ekonomije podrazumijevaći primjenu pristupa, koji je definisao UNEP</w:t>
      </w:r>
      <w:r w:rsidRPr="00636D72">
        <w:rPr>
          <w:rFonts w:ascii="Myriad Pro" w:eastAsia="Times New Roman" w:hAnsi="Myriad Pro" w:cs="Times New Roman"/>
          <w:szCs w:val="24"/>
          <w:vertAlign w:val="superscript"/>
          <w:lang w:val="sr-Latn-CS"/>
        </w:rPr>
        <w:footnoteReference w:id="20"/>
      </w:r>
      <w:r w:rsidR="00636D72">
        <w:rPr>
          <w:rFonts w:ascii="Myriad Pro" w:eastAsia="Times New Roman" w:hAnsi="Myriad Pro" w:cs="Times New Roman"/>
          <w:szCs w:val="24"/>
          <w:vertAlign w:val="superscript"/>
          <w:lang w:val="sr-Latn-CS"/>
        </w:rPr>
        <w:t xml:space="preserve"> </w:t>
      </w:r>
      <w:r w:rsidRPr="00636D72">
        <w:rPr>
          <w:rFonts w:ascii="Myriad Pro" w:eastAsia="Times New Roman" w:hAnsi="Myriad Pro" w:cs="Times New Roman"/>
          <w:szCs w:val="24"/>
          <w:lang w:val="sr-Latn-CS"/>
        </w:rPr>
        <w:t>prema kojem je zelena ekonomija niskokarbonska, resursno efikasna i socijalno inkluzivna, odnosno ostvarivanje strateških ciljeva strukturiranih u sljedećim prioritetnim oblastima: ublažavanje klimatskih promjena, resursna efikasnost, upravljanje otpadom primjenom pristupa u okviru cirkularne ekonomije, održivo upravljanje resursima obalnog područja i podsticanje plave ekonomije, održiva proizvodnja i potrošnja i društvena odgovornost, kao i rast konkurentnosti crnogorske ekonomije.</w:t>
      </w:r>
    </w:p>
    <w:p w14:paraId="2123763B" w14:textId="77777777" w:rsidR="00145F30" w:rsidRPr="000B179A" w:rsidRDefault="00145F30" w:rsidP="00145F30">
      <w:pPr>
        <w:jc w:val="both"/>
        <w:rPr>
          <w:b/>
          <w:sz w:val="24"/>
          <w:szCs w:val="24"/>
          <w:lang w:val="uz-Cyrl-UZ"/>
        </w:rPr>
      </w:pPr>
      <w:r w:rsidRPr="000B179A">
        <w:rPr>
          <w:b/>
          <w:sz w:val="24"/>
          <w:szCs w:val="24"/>
          <w:lang w:val="uz-Cyrl-UZ"/>
        </w:rPr>
        <w:t xml:space="preserve">Nacionalni GHG </w:t>
      </w:r>
      <w:r>
        <w:rPr>
          <w:b/>
          <w:sz w:val="24"/>
          <w:szCs w:val="24"/>
          <w:lang w:val="uz-Cyrl-UZ"/>
        </w:rPr>
        <w:t>inventar</w:t>
      </w:r>
    </w:p>
    <w:p w14:paraId="687B6BE8"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Uvidom u Nacionalni inventar GHG emisija, konkretno za 2015. Godinu, može se konstatovati da su ukupne emisije CO2 u sektoru energetike (2.528 Gg CO2eq) bliske ponorima CO2 iz poljoprivrede, šumarstva i drugačije namjene zemljišta (AFOLU) (-2.012 Gg CO2eq). Emisije u sektoru energetike doprinose sa oko 70% ukupnih emisija (2015. god.).  </w:t>
      </w:r>
    </w:p>
    <w:p w14:paraId="61E77F24" w14:textId="77777777" w:rsidR="00145F30" w:rsidRPr="00ED487D" w:rsidRDefault="00145F30" w:rsidP="00145F30">
      <w:pPr>
        <w:jc w:val="both"/>
        <w:rPr>
          <w:b/>
          <w:lang w:val="uz-Cyrl-UZ"/>
        </w:rPr>
      </w:pPr>
      <w:r w:rsidRPr="00ED487D">
        <w:rPr>
          <w:b/>
          <w:lang w:val="uz-Cyrl-UZ"/>
        </w:rPr>
        <w:t>Scenariji</w:t>
      </w:r>
    </w:p>
    <w:p w14:paraId="09057C72"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Za potrebe ove analize, korišćena su dva scenarija, koja su prethodno razvijena za potrebe izrade prethodnih analiza:</w:t>
      </w:r>
    </w:p>
    <w:p w14:paraId="3283D843" w14:textId="77777777" w:rsidR="00145F30" w:rsidRPr="00ED487D" w:rsidRDefault="00145F30" w:rsidP="00145F30">
      <w:pPr>
        <w:ind w:firstLine="708"/>
        <w:jc w:val="both"/>
        <w:rPr>
          <w:b/>
          <w:lang w:val="uz-Cyrl-UZ"/>
        </w:rPr>
      </w:pPr>
      <w:r w:rsidRPr="00ED487D">
        <w:rPr>
          <w:b/>
          <w:lang w:val="uz-Cyrl-UZ"/>
        </w:rPr>
        <w:t>• S</w:t>
      </w:r>
      <w:r>
        <w:rPr>
          <w:b/>
          <w:lang w:val="uz-Cyrl-UZ"/>
        </w:rPr>
        <w:t>cenario sa postojećim mjerama (WEM scenario</w:t>
      </w:r>
      <w:r w:rsidRPr="00ED487D">
        <w:rPr>
          <w:b/>
          <w:lang w:val="uz-Cyrl-UZ"/>
        </w:rPr>
        <w:t>)</w:t>
      </w:r>
    </w:p>
    <w:p w14:paraId="070C5AAF"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lastRenderedPageBreak/>
        <w:t>WEM scenario uključuje sve mjere koje su u skladu sa zahtjevima EU regulative i nacionalnih strategija/politika.</w:t>
      </w:r>
    </w:p>
    <w:p w14:paraId="7FFFA4F7" w14:textId="77777777" w:rsidR="00145F30" w:rsidRPr="00ED487D" w:rsidRDefault="00145F30" w:rsidP="00145F30">
      <w:pPr>
        <w:ind w:firstLine="708"/>
        <w:jc w:val="both"/>
        <w:rPr>
          <w:b/>
          <w:lang w:val="uz-Cyrl-UZ"/>
        </w:rPr>
      </w:pPr>
      <w:r w:rsidRPr="00ED487D">
        <w:rPr>
          <w:b/>
          <w:lang w:val="uz-Cyrl-UZ"/>
        </w:rPr>
        <w:t>• Scenario sa dodatnim mjerama (W</w:t>
      </w:r>
      <w:r>
        <w:rPr>
          <w:b/>
          <w:lang w:val="uz-Cyrl-UZ"/>
        </w:rPr>
        <w:t>A</w:t>
      </w:r>
      <w:r w:rsidRPr="00ED487D">
        <w:rPr>
          <w:b/>
          <w:lang w:val="uz-Cyrl-UZ"/>
        </w:rPr>
        <w:t xml:space="preserve">M scenario) </w:t>
      </w:r>
    </w:p>
    <w:p w14:paraId="0D689D2E"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WAM scenario uključuje WEM scenario, kao i mjere, koje ne zahtijeva EU regulativa ili mjere koje koriste fleksibilnost određenih zahtjeva EU regulative.</w:t>
      </w:r>
    </w:p>
    <w:p w14:paraId="0162B486" w14:textId="77777777" w:rsidR="00145F30" w:rsidRDefault="00145F30" w:rsidP="00145F30">
      <w:pPr>
        <w:jc w:val="both"/>
        <w:rPr>
          <w:b/>
          <w:sz w:val="28"/>
          <w:szCs w:val="28"/>
          <w:lang w:val="uz-Cyrl-UZ"/>
        </w:rPr>
      </w:pPr>
      <w:r>
        <w:rPr>
          <w:b/>
          <w:sz w:val="28"/>
          <w:szCs w:val="28"/>
          <w:lang w:val="uz-Cyrl-UZ"/>
        </w:rPr>
        <w:t>Sektorski pristup akcijama za smanjenje emisija</w:t>
      </w:r>
    </w:p>
    <w:p w14:paraId="42B41EBE"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Svaki sektor se u tekstu koji slijedi razmatra zasebno, sa sažetkom djelovanja i detaljima onih djelovanja koja su već preduzeta i koja se planiraju. Ostali detalji ovih djelovanja navedeni su u Prilogu I.</w:t>
      </w:r>
    </w:p>
    <w:p w14:paraId="130C435B" w14:textId="77777777" w:rsidR="00145F30" w:rsidRDefault="00145F30" w:rsidP="00145F30">
      <w:pPr>
        <w:jc w:val="both"/>
        <w:rPr>
          <w:b/>
          <w:sz w:val="28"/>
          <w:szCs w:val="28"/>
          <w:lang w:val="uz-Cyrl-UZ"/>
        </w:rPr>
      </w:pPr>
    </w:p>
    <w:p w14:paraId="5880C150" w14:textId="77777777" w:rsidR="00145F30" w:rsidRPr="00E10F9C" w:rsidRDefault="00145F30" w:rsidP="00145F30">
      <w:pPr>
        <w:jc w:val="both"/>
        <w:rPr>
          <w:b/>
          <w:lang w:val="uz-Cyrl-UZ"/>
        </w:rPr>
      </w:pPr>
      <w:r w:rsidRPr="00E10F9C">
        <w:rPr>
          <w:b/>
          <w:lang w:val="uz-Cyrl-UZ"/>
        </w:rPr>
        <w:t>Energetski sektor</w:t>
      </w:r>
    </w:p>
    <w:p w14:paraId="5E85104C"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Zakonodavna akta iz oblasti energetike, relevantna za smanjenje GHG su Zakon o energetici</w:t>
      </w:r>
      <w:r w:rsidRPr="00636D72">
        <w:rPr>
          <w:rFonts w:ascii="Myriad Pro" w:eastAsia="Times New Roman" w:hAnsi="Myriad Pro" w:cs="Times New Roman"/>
          <w:szCs w:val="24"/>
          <w:vertAlign w:val="superscript"/>
          <w:lang w:val="sr-Latn-CS"/>
        </w:rPr>
        <w:footnoteReference w:id="21"/>
      </w:r>
      <w:r w:rsidRPr="00636D72">
        <w:rPr>
          <w:rFonts w:ascii="Myriad Pro" w:eastAsia="Times New Roman" w:hAnsi="Myriad Pro" w:cs="Times New Roman"/>
          <w:szCs w:val="24"/>
          <w:vertAlign w:val="superscript"/>
          <w:lang w:val="sr-Latn-CS"/>
        </w:rPr>
        <w:t xml:space="preserve"> </w:t>
      </w:r>
      <w:r w:rsidRPr="00636D72">
        <w:rPr>
          <w:rFonts w:ascii="Myriad Pro" w:eastAsia="Times New Roman" w:hAnsi="Myriad Pro" w:cs="Times New Roman"/>
          <w:szCs w:val="24"/>
          <w:lang w:val="sr-Latn-CS"/>
        </w:rPr>
        <w:t>i Zakon o efikasnom korišćenju energije</w:t>
      </w:r>
      <w:r w:rsidRPr="00636D72">
        <w:rPr>
          <w:rFonts w:ascii="Myriad Pro" w:eastAsia="Times New Roman" w:hAnsi="Myriad Pro" w:cs="Times New Roman"/>
          <w:szCs w:val="24"/>
          <w:vertAlign w:val="superscript"/>
          <w:lang w:val="sr-Latn-CS"/>
        </w:rPr>
        <w:footnoteReference w:id="22"/>
      </w:r>
      <w:r w:rsidRPr="00636D72">
        <w:rPr>
          <w:rFonts w:ascii="Myriad Pro" w:eastAsia="Times New Roman" w:hAnsi="Myriad Pro" w:cs="Times New Roman"/>
          <w:szCs w:val="24"/>
          <w:lang w:val="sr-Latn-CS"/>
        </w:rPr>
        <w:t>. Zakonom o energetici izvršeno je usklađivanje zakonodavstva Crne Gore sa pravnom tekovinom EU u oblasti energetike, i to sa:</w:t>
      </w:r>
    </w:p>
    <w:p w14:paraId="31CF2594"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Direktivom 2009/72/EZ o zajedničkim pravilima za unutrašnje tržište električne energije;</w:t>
      </w:r>
    </w:p>
    <w:p w14:paraId="72E15CCE"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Direktivom 2009/73/EZ o zajedničkim pravilima za unutrašnje tržište prirodnog gasa;</w:t>
      </w:r>
    </w:p>
    <w:p w14:paraId="4AB233F6"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Direktivom 2009/28/EZ o promociji korišćenja energije iz obnovljivih izvora;</w:t>
      </w:r>
    </w:p>
    <w:p w14:paraId="31803837"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Direktivom 2005/89/EZ o mjerama za obezbjeđenje sigurnosti snabdijevanja električnom energijom i investicijama u infrastrukturu;</w:t>
      </w:r>
    </w:p>
    <w:p w14:paraId="1EF95346"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Direktivom 2012/27/EU o energetskoj efikasnosti, u dijelu koji se odnosi na energetsku efikasnost u proizvodnji, prenosu i distribuciji energije;</w:t>
      </w:r>
    </w:p>
    <w:p w14:paraId="5DFC6E3C"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Direktivom 2009/119/EZ o obavezi održavanja minimalnih zaliha sirove nafte i/ili naftnih derivata;</w:t>
      </w:r>
    </w:p>
    <w:p w14:paraId="381DCA6A"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Smjernicama o državnoj pomoći za zaštitu životne sredine i energiju za period (2014–2020). god.;</w:t>
      </w:r>
    </w:p>
    <w:p w14:paraId="69EB1D72"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Odlukom Komisije od 20. decembra 2011. godine o primjeni člana 106 stav 2 Ugovora o funkcionisanju EU na državne pomoći u obliku naknade za pružanje javnih usluga koje se dodjeljuju određenim preduzetnicima kojima je povjereno obavljanje usluga od opšteg ekonomskog interesa i</w:t>
      </w:r>
    </w:p>
    <w:p w14:paraId="7BD58F8D" w14:textId="77777777" w:rsidR="00145F30" w:rsidRPr="00636D72" w:rsidRDefault="00145F30" w:rsidP="00636D72">
      <w:pPr>
        <w:pStyle w:val="ListParagraph"/>
        <w:numPr>
          <w:ilvl w:val="0"/>
          <w:numId w:val="32"/>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Regulativom Savjeta (EZ) br. 659/1999 od 22. marta 1999. o utvrđivanju detaljnih pravila primjene člana 93. Ugovora o EZ.</w:t>
      </w:r>
    </w:p>
    <w:p w14:paraId="4AF11F10"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Zakon o efikasnom korišćenju energije je u skladu sa osnovnim EU direktivama u oblasti energetske efikasnosti: </w:t>
      </w:r>
    </w:p>
    <w:p w14:paraId="1F4198FC" w14:textId="77777777" w:rsidR="00145F30" w:rsidRPr="00636D72" w:rsidRDefault="00145F30" w:rsidP="00636D72">
      <w:pPr>
        <w:pStyle w:val="ListParagraph"/>
        <w:numPr>
          <w:ilvl w:val="0"/>
          <w:numId w:val="33"/>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Direktivom 2012/27/EU o energetskoj efikasnosti; </w:t>
      </w:r>
    </w:p>
    <w:p w14:paraId="3296ABCD" w14:textId="77777777" w:rsidR="00145F30" w:rsidRPr="00636D72" w:rsidRDefault="00145F30" w:rsidP="00636D72">
      <w:pPr>
        <w:pStyle w:val="ListParagraph"/>
        <w:numPr>
          <w:ilvl w:val="0"/>
          <w:numId w:val="33"/>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Direktivom 2010/31/EU o energetskim karakteristikama zgrada; </w:t>
      </w:r>
    </w:p>
    <w:p w14:paraId="5949B069" w14:textId="77777777" w:rsidR="00145F30" w:rsidRPr="00636D72" w:rsidRDefault="00145F30" w:rsidP="00636D72">
      <w:pPr>
        <w:pStyle w:val="ListParagraph"/>
        <w:numPr>
          <w:ilvl w:val="0"/>
          <w:numId w:val="33"/>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Direktivom 2010/30/EU o energetskom označavanju proizvoda koji utiču na potrošnju energije i </w:t>
      </w:r>
    </w:p>
    <w:p w14:paraId="7B019D48" w14:textId="77777777" w:rsidR="00145F30" w:rsidRPr="00636D72" w:rsidRDefault="00145F30" w:rsidP="00636D72">
      <w:pPr>
        <w:pStyle w:val="ListParagraph"/>
        <w:numPr>
          <w:ilvl w:val="0"/>
          <w:numId w:val="33"/>
        </w:num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Direktivom 2009/125/EC o uspostavljanju okvira sa zahtjevima za eko-dizajn proizvoda koji utiču na potrošnju energije. </w:t>
      </w:r>
    </w:p>
    <w:p w14:paraId="07FBDE01"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Gore navedeni zakonodavni okvir i međunarodne obaveze proistekle iz odluke Energetske zajednice su postavili sljedeće kvantifikovane ciljeve:</w:t>
      </w:r>
    </w:p>
    <w:p w14:paraId="64806FCD" w14:textId="77777777" w:rsidR="00145F30" w:rsidRPr="00636D72" w:rsidRDefault="00145F30" w:rsidP="00145F30">
      <w:pPr>
        <w:jc w:val="both"/>
        <w:rPr>
          <w:rFonts w:ascii="Myriad Pro" w:eastAsia="Times New Roman" w:hAnsi="Myriad Pro" w:cs="Times New Roman"/>
          <w:szCs w:val="24"/>
          <w:lang w:val="sr-Latn-CS"/>
        </w:rPr>
      </w:pPr>
      <w:r>
        <w:rPr>
          <w:lang w:val="uz-Cyrl-UZ"/>
        </w:rPr>
        <w:t>•</w:t>
      </w:r>
      <w:r>
        <w:rPr>
          <w:lang w:val="uz-Cyrl-UZ"/>
        </w:rPr>
        <w:tab/>
      </w:r>
      <w:r w:rsidRPr="00636D72">
        <w:rPr>
          <w:rFonts w:ascii="Myriad Pro" w:eastAsia="Times New Roman" w:hAnsi="Myriad Pro" w:cs="Times New Roman"/>
          <w:szCs w:val="24"/>
          <w:lang w:val="sr-Latn-CS"/>
        </w:rPr>
        <w:t>9% ušteda u finalnoj potrošnji energije u državi do 2018. god. u odnosu na prosječnu potrošnju u periodu (2002-2006). god. (ne računajući potrošnju KAP-a),</w:t>
      </w:r>
    </w:p>
    <w:p w14:paraId="2E4E0874" w14:textId="77777777" w:rsidR="00145F30" w:rsidRDefault="00145F30" w:rsidP="00145F30">
      <w:pPr>
        <w:jc w:val="both"/>
        <w:rPr>
          <w:lang w:val="uz-Cyrl-UZ"/>
        </w:rPr>
      </w:pPr>
      <w:r w:rsidRPr="009433A2">
        <w:rPr>
          <w:lang w:val="uz-Cyrl-UZ"/>
        </w:rPr>
        <w:lastRenderedPageBreak/>
        <w:t>•</w:t>
      </w:r>
      <w:r w:rsidRPr="009433A2">
        <w:rPr>
          <w:lang w:val="uz-Cyrl-UZ"/>
        </w:rPr>
        <w:tab/>
      </w:r>
      <w:r w:rsidRPr="00636D72">
        <w:rPr>
          <w:rFonts w:ascii="Myriad Pro" w:eastAsia="Times New Roman" w:hAnsi="Myriad Pro" w:cs="Times New Roman"/>
          <w:szCs w:val="24"/>
          <w:lang w:val="sr-Latn-CS"/>
        </w:rPr>
        <w:t>33% udjela energije iz obnovljivih izvora u finalnoj potrošnji energije do 2020. god.</w:t>
      </w:r>
      <w:r w:rsidRPr="00636D72">
        <w:rPr>
          <w:rFonts w:ascii="Myriad Pro" w:eastAsia="Times New Roman" w:hAnsi="Myriad Pro" w:cs="Times New Roman"/>
          <w:szCs w:val="24"/>
          <w:vertAlign w:val="superscript"/>
          <w:lang w:val="sr-Latn-CS"/>
        </w:rPr>
        <w:footnoteReference w:id="23"/>
      </w:r>
      <w:r w:rsidRPr="00636D72">
        <w:rPr>
          <w:rFonts w:ascii="Myriad Pro" w:eastAsia="Times New Roman" w:hAnsi="Myriad Pro" w:cs="Times New Roman"/>
          <w:szCs w:val="24"/>
          <w:lang w:val="sr-Latn-CS"/>
        </w:rPr>
        <w:t xml:space="preserve"> (26,3% u 2009. god.).</w:t>
      </w:r>
    </w:p>
    <w:p w14:paraId="02A72316" w14:textId="77777777" w:rsidR="00145F30" w:rsidRPr="00FB3B7D" w:rsidRDefault="00145F30" w:rsidP="00145F30">
      <w:pPr>
        <w:pStyle w:val="Caption"/>
        <w:keepNext/>
        <w:rPr>
          <w:rFonts w:ascii="Myriad Pro" w:hAnsi="Myriad Pro"/>
          <w:color w:val="2FA3EE" w:themeColor="accent1"/>
        </w:rPr>
      </w:pPr>
      <w:bookmarkStart w:id="247" w:name="_Toc527545938"/>
      <w:bookmarkStart w:id="248" w:name="_Toc529312135"/>
      <w:r w:rsidRPr="00FB3B7D">
        <w:rPr>
          <w:rFonts w:ascii="Myriad Pro" w:hAnsi="Myriad Pro"/>
          <w:color w:val="2FA3EE" w:themeColor="accent1"/>
        </w:rPr>
        <w:t>Tab</w:t>
      </w:r>
      <w:r>
        <w:rPr>
          <w:rFonts w:ascii="Myriad Pro" w:hAnsi="Myriad Pro"/>
          <w:color w:val="2FA3EE" w:themeColor="accent1"/>
        </w:rPr>
        <w:t>e</w:t>
      </w:r>
      <w:r w:rsidRPr="00FB3B7D">
        <w:rPr>
          <w:rFonts w:ascii="Myriad Pro" w:hAnsi="Myriad Pro"/>
          <w:color w:val="2FA3EE" w:themeColor="accent1"/>
        </w:rPr>
        <w:t>l</w:t>
      </w:r>
      <w:r>
        <w:rPr>
          <w:rFonts w:ascii="Myriad Pro" w:hAnsi="Myriad Pro"/>
          <w:color w:val="2FA3EE" w:themeColor="accent1"/>
        </w:rPr>
        <w:t>a</w:t>
      </w:r>
      <w:r w:rsidRPr="00FB3B7D">
        <w:rPr>
          <w:rFonts w:ascii="Myriad Pro" w:hAnsi="Myriad Pro"/>
          <w:color w:val="2FA3EE" w:themeColor="accent1"/>
        </w:rPr>
        <w:t xml:space="preserve"> </w:t>
      </w:r>
      <w:r w:rsidRPr="00FB3B7D">
        <w:rPr>
          <w:rFonts w:ascii="Myriad Pro" w:hAnsi="Myriad Pro"/>
          <w:color w:val="2FA3EE" w:themeColor="accent1"/>
        </w:rPr>
        <w:fldChar w:fldCharType="begin"/>
      </w:r>
      <w:r w:rsidRPr="00FB3B7D">
        <w:rPr>
          <w:rFonts w:ascii="Myriad Pro" w:hAnsi="Myriad Pro"/>
          <w:color w:val="2FA3EE" w:themeColor="accent1"/>
        </w:rPr>
        <w:instrText xml:space="preserve"> SEQ Table \* ARABIC </w:instrText>
      </w:r>
      <w:r w:rsidRPr="00FB3B7D">
        <w:rPr>
          <w:rFonts w:ascii="Myriad Pro" w:hAnsi="Myriad Pro"/>
          <w:color w:val="2FA3EE" w:themeColor="accent1"/>
        </w:rPr>
        <w:fldChar w:fldCharType="separate"/>
      </w:r>
      <w:r>
        <w:rPr>
          <w:rFonts w:ascii="Myriad Pro" w:hAnsi="Myriad Pro"/>
          <w:noProof/>
          <w:color w:val="2FA3EE" w:themeColor="accent1"/>
        </w:rPr>
        <w:t>55</w:t>
      </w:r>
      <w:r w:rsidRPr="00FB3B7D">
        <w:rPr>
          <w:rFonts w:ascii="Myriad Pro" w:hAnsi="Myriad Pro"/>
          <w:color w:val="2FA3EE" w:themeColor="accent1"/>
        </w:rPr>
        <w:fldChar w:fldCharType="end"/>
      </w:r>
      <w:r w:rsidRPr="00FB3B7D">
        <w:rPr>
          <w:rFonts w:ascii="Myriad Pro" w:hAnsi="Myriad Pro"/>
          <w:color w:val="2FA3EE" w:themeColor="accent1"/>
        </w:rPr>
        <w:t xml:space="preserve">. </w:t>
      </w:r>
      <w:r>
        <w:rPr>
          <w:rFonts w:ascii="Myriad Pro" w:hAnsi="Myriad Pro"/>
          <w:color w:val="2FA3EE" w:themeColor="accent1"/>
        </w:rPr>
        <w:t>Djelovanja koja su već preduzeta i planirana djelovanja u oblasti proizvodnje energije</w:t>
      </w:r>
      <w:bookmarkEnd w:id="247"/>
      <w:bookmarkEnd w:id="248"/>
    </w:p>
    <w:tbl>
      <w:tblPr>
        <w:tblStyle w:val="MediumGrid3-Accent225"/>
        <w:tblW w:w="5000" w:type="pct"/>
        <w:jc w:val="center"/>
        <w:tblLook w:val="04A0" w:firstRow="1" w:lastRow="0" w:firstColumn="1" w:lastColumn="0" w:noHBand="0" w:noVBand="1"/>
      </w:tblPr>
      <w:tblGrid>
        <w:gridCol w:w="658"/>
        <w:gridCol w:w="1898"/>
        <w:gridCol w:w="1202"/>
        <w:gridCol w:w="1254"/>
        <w:gridCol w:w="1070"/>
        <w:gridCol w:w="1442"/>
        <w:gridCol w:w="1482"/>
      </w:tblGrid>
      <w:tr w:rsidR="00145F30" w:rsidRPr="001462B7" w14:paraId="350EA3FC" w14:textId="77777777" w:rsidTr="00145F3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699" w:type="dxa"/>
          </w:tcPr>
          <w:p w14:paraId="60F9A768" w14:textId="77777777" w:rsidR="00145F30" w:rsidRPr="001462B7" w:rsidRDefault="00145F30" w:rsidP="00145F30">
            <w:pPr>
              <w:rPr>
                <w:sz w:val="20"/>
                <w:szCs w:val="20"/>
              </w:rPr>
            </w:pPr>
            <w:r>
              <w:rPr>
                <w:rFonts w:ascii="Myriad Pro" w:hAnsi="Myriad Pro"/>
                <w:sz w:val="20"/>
                <w:szCs w:val="20"/>
                <w:lang w:val="cs-CZ"/>
              </w:rPr>
              <w:t>Br</w:t>
            </w:r>
            <w:r w:rsidRPr="001462B7">
              <w:rPr>
                <w:rFonts w:ascii="Myriad Pro" w:hAnsi="Myriad Pro"/>
                <w:sz w:val="20"/>
                <w:szCs w:val="20"/>
                <w:lang w:val="cs-CZ"/>
              </w:rPr>
              <w:t>.</w:t>
            </w:r>
          </w:p>
        </w:tc>
        <w:tc>
          <w:tcPr>
            <w:tcW w:w="1985" w:type="dxa"/>
          </w:tcPr>
          <w:p w14:paraId="64982543" w14:textId="77777777" w:rsidR="00145F30" w:rsidRPr="001462B7" w:rsidRDefault="00145F30" w:rsidP="00145F30">
            <w:pPr>
              <w:cnfStyle w:val="100000000000" w:firstRow="1"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Naziv</w:t>
            </w:r>
          </w:p>
        </w:tc>
        <w:tc>
          <w:tcPr>
            <w:tcW w:w="1254" w:type="dxa"/>
          </w:tcPr>
          <w:p w14:paraId="3BDA5C13" w14:textId="77777777" w:rsidR="00145F30" w:rsidRPr="001462B7" w:rsidRDefault="00145F30" w:rsidP="00145F30">
            <w:pPr>
              <w:cnfStyle w:val="100000000000" w:firstRow="1"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Scenario</w:t>
            </w:r>
          </w:p>
        </w:tc>
        <w:tc>
          <w:tcPr>
            <w:tcW w:w="1280" w:type="dxa"/>
          </w:tcPr>
          <w:p w14:paraId="430B0B7C" w14:textId="77777777" w:rsidR="00145F30" w:rsidRPr="001462B7" w:rsidRDefault="00145F30" w:rsidP="00145F30">
            <w:pPr>
              <w:cnfStyle w:val="100000000000" w:firstRow="1"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Vremenski okvir</w:t>
            </w:r>
          </w:p>
        </w:tc>
        <w:tc>
          <w:tcPr>
            <w:tcW w:w="1184" w:type="dxa"/>
          </w:tcPr>
          <w:p w14:paraId="19C471EF" w14:textId="77777777" w:rsidR="00145F30" w:rsidRPr="001462B7" w:rsidRDefault="00145F30" w:rsidP="00145F30">
            <w:pPr>
              <w:cnfStyle w:val="100000000000" w:firstRow="1"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EU-ETS</w:t>
            </w:r>
          </w:p>
        </w:tc>
        <w:tc>
          <w:tcPr>
            <w:tcW w:w="1260" w:type="dxa"/>
          </w:tcPr>
          <w:p w14:paraId="2053A828" w14:textId="77777777" w:rsidR="00145F30" w:rsidRPr="001462B7" w:rsidRDefault="00145F30" w:rsidP="00145F30">
            <w:pPr>
              <w:cnfStyle w:val="100000000000" w:firstRow="1"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Bud</w:t>
            </w:r>
            <w:r>
              <w:rPr>
                <w:rFonts w:ascii="Myriad Pro" w:hAnsi="Myriad Pro"/>
                <w:sz w:val="20"/>
                <w:szCs w:val="20"/>
                <w:lang w:val="cs-CZ"/>
              </w:rPr>
              <w:t>žet</w:t>
            </w:r>
          </w:p>
        </w:tc>
        <w:tc>
          <w:tcPr>
            <w:tcW w:w="1390" w:type="dxa"/>
          </w:tcPr>
          <w:p w14:paraId="4466C133" w14:textId="77777777" w:rsidR="00145F30" w:rsidRPr="001462B7" w:rsidRDefault="00145F30" w:rsidP="00145F30">
            <w:pPr>
              <w:cnfStyle w:val="100000000000" w:firstRow="1"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Potencijal za smanjenje GHG</w:t>
            </w:r>
            <w:r w:rsidRPr="001462B7">
              <w:rPr>
                <w:rFonts w:ascii="Myriad Pro" w:hAnsi="Myriad Pro"/>
                <w:sz w:val="20"/>
                <w:szCs w:val="20"/>
                <w:lang w:val="cs-CZ"/>
              </w:rPr>
              <w:t xml:space="preserve"> / </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vertAlign w:val="subscript"/>
                <w:lang w:val="cs-CZ"/>
              </w:rPr>
              <w:t xml:space="preserve"> </w:t>
            </w:r>
            <w:r>
              <w:rPr>
                <w:rFonts w:ascii="Myriad Pro" w:hAnsi="Myriad Pro"/>
                <w:sz w:val="20"/>
                <w:szCs w:val="20"/>
                <w:lang w:val="cs-CZ"/>
              </w:rPr>
              <w:t>povećanje ponora</w:t>
            </w:r>
          </w:p>
        </w:tc>
      </w:tr>
      <w:tr w:rsidR="00145F30" w:rsidRPr="001462B7" w14:paraId="7FC6DC3E" w14:textId="77777777" w:rsidTr="00145F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 w:type="dxa"/>
          </w:tcPr>
          <w:p w14:paraId="0DB5C7F4" w14:textId="77777777" w:rsidR="00145F30" w:rsidRPr="001462B7" w:rsidRDefault="00145F30" w:rsidP="00145F30">
            <w:pPr>
              <w:rPr>
                <w:sz w:val="20"/>
                <w:szCs w:val="20"/>
              </w:rPr>
            </w:pPr>
            <w:r w:rsidRPr="001462B7">
              <w:rPr>
                <w:rFonts w:ascii="Myriad Pro" w:hAnsi="Myriad Pro"/>
                <w:sz w:val="20"/>
                <w:szCs w:val="20"/>
                <w:lang w:val="cs-CZ"/>
              </w:rPr>
              <w:t>1</w:t>
            </w:r>
          </w:p>
        </w:tc>
        <w:tc>
          <w:tcPr>
            <w:tcW w:w="1985" w:type="dxa"/>
          </w:tcPr>
          <w:p w14:paraId="11C4811C" w14:textId="77777777" w:rsidR="00145F30"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1462B7">
              <w:rPr>
                <w:rFonts w:ascii="Myriad Pro" w:hAnsi="Myriad Pro"/>
                <w:sz w:val="20"/>
                <w:szCs w:val="20"/>
                <w:lang w:val="cs-CZ"/>
              </w:rPr>
              <w:t>E</w:t>
            </w:r>
            <w:r>
              <w:rPr>
                <w:rFonts w:ascii="Myriad Pro" w:hAnsi="Myriad Pro"/>
                <w:sz w:val="20"/>
                <w:szCs w:val="20"/>
                <w:lang w:val="cs-CZ"/>
              </w:rPr>
              <w:t xml:space="preserve">ko  rekonstrukcija </w:t>
            </w:r>
          </w:p>
          <w:p w14:paraId="3A99BBC1"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Bloka 1 TE  Pljevlja</w:t>
            </w:r>
          </w:p>
        </w:tc>
        <w:tc>
          <w:tcPr>
            <w:tcW w:w="1254" w:type="dxa"/>
          </w:tcPr>
          <w:p w14:paraId="36C4B7E0"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33CEE145"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2018-2021</w:t>
            </w:r>
          </w:p>
        </w:tc>
        <w:tc>
          <w:tcPr>
            <w:tcW w:w="1184" w:type="dxa"/>
          </w:tcPr>
          <w:p w14:paraId="22A4E631"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Da</w:t>
            </w:r>
          </w:p>
        </w:tc>
        <w:tc>
          <w:tcPr>
            <w:tcW w:w="1260" w:type="dxa"/>
          </w:tcPr>
          <w:p w14:paraId="2B1F9C46"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€64,</w:t>
            </w:r>
            <w:r w:rsidRPr="001462B7">
              <w:rPr>
                <w:rFonts w:ascii="Myriad Pro" w:hAnsi="Myriad Pro"/>
                <w:sz w:val="20"/>
                <w:szCs w:val="20"/>
                <w:lang w:val="cs-CZ"/>
              </w:rPr>
              <w:t xml:space="preserve">5 mil. </w:t>
            </w:r>
          </w:p>
        </w:tc>
        <w:tc>
          <w:tcPr>
            <w:tcW w:w="1390" w:type="dxa"/>
          </w:tcPr>
          <w:p w14:paraId="76BB054A"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ije kvantifikovano</w:t>
            </w:r>
          </w:p>
        </w:tc>
      </w:tr>
      <w:tr w:rsidR="00145F30" w:rsidRPr="001462B7" w14:paraId="25FC9D60" w14:textId="77777777" w:rsidTr="00145F30">
        <w:trPr>
          <w:jc w:val="center"/>
        </w:trPr>
        <w:tc>
          <w:tcPr>
            <w:cnfStyle w:val="001000000000" w:firstRow="0" w:lastRow="0" w:firstColumn="1" w:lastColumn="0" w:oddVBand="0" w:evenVBand="0" w:oddHBand="0" w:evenHBand="0" w:firstRowFirstColumn="0" w:firstRowLastColumn="0" w:lastRowFirstColumn="0" w:lastRowLastColumn="0"/>
            <w:tcW w:w="699" w:type="dxa"/>
          </w:tcPr>
          <w:p w14:paraId="0AFC3A2D" w14:textId="77777777" w:rsidR="00145F30" w:rsidRPr="001462B7" w:rsidRDefault="00145F30" w:rsidP="00145F30">
            <w:pPr>
              <w:rPr>
                <w:sz w:val="20"/>
                <w:szCs w:val="20"/>
              </w:rPr>
            </w:pPr>
            <w:r w:rsidRPr="001462B7">
              <w:rPr>
                <w:rFonts w:ascii="Myriad Pro" w:hAnsi="Myriad Pro"/>
                <w:sz w:val="20"/>
                <w:szCs w:val="20"/>
                <w:lang w:val="cs-CZ"/>
              </w:rPr>
              <w:t>2</w:t>
            </w:r>
          </w:p>
        </w:tc>
        <w:tc>
          <w:tcPr>
            <w:tcW w:w="1985" w:type="dxa"/>
          </w:tcPr>
          <w:p w14:paraId="0950895F"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Revitali</w:t>
            </w:r>
            <w:r>
              <w:rPr>
                <w:rFonts w:ascii="Myriad Pro" w:hAnsi="Myriad Pro"/>
                <w:sz w:val="20"/>
                <w:szCs w:val="20"/>
                <w:lang w:val="cs-CZ"/>
              </w:rPr>
              <w:t>zacija postojećih velikih HE</w:t>
            </w:r>
          </w:p>
        </w:tc>
        <w:tc>
          <w:tcPr>
            <w:tcW w:w="1254" w:type="dxa"/>
          </w:tcPr>
          <w:p w14:paraId="71B2BDC0"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71267073"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2018-2020</w:t>
            </w:r>
          </w:p>
        </w:tc>
        <w:tc>
          <w:tcPr>
            <w:tcW w:w="1184" w:type="dxa"/>
          </w:tcPr>
          <w:p w14:paraId="6AB4D5CC"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367AF436"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€106,</w:t>
            </w:r>
            <w:r w:rsidRPr="001462B7">
              <w:rPr>
                <w:rFonts w:ascii="Myriad Pro" w:hAnsi="Myriad Pro"/>
                <w:sz w:val="20"/>
                <w:szCs w:val="20"/>
                <w:lang w:val="cs-CZ"/>
              </w:rPr>
              <w:t xml:space="preserve">7 mil. </w:t>
            </w:r>
          </w:p>
        </w:tc>
        <w:tc>
          <w:tcPr>
            <w:tcW w:w="1390" w:type="dxa"/>
          </w:tcPr>
          <w:p w14:paraId="25F7942F" w14:textId="61BB600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23.6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lang w:val="cs-CZ"/>
              </w:rPr>
              <w:t>/</w:t>
            </w:r>
            <w:r w:rsidR="00B44DD2">
              <w:rPr>
                <w:rFonts w:ascii="Myriad Pro" w:hAnsi="Myriad Pro"/>
                <w:sz w:val="20"/>
                <w:szCs w:val="20"/>
                <w:lang w:val="cs-CZ"/>
              </w:rPr>
              <w:t>god.</w:t>
            </w:r>
          </w:p>
        </w:tc>
      </w:tr>
      <w:tr w:rsidR="00145F30" w:rsidRPr="001462B7" w14:paraId="752FE175" w14:textId="77777777" w:rsidTr="00145F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 w:type="dxa"/>
          </w:tcPr>
          <w:p w14:paraId="672E3E98" w14:textId="77777777" w:rsidR="00145F30" w:rsidRPr="001462B7" w:rsidRDefault="00145F30" w:rsidP="00145F30">
            <w:pPr>
              <w:rPr>
                <w:sz w:val="20"/>
                <w:szCs w:val="20"/>
              </w:rPr>
            </w:pPr>
            <w:r w:rsidRPr="001462B7">
              <w:rPr>
                <w:rFonts w:ascii="Myriad Pro" w:hAnsi="Myriad Pro"/>
                <w:sz w:val="20"/>
                <w:szCs w:val="20"/>
                <w:lang w:val="cs-CZ"/>
              </w:rPr>
              <w:t>3</w:t>
            </w:r>
          </w:p>
        </w:tc>
        <w:tc>
          <w:tcPr>
            <w:tcW w:w="1985" w:type="dxa"/>
          </w:tcPr>
          <w:p w14:paraId="74243B6F"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Revitali</w:t>
            </w:r>
            <w:r>
              <w:rPr>
                <w:rFonts w:ascii="Myriad Pro" w:hAnsi="Myriad Pro"/>
                <w:sz w:val="20"/>
                <w:szCs w:val="20"/>
                <w:lang w:val="cs-CZ"/>
              </w:rPr>
              <w:t>zacija postojećih malih HE</w:t>
            </w:r>
          </w:p>
        </w:tc>
        <w:tc>
          <w:tcPr>
            <w:tcW w:w="1254" w:type="dxa"/>
          </w:tcPr>
          <w:p w14:paraId="2D0918F2"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510ECD10"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2018-2020</w:t>
            </w:r>
          </w:p>
        </w:tc>
        <w:tc>
          <w:tcPr>
            <w:tcW w:w="1184" w:type="dxa"/>
          </w:tcPr>
          <w:p w14:paraId="3FDDADCA"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3660E318"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€20,</w:t>
            </w:r>
            <w:r w:rsidRPr="001462B7">
              <w:rPr>
                <w:rFonts w:ascii="Myriad Pro" w:hAnsi="Myriad Pro"/>
                <w:sz w:val="20"/>
                <w:szCs w:val="20"/>
                <w:lang w:val="cs-CZ"/>
              </w:rPr>
              <w:t xml:space="preserve">25 mil. </w:t>
            </w:r>
          </w:p>
        </w:tc>
        <w:tc>
          <w:tcPr>
            <w:tcW w:w="1390" w:type="dxa"/>
          </w:tcPr>
          <w:p w14:paraId="3DF4D8D9" w14:textId="31DD08AE"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6.68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lang w:val="cs-CZ"/>
              </w:rPr>
              <w:t>/</w:t>
            </w:r>
            <w:r w:rsidR="00B44DD2">
              <w:rPr>
                <w:rFonts w:ascii="Myriad Pro" w:hAnsi="Myriad Pro"/>
                <w:sz w:val="20"/>
                <w:szCs w:val="20"/>
                <w:lang w:val="cs-CZ"/>
              </w:rPr>
              <w:t>god.</w:t>
            </w:r>
          </w:p>
        </w:tc>
      </w:tr>
      <w:tr w:rsidR="00145F30" w:rsidRPr="001462B7" w14:paraId="1E78A9CB" w14:textId="77777777" w:rsidTr="00145F30">
        <w:trPr>
          <w:jc w:val="center"/>
        </w:trPr>
        <w:tc>
          <w:tcPr>
            <w:cnfStyle w:val="001000000000" w:firstRow="0" w:lastRow="0" w:firstColumn="1" w:lastColumn="0" w:oddVBand="0" w:evenVBand="0" w:oddHBand="0" w:evenHBand="0" w:firstRowFirstColumn="0" w:firstRowLastColumn="0" w:lastRowFirstColumn="0" w:lastRowLastColumn="0"/>
            <w:tcW w:w="699" w:type="dxa"/>
          </w:tcPr>
          <w:p w14:paraId="48E94388" w14:textId="77777777" w:rsidR="00145F30" w:rsidRPr="001462B7" w:rsidRDefault="00145F30" w:rsidP="00145F30">
            <w:pPr>
              <w:rPr>
                <w:sz w:val="20"/>
                <w:szCs w:val="20"/>
              </w:rPr>
            </w:pPr>
            <w:r w:rsidRPr="001462B7">
              <w:rPr>
                <w:rFonts w:ascii="Myriad Pro" w:hAnsi="Myriad Pro"/>
                <w:sz w:val="20"/>
                <w:szCs w:val="20"/>
                <w:lang w:val="cs-CZ"/>
              </w:rPr>
              <w:t>4</w:t>
            </w:r>
          </w:p>
        </w:tc>
        <w:tc>
          <w:tcPr>
            <w:tcW w:w="1985" w:type="dxa"/>
          </w:tcPr>
          <w:p w14:paraId="37D0A654"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Izgradnja novih HE</w:t>
            </w:r>
          </w:p>
        </w:tc>
        <w:tc>
          <w:tcPr>
            <w:tcW w:w="1254" w:type="dxa"/>
          </w:tcPr>
          <w:p w14:paraId="5A89A9E6"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6E47BE09"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2019-2025</w:t>
            </w:r>
          </w:p>
        </w:tc>
        <w:tc>
          <w:tcPr>
            <w:tcW w:w="1184" w:type="dxa"/>
          </w:tcPr>
          <w:p w14:paraId="5152452C"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5C348405"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 xml:space="preserve">€671 mil. </w:t>
            </w:r>
          </w:p>
        </w:tc>
        <w:tc>
          <w:tcPr>
            <w:tcW w:w="1390" w:type="dxa"/>
          </w:tcPr>
          <w:p w14:paraId="65B9A841" w14:textId="0A0585BB"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337.2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lang w:val="cs-CZ"/>
              </w:rPr>
              <w:t>/</w:t>
            </w:r>
            <w:r w:rsidR="00B44DD2">
              <w:rPr>
                <w:rFonts w:ascii="Myriad Pro" w:hAnsi="Myriad Pro"/>
                <w:sz w:val="20"/>
                <w:szCs w:val="20"/>
                <w:lang w:val="cs-CZ"/>
              </w:rPr>
              <w:t>god.</w:t>
            </w:r>
          </w:p>
        </w:tc>
      </w:tr>
      <w:tr w:rsidR="00145F30" w:rsidRPr="001462B7" w14:paraId="091A7B38" w14:textId="77777777" w:rsidTr="00145F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 w:type="dxa"/>
          </w:tcPr>
          <w:p w14:paraId="1616A4F8" w14:textId="77777777" w:rsidR="00145F30" w:rsidRPr="001462B7" w:rsidRDefault="00145F30" w:rsidP="00145F30">
            <w:pPr>
              <w:rPr>
                <w:sz w:val="20"/>
                <w:szCs w:val="20"/>
              </w:rPr>
            </w:pPr>
            <w:r w:rsidRPr="001462B7">
              <w:rPr>
                <w:rFonts w:ascii="Myriad Pro" w:hAnsi="Myriad Pro"/>
                <w:sz w:val="20"/>
                <w:szCs w:val="20"/>
                <w:lang w:val="cs-CZ"/>
              </w:rPr>
              <w:t>5</w:t>
            </w:r>
          </w:p>
        </w:tc>
        <w:tc>
          <w:tcPr>
            <w:tcW w:w="1985" w:type="dxa"/>
          </w:tcPr>
          <w:p w14:paraId="7DC377DC"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Izgradnja malih HE</w:t>
            </w:r>
          </w:p>
        </w:tc>
        <w:tc>
          <w:tcPr>
            <w:tcW w:w="1254" w:type="dxa"/>
          </w:tcPr>
          <w:p w14:paraId="4EDA34D9"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242A4179"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2018-2020</w:t>
            </w:r>
          </w:p>
        </w:tc>
        <w:tc>
          <w:tcPr>
            <w:tcW w:w="1184" w:type="dxa"/>
          </w:tcPr>
          <w:p w14:paraId="041E943B"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242943AC"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€106,</w:t>
            </w:r>
            <w:r w:rsidRPr="001462B7">
              <w:rPr>
                <w:rFonts w:ascii="Myriad Pro" w:hAnsi="Myriad Pro"/>
                <w:sz w:val="20"/>
                <w:szCs w:val="20"/>
                <w:lang w:val="cs-CZ"/>
              </w:rPr>
              <w:t xml:space="preserve">7 mil. </w:t>
            </w:r>
          </w:p>
        </w:tc>
        <w:tc>
          <w:tcPr>
            <w:tcW w:w="1390" w:type="dxa"/>
          </w:tcPr>
          <w:p w14:paraId="5E15E5B7" w14:textId="2FFE3A2A"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130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lang w:val="cs-CZ"/>
              </w:rPr>
              <w:t>/</w:t>
            </w:r>
            <w:r w:rsidR="00B44DD2">
              <w:rPr>
                <w:rFonts w:ascii="Myriad Pro" w:hAnsi="Myriad Pro"/>
                <w:sz w:val="20"/>
                <w:szCs w:val="20"/>
                <w:lang w:val="cs-CZ"/>
              </w:rPr>
              <w:t>god.</w:t>
            </w:r>
          </w:p>
        </w:tc>
      </w:tr>
      <w:tr w:rsidR="00145F30" w:rsidRPr="001462B7" w14:paraId="58BDAC7B" w14:textId="77777777" w:rsidTr="00145F30">
        <w:trPr>
          <w:jc w:val="center"/>
        </w:trPr>
        <w:tc>
          <w:tcPr>
            <w:cnfStyle w:val="001000000000" w:firstRow="0" w:lastRow="0" w:firstColumn="1" w:lastColumn="0" w:oddVBand="0" w:evenVBand="0" w:oddHBand="0" w:evenHBand="0" w:firstRowFirstColumn="0" w:firstRowLastColumn="0" w:lastRowFirstColumn="0" w:lastRowLastColumn="0"/>
            <w:tcW w:w="699" w:type="dxa"/>
          </w:tcPr>
          <w:p w14:paraId="57F5CFBC" w14:textId="77777777" w:rsidR="00145F30" w:rsidRPr="001462B7" w:rsidRDefault="00145F30" w:rsidP="00145F30">
            <w:pPr>
              <w:rPr>
                <w:sz w:val="20"/>
                <w:szCs w:val="20"/>
              </w:rPr>
            </w:pPr>
            <w:r w:rsidRPr="001462B7">
              <w:rPr>
                <w:rFonts w:ascii="Myriad Pro" w:hAnsi="Myriad Pro"/>
                <w:sz w:val="20"/>
                <w:szCs w:val="20"/>
                <w:lang w:val="cs-CZ"/>
              </w:rPr>
              <w:t>6</w:t>
            </w:r>
          </w:p>
        </w:tc>
        <w:tc>
          <w:tcPr>
            <w:tcW w:w="1985" w:type="dxa"/>
          </w:tcPr>
          <w:p w14:paraId="0C2F4893"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Izgradnja vjetroelektrana</w:t>
            </w:r>
          </w:p>
        </w:tc>
        <w:tc>
          <w:tcPr>
            <w:tcW w:w="1254" w:type="dxa"/>
          </w:tcPr>
          <w:p w14:paraId="0CFFEAC0"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50DD75D5"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2019-2021</w:t>
            </w:r>
          </w:p>
        </w:tc>
        <w:tc>
          <w:tcPr>
            <w:tcW w:w="1184" w:type="dxa"/>
          </w:tcPr>
          <w:p w14:paraId="5AFE3B0D"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662C5748"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 xml:space="preserve">€165 mil. </w:t>
            </w:r>
          </w:p>
        </w:tc>
        <w:tc>
          <w:tcPr>
            <w:tcW w:w="1390" w:type="dxa"/>
          </w:tcPr>
          <w:p w14:paraId="4E1D6522" w14:textId="6B89676D"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50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lang w:val="cs-CZ"/>
              </w:rPr>
              <w:t>/</w:t>
            </w:r>
            <w:r w:rsidR="00B44DD2">
              <w:rPr>
                <w:rFonts w:ascii="Myriad Pro" w:hAnsi="Myriad Pro"/>
                <w:sz w:val="20"/>
                <w:szCs w:val="20"/>
                <w:lang w:val="cs-CZ"/>
              </w:rPr>
              <w:t>god.</w:t>
            </w:r>
            <w:r w:rsidRPr="001462B7">
              <w:rPr>
                <w:rFonts w:ascii="Myriad Pro" w:hAnsi="Myriad Pro"/>
                <w:sz w:val="20"/>
                <w:szCs w:val="20"/>
                <w:lang w:val="cs-CZ"/>
              </w:rPr>
              <w:t xml:space="preserve"> (</w:t>
            </w:r>
            <w:r>
              <w:rPr>
                <w:rFonts w:ascii="Myriad Pro" w:hAnsi="Myriad Pro"/>
                <w:sz w:val="20"/>
                <w:szCs w:val="20"/>
                <w:lang w:val="cs-CZ"/>
              </w:rPr>
              <w:t xml:space="preserve">dodatni potencijal u slučaju izgradnje vjetroelektrane od </w:t>
            </w:r>
            <w:r w:rsidRPr="001462B7">
              <w:rPr>
                <w:rFonts w:ascii="Myriad Pro" w:hAnsi="Myriad Pro"/>
                <w:sz w:val="20"/>
                <w:szCs w:val="20"/>
                <w:lang w:val="cs-CZ"/>
              </w:rPr>
              <w:t>75 MW)</w:t>
            </w:r>
          </w:p>
        </w:tc>
      </w:tr>
      <w:tr w:rsidR="00145F30" w:rsidRPr="001462B7" w14:paraId="7F6E5013" w14:textId="77777777" w:rsidTr="00145F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 w:type="dxa"/>
          </w:tcPr>
          <w:p w14:paraId="7F8ED06F" w14:textId="77777777" w:rsidR="00145F30" w:rsidRPr="001462B7" w:rsidRDefault="00145F30" w:rsidP="00145F30">
            <w:pPr>
              <w:rPr>
                <w:sz w:val="20"/>
                <w:szCs w:val="20"/>
              </w:rPr>
            </w:pPr>
            <w:r w:rsidRPr="001462B7">
              <w:rPr>
                <w:rFonts w:ascii="Myriad Pro" w:hAnsi="Myriad Pro"/>
                <w:sz w:val="20"/>
                <w:szCs w:val="20"/>
                <w:lang w:val="cs-CZ"/>
              </w:rPr>
              <w:t>7</w:t>
            </w:r>
          </w:p>
        </w:tc>
        <w:tc>
          <w:tcPr>
            <w:tcW w:w="1985" w:type="dxa"/>
          </w:tcPr>
          <w:p w14:paraId="24DF25CA"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Izgradnja elektrana na fotovoltažne ćelije</w:t>
            </w:r>
            <w:r w:rsidRPr="001462B7">
              <w:rPr>
                <w:rFonts w:ascii="Myriad Pro" w:hAnsi="Myriad Pro"/>
                <w:sz w:val="20"/>
                <w:szCs w:val="20"/>
                <w:lang w:val="cs-CZ"/>
              </w:rPr>
              <w:t xml:space="preserve"> </w:t>
            </w:r>
          </w:p>
        </w:tc>
        <w:tc>
          <w:tcPr>
            <w:tcW w:w="1254" w:type="dxa"/>
          </w:tcPr>
          <w:p w14:paraId="1FB98CC7"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2C5A7254"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2019-2022</w:t>
            </w:r>
          </w:p>
        </w:tc>
        <w:tc>
          <w:tcPr>
            <w:tcW w:w="1184" w:type="dxa"/>
          </w:tcPr>
          <w:p w14:paraId="24E0D7A9"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60BE2B62"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Nije kvantifikovano</w:t>
            </w:r>
          </w:p>
        </w:tc>
        <w:tc>
          <w:tcPr>
            <w:tcW w:w="1390" w:type="dxa"/>
          </w:tcPr>
          <w:p w14:paraId="7A934942" w14:textId="083BCBC6"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8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lang w:val="cs-CZ"/>
              </w:rPr>
              <w:t>/</w:t>
            </w:r>
            <w:r w:rsidR="00B44DD2">
              <w:rPr>
                <w:rFonts w:ascii="Myriad Pro" w:hAnsi="Myriad Pro"/>
                <w:sz w:val="20"/>
                <w:szCs w:val="20"/>
                <w:lang w:val="cs-CZ"/>
              </w:rPr>
              <w:t>god.</w:t>
            </w:r>
            <w:r w:rsidRPr="001462B7">
              <w:rPr>
                <w:rFonts w:ascii="Myriad Pro" w:hAnsi="Myriad Pro"/>
                <w:sz w:val="20"/>
                <w:szCs w:val="20"/>
                <w:lang w:val="cs-CZ"/>
              </w:rPr>
              <w:t xml:space="preserve"> (</w:t>
            </w:r>
            <w:r>
              <w:rPr>
                <w:rFonts w:ascii="Myriad Pro" w:hAnsi="Myriad Pro"/>
                <w:sz w:val="20"/>
                <w:szCs w:val="20"/>
                <w:lang w:val="cs-CZ"/>
              </w:rPr>
              <w:t>dodatni potencijal u slučaju izgradnje elektrana od</w:t>
            </w:r>
            <w:r w:rsidRPr="001462B7">
              <w:rPr>
                <w:rFonts w:ascii="Myriad Pro" w:hAnsi="Myriad Pro"/>
                <w:sz w:val="20"/>
                <w:szCs w:val="20"/>
                <w:lang w:val="cs-CZ"/>
              </w:rPr>
              <w:t xml:space="preserve"> 200 MW </w:t>
            </w:r>
            <w:r>
              <w:rPr>
                <w:rFonts w:ascii="Myriad Pro" w:hAnsi="Myriad Pro"/>
                <w:sz w:val="20"/>
                <w:szCs w:val="20"/>
                <w:lang w:val="cs-CZ"/>
              </w:rPr>
              <w:t>i</w:t>
            </w:r>
            <w:r w:rsidRPr="001462B7">
              <w:rPr>
                <w:rFonts w:ascii="Myriad Pro" w:hAnsi="Myriad Pro"/>
                <w:sz w:val="20"/>
                <w:szCs w:val="20"/>
                <w:lang w:val="cs-CZ"/>
              </w:rPr>
              <w:t xml:space="preserve"> 50 MW)</w:t>
            </w:r>
          </w:p>
        </w:tc>
      </w:tr>
      <w:tr w:rsidR="00145F30" w:rsidRPr="001462B7" w14:paraId="04FD72FA" w14:textId="77777777" w:rsidTr="00145F30">
        <w:trPr>
          <w:jc w:val="center"/>
        </w:trPr>
        <w:tc>
          <w:tcPr>
            <w:cnfStyle w:val="001000000000" w:firstRow="0" w:lastRow="0" w:firstColumn="1" w:lastColumn="0" w:oddVBand="0" w:evenVBand="0" w:oddHBand="0" w:evenHBand="0" w:firstRowFirstColumn="0" w:firstRowLastColumn="0" w:lastRowFirstColumn="0" w:lastRowLastColumn="0"/>
            <w:tcW w:w="699" w:type="dxa"/>
          </w:tcPr>
          <w:p w14:paraId="4602E6B5" w14:textId="77777777" w:rsidR="00145F30" w:rsidRPr="001462B7" w:rsidRDefault="00145F30" w:rsidP="00145F30">
            <w:pPr>
              <w:rPr>
                <w:sz w:val="20"/>
                <w:szCs w:val="20"/>
              </w:rPr>
            </w:pPr>
            <w:r w:rsidRPr="001462B7">
              <w:rPr>
                <w:rFonts w:ascii="Myriad Pro" w:hAnsi="Myriad Pro"/>
                <w:sz w:val="20"/>
                <w:szCs w:val="20"/>
                <w:lang w:val="cs-CZ"/>
              </w:rPr>
              <w:t>8</w:t>
            </w:r>
          </w:p>
        </w:tc>
        <w:tc>
          <w:tcPr>
            <w:tcW w:w="1985" w:type="dxa"/>
          </w:tcPr>
          <w:p w14:paraId="785986B1"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Izgradnja elektrana koje koriste biogas sa deponija</w:t>
            </w:r>
          </w:p>
        </w:tc>
        <w:tc>
          <w:tcPr>
            <w:tcW w:w="1254" w:type="dxa"/>
          </w:tcPr>
          <w:p w14:paraId="1D912572"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645644AD"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2019</w:t>
            </w:r>
          </w:p>
        </w:tc>
        <w:tc>
          <w:tcPr>
            <w:tcW w:w="1184" w:type="dxa"/>
          </w:tcPr>
          <w:p w14:paraId="5C959EE0"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72FCE524"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€1,</w:t>
            </w:r>
            <w:r w:rsidRPr="001462B7">
              <w:rPr>
                <w:rFonts w:ascii="Myriad Pro" w:hAnsi="Myriad Pro"/>
                <w:sz w:val="20"/>
                <w:szCs w:val="20"/>
                <w:lang w:val="cs-CZ"/>
              </w:rPr>
              <w:t xml:space="preserve">2 mil. </w:t>
            </w:r>
          </w:p>
        </w:tc>
        <w:tc>
          <w:tcPr>
            <w:tcW w:w="1390" w:type="dxa"/>
          </w:tcPr>
          <w:p w14:paraId="6AEF9A40" w14:textId="570FCF0F"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0.35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lang w:val="cs-CZ"/>
              </w:rPr>
              <w:t>/</w:t>
            </w:r>
            <w:r w:rsidR="00B44DD2">
              <w:rPr>
                <w:rFonts w:ascii="Myriad Pro" w:hAnsi="Myriad Pro"/>
                <w:sz w:val="20"/>
                <w:szCs w:val="20"/>
                <w:lang w:val="cs-CZ"/>
              </w:rPr>
              <w:t>god.</w:t>
            </w:r>
          </w:p>
        </w:tc>
      </w:tr>
      <w:tr w:rsidR="00145F30" w:rsidRPr="001462B7" w14:paraId="10FE77F5" w14:textId="77777777" w:rsidTr="00145F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9" w:type="dxa"/>
          </w:tcPr>
          <w:p w14:paraId="0A309FB0" w14:textId="77777777" w:rsidR="00145F30" w:rsidRPr="001462B7" w:rsidRDefault="00145F30" w:rsidP="00145F30">
            <w:pPr>
              <w:rPr>
                <w:sz w:val="20"/>
                <w:szCs w:val="20"/>
              </w:rPr>
            </w:pPr>
            <w:r w:rsidRPr="001462B7">
              <w:rPr>
                <w:rFonts w:ascii="Myriad Pro" w:hAnsi="Myriad Pro"/>
                <w:sz w:val="20"/>
                <w:szCs w:val="20"/>
                <w:lang w:val="cs-CZ"/>
              </w:rPr>
              <w:t>9</w:t>
            </w:r>
          </w:p>
        </w:tc>
        <w:tc>
          <w:tcPr>
            <w:tcW w:w="1985" w:type="dxa"/>
          </w:tcPr>
          <w:p w14:paraId="066AE5A1"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Pr>
                <w:rFonts w:ascii="Myriad Pro" w:hAnsi="Myriad Pro"/>
                <w:sz w:val="20"/>
                <w:szCs w:val="20"/>
                <w:lang w:val="cs-CZ"/>
              </w:rPr>
              <w:t>Izgradnja kogeneracijskih elektrana na biomasu</w:t>
            </w:r>
          </w:p>
        </w:tc>
        <w:tc>
          <w:tcPr>
            <w:tcW w:w="1254" w:type="dxa"/>
          </w:tcPr>
          <w:p w14:paraId="4DF7F7ED"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3CEF1FE8"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2021-2030</w:t>
            </w:r>
          </w:p>
        </w:tc>
        <w:tc>
          <w:tcPr>
            <w:tcW w:w="1184" w:type="dxa"/>
          </w:tcPr>
          <w:p w14:paraId="3CA7D4D5"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0D9CC925" w14:textId="7777777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 xml:space="preserve">€67 mil. </w:t>
            </w:r>
          </w:p>
        </w:tc>
        <w:tc>
          <w:tcPr>
            <w:tcW w:w="1390" w:type="dxa"/>
          </w:tcPr>
          <w:p w14:paraId="52DD5B25" w14:textId="29D09327" w:rsidR="00145F30" w:rsidRPr="001462B7" w:rsidRDefault="00145F30" w:rsidP="00145F30">
            <w:pPr>
              <w:cnfStyle w:val="000000100000" w:firstRow="0" w:lastRow="0" w:firstColumn="0" w:lastColumn="0" w:oddVBand="0" w:evenVBand="0" w:oddHBand="1" w:evenHBand="0" w:firstRowFirstColumn="0" w:firstRowLastColumn="0" w:lastRowFirstColumn="0" w:lastRowLastColumn="0"/>
              <w:rPr>
                <w:sz w:val="20"/>
                <w:szCs w:val="20"/>
              </w:rPr>
            </w:pPr>
            <w:r w:rsidRPr="001462B7">
              <w:rPr>
                <w:rFonts w:ascii="Myriad Pro" w:hAnsi="Myriad Pro"/>
                <w:sz w:val="20"/>
                <w:szCs w:val="20"/>
                <w:lang w:val="cs-CZ"/>
              </w:rPr>
              <w:t>55.5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1462B7">
              <w:rPr>
                <w:rFonts w:ascii="Myriad Pro" w:hAnsi="Myriad Pro"/>
                <w:sz w:val="20"/>
                <w:szCs w:val="20"/>
                <w:lang w:val="cs-CZ"/>
              </w:rPr>
              <w:t>/</w:t>
            </w:r>
            <w:r w:rsidR="00B44DD2">
              <w:rPr>
                <w:rFonts w:ascii="Myriad Pro" w:hAnsi="Myriad Pro"/>
                <w:sz w:val="20"/>
                <w:szCs w:val="20"/>
                <w:lang w:val="cs-CZ"/>
              </w:rPr>
              <w:t>god.</w:t>
            </w:r>
          </w:p>
        </w:tc>
      </w:tr>
      <w:tr w:rsidR="00145F30" w:rsidRPr="001462B7" w14:paraId="1EFEA1E0" w14:textId="77777777" w:rsidTr="00145F30">
        <w:trPr>
          <w:jc w:val="center"/>
        </w:trPr>
        <w:tc>
          <w:tcPr>
            <w:cnfStyle w:val="001000000000" w:firstRow="0" w:lastRow="0" w:firstColumn="1" w:lastColumn="0" w:oddVBand="0" w:evenVBand="0" w:oddHBand="0" w:evenHBand="0" w:firstRowFirstColumn="0" w:firstRowLastColumn="0" w:lastRowFirstColumn="0" w:lastRowLastColumn="0"/>
            <w:tcW w:w="699" w:type="dxa"/>
          </w:tcPr>
          <w:p w14:paraId="0D4C997F" w14:textId="77777777" w:rsidR="00145F30" w:rsidRPr="001462B7" w:rsidRDefault="00145F30" w:rsidP="00145F30">
            <w:pPr>
              <w:rPr>
                <w:sz w:val="20"/>
                <w:szCs w:val="20"/>
              </w:rPr>
            </w:pPr>
            <w:r w:rsidRPr="001462B7">
              <w:rPr>
                <w:rFonts w:ascii="Myriad Pro" w:hAnsi="Myriad Pro"/>
                <w:sz w:val="20"/>
                <w:szCs w:val="20"/>
                <w:lang w:val="cs-CZ"/>
              </w:rPr>
              <w:t>10</w:t>
            </w:r>
          </w:p>
        </w:tc>
        <w:tc>
          <w:tcPr>
            <w:tcW w:w="1985" w:type="dxa"/>
          </w:tcPr>
          <w:p w14:paraId="4EA9460C"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Gradski sistem grijanja za</w:t>
            </w:r>
            <w:r w:rsidRPr="001462B7">
              <w:rPr>
                <w:rFonts w:ascii="Myriad Pro" w:hAnsi="Myriad Pro"/>
                <w:sz w:val="20"/>
                <w:szCs w:val="20"/>
                <w:lang w:val="cs-CZ"/>
              </w:rPr>
              <w:t xml:space="preserve"> Pljevlja</w:t>
            </w:r>
          </w:p>
        </w:tc>
        <w:tc>
          <w:tcPr>
            <w:tcW w:w="1254" w:type="dxa"/>
          </w:tcPr>
          <w:p w14:paraId="4EF11AF1"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WEM</w:t>
            </w:r>
          </w:p>
        </w:tc>
        <w:tc>
          <w:tcPr>
            <w:tcW w:w="1280" w:type="dxa"/>
          </w:tcPr>
          <w:p w14:paraId="12A36E90"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2019-2023</w:t>
            </w:r>
          </w:p>
        </w:tc>
        <w:tc>
          <w:tcPr>
            <w:tcW w:w="1184" w:type="dxa"/>
          </w:tcPr>
          <w:p w14:paraId="22D54A14"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N</w:t>
            </w:r>
            <w:r>
              <w:rPr>
                <w:rFonts w:ascii="Myriad Pro" w:hAnsi="Myriad Pro"/>
                <w:sz w:val="20"/>
                <w:szCs w:val="20"/>
                <w:lang w:val="cs-CZ"/>
              </w:rPr>
              <w:t>e</w:t>
            </w:r>
          </w:p>
        </w:tc>
        <w:tc>
          <w:tcPr>
            <w:tcW w:w="1260" w:type="dxa"/>
          </w:tcPr>
          <w:p w14:paraId="6B87AAD8" w14:textId="77777777" w:rsidR="00145F30" w:rsidRPr="001462B7" w:rsidRDefault="00145F30" w:rsidP="00145F30">
            <w:pPr>
              <w:cnfStyle w:val="000000000000" w:firstRow="0" w:lastRow="0" w:firstColumn="0" w:lastColumn="0" w:oddVBand="0" w:evenVBand="0" w:oddHBand="0" w:evenHBand="0" w:firstRowFirstColumn="0" w:firstRowLastColumn="0" w:lastRowFirstColumn="0" w:lastRowLastColumn="0"/>
              <w:rPr>
                <w:sz w:val="20"/>
                <w:szCs w:val="20"/>
              </w:rPr>
            </w:pPr>
            <w:r w:rsidRPr="001462B7">
              <w:rPr>
                <w:rFonts w:ascii="Myriad Pro" w:hAnsi="Myriad Pro"/>
                <w:sz w:val="20"/>
                <w:szCs w:val="20"/>
                <w:lang w:val="cs-CZ"/>
              </w:rPr>
              <w:t xml:space="preserve">€23 mil. </w:t>
            </w:r>
          </w:p>
        </w:tc>
        <w:tc>
          <w:tcPr>
            <w:tcW w:w="1390" w:type="dxa"/>
          </w:tcPr>
          <w:p w14:paraId="4EB2088B" w14:textId="77777777" w:rsidR="00145F30" w:rsidRPr="001462B7" w:rsidRDefault="00145F30" w:rsidP="00145F30">
            <w:pPr>
              <w:keepNext/>
              <w:cnfStyle w:val="000000000000" w:firstRow="0" w:lastRow="0" w:firstColumn="0" w:lastColumn="0" w:oddVBand="0" w:evenVBand="0" w:oddHBand="0" w:evenHBand="0" w:firstRowFirstColumn="0" w:firstRowLastColumn="0" w:lastRowFirstColumn="0" w:lastRowLastColumn="0"/>
              <w:rPr>
                <w:sz w:val="20"/>
                <w:szCs w:val="20"/>
              </w:rPr>
            </w:pPr>
            <w:r>
              <w:rPr>
                <w:rFonts w:ascii="Myriad Pro" w:hAnsi="Myriad Pro"/>
                <w:sz w:val="20"/>
                <w:szCs w:val="20"/>
                <w:lang w:val="cs-CZ"/>
              </w:rPr>
              <w:t>Nije kvantifikovano</w:t>
            </w:r>
          </w:p>
        </w:tc>
      </w:tr>
    </w:tbl>
    <w:p w14:paraId="2994DF00" w14:textId="77777777" w:rsidR="00145F30" w:rsidRDefault="00145F30" w:rsidP="00145F30">
      <w:pPr>
        <w:jc w:val="both"/>
        <w:rPr>
          <w:lang w:val="uz-Cyrl-UZ"/>
        </w:rPr>
      </w:pPr>
    </w:p>
    <w:p w14:paraId="4F3BC78F"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Sektor energetike je najveći emiter u državi. Energija je strateški resurs, jer je država uvoznik tečnih i gasovitih fosilnih goriva za energetske potrebe. Jedini sopstveni fosilni resurs u državi je ugalj lignit, koji se koristi za proizvodnju električne i toplotne energije. Stoga, mitigacija klimatskih promjena u ovom sektoru igra veoma važnu ulogu u postizanju pozitivnog uticaja na životnu sredinu, ekonomiju i društvo kroz čistiju proizvodnju energije i smanjenje potrošnje energije. </w:t>
      </w:r>
    </w:p>
    <w:p w14:paraId="43639A82"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lastRenderedPageBreak/>
        <w:t>Iako je sagorijevanje fosilnih goriva u cilju proizvodnje električne i toplotne energije najznačajniji izvor emisija, ne samo u Crnoj Gori, nego i globalno, država ostaje riješena u namjeri da iskoristi energetske potencijale</w:t>
      </w:r>
      <w:r w:rsidRPr="004F0107">
        <w:rPr>
          <w:lang w:val="uz-Cyrl-UZ"/>
        </w:rPr>
        <w:t xml:space="preserve"> </w:t>
      </w:r>
      <w:r w:rsidRPr="00636D72">
        <w:rPr>
          <w:rFonts w:ascii="Myriad Pro" w:eastAsia="Times New Roman" w:hAnsi="Myriad Pro" w:cs="Times New Roman"/>
          <w:szCs w:val="24"/>
          <w:lang w:val="sr-Latn-CS"/>
        </w:rPr>
        <w:t xml:space="preserve">uglja iz sopstvenih basena i da izvrši rekonstrukciju postojeće Termoelektrane Pljevlja (TEP) i izgradi novi objekat na lokaciji postojeće termoelektrane. Ovo su strateški ciljevi energetske politike, koji treba da obezbijede dugoročnu stabilnost elektroenergetskog sistema i pouzdano napajanje elektičnom energijom. Tokom 2016. godine je potpisan ugovor sa stranim partnerom o izgradnji bloka II TEP, koji uključuje i proizvodnju toplotne energije i izgradnju toplovodne mreže za obližnji grad Pljevlja. Isti ugovor je raskinut već 2017. godine, ali država i dalje ne odustaje od traženja alternativnog rješenja za izgradnju novog bloka termoelektrane, što nije poželjno u svijetlu borbe protiv promjena klime, kao i potpisivanja međunarodno obavezujućeg sporazuma o doprinosu smanjenja emisija ovih gasova do 2030. godine. </w:t>
      </w:r>
    </w:p>
    <w:p w14:paraId="5F2B33BC"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Izradom idejnog projekta ekološke rekonstrukcije, koji će definisati najbolja dostupna tehnološka rješenja za postojeći blok, pristupiće se rekonstrukciji bloka I TEP-a. Projekat ekološke rekonstrukcije postojećeg bloka TE Pljevlja obuhvata izgradnju sistema za odsumporavanje, denitrifikaciju, unapređenje rada elektrofilterskog postrojenja, izgradnju sistema za tretman otpadnih voda i rekonstrukciju unutrašnjeg sistema transporta pepela i šljake. Sama TE Pljevlja je predviđena kao toplotni izvor za grijanje grada Pljevalja (predviđeno je oduzimanje toplote iz sistema turbine, izmjenjivači toplote, pumpna stanica kao i rezervni izvor u vidu pomoćne kotlarnice).</w:t>
      </w:r>
    </w:p>
    <w:p w14:paraId="176C8A37" w14:textId="3D7DC2EC"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Planirano je da idejni projekat bude izrađen i revidovan u 2018. godini, uz dobijanje saglasnosti na elaborat o procjeni uticaja na životnu sredinu (EIA). Objavljivanje tendera za izradu glavnog projekta sa izvođenjem radova je planirano za IV kvartal 2018. dok će sama izrada i izvođenje radova biti realizovano u periodu 2019-2021. godine. U skladu sa </w:t>
      </w:r>
      <w:r w:rsidR="008F6445">
        <w:rPr>
          <w:rFonts w:ascii="Myriad Pro" w:eastAsia="Times New Roman" w:hAnsi="Myriad Pro" w:cs="Times New Roman"/>
          <w:szCs w:val="24"/>
          <w:lang w:val="sr-Latn-CS"/>
        </w:rPr>
        <w:t xml:space="preserve">sporazumom </w:t>
      </w:r>
      <w:r w:rsidRPr="00636D72">
        <w:rPr>
          <w:rFonts w:ascii="Myriad Pro" w:eastAsia="Times New Roman" w:hAnsi="Myriad Pro" w:cs="Times New Roman"/>
          <w:szCs w:val="24"/>
          <w:lang w:val="sr-Latn-CS"/>
        </w:rPr>
        <w:t>Energetske zajednice</w:t>
      </w:r>
      <w:r w:rsidRPr="00636D72">
        <w:rPr>
          <w:rFonts w:ascii="Myriad Pro" w:eastAsia="Times New Roman" w:hAnsi="Myriad Pro" w:cs="Times New Roman"/>
          <w:szCs w:val="24"/>
          <w:vertAlign w:val="superscript"/>
          <w:lang w:val="sr-Latn-CS"/>
        </w:rPr>
        <w:footnoteReference w:id="24"/>
      </w:r>
      <w:r w:rsidRPr="00636D72">
        <w:rPr>
          <w:rFonts w:ascii="Myriad Pro" w:eastAsia="Times New Roman" w:hAnsi="Myriad Pro" w:cs="Times New Roman"/>
          <w:szCs w:val="24"/>
          <w:lang w:val="sr-Latn-CS"/>
        </w:rPr>
        <w:t>, TEP će raditi smanjenim kapacitetom od 20.000 radnih sati u periodu 2018-2023. god. Operator TEP je dobio uslovnu integrisanu dozvolu za sprječavanje i kontrolu zagađenja</w:t>
      </w:r>
      <w:r w:rsidRPr="00636D72">
        <w:rPr>
          <w:rFonts w:ascii="Myriad Pro" w:eastAsia="Times New Roman" w:hAnsi="Myriad Pro" w:cs="Times New Roman"/>
          <w:szCs w:val="24"/>
          <w:vertAlign w:val="superscript"/>
          <w:lang w:val="sr-Latn-CS"/>
        </w:rPr>
        <w:footnoteReference w:id="25"/>
      </w:r>
      <w:r w:rsidRPr="00636D72">
        <w:rPr>
          <w:rFonts w:ascii="Myriad Pro" w:eastAsia="Times New Roman" w:hAnsi="Myriad Pro" w:cs="Times New Roman"/>
          <w:szCs w:val="24"/>
          <w:lang w:val="sr-Latn-CS"/>
        </w:rPr>
        <w:t>, na osnovu programa mjera adaptacije rada postojećeg postrojenja ili aktivnosti propisanih uslovima IPPC, a koja važi 5 godina.</w:t>
      </w:r>
    </w:p>
    <w:p w14:paraId="39FF2E6E"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Tokom posljednjih godina, značajna investiciona sredstva su uložena i dalje se ulažu u nove obnovljive izvore (vjetroelektrane i male hidroelektrane), a u planu su investicije u solarne elektrane, elektrane na biogas, kao i kogeneracione elektrane na biomasu. Godišnje smanjenje emisija usljed rada vjetrolektrane Krnovo, investicije vrijedne 120 miliona €, procjenjuje se na oko 80 ktCO2eq, dok se za izgrađene male HE procjenjuje na oko 40 ktCO2eq. Pored toga, objavljena je tenderska dokumentacija za davanje u zakup zemljišta u državnoj svojini ukupne površine 6.621.121 m², radi projektovanja, izgradnje, korišćenja i održavanja solarne elektrane instalirane snage veće od 200 MW, i spremnost za raspisivanje tendera za izbor investitora za izgradnju vjetroelektrane kroz model davanja u zakup državnog zemljišta za realizaciju vjetroelektrane ukupne instalirane snage od 75 MW. Glavni grad Podgorica je stavio na Javnu raspravu Odluku o utvrđivanju Nacrta lokalne studije lokacije “Velje brdo-solarna elektrana” površine oko 69 ha, kojom je predviđena solarna elektrana sa ukupno 151.844 modula.</w:t>
      </w:r>
    </w:p>
    <w:p w14:paraId="0DA5129F"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Sekretarijat Energetske Zajednice je nedavno objavio Smjernice o politikama za konkurentsku selekciju i podršku za obnovljive izvore energije putem aukcija</w:t>
      </w:r>
      <w:r w:rsidRPr="00636D72">
        <w:rPr>
          <w:rFonts w:ascii="Myriad Pro" w:eastAsia="Times New Roman" w:hAnsi="Myriad Pro" w:cs="Times New Roman"/>
          <w:szCs w:val="24"/>
          <w:vertAlign w:val="superscript"/>
          <w:lang w:val="sr-Latn-CS"/>
        </w:rPr>
        <w:footnoteReference w:id="26"/>
      </w:r>
      <w:r w:rsidRPr="00636D72">
        <w:rPr>
          <w:rFonts w:ascii="Myriad Pro" w:eastAsia="Times New Roman" w:hAnsi="Myriad Pro" w:cs="Times New Roman"/>
          <w:szCs w:val="24"/>
          <w:lang w:val="sr-Latn-CS"/>
        </w:rPr>
        <w:t xml:space="preserve">. </w:t>
      </w:r>
    </w:p>
    <w:p w14:paraId="10C81D61"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Do kraja ove godine će započeti trgovanje na berzi električne energije u Crnoj Gori (MEPX).</w:t>
      </w:r>
    </w:p>
    <w:p w14:paraId="681BCDE1" w14:textId="52B93EC5"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Međunarodni istraživački projekat Project of Offshore Wind Energy: Research, Experimentation, Development (POWERED)</w:t>
      </w:r>
      <w:r w:rsidRPr="00636D72">
        <w:rPr>
          <w:rFonts w:ascii="Myriad Pro" w:eastAsia="Times New Roman" w:hAnsi="Myriad Pro" w:cs="Times New Roman"/>
          <w:szCs w:val="24"/>
          <w:vertAlign w:val="superscript"/>
          <w:lang w:val="sr-Latn-CS"/>
        </w:rPr>
        <w:footnoteReference w:id="27"/>
      </w:r>
      <w:r w:rsidRPr="00636D72">
        <w:rPr>
          <w:rFonts w:ascii="Myriad Pro" w:eastAsia="Times New Roman" w:hAnsi="Myriad Pro" w:cs="Times New Roman"/>
          <w:szCs w:val="24"/>
          <w:lang w:val="sr-Latn-CS"/>
        </w:rPr>
        <w:t xml:space="preserve"> finansiran iz fondova IPA programa (2007-2013), čiji je cilj bio izrada niza </w:t>
      </w:r>
      <w:r w:rsidRPr="00636D72">
        <w:rPr>
          <w:rFonts w:ascii="Myriad Pro" w:eastAsia="Times New Roman" w:hAnsi="Myriad Pro" w:cs="Times New Roman"/>
          <w:szCs w:val="24"/>
          <w:lang w:val="sr-Latn-CS"/>
        </w:rPr>
        <w:lastRenderedPageBreak/>
        <w:t>strategija, zajedničkih procedura i metoda za razvoj offshore vjetroelektrana u svim zemljama, koje imaju izlaz na Jadransko more, i definisanju najprikladnijih i područja sa najmanje uticaja, za razvoj vjetroelektrana u Jadranskom moru je pokazao da je zona na istočnoj obali Jadrana, na granici voda Albanije i Crne Gore veoma pogodna za izgradnju offshore vjetroelektrane, prvenstveno zbog povoljnih uslova na morskom dnu, kao i zbog relativne blizine luka i infrastrukture.</w:t>
      </w:r>
    </w:p>
    <w:p w14:paraId="0DB6210F" w14:textId="77777777" w:rsidR="00145F30" w:rsidRDefault="00145F30" w:rsidP="00145F30">
      <w:pPr>
        <w:pStyle w:val="Caption"/>
        <w:keepNext/>
      </w:pPr>
      <w:bookmarkStart w:id="249" w:name="_Toc527545939"/>
      <w:bookmarkStart w:id="250" w:name="_Toc529312136"/>
      <w:r w:rsidRPr="00FB3B7D">
        <w:rPr>
          <w:rFonts w:ascii="Myriad Pro" w:hAnsi="Myriad Pro"/>
          <w:color w:val="2FA3EE" w:themeColor="accent1"/>
        </w:rPr>
        <w:t>Tab</w:t>
      </w:r>
      <w:r>
        <w:rPr>
          <w:rFonts w:ascii="Myriad Pro" w:hAnsi="Myriad Pro"/>
          <w:color w:val="2FA3EE" w:themeColor="accent1"/>
        </w:rPr>
        <w:t>ela</w:t>
      </w:r>
      <w:r w:rsidRPr="00FB3B7D">
        <w:rPr>
          <w:rFonts w:ascii="Myriad Pro" w:hAnsi="Myriad Pro"/>
          <w:color w:val="2FA3EE" w:themeColor="accent1"/>
        </w:rPr>
        <w:t xml:space="preserve"> </w:t>
      </w:r>
      <w:r w:rsidRPr="00FB3B7D">
        <w:rPr>
          <w:rFonts w:ascii="Myriad Pro" w:hAnsi="Myriad Pro"/>
          <w:color w:val="2FA3EE" w:themeColor="accent1"/>
        </w:rPr>
        <w:fldChar w:fldCharType="begin"/>
      </w:r>
      <w:r w:rsidRPr="00FB3B7D">
        <w:rPr>
          <w:rFonts w:ascii="Myriad Pro" w:hAnsi="Myriad Pro"/>
          <w:color w:val="2FA3EE" w:themeColor="accent1"/>
        </w:rPr>
        <w:instrText xml:space="preserve"> SEQ Table \* ARABIC </w:instrText>
      </w:r>
      <w:r w:rsidRPr="00FB3B7D">
        <w:rPr>
          <w:rFonts w:ascii="Myriad Pro" w:hAnsi="Myriad Pro"/>
          <w:color w:val="2FA3EE" w:themeColor="accent1"/>
        </w:rPr>
        <w:fldChar w:fldCharType="separate"/>
      </w:r>
      <w:r>
        <w:rPr>
          <w:rFonts w:ascii="Myriad Pro" w:hAnsi="Myriad Pro"/>
          <w:noProof/>
          <w:color w:val="2FA3EE" w:themeColor="accent1"/>
        </w:rPr>
        <w:t>56</w:t>
      </w:r>
      <w:r w:rsidRPr="00FB3B7D">
        <w:rPr>
          <w:rFonts w:ascii="Myriad Pro" w:hAnsi="Myriad Pro"/>
          <w:color w:val="2FA3EE" w:themeColor="accent1"/>
        </w:rPr>
        <w:fldChar w:fldCharType="end"/>
      </w:r>
      <w:r w:rsidRPr="00FB3B7D">
        <w:rPr>
          <w:rFonts w:ascii="Myriad Pro" w:hAnsi="Myriad Pro"/>
          <w:color w:val="2FA3EE" w:themeColor="accent1"/>
        </w:rPr>
        <w:t>. A</w:t>
      </w:r>
      <w:r>
        <w:rPr>
          <w:rFonts w:ascii="Myriad Pro" w:hAnsi="Myriad Pro"/>
          <w:color w:val="2FA3EE" w:themeColor="accent1"/>
        </w:rPr>
        <w:t>kcije koje su već preduzete i planirane za energetsku efikasnost</w:t>
      </w:r>
      <w:bookmarkEnd w:id="249"/>
      <w:bookmarkEnd w:id="250"/>
    </w:p>
    <w:tbl>
      <w:tblPr>
        <w:tblStyle w:val="MediumGrid3-Accent24"/>
        <w:tblW w:w="5000" w:type="pct"/>
        <w:jc w:val="center"/>
        <w:tblLayout w:type="fixed"/>
        <w:tblLook w:val="04A0" w:firstRow="1" w:lastRow="0" w:firstColumn="1" w:lastColumn="0" w:noHBand="0" w:noVBand="1"/>
      </w:tblPr>
      <w:tblGrid>
        <w:gridCol w:w="556"/>
        <w:gridCol w:w="1974"/>
        <w:gridCol w:w="1128"/>
        <w:gridCol w:w="1410"/>
        <w:gridCol w:w="847"/>
        <w:gridCol w:w="1128"/>
        <w:gridCol w:w="1963"/>
      </w:tblGrid>
      <w:tr w:rsidR="00145F30" w:rsidRPr="00280F8F" w14:paraId="4149C51A" w14:textId="77777777" w:rsidTr="00145F30">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557" w:type="dxa"/>
            <w:hideMark/>
          </w:tcPr>
          <w:p w14:paraId="1F1EFAA4" w14:textId="77777777" w:rsidR="00145F30" w:rsidRPr="00280F8F" w:rsidRDefault="00145F30" w:rsidP="00145F30">
            <w:pPr>
              <w:jc w:val="center"/>
              <w:rPr>
                <w:rFonts w:ascii="Myriad Pro" w:hAnsi="Myriad Pro"/>
                <w:lang w:val="cs-CZ"/>
              </w:rPr>
            </w:pPr>
            <w:bookmarkStart w:id="251" w:name="_Hlk526866478"/>
            <w:r>
              <w:rPr>
                <w:rFonts w:ascii="Myriad Pro" w:hAnsi="Myriad Pro"/>
                <w:lang w:val="cs-CZ"/>
              </w:rPr>
              <w:t>Br</w:t>
            </w:r>
            <w:r w:rsidRPr="00280F8F">
              <w:rPr>
                <w:rFonts w:ascii="Myriad Pro" w:hAnsi="Myriad Pro"/>
                <w:lang w:val="cs-CZ"/>
              </w:rPr>
              <w:t>.</w:t>
            </w:r>
          </w:p>
        </w:tc>
        <w:tc>
          <w:tcPr>
            <w:tcW w:w="1985" w:type="dxa"/>
            <w:hideMark/>
          </w:tcPr>
          <w:p w14:paraId="02823648" w14:textId="77777777" w:rsidR="00145F30" w:rsidRPr="00280F8F" w:rsidRDefault="00145F30" w:rsidP="00145F30">
            <w:pPr>
              <w:cnfStyle w:val="100000000000" w:firstRow="1" w:lastRow="0" w:firstColumn="0" w:lastColumn="0" w:oddVBand="0" w:evenVBand="0" w:oddHBand="0" w:evenHBand="0" w:firstRowFirstColumn="0" w:firstRowLastColumn="0" w:lastRowFirstColumn="0" w:lastRowLastColumn="0"/>
              <w:rPr>
                <w:rFonts w:ascii="Myriad Pro" w:hAnsi="Myriad Pro"/>
                <w:lang w:val="cs-CZ"/>
              </w:rPr>
            </w:pPr>
            <w:r>
              <w:rPr>
                <w:rFonts w:ascii="Myriad Pro" w:hAnsi="Myriad Pro"/>
                <w:lang w:val="cs-CZ"/>
              </w:rPr>
              <w:t>Naziv</w:t>
            </w:r>
          </w:p>
        </w:tc>
        <w:tc>
          <w:tcPr>
            <w:tcW w:w="1134" w:type="dxa"/>
            <w:hideMark/>
          </w:tcPr>
          <w:p w14:paraId="58690D52" w14:textId="77777777" w:rsidR="00145F30" w:rsidRPr="00280F8F"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lang w:val="cs-CZ" w:eastAsia="cs-CZ"/>
              </w:rPr>
            </w:pPr>
            <w:r w:rsidRPr="00280F8F">
              <w:rPr>
                <w:rFonts w:ascii="Myriad Pro" w:hAnsi="Myriad Pro"/>
                <w:lang w:val="cs-CZ"/>
              </w:rPr>
              <w:t>Scenario</w:t>
            </w:r>
          </w:p>
        </w:tc>
        <w:tc>
          <w:tcPr>
            <w:tcW w:w="1417" w:type="dxa"/>
            <w:hideMark/>
          </w:tcPr>
          <w:p w14:paraId="5130E03A" w14:textId="77777777" w:rsidR="00145F30" w:rsidRPr="00280F8F"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lang w:val="cs-CZ" w:eastAsia="cs-CZ"/>
              </w:rPr>
            </w:pPr>
            <w:r>
              <w:rPr>
                <w:rFonts w:ascii="Myriad Pro" w:hAnsi="Myriad Pro"/>
                <w:lang w:val="cs-CZ"/>
              </w:rPr>
              <w:t>Vremenski okvir</w:t>
            </w:r>
          </w:p>
        </w:tc>
        <w:tc>
          <w:tcPr>
            <w:tcW w:w="851" w:type="dxa"/>
            <w:hideMark/>
          </w:tcPr>
          <w:p w14:paraId="5B16EEF4" w14:textId="77777777" w:rsidR="00145F30" w:rsidRPr="00280F8F"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lang w:val="cs-CZ" w:eastAsia="cs-CZ"/>
              </w:rPr>
            </w:pPr>
            <w:r w:rsidRPr="00280F8F">
              <w:rPr>
                <w:rFonts w:ascii="Myriad Pro" w:hAnsi="Myriad Pro"/>
                <w:lang w:val="cs-CZ"/>
              </w:rPr>
              <w:t>EU-ETS</w:t>
            </w:r>
          </w:p>
        </w:tc>
        <w:tc>
          <w:tcPr>
            <w:tcW w:w="1134" w:type="dxa"/>
            <w:hideMark/>
          </w:tcPr>
          <w:p w14:paraId="19D9F756" w14:textId="77777777" w:rsidR="00145F30" w:rsidRPr="00280F8F"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lang w:val="cs-CZ" w:eastAsia="cs-CZ"/>
              </w:rPr>
            </w:pPr>
            <w:r>
              <w:rPr>
                <w:rFonts w:ascii="Myriad Pro" w:hAnsi="Myriad Pro"/>
                <w:lang w:val="cs-CZ"/>
              </w:rPr>
              <w:t>Budž</w:t>
            </w:r>
            <w:r w:rsidRPr="00280F8F">
              <w:rPr>
                <w:rFonts w:ascii="Myriad Pro" w:hAnsi="Myriad Pro"/>
                <w:lang w:val="cs-CZ"/>
              </w:rPr>
              <w:t>et</w:t>
            </w:r>
          </w:p>
        </w:tc>
        <w:tc>
          <w:tcPr>
            <w:tcW w:w="1974" w:type="dxa"/>
            <w:hideMark/>
          </w:tcPr>
          <w:p w14:paraId="59F258E9" w14:textId="77777777" w:rsidR="00145F30" w:rsidRPr="00280F8F"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lang w:val="cs-CZ" w:eastAsia="cs-CZ"/>
              </w:rPr>
            </w:pPr>
            <w:r w:rsidRPr="00280F8F">
              <w:rPr>
                <w:rFonts w:ascii="Myriad Pro" w:hAnsi="Myriad Pro"/>
                <w:lang w:val="cs-CZ"/>
              </w:rPr>
              <w:t>Poten</w:t>
            </w:r>
            <w:r>
              <w:rPr>
                <w:rFonts w:ascii="Myriad Pro" w:hAnsi="Myriad Pro"/>
                <w:lang w:val="cs-CZ"/>
              </w:rPr>
              <w:t xml:space="preserve">cijal za smanjenje </w:t>
            </w:r>
            <w:r w:rsidRPr="00280F8F">
              <w:rPr>
                <w:rFonts w:ascii="Myriad Pro" w:hAnsi="Myriad Pro"/>
                <w:lang w:val="cs-CZ"/>
              </w:rPr>
              <w:t>GHG /</w:t>
            </w:r>
            <w:r>
              <w:rPr>
                <w:rFonts w:ascii="Myriad Pro" w:hAnsi="Myriad Pro"/>
                <w:lang w:val="cs-CZ"/>
              </w:rPr>
              <w:t xml:space="preserve">povećanje </w:t>
            </w:r>
            <w:r w:rsidRPr="008323B0">
              <w:rPr>
                <w:rFonts w:ascii="Myriad Pro" w:hAnsi="Myriad Pro"/>
                <w:lang w:val="cs-CZ"/>
              </w:rPr>
              <w:t>CO</w:t>
            </w:r>
            <w:r w:rsidRPr="008323B0">
              <w:rPr>
                <w:rFonts w:ascii="Myriad Pro" w:hAnsi="Myriad Pro"/>
                <w:vertAlign w:val="subscript"/>
                <w:lang w:val="cs-CZ"/>
              </w:rPr>
              <w:t>2</w:t>
            </w:r>
            <w:r w:rsidRPr="00280F8F">
              <w:rPr>
                <w:rFonts w:ascii="Myriad Pro" w:hAnsi="Myriad Pro"/>
                <w:vertAlign w:val="subscript"/>
                <w:lang w:val="cs-CZ"/>
              </w:rPr>
              <w:t xml:space="preserve"> </w:t>
            </w:r>
            <w:r>
              <w:rPr>
                <w:rFonts w:ascii="Myriad Pro" w:hAnsi="Myriad Pro"/>
                <w:lang w:val="cs-CZ"/>
              </w:rPr>
              <w:t>ponora</w:t>
            </w:r>
          </w:p>
        </w:tc>
      </w:tr>
      <w:tr w:rsidR="00145F30" w:rsidRPr="00280F8F" w14:paraId="33715861"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57" w:type="dxa"/>
            <w:hideMark/>
          </w:tcPr>
          <w:p w14:paraId="461B43D9" w14:textId="77777777" w:rsidR="00145F30" w:rsidRPr="00280F8F" w:rsidRDefault="00145F30" w:rsidP="00145F30">
            <w:pPr>
              <w:jc w:val="center"/>
              <w:rPr>
                <w:rFonts w:ascii="Myriad Pro" w:hAnsi="Myriad Pro"/>
                <w:lang w:val="cs-CZ"/>
              </w:rPr>
            </w:pPr>
            <w:r w:rsidRPr="00280F8F">
              <w:rPr>
                <w:rFonts w:ascii="Myriad Pro" w:hAnsi="Myriad Pro"/>
                <w:lang w:val="cs-CZ"/>
              </w:rPr>
              <w:t>1</w:t>
            </w:r>
            <w:r>
              <w:rPr>
                <w:rFonts w:ascii="Myriad Pro" w:hAnsi="Myriad Pro"/>
                <w:lang w:val="cs-CZ"/>
              </w:rPr>
              <w:t>1</w:t>
            </w:r>
          </w:p>
        </w:tc>
        <w:tc>
          <w:tcPr>
            <w:tcW w:w="1985" w:type="dxa"/>
            <w:hideMark/>
          </w:tcPr>
          <w:p w14:paraId="1F06A7A9"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Pr>
                <w:rFonts w:ascii="Myriad Pro" w:hAnsi="Myriad Pro"/>
                <w:lang w:val="cs-CZ"/>
              </w:rPr>
              <w:t>Povećana energetska efikasnost u javnim stambenim i komercijalnim objektima</w:t>
            </w:r>
          </w:p>
        </w:tc>
        <w:tc>
          <w:tcPr>
            <w:tcW w:w="1134" w:type="dxa"/>
            <w:hideMark/>
          </w:tcPr>
          <w:p w14:paraId="5D5AD157"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WEM</w:t>
            </w:r>
          </w:p>
        </w:tc>
        <w:tc>
          <w:tcPr>
            <w:tcW w:w="1417" w:type="dxa"/>
            <w:hideMark/>
          </w:tcPr>
          <w:p w14:paraId="001DD35F"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2018-2030</w:t>
            </w:r>
          </w:p>
        </w:tc>
        <w:tc>
          <w:tcPr>
            <w:tcW w:w="851" w:type="dxa"/>
            <w:hideMark/>
          </w:tcPr>
          <w:p w14:paraId="1342920C"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N</w:t>
            </w:r>
            <w:r>
              <w:rPr>
                <w:rFonts w:ascii="Myriad Pro" w:hAnsi="Myriad Pro"/>
                <w:lang w:val="cs-CZ"/>
              </w:rPr>
              <w:t>e</w:t>
            </w:r>
          </w:p>
        </w:tc>
        <w:tc>
          <w:tcPr>
            <w:tcW w:w="1134" w:type="dxa"/>
            <w:hideMark/>
          </w:tcPr>
          <w:p w14:paraId="7BE9821E"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 xml:space="preserve">€20 mil. </w:t>
            </w:r>
          </w:p>
        </w:tc>
        <w:tc>
          <w:tcPr>
            <w:tcW w:w="1974" w:type="dxa"/>
            <w:hideMark/>
          </w:tcPr>
          <w:p w14:paraId="4831A41A"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7</w:t>
            </w:r>
            <w:r>
              <w:rPr>
                <w:rFonts w:ascii="Myriad Pro" w:hAnsi="Myriad Pro"/>
                <w:lang w:val="cs-CZ"/>
              </w:rPr>
              <w:t>.</w:t>
            </w:r>
            <w:r w:rsidRPr="00933032">
              <w:rPr>
                <w:rFonts w:ascii="Myriad Pro" w:hAnsi="Myriad Pro"/>
                <w:lang w:val="cs-CZ"/>
              </w:rPr>
              <w:t>5 kt</w:t>
            </w:r>
            <w:r w:rsidRPr="008323B0">
              <w:rPr>
                <w:rFonts w:ascii="Myriad Pro" w:hAnsi="Myriad Pro"/>
                <w:lang w:val="cs-CZ"/>
              </w:rPr>
              <w:t>CO</w:t>
            </w:r>
            <w:r w:rsidRPr="008323B0">
              <w:rPr>
                <w:rFonts w:ascii="Myriad Pro" w:hAnsi="Myriad Pro"/>
                <w:vertAlign w:val="subscript"/>
                <w:lang w:val="cs-CZ"/>
              </w:rPr>
              <w:t>2</w:t>
            </w:r>
            <w:r>
              <w:rPr>
                <w:rFonts w:ascii="Myriad Pro" w:hAnsi="Myriad Pro"/>
                <w:lang w:val="cs-CZ"/>
              </w:rPr>
              <w:t>/god. Javni objekti</w:t>
            </w:r>
          </w:p>
        </w:tc>
      </w:tr>
      <w:tr w:rsidR="00145F30" w:rsidRPr="00280F8F" w14:paraId="2AA3C797"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557" w:type="dxa"/>
            <w:hideMark/>
          </w:tcPr>
          <w:p w14:paraId="1E586066" w14:textId="77777777" w:rsidR="00145F30" w:rsidRPr="00280F8F" w:rsidRDefault="00145F30" w:rsidP="00145F30">
            <w:pPr>
              <w:jc w:val="center"/>
              <w:rPr>
                <w:rFonts w:ascii="Myriad Pro" w:hAnsi="Myriad Pro"/>
                <w:lang w:val="cs-CZ"/>
              </w:rPr>
            </w:pPr>
            <w:r>
              <w:rPr>
                <w:rFonts w:ascii="Myriad Pro" w:hAnsi="Myriad Pro"/>
                <w:lang w:val="cs-CZ"/>
              </w:rPr>
              <w:t>1</w:t>
            </w:r>
            <w:r w:rsidRPr="00280F8F">
              <w:rPr>
                <w:rFonts w:ascii="Myriad Pro" w:hAnsi="Myriad Pro"/>
                <w:lang w:val="cs-CZ"/>
              </w:rPr>
              <w:t>2</w:t>
            </w:r>
          </w:p>
        </w:tc>
        <w:tc>
          <w:tcPr>
            <w:tcW w:w="1985" w:type="dxa"/>
            <w:hideMark/>
          </w:tcPr>
          <w:p w14:paraId="3F76F6C1"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N</w:t>
            </w:r>
            <w:r>
              <w:rPr>
                <w:rFonts w:ascii="Myriad Pro" w:hAnsi="Myriad Pro"/>
                <w:lang w:val="cs-CZ"/>
              </w:rPr>
              <w:t>ovi objekti</w:t>
            </w:r>
          </w:p>
        </w:tc>
        <w:tc>
          <w:tcPr>
            <w:tcW w:w="1134" w:type="dxa"/>
            <w:hideMark/>
          </w:tcPr>
          <w:p w14:paraId="51E531D0"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WEM</w:t>
            </w:r>
          </w:p>
        </w:tc>
        <w:tc>
          <w:tcPr>
            <w:tcW w:w="1417" w:type="dxa"/>
            <w:hideMark/>
          </w:tcPr>
          <w:p w14:paraId="60B4E163"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2018-2030</w:t>
            </w:r>
          </w:p>
        </w:tc>
        <w:tc>
          <w:tcPr>
            <w:tcW w:w="851" w:type="dxa"/>
            <w:hideMark/>
          </w:tcPr>
          <w:p w14:paraId="1637713A"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N</w:t>
            </w:r>
            <w:r>
              <w:rPr>
                <w:rFonts w:ascii="Myriad Pro" w:hAnsi="Myriad Pro"/>
                <w:lang w:val="cs-CZ"/>
              </w:rPr>
              <w:t>e</w:t>
            </w:r>
          </w:p>
        </w:tc>
        <w:tc>
          <w:tcPr>
            <w:tcW w:w="1134" w:type="dxa"/>
            <w:hideMark/>
          </w:tcPr>
          <w:p w14:paraId="67FF84E0"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Pr>
                <w:rFonts w:ascii="Myriad Pro" w:hAnsi="Myriad Pro"/>
                <w:lang w:val="cs-CZ"/>
              </w:rPr>
              <w:t>Nije kvantifikovano</w:t>
            </w:r>
          </w:p>
        </w:tc>
        <w:tc>
          <w:tcPr>
            <w:tcW w:w="1974" w:type="dxa"/>
            <w:hideMark/>
          </w:tcPr>
          <w:p w14:paraId="5099782A"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150 kt</w:t>
            </w:r>
            <w:r w:rsidRPr="008323B0">
              <w:rPr>
                <w:rFonts w:ascii="Myriad Pro" w:hAnsi="Myriad Pro"/>
                <w:lang w:val="cs-CZ"/>
              </w:rPr>
              <w:t>CO</w:t>
            </w:r>
            <w:r w:rsidRPr="008323B0">
              <w:rPr>
                <w:rFonts w:ascii="Myriad Pro" w:hAnsi="Myriad Pro"/>
                <w:vertAlign w:val="subscript"/>
                <w:lang w:val="cs-CZ"/>
              </w:rPr>
              <w:t>2</w:t>
            </w:r>
            <w:r w:rsidRPr="00933032">
              <w:rPr>
                <w:rFonts w:ascii="Myriad Pro" w:hAnsi="Myriad Pro"/>
                <w:vertAlign w:val="subscript"/>
                <w:lang w:val="cs-CZ"/>
              </w:rPr>
              <w:t xml:space="preserve"> </w:t>
            </w:r>
            <w:r>
              <w:rPr>
                <w:rFonts w:ascii="Myriad Pro" w:hAnsi="Myriad Pro"/>
                <w:lang w:val="cs-CZ"/>
              </w:rPr>
              <w:t>do</w:t>
            </w:r>
            <w:r w:rsidRPr="00933032">
              <w:rPr>
                <w:rFonts w:ascii="Myriad Pro" w:hAnsi="Myriad Pro"/>
                <w:lang w:val="cs-CZ"/>
              </w:rPr>
              <w:t xml:space="preserve"> 2020</w:t>
            </w:r>
          </w:p>
        </w:tc>
      </w:tr>
      <w:tr w:rsidR="00145F30" w:rsidRPr="00280F8F" w14:paraId="6FA32EEF" w14:textId="77777777" w:rsidTr="00145F30">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557" w:type="dxa"/>
            <w:hideMark/>
          </w:tcPr>
          <w:p w14:paraId="682CA7A5" w14:textId="77777777" w:rsidR="00145F30" w:rsidRPr="00280F8F" w:rsidRDefault="00145F30" w:rsidP="00145F30">
            <w:pPr>
              <w:jc w:val="center"/>
              <w:rPr>
                <w:rFonts w:ascii="Myriad Pro" w:hAnsi="Myriad Pro"/>
                <w:lang w:val="cs-CZ"/>
              </w:rPr>
            </w:pPr>
            <w:r>
              <w:rPr>
                <w:rFonts w:ascii="Myriad Pro" w:hAnsi="Myriad Pro"/>
                <w:lang w:val="cs-CZ"/>
              </w:rPr>
              <w:t>1</w:t>
            </w:r>
            <w:r w:rsidRPr="00280F8F">
              <w:rPr>
                <w:rFonts w:ascii="Myriad Pro" w:hAnsi="Myriad Pro"/>
                <w:lang w:val="cs-CZ"/>
              </w:rPr>
              <w:t>3</w:t>
            </w:r>
          </w:p>
        </w:tc>
        <w:tc>
          <w:tcPr>
            <w:tcW w:w="1985" w:type="dxa"/>
            <w:hideMark/>
          </w:tcPr>
          <w:p w14:paraId="14286333"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Pr>
                <w:rFonts w:ascii="Myriad Pro" w:hAnsi="Myriad Pro"/>
                <w:lang w:val="cs-CZ"/>
              </w:rPr>
              <w:t>Uslovi za energetsko označavanje i eko-dizajn za proizvode koji utiču na potrošnju energije</w:t>
            </w:r>
          </w:p>
        </w:tc>
        <w:tc>
          <w:tcPr>
            <w:tcW w:w="1134" w:type="dxa"/>
            <w:hideMark/>
          </w:tcPr>
          <w:p w14:paraId="6C725179"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WEM</w:t>
            </w:r>
          </w:p>
        </w:tc>
        <w:tc>
          <w:tcPr>
            <w:tcW w:w="1417" w:type="dxa"/>
            <w:hideMark/>
          </w:tcPr>
          <w:p w14:paraId="78AC86C4"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2018-2033</w:t>
            </w:r>
          </w:p>
        </w:tc>
        <w:tc>
          <w:tcPr>
            <w:tcW w:w="851" w:type="dxa"/>
            <w:hideMark/>
          </w:tcPr>
          <w:p w14:paraId="0DBAF821"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N</w:t>
            </w:r>
            <w:r>
              <w:rPr>
                <w:rFonts w:ascii="Myriad Pro" w:hAnsi="Myriad Pro"/>
                <w:lang w:val="cs-CZ"/>
              </w:rPr>
              <w:t>e</w:t>
            </w:r>
          </w:p>
        </w:tc>
        <w:tc>
          <w:tcPr>
            <w:tcW w:w="1134" w:type="dxa"/>
            <w:hideMark/>
          </w:tcPr>
          <w:p w14:paraId="58CDC541"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 xml:space="preserve">€14 mil. </w:t>
            </w:r>
          </w:p>
        </w:tc>
        <w:tc>
          <w:tcPr>
            <w:tcW w:w="1974" w:type="dxa"/>
            <w:hideMark/>
          </w:tcPr>
          <w:p w14:paraId="69154273" w14:textId="77777777" w:rsidR="00145F30" w:rsidRPr="00933032"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lang w:val="cs-CZ"/>
              </w:rPr>
            </w:pPr>
            <w:r w:rsidRPr="00933032">
              <w:rPr>
                <w:rFonts w:ascii="Myriad Pro" w:hAnsi="Myriad Pro"/>
                <w:lang w:val="cs-CZ"/>
              </w:rPr>
              <w:t>500 kt</w:t>
            </w:r>
            <w:r w:rsidRPr="008323B0">
              <w:rPr>
                <w:rFonts w:ascii="Myriad Pro" w:hAnsi="Myriad Pro"/>
                <w:lang w:val="cs-CZ"/>
              </w:rPr>
              <w:t>CO</w:t>
            </w:r>
            <w:r w:rsidRPr="008323B0">
              <w:rPr>
                <w:rFonts w:ascii="Myriad Pro" w:hAnsi="Myriad Pro"/>
                <w:vertAlign w:val="subscript"/>
                <w:lang w:val="cs-CZ"/>
              </w:rPr>
              <w:t>2</w:t>
            </w:r>
            <w:r w:rsidRPr="00933032">
              <w:rPr>
                <w:rFonts w:ascii="Myriad Pro" w:hAnsi="Myriad Pro"/>
                <w:vertAlign w:val="subscript"/>
                <w:lang w:val="cs-CZ"/>
              </w:rPr>
              <w:t xml:space="preserve"> </w:t>
            </w:r>
            <w:r>
              <w:rPr>
                <w:rFonts w:ascii="Myriad Pro" w:hAnsi="Myriad Pro"/>
                <w:lang w:val="cs-CZ"/>
              </w:rPr>
              <w:t>do</w:t>
            </w:r>
            <w:r w:rsidRPr="00933032">
              <w:rPr>
                <w:rFonts w:ascii="Myriad Pro" w:hAnsi="Myriad Pro"/>
                <w:lang w:val="cs-CZ"/>
              </w:rPr>
              <w:t xml:space="preserve"> 2033</w:t>
            </w:r>
          </w:p>
        </w:tc>
      </w:tr>
      <w:tr w:rsidR="00145F30" w:rsidRPr="00280F8F" w14:paraId="10621E49"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557" w:type="dxa"/>
            <w:hideMark/>
          </w:tcPr>
          <w:p w14:paraId="624C7C03" w14:textId="77777777" w:rsidR="00145F30" w:rsidRPr="00280F8F" w:rsidRDefault="00145F30" w:rsidP="00145F30">
            <w:pPr>
              <w:jc w:val="center"/>
              <w:rPr>
                <w:rFonts w:ascii="Myriad Pro" w:hAnsi="Myriad Pro"/>
                <w:lang w:val="cs-CZ"/>
              </w:rPr>
            </w:pPr>
            <w:r>
              <w:rPr>
                <w:rFonts w:ascii="Myriad Pro" w:hAnsi="Myriad Pro"/>
                <w:lang w:val="cs-CZ"/>
              </w:rPr>
              <w:t>1</w:t>
            </w:r>
            <w:r w:rsidRPr="00280F8F">
              <w:rPr>
                <w:rFonts w:ascii="Myriad Pro" w:hAnsi="Myriad Pro"/>
                <w:lang w:val="cs-CZ"/>
              </w:rPr>
              <w:t>4</w:t>
            </w:r>
          </w:p>
        </w:tc>
        <w:tc>
          <w:tcPr>
            <w:tcW w:w="1985" w:type="dxa"/>
            <w:hideMark/>
          </w:tcPr>
          <w:p w14:paraId="2B3E5C3A"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Pr>
                <w:rFonts w:ascii="Myriad Pro" w:hAnsi="Myriad Pro"/>
                <w:lang w:val="cs-CZ"/>
              </w:rPr>
              <w:t>Poboljšanje javnog osvjetljenja</w:t>
            </w:r>
            <w:r w:rsidRPr="00933032">
              <w:rPr>
                <w:rFonts w:ascii="Myriad Pro" w:hAnsi="Myriad Pro"/>
                <w:lang w:val="cs-CZ"/>
              </w:rPr>
              <w:t xml:space="preserve"> </w:t>
            </w:r>
          </w:p>
        </w:tc>
        <w:tc>
          <w:tcPr>
            <w:tcW w:w="1134" w:type="dxa"/>
            <w:hideMark/>
          </w:tcPr>
          <w:p w14:paraId="1264EE72"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WEM</w:t>
            </w:r>
          </w:p>
        </w:tc>
        <w:tc>
          <w:tcPr>
            <w:tcW w:w="1417" w:type="dxa"/>
            <w:hideMark/>
          </w:tcPr>
          <w:p w14:paraId="451C48EE"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2019-2030</w:t>
            </w:r>
          </w:p>
        </w:tc>
        <w:tc>
          <w:tcPr>
            <w:tcW w:w="851" w:type="dxa"/>
            <w:hideMark/>
          </w:tcPr>
          <w:p w14:paraId="6926B12B"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N</w:t>
            </w:r>
            <w:r>
              <w:rPr>
                <w:rFonts w:ascii="Myriad Pro" w:hAnsi="Myriad Pro"/>
                <w:lang w:val="cs-CZ"/>
              </w:rPr>
              <w:t>e</w:t>
            </w:r>
          </w:p>
        </w:tc>
        <w:tc>
          <w:tcPr>
            <w:tcW w:w="1134" w:type="dxa"/>
            <w:hideMark/>
          </w:tcPr>
          <w:p w14:paraId="0C67AF3E"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Pr>
                <w:rFonts w:ascii="Myriad Pro" w:hAnsi="Myriad Pro"/>
                <w:lang w:val="cs-CZ"/>
              </w:rPr>
              <w:t>Nije kvantifikovano</w:t>
            </w:r>
          </w:p>
        </w:tc>
        <w:tc>
          <w:tcPr>
            <w:tcW w:w="1974" w:type="dxa"/>
            <w:hideMark/>
          </w:tcPr>
          <w:p w14:paraId="00BA913A" w14:textId="77777777" w:rsidR="00145F30" w:rsidRPr="00933032"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lang w:val="cs-CZ"/>
              </w:rPr>
            </w:pPr>
            <w:r w:rsidRPr="00933032">
              <w:rPr>
                <w:rFonts w:ascii="Myriad Pro" w:hAnsi="Myriad Pro"/>
                <w:lang w:val="cs-CZ"/>
              </w:rPr>
              <w:t>12 kt</w:t>
            </w:r>
            <w:r w:rsidRPr="008323B0">
              <w:rPr>
                <w:rFonts w:ascii="Myriad Pro" w:hAnsi="Myriad Pro"/>
                <w:lang w:val="cs-CZ"/>
              </w:rPr>
              <w:t>CO</w:t>
            </w:r>
            <w:r w:rsidRPr="008323B0">
              <w:rPr>
                <w:rFonts w:ascii="Myriad Pro" w:hAnsi="Myriad Pro"/>
                <w:vertAlign w:val="subscript"/>
                <w:lang w:val="cs-CZ"/>
              </w:rPr>
              <w:t>2</w:t>
            </w:r>
            <w:r w:rsidRPr="00933032">
              <w:rPr>
                <w:rFonts w:ascii="Myriad Pro" w:hAnsi="Myriad Pro"/>
                <w:vertAlign w:val="subscript"/>
                <w:lang w:val="cs-CZ"/>
              </w:rPr>
              <w:t xml:space="preserve"> </w:t>
            </w:r>
            <w:r>
              <w:rPr>
                <w:rFonts w:ascii="Myriad Pro" w:hAnsi="Myriad Pro"/>
                <w:lang w:val="cs-CZ"/>
              </w:rPr>
              <w:t>do</w:t>
            </w:r>
            <w:r w:rsidRPr="00933032">
              <w:rPr>
                <w:rFonts w:ascii="Myriad Pro" w:hAnsi="Myriad Pro"/>
                <w:lang w:val="cs-CZ"/>
              </w:rPr>
              <w:t xml:space="preserve"> 2020</w:t>
            </w:r>
          </w:p>
        </w:tc>
      </w:tr>
      <w:bookmarkEnd w:id="251"/>
    </w:tbl>
    <w:p w14:paraId="1F30A38D" w14:textId="77777777" w:rsidR="00145F30" w:rsidRDefault="00145F30" w:rsidP="00145F30">
      <w:pPr>
        <w:jc w:val="both"/>
        <w:rPr>
          <w:lang w:val="uz-Cyrl-UZ"/>
        </w:rPr>
      </w:pPr>
    </w:p>
    <w:p w14:paraId="27FF0CB6" w14:textId="77777777" w:rsidR="00145F30" w:rsidRPr="00636D72" w:rsidRDefault="00145F30" w:rsidP="00145F30">
      <w:pPr>
        <w:jc w:val="both"/>
        <w:rPr>
          <w:rFonts w:ascii="Myriad Pro" w:eastAsia="Times New Roman" w:hAnsi="Myriad Pro" w:cs="Times New Roman"/>
          <w:szCs w:val="24"/>
          <w:lang w:val="sr-Latn-CS"/>
        </w:rPr>
      </w:pPr>
    </w:p>
    <w:p w14:paraId="7E9771F3"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Višegodišnjim investicijama u poboljšanje energetske efikasnosti</w:t>
      </w:r>
      <w:r w:rsidRPr="00636D72">
        <w:rPr>
          <w:rFonts w:ascii="Myriad Pro" w:eastAsia="Times New Roman" w:hAnsi="Myriad Pro" w:cs="Times New Roman"/>
          <w:szCs w:val="24"/>
          <w:vertAlign w:val="superscript"/>
          <w:lang w:val="sr-Latn-CS"/>
        </w:rPr>
        <w:footnoteReference w:id="28"/>
      </w:r>
      <w:r w:rsidRPr="00636D72">
        <w:rPr>
          <w:rFonts w:ascii="Myriad Pro" w:eastAsia="Times New Roman" w:hAnsi="Myriad Pro" w:cs="Times New Roman"/>
          <w:szCs w:val="24"/>
          <w:lang w:val="sr-Latn-CS"/>
        </w:rPr>
        <w:t xml:space="preserve"> u javnim (zdravstveni, obrazovni, kulturni i administrativni objekti) i stambenim zgradama, kroz 2 programa (Energetska efikasnost u Crnoj Gori (MEEP)</w:t>
      </w:r>
      <w:r w:rsidRPr="00636D72">
        <w:rPr>
          <w:rFonts w:ascii="Myriad Pro" w:eastAsia="Times New Roman" w:hAnsi="Myriad Pro" w:cs="Times New Roman"/>
          <w:szCs w:val="24"/>
          <w:vertAlign w:val="superscript"/>
          <w:lang w:val="sr-Latn-CS"/>
        </w:rPr>
        <w:footnoteReference w:id="29"/>
      </w:r>
      <w:r w:rsidRPr="00636D72">
        <w:rPr>
          <w:rFonts w:ascii="Myriad Pro" w:eastAsia="Times New Roman" w:hAnsi="Myriad Pro" w:cs="Times New Roman"/>
          <w:szCs w:val="24"/>
          <w:vertAlign w:val="superscript"/>
          <w:lang w:val="sr-Latn-CS"/>
        </w:rPr>
        <w:t xml:space="preserve"> </w:t>
      </w:r>
      <w:r w:rsidRPr="00636D72">
        <w:rPr>
          <w:rFonts w:ascii="Myriad Pro" w:eastAsia="Times New Roman" w:hAnsi="Myriad Pro" w:cs="Times New Roman"/>
          <w:szCs w:val="24"/>
          <w:lang w:val="sr-Latn-CS"/>
        </w:rPr>
        <w:t>i Program energetske efikasnosti u javnim zgradama (EEPPB))</w:t>
      </w:r>
      <w:r w:rsidRPr="00636D72">
        <w:rPr>
          <w:rFonts w:ascii="Myriad Pro" w:eastAsia="Times New Roman" w:hAnsi="Myriad Pro" w:cs="Times New Roman"/>
          <w:szCs w:val="24"/>
          <w:vertAlign w:val="superscript"/>
          <w:lang w:val="sr-Latn-CS"/>
        </w:rPr>
        <w:footnoteReference w:id="30"/>
      </w:r>
      <w:r w:rsidRPr="00636D72">
        <w:rPr>
          <w:rFonts w:ascii="Myriad Pro" w:eastAsia="Times New Roman" w:hAnsi="Myriad Pro" w:cs="Times New Roman"/>
          <w:szCs w:val="24"/>
          <w:lang w:val="sr-Latn-CS"/>
        </w:rPr>
        <w:t>, koji se sprovode do 2022. odnosno 2020. godine, već su ostvarene značajne energetske uštede, a samim tim i smanjenje emisija. Programima su do sada obuhvaćene 48 javnih zgrada, kod kojih je ostvareno smanjenje godišnje potrošnje energije od 49%, dok su emisije smanjene za 7,5 ktCO2. Do kraja oba programa, predviđeno je poboljšanje energetskih karakteristika u još 30 javnih objekata. Osim investicija u poboljšanje energetske efikasnosti, planirane su sljedeće aktivnosti u sektoru zgrada: uspostavljanje sistema za energetski menadžment, priprema koncepta za održavanje objekata, priprema inventara zgrada, nabavka softvera za sertifikovanje zgrada i verifikaciju ušteda.</w:t>
      </w:r>
    </w:p>
    <w:p w14:paraId="12FB78F2"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Od programa subvencija za domaćinstva posebno mjesto zauzima program Energy Wood</w:t>
      </w:r>
      <w:r w:rsidRPr="00636D72">
        <w:rPr>
          <w:rFonts w:ascii="Myriad Pro" w:eastAsia="Times New Roman" w:hAnsi="Myriad Pro" w:cs="Times New Roman"/>
          <w:szCs w:val="24"/>
          <w:vertAlign w:val="superscript"/>
          <w:lang w:val="sr-Latn-CS"/>
        </w:rPr>
        <w:footnoteReference w:id="31"/>
      </w:r>
      <w:r w:rsidRPr="00636D72">
        <w:rPr>
          <w:rFonts w:ascii="Myriad Pro" w:eastAsia="Times New Roman" w:hAnsi="Myriad Pro" w:cs="Times New Roman"/>
          <w:szCs w:val="24"/>
          <w:lang w:val="sr-Latn-CS"/>
        </w:rPr>
        <w:t xml:space="preserve">, kojim su domaćinstvima obezbijeđeni beskamatni krediti za kupovinu i ugradnju sistema za grijanje na moderne </w:t>
      </w:r>
      <w:r w:rsidRPr="00636D72">
        <w:rPr>
          <w:rFonts w:ascii="Myriad Pro" w:eastAsia="Times New Roman" w:hAnsi="Myriad Pro" w:cs="Times New Roman"/>
          <w:szCs w:val="24"/>
          <w:lang w:val="sr-Latn-CS"/>
        </w:rPr>
        <w:lastRenderedPageBreak/>
        <w:t>oblike biomase. Do sada je u ovaj fond, kroz tri faze projekta, uloženo 455.000 €, pri čemu je do sada ugrađeno 1000 sistema za grijanje na biomasu, a godišnje smanjenje emisija iznosi 1.388 tCO2.</w:t>
      </w:r>
    </w:p>
    <w:p w14:paraId="545B88F2"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I na lokalnom nivou se sprovode programi poboljšanja energetske efikasnosti, pa tako Glavni grad za period (2018-2020). godine nizom mjera planira da smanji potrošnju energenata za 10-15%. Glavni grad pored investicija poboljšanja energetske efikasnosti u javnim objektima, pruža građanima subvencije za investicije</w:t>
      </w:r>
      <w:r>
        <w:rPr>
          <w:lang w:val="uz-Cyrl-UZ"/>
        </w:rPr>
        <w:t xml:space="preserve"> </w:t>
      </w:r>
      <w:r w:rsidRPr="00636D72">
        <w:rPr>
          <w:rFonts w:ascii="Myriad Pro" w:eastAsia="Times New Roman" w:hAnsi="Myriad Pro" w:cs="Times New Roman"/>
          <w:szCs w:val="24"/>
          <w:lang w:val="sr-Latn-CS"/>
        </w:rPr>
        <w:t>poboljšanja energetske efikasnosti stambenih zgrada. Pored toga, Glavni grad i jedan broj lokalnih uprava, pružaju građanima povoljnosti prilikom plaćanja komunalnih taksi, ukoliko prilikom izgradnje ili rekonstrukcije objekata ugrađuju obnovljive izvore energije (solarni kolektori za zagrijavanje vode), kao i ukoliko prilikom izgradnje primjenjuju niskoenergetske ili pasivne standarde gradnje.</w:t>
      </w:r>
    </w:p>
    <w:p w14:paraId="56A18C1F"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Važan doprinos opštem podizanju javne svijesti svih potrošača o racionalnom i efikasnom korišćenju energije imale su promotivne akcije, medijske kampanje, edukacioni programi, inicijative, treninzi, stručna savjetovanja, okrugli stolovi i konferencije za različite ciljne grupe, koje su sprovedene u saradnji sa inostranim i domaćim partnerima. </w:t>
      </w:r>
    </w:p>
    <w:p w14:paraId="0E8963CC" w14:textId="77777777" w:rsidR="00145F30" w:rsidRDefault="00145F30" w:rsidP="00145F30">
      <w:pPr>
        <w:jc w:val="both"/>
        <w:rPr>
          <w:lang w:val="uz-Cyrl-UZ"/>
        </w:rPr>
      </w:pPr>
      <w:r w:rsidRPr="00636D72">
        <w:rPr>
          <w:rFonts w:ascii="Myriad Pro" w:eastAsia="Times New Roman" w:hAnsi="Myriad Pro" w:cs="Times New Roman"/>
          <w:szCs w:val="24"/>
          <w:lang w:val="sr-Latn-CS"/>
        </w:rPr>
        <w:t>Primjena regulative o minimalnim zahtjevima energetske efikasnosti zgrada</w:t>
      </w:r>
      <w:r w:rsidRPr="000B179A">
        <w:rPr>
          <w:rStyle w:val="FootnoteReference"/>
          <w:b/>
          <w:lang w:val="uz-Cyrl-UZ"/>
        </w:rPr>
        <w:footnoteReference w:id="32"/>
      </w:r>
      <w:r>
        <w:rPr>
          <w:lang w:val="uz-Cyrl-UZ"/>
        </w:rPr>
        <w:t xml:space="preserve">, </w:t>
      </w:r>
      <w:r w:rsidRPr="00636D72">
        <w:rPr>
          <w:rFonts w:ascii="Myriad Pro" w:eastAsia="Times New Roman" w:hAnsi="Myriad Pro" w:cs="Times New Roman"/>
          <w:szCs w:val="24"/>
          <w:lang w:val="sr-Latn-CS"/>
        </w:rPr>
        <w:t>sertifikovanju energetskih karakteristika zgrada i redovnim energetskim pregledima sistema za grijanje i sistema za klimatizaciju već daje rezultate i smanjuje potrošnju energije zgrada. Nova regulativa za označavanje energetske efikasnosti i zahtjeve za eko dizajn proizvoda koji utiču na potrošnju energije, kojom je obuhvaćena široka lepeza proizvoda široke potrošnje, koji se koriste, kako u domaćinstvima, tako i u komercijalnom i javnom sektoru, tek treba da doprinese postizanju znatnih dodatnih ušteda energije.</w:t>
      </w:r>
    </w:p>
    <w:p w14:paraId="47C6371D" w14:textId="77777777" w:rsidR="00145F30" w:rsidRPr="00FB3B7D" w:rsidRDefault="00145F30" w:rsidP="00145F30">
      <w:pPr>
        <w:pStyle w:val="Caption"/>
        <w:keepNext/>
        <w:rPr>
          <w:rFonts w:ascii="Myriad Pro" w:hAnsi="Myriad Pro"/>
          <w:color w:val="2FA3EE" w:themeColor="accent1"/>
        </w:rPr>
      </w:pPr>
      <w:bookmarkStart w:id="252" w:name="_Toc527545940"/>
      <w:bookmarkStart w:id="253" w:name="_Toc529312137"/>
      <w:r w:rsidRPr="00FB3B7D">
        <w:rPr>
          <w:rFonts w:ascii="Myriad Pro" w:hAnsi="Myriad Pro"/>
          <w:color w:val="2FA3EE" w:themeColor="accent1"/>
        </w:rPr>
        <w:t>Tab</w:t>
      </w:r>
      <w:r>
        <w:rPr>
          <w:rFonts w:ascii="Myriad Pro" w:hAnsi="Myriad Pro"/>
          <w:color w:val="2FA3EE" w:themeColor="accent1"/>
        </w:rPr>
        <w:t>ela</w:t>
      </w:r>
      <w:r w:rsidRPr="00FB3B7D">
        <w:rPr>
          <w:rFonts w:ascii="Myriad Pro" w:hAnsi="Myriad Pro"/>
          <w:color w:val="2FA3EE" w:themeColor="accent1"/>
        </w:rPr>
        <w:t xml:space="preserve"> </w:t>
      </w:r>
      <w:r w:rsidRPr="00FB3B7D">
        <w:rPr>
          <w:rFonts w:ascii="Myriad Pro" w:hAnsi="Myriad Pro"/>
          <w:color w:val="2FA3EE" w:themeColor="accent1"/>
        </w:rPr>
        <w:fldChar w:fldCharType="begin"/>
      </w:r>
      <w:r w:rsidRPr="00FB3B7D">
        <w:rPr>
          <w:rFonts w:ascii="Myriad Pro" w:hAnsi="Myriad Pro"/>
          <w:color w:val="2FA3EE" w:themeColor="accent1"/>
        </w:rPr>
        <w:instrText xml:space="preserve"> SEQ Table \* ARABIC </w:instrText>
      </w:r>
      <w:r w:rsidRPr="00FB3B7D">
        <w:rPr>
          <w:rFonts w:ascii="Myriad Pro" w:hAnsi="Myriad Pro"/>
          <w:color w:val="2FA3EE" w:themeColor="accent1"/>
        </w:rPr>
        <w:fldChar w:fldCharType="separate"/>
      </w:r>
      <w:r>
        <w:rPr>
          <w:rFonts w:ascii="Myriad Pro" w:hAnsi="Myriad Pro"/>
          <w:noProof/>
          <w:color w:val="2FA3EE" w:themeColor="accent1"/>
        </w:rPr>
        <w:t>57</w:t>
      </w:r>
      <w:r w:rsidRPr="00FB3B7D">
        <w:rPr>
          <w:rFonts w:ascii="Myriad Pro" w:hAnsi="Myriad Pro"/>
          <w:color w:val="2FA3EE" w:themeColor="accent1"/>
        </w:rPr>
        <w:fldChar w:fldCharType="end"/>
      </w:r>
      <w:r w:rsidRPr="00FB3B7D">
        <w:rPr>
          <w:rFonts w:ascii="Myriad Pro" w:hAnsi="Myriad Pro"/>
          <w:color w:val="2FA3EE" w:themeColor="accent1"/>
        </w:rPr>
        <w:t>. A</w:t>
      </w:r>
      <w:r>
        <w:rPr>
          <w:rFonts w:ascii="Myriad Pro" w:hAnsi="Myriad Pro"/>
          <w:color w:val="2FA3EE" w:themeColor="accent1"/>
        </w:rPr>
        <w:t>kcije koje su već preduzete i planirane za saobraćaj</w:t>
      </w:r>
      <w:bookmarkEnd w:id="252"/>
      <w:bookmarkEnd w:id="253"/>
    </w:p>
    <w:tbl>
      <w:tblPr>
        <w:tblStyle w:val="MediumGrid3-Accent24"/>
        <w:tblW w:w="5000" w:type="pct"/>
        <w:jc w:val="center"/>
        <w:tblLayout w:type="fixed"/>
        <w:tblLook w:val="04A0" w:firstRow="1" w:lastRow="0" w:firstColumn="1" w:lastColumn="0" w:noHBand="0" w:noVBand="1"/>
      </w:tblPr>
      <w:tblGrid>
        <w:gridCol w:w="559"/>
        <w:gridCol w:w="1970"/>
        <w:gridCol w:w="1130"/>
        <w:gridCol w:w="1269"/>
        <w:gridCol w:w="989"/>
        <w:gridCol w:w="1475"/>
        <w:gridCol w:w="1614"/>
      </w:tblGrid>
      <w:tr w:rsidR="00145F30" w:rsidRPr="00581B25" w14:paraId="1C7DFE86" w14:textId="77777777" w:rsidTr="00145F3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1" w:type="dxa"/>
            <w:hideMark/>
          </w:tcPr>
          <w:p w14:paraId="1A3D419C" w14:textId="77777777" w:rsidR="00145F30" w:rsidRPr="00581B25" w:rsidRDefault="00145F30" w:rsidP="00145F30">
            <w:pPr>
              <w:jc w:val="center"/>
              <w:rPr>
                <w:rFonts w:ascii="Myriad Pro" w:hAnsi="Myriad Pro"/>
                <w:sz w:val="20"/>
                <w:szCs w:val="20"/>
                <w:lang w:val="cs-CZ"/>
              </w:rPr>
            </w:pPr>
            <w:r>
              <w:rPr>
                <w:rFonts w:ascii="Myriad Pro" w:hAnsi="Myriad Pro"/>
                <w:sz w:val="20"/>
                <w:szCs w:val="20"/>
                <w:lang w:val="cs-CZ"/>
              </w:rPr>
              <w:t>Br</w:t>
            </w:r>
            <w:r w:rsidRPr="00581B25">
              <w:rPr>
                <w:rFonts w:ascii="Myriad Pro" w:hAnsi="Myriad Pro"/>
                <w:sz w:val="20"/>
                <w:szCs w:val="20"/>
                <w:lang w:val="cs-CZ"/>
              </w:rPr>
              <w:t>.</w:t>
            </w:r>
          </w:p>
        </w:tc>
        <w:tc>
          <w:tcPr>
            <w:tcW w:w="2037" w:type="dxa"/>
            <w:hideMark/>
          </w:tcPr>
          <w:p w14:paraId="3B0AAAA1"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Na</w:t>
            </w:r>
            <w:r>
              <w:rPr>
                <w:rFonts w:ascii="Myriad Pro" w:hAnsi="Myriad Pro"/>
                <w:sz w:val="20"/>
                <w:szCs w:val="20"/>
                <w:lang w:val="cs-CZ"/>
              </w:rPr>
              <w:t>ziv</w:t>
            </w:r>
          </w:p>
        </w:tc>
        <w:tc>
          <w:tcPr>
            <w:tcW w:w="1164" w:type="dxa"/>
            <w:hideMark/>
          </w:tcPr>
          <w:p w14:paraId="2340BBBB"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Scenario</w:t>
            </w:r>
          </w:p>
        </w:tc>
        <w:tc>
          <w:tcPr>
            <w:tcW w:w="1309" w:type="dxa"/>
            <w:hideMark/>
          </w:tcPr>
          <w:p w14:paraId="056EB53A"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Vremenski okvir</w:t>
            </w:r>
          </w:p>
        </w:tc>
        <w:tc>
          <w:tcPr>
            <w:tcW w:w="1018" w:type="dxa"/>
            <w:hideMark/>
          </w:tcPr>
          <w:p w14:paraId="032B1FB5"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EU-ETS</w:t>
            </w:r>
          </w:p>
        </w:tc>
        <w:tc>
          <w:tcPr>
            <w:tcW w:w="1522" w:type="dxa"/>
            <w:hideMark/>
          </w:tcPr>
          <w:p w14:paraId="286C079F"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Budž</w:t>
            </w:r>
            <w:r w:rsidRPr="00581B25">
              <w:rPr>
                <w:rFonts w:ascii="Myriad Pro" w:hAnsi="Myriad Pro"/>
                <w:sz w:val="20"/>
                <w:szCs w:val="20"/>
                <w:lang w:val="cs-CZ"/>
              </w:rPr>
              <w:t>et</w:t>
            </w:r>
          </w:p>
        </w:tc>
        <w:tc>
          <w:tcPr>
            <w:tcW w:w="1667" w:type="dxa"/>
            <w:hideMark/>
          </w:tcPr>
          <w:p w14:paraId="536D2053"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Poten</w:t>
            </w:r>
            <w:r>
              <w:rPr>
                <w:rFonts w:ascii="Myriad Pro" w:hAnsi="Myriad Pro"/>
                <w:sz w:val="20"/>
                <w:szCs w:val="20"/>
                <w:lang w:val="cs-CZ"/>
              </w:rPr>
              <w:t xml:space="preserve">cijal za smanjenje GHG/ povećanje </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vertAlign w:val="subscript"/>
                <w:lang w:val="cs-CZ"/>
              </w:rPr>
              <w:t xml:space="preserve"> </w:t>
            </w:r>
            <w:r>
              <w:rPr>
                <w:rFonts w:ascii="Myriad Pro" w:hAnsi="Myriad Pro"/>
                <w:sz w:val="20"/>
                <w:szCs w:val="20"/>
                <w:lang w:val="cs-CZ"/>
              </w:rPr>
              <w:t>ponora</w:t>
            </w:r>
          </w:p>
        </w:tc>
      </w:tr>
      <w:tr w:rsidR="00145F30" w:rsidRPr="00581B25" w14:paraId="456531EC"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1" w:type="dxa"/>
            <w:hideMark/>
          </w:tcPr>
          <w:p w14:paraId="289A2383"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15</w:t>
            </w:r>
          </w:p>
        </w:tc>
        <w:tc>
          <w:tcPr>
            <w:tcW w:w="2037" w:type="dxa"/>
            <w:hideMark/>
          </w:tcPr>
          <w:p w14:paraId="3C512159"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Korišćenje obnovljive energije u saobraćaju (biodizel i alternativna goriva</w:t>
            </w:r>
            <w:r w:rsidRPr="00581B25">
              <w:rPr>
                <w:rFonts w:ascii="Myriad Pro" w:hAnsi="Myriad Pro"/>
                <w:sz w:val="20"/>
                <w:szCs w:val="20"/>
                <w:lang w:val="cs-CZ"/>
              </w:rPr>
              <w:t xml:space="preserve">) </w:t>
            </w:r>
          </w:p>
        </w:tc>
        <w:tc>
          <w:tcPr>
            <w:tcW w:w="1164" w:type="dxa"/>
            <w:hideMark/>
          </w:tcPr>
          <w:p w14:paraId="0F79151F"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WEM</w:t>
            </w:r>
          </w:p>
        </w:tc>
        <w:tc>
          <w:tcPr>
            <w:tcW w:w="1309" w:type="dxa"/>
            <w:hideMark/>
          </w:tcPr>
          <w:p w14:paraId="332C0C2C"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2018-2020</w:t>
            </w:r>
          </w:p>
        </w:tc>
        <w:tc>
          <w:tcPr>
            <w:tcW w:w="1018" w:type="dxa"/>
            <w:hideMark/>
          </w:tcPr>
          <w:p w14:paraId="3BDBB985"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522" w:type="dxa"/>
            <w:hideMark/>
          </w:tcPr>
          <w:p w14:paraId="7768EC5E"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667" w:type="dxa"/>
            <w:hideMark/>
          </w:tcPr>
          <w:p w14:paraId="0F40D62D"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10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lang w:val="cs-CZ"/>
              </w:rPr>
              <w:t xml:space="preserve"> by 2020</w:t>
            </w:r>
          </w:p>
        </w:tc>
      </w:tr>
      <w:tr w:rsidR="00145F30" w:rsidRPr="00581B25" w14:paraId="4A8C0276"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571" w:type="dxa"/>
            <w:hideMark/>
          </w:tcPr>
          <w:p w14:paraId="5638FFB4"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16</w:t>
            </w:r>
          </w:p>
        </w:tc>
        <w:tc>
          <w:tcPr>
            <w:tcW w:w="2037" w:type="dxa"/>
            <w:hideMark/>
          </w:tcPr>
          <w:p w14:paraId="63B6757A"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Uvođenje nisko-karbonskih vozila</w:t>
            </w:r>
          </w:p>
        </w:tc>
        <w:tc>
          <w:tcPr>
            <w:tcW w:w="1164" w:type="dxa"/>
            <w:hideMark/>
          </w:tcPr>
          <w:p w14:paraId="69C5C865"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WAM</w:t>
            </w:r>
          </w:p>
        </w:tc>
        <w:tc>
          <w:tcPr>
            <w:tcW w:w="1309" w:type="dxa"/>
            <w:hideMark/>
          </w:tcPr>
          <w:p w14:paraId="63A5CD4A"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2018-2030</w:t>
            </w:r>
          </w:p>
        </w:tc>
        <w:tc>
          <w:tcPr>
            <w:tcW w:w="1018" w:type="dxa"/>
            <w:hideMark/>
          </w:tcPr>
          <w:p w14:paraId="6AC180B9"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522" w:type="dxa"/>
            <w:hideMark/>
          </w:tcPr>
          <w:p w14:paraId="1C74282E"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667" w:type="dxa"/>
            <w:hideMark/>
          </w:tcPr>
          <w:p w14:paraId="2F362090"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9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vertAlign w:val="subscript"/>
                <w:lang w:val="cs-CZ"/>
              </w:rPr>
              <w:t xml:space="preserve"> </w:t>
            </w:r>
          </w:p>
        </w:tc>
      </w:tr>
      <w:tr w:rsidR="00145F30" w:rsidRPr="00581B25" w14:paraId="1069CD66"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1" w:type="dxa"/>
            <w:hideMark/>
          </w:tcPr>
          <w:p w14:paraId="78475403"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17</w:t>
            </w:r>
          </w:p>
        </w:tc>
        <w:tc>
          <w:tcPr>
            <w:tcW w:w="2037" w:type="dxa"/>
            <w:hideMark/>
          </w:tcPr>
          <w:p w14:paraId="636EED8D"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Održivi plan urbane mobilnosti</w:t>
            </w:r>
          </w:p>
        </w:tc>
        <w:tc>
          <w:tcPr>
            <w:tcW w:w="1164" w:type="dxa"/>
            <w:hideMark/>
          </w:tcPr>
          <w:p w14:paraId="319C1ACE"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WAM</w:t>
            </w:r>
          </w:p>
        </w:tc>
        <w:tc>
          <w:tcPr>
            <w:tcW w:w="1309" w:type="dxa"/>
            <w:hideMark/>
          </w:tcPr>
          <w:p w14:paraId="4CBD2FD8"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2021-2030</w:t>
            </w:r>
          </w:p>
        </w:tc>
        <w:tc>
          <w:tcPr>
            <w:tcW w:w="1018" w:type="dxa"/>
            <w:hideMark/>
          </w:tcPr>
          <w:p w14:paraId="10E15799"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522" w:type="dxa"/>
            <w:hideMark/>
          </w:tcPr>
          <w:p w14:paraId="2FEA522A"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667" w:type="dxa"/>
            <w:hideMark/>
          </w:tcPr>
          <w:p w14:paraId="4B5ED6F8"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r>
      <w:tr w:rsidR="00145F30" w:rsidRPr="00581B25" w14:paraId="68D17A9D"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571" w:type="dxa"/>
            <w:hideMark/>
          </w:tcPr>
          <w:p w14:paraId="45F98BB6"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18</w:t>
            </w:r>
          </w:p>
        </w:tc>
        <w:tc>
          <w:tcPr>
            <w:tcW w:w="2037" w:type="dxa"/>
            <w:hideMark/>
          </w:tcPr>
          <w:p w14:paraId="11718DCD"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Veće korišćenje željeznice za prevoz putnika i tereta</w:t>
            </w:r>
            <w:r w:rsidRPr="00581B25">
              <w:rPr>
                <w:rFonts w:ascii="Myriad Pro" w:hAnsi="Myriad Pro"/>
                <w:sz w:val="20"/>
                <w:szCs w:val="20"/>
                <w:lang w:val="cs-CZ"/>
              </w:rPr>
              <w:t xml:space="preserve"> </w:t>
            </w:r>
          </w:p>
        </w:tc>
        <w:tc>
          <w:tcPr>
            <w:tcW w:w="1164" w:type="dxa"/>
            <w:hideMark/>
          </w:tcPr>
          <w:p w14:paraId="4C59AC4A"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WAM</w:t>
            </w:r>
          </w:p>
        </w:tc>
        <w:tc>
          <w:tcPr>
            <w:tcW w:w="1309" w:type="dxa"/>
            <w:hideMark/>
          </w:tcPr>
          <w:p w14:paraId="27338347"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2018-2030</w:t>
            </w:r>
          </w:p>
        </w:tc>
        <w:tc>
          <w:tcPr>
            <w:tcW w:w="1018" w:type="dxa"/>
            <w:hideMark/>
          </w:tcPr>
          <w:p w14:paraId="7E3FFFF3"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522" w:type="dxa"/>
            <w:hideMark/>
          </w:tcPr>
          <w:p w14:paraId="784B0037"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667" w:type="dxa"/>
            <w:hideMark/>
          </w:tcPr>
          <w:p w14:paraId="70543065"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r>
    </w:tbl>
    <w:p w14:paraId="4759D6D7" w14:textId="77777777" w:rsidR="00145F30" w:rsidRDefault="00145F30" w:rsidP="00145F30">
      <w:pPr>
        <w:jc w:val="both"/>
        <w:rPr>
          <w:lang w:val="uz-Cyrl-UZ"/>
        </w:rPr>
      </w:pPr>
    </w:p>
    <w:p w14:paraId="5C93CEF8" w14:textId="77777777" w:rsidR="00145F30" w:rsidRDefault="00145F30" w:rsidP="00145F30">
      <w:pPr>
        <w:jc w:val="both"/>
        <w:rPr>
          <w:lang w:val="uz-Cyrl-UZ"/>
        </w:rPr>
      </w:pPr>
      <w:r w:rsidRPr="00636D72">
        <w:rPr>
          <w:rFonts w:ascii="Myriad Pro" w:eastAsia="Times New Roman" w:hAnsi="Myriad Pro" w:cs="Times New Roman"/>
          <w:szCs w:val="24"/>
          <w:lang w:val="sr-Latn-CS"/>
        </w:rPr>
        <w:t>Za sektor saobraćaja, u kom se konstantno bilježi trend rasta potrošnje energije, izrađene su studije</w:t>
      </w:r>
      <w:r w:rsidRPr="000B179A">
        <w:rPr>
          <w:rStyle w:val="FootnoteReference"/>
          <w:lang w:val="uz-Cyrl-UZ"/>
        </w:rPr>
        <w:footnoteReference w:id="33"/>
      </w:r>
      <w:r>
        <w:rPr>
          <w:lang w:val="uz-Cyrl-UZ"/>
        </w:rPr>
        <w:t xml:space="preserve"> </w:t>
      </w:r>
      <w:r w:rsidRPr="00636D72">
        <w:rPr>
          <w:rFonts w:ascii="Myriad Pro" w:eastAsia="Times New Roman" w:hAnsi="Myriad Pro" w:cs="Times New Roman"/>
          <w:szCs w:val="24"/>
          <w:lang w:val="sr-Latn-CS"/>
        </w:rPr>
        <w:t>o potencijalima proizvodnje i korišćenja biogoriva, potencijalima uvođenja drugih alternativnih goriva u sektor saobraćaja, potencijalima energetske efikasnosti u saobraćaju i Akcioni plan za održivo korišćenje energije u saobraćaju. Pored povećanog korišćenja biogoriva</w:t>
      </w:r>
      <w:r w:rsidRPr="000B179A">
        <w:rPr>
          <w:rStyle w:val="FootnoteReference"/>
          <w:lang w:val="uz-Cyrl-UZ"/>
        </w:rPr>
        <w:footnoteReference w:id="34"/>
      </w:r>
      <w:r w:rsidRPr="006255B9">
        <w:rPr>
          <w:lang w:val="uz-Cyrl-UZ"/>
        </w:rPr>
        <w:t xml:space="preserve">, </w:t>
      </w:r>
      <w:r w:rsidRPr="00636D72">
        <w:rPr>
          <w:rFonts w:ascii="Myriad Pro" w:eastAsia="Times New Roman" w:hAnsi="Myriad Pro" w:cs="Times New Roman"/>
          <w:szCs w:val="24"/>
          <w:lang w:val="sr-Latn-CS"/>
        </w:rPr>
        <w:t xml:space="preserve">predviđa se povećanje nivoa korišćenja </w:t>
      </w:r>
      <w:r w:rsidRPr="00636D72">
        <w:rPr>
          <w:rFonts w:ascii="Myriad Pro" w:eastAsia="Times New Roman" w:hAnsi="Myriad Pro" w:cs="Times New Roman"/>
          <w:szCs w:val="24"/>
          <w:lang w:val="sr-Latn-CS"/>
        </w:rPr>
        <w:lastRenderedPageBreak/>
        <w:t>alternativnih goriva (tečni naftni gas – LPG i komprimovani prirodni gas – CNG) i električne energije u saobraćaju, uključujući razvoj infrastrukture</w:t>
      </w:r>
      <w:r w:rsidRPr="000B179A">
        <w:rPr>
          <w:rStyle w:val="FootnoteReference"/>
          <w:lang w:val="uz-Cyrl-UZ"/>
        </w:rPr>
        <w:footnoteReference w:id="35"/>
      </w:r>
      <w:r w:rsidRPr="006255B9">
        <w:rPr>
          <w:lang w:val="uz-Cyrl-UZ"/>
        </w:rPr>
        <w:t>.</w:t>
      </w:r>
    </w:p>
    <w:p w14:paraId="2D77EA45"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Sprovođenjem projekta</w:t>
      </w:r>
      <w:r>
        <w:rPr>
          <w:lang w:val="uz-Cyrl-UZ"/>
        </w:rPr>
        <w:t xml:space="preserve"> </w:t>
      </w:r>
      <w:r>
        <w:rPr>
          <w:rFonts w:ascii="Times New Roman" w:hAnsi="Times New Roman" w:cs="Times New Roman"/>
          <w:i/>
        </w:rPr>
        <w:t>Ka karbonski neutralnom turizmu u Crnoj Gori</w:t>
      </w:r>
      <w:r w:rsidRPr="00B93806">
        <w:rPr>
          <w:rStyle w:val="FootnoteReference"/>
          <w:lang w:val="uz-Cyrl-UZ"/>
        </w:rPr>
        <w:footnoteReference w:id="36"/>
      </w:r>
      <w:r>
        <w:rPr>
          <w:lang w:val="uz-Cyrl-UZ"/>
        </w:rPr>
        <w:t xml:space="preserve"> </w:t>
      </w:r>
      <w:r w:rsidRPr="00636D72">
        <w:rPr>
          <w:rFonts w:ascii="Myriad Pro" w:eastAsia="Times New Roman" w:hAnsi="Myriad Pro" w:cs="Times New Roman"/>
          <w:szCs w:val="24"/>
          <w:lang w:val="sr-Latn-CS"/>
        </w:rPr>
        <w:t>takođe su postignute određene energetske uštede, a time i smanjenje emisija. Rezultati ovog projekta se odnose isključivo na aktivnosti smanjenja potrošnje energije u sektorima komercijalne potrošnje i saobraćaja, kao i u sektoru otpada, a u cilju obezbjeđenja kvalitetnije turističke ponude. Aktivnosti projekta su bile usmjerene na razvoj regulatornog okvira, prostorno planiranje, edukaciju javnosti i finansijske mehanizme. Projektom su pokrenute šeme sertifikacije, koje su značajno sredstvo za prepoznavanje istinski odgovornih kompanija, proizvoda ili usluga, uspostavljenih u skladu sa principima održivog/zelenog/eko-turizma, kao i marketinško sredstvo za privlačenje gostiju i korisnika. Projekat Ka karbonski neutralnom turizmu u Crnoj Gori je razvio sveobuhvatnu metodologiju za računanje emisija uključujući sve vrste usluga smještajnih kapaciteta, saobraćaj i otpad. Metodologija je dobila međunarodnu verifikaciju što potvrđuje kvalitet kalulacija. Za bazne podatke uzeti su oni iz 2013. godine, kada su ukupne direktne emisije iz ovog sektora iznosile 60,904 ktCO2eq. Jedan od ciljeva projekta je stvaranje uslova za mobilisanje dodatnih finansijskih resursa za aktivnosti ublažavanja efekata klimatskih promjena u sektoru turizma, što će biti postignuto kroz uvođenje šema karbonske kompenzacije i drugih inovativnih finansijskih mehanizama uključujući uspostavljanje Nacionalnog klimatskog fonda za turizam da bi se nadomjestile emisije CO2 i da bi se generisali dodatni prihodi za finansiranje aktivnosti mitigacije efekata klimatskih promjena i prilagođavanja istima u sektoru putovanja i turizma. Projekat nudi mogućnost kofinansiranja i tehničke podrške inovativnim investicionim projektima koji aktivno doprinose ublažavanju i adaptaciji na klimatske promjene u sektoru turizma sa ukupnom sumom od oko milion eura kao instrument za testiranje kapaciteta lokalnih aktera da razviju neophodne procedure i smjernice koje će biti upotrijebljene kada model za održivi mehanizam finansiranja bude usvojen i razvijen na nacionalnom nivou. Dosadašnje brojne aktivnosti na projektu su pomogle ukupnom smanjenju emisija u iznosu od 14 ktCO2eq.</w:t>
      </w:r>
    </w:p>
    <w:p w14:paraId="6C631B4D"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Strateški dokument unaprjeđenja saobraćajnog sistema primorskih opština Herceg Novi, Tivat i Kotor, kao i prijestonice Cetinje “Policentrični plan održive urbane mobilnosti za Boku Kotorsku i prijestonicu Cetinje (2016-2020). god</w:t>
      </w:r>
      <w:r w:rsidRPr="000B58E2">
        <w:rPr>
          <w:lang w:val="uz-Cyrl-UZ"/>
        </w:rPr>
        <w:t>.”</w:t>
      </w:r>
      <w:r w:rsidRPr="000B58E2">
        <w:rPr>
          <w:rStyle w:val="FootnoteReference"/>
          <w:lang w:val="uz-Cyrl-UZ"/>
        </w:rPr>
        <w:footnoteReference w:id="37"/>
      </w:r>
      <w:r w:rsidRPr="000B58E2">
        <w:rPr>
          <w:lang w:val="uz-Cyrl-UZ"/>
        </w:rPr>
        <w:t xml:space="preserve"> </w:t>
      </w:r>
      <w:r w:rsidRPr="00636D72">
        <w:rPr>
          <w:rFonts w:ascii="Myriad Pro" w:eastAsia="Times New Roman" w:hAnsi="Myriad Pro" w:cs="Times New Roman"/>
          <w:szCs w:val="24"/>
          <w:lang w:val="sr-Latn-CS"/>
        </w:rPr>
        <w:t>je urađena u okviru projekta, koji se bavi razvojem nisko-karbonskog turizma, sa ciljem unaprjeđenja saobraćajne infrastrukture u okviru strategije razvoja održivog turizma. Specifičnost ovog planskog dokumenta predstavlja inovativna metodologija izrade, razvijena od strane Evropske komisije, koja promoviše interaktivni razvoj rješenja kroz saradnju eksperata sa zainteresovanim akterima sa predmetnog područja.</w:t>
      </w:r>
    </w:p>
    <w:p w14:paraId="311B48B1"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Struktura plana se sastoji od detaljnog prikaza postojećeg stanja razvijenosti i funkcionisanja saobraćajnog sistema područja Boke Kotorske i Cetinja, sa posebnim osvrtom na efekte po životnu sredinu, analize stanja institucionalnog i pravnog okvira predmetnog područja, kao i procjene potencijala i prepreka za razvoj. Sam predlog rješenja obuhvata osnovne komponente strateškog plana i sastoji se od vizije i ciljeva za razvoj održive urbane mobilnosti, scenarija i mjera, opisa pojedinačnih mjera, Akcionog plana i smjernica za praćenje implementacije plana. Poseban doprinos ovog plana predstavljaju primjeri projektnih zadataka i sadržaj pojedinih studija i anketa, uštede CO2, predlog pojedinih mjera za planirani planski period, detaljan opis planskih mjera. Realizacijom predviđenih mjera u 15-godišnjem periodu postiglo bi se smanjenje emisija za oko 30% u odnosu na nivo iz 2015. god. </w:t>
      </w:r>
    </w:p>
    <w:p w14:paraId="7EC0818B"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Otvoreni regionalni fond za Jugoistočnu Evropu – Energetska efikasnost (ORF-EE), njemačke organizacije GIZ, je krajem 2017. god. pokrenuo novi regionalni projekat pod nazivom Održiva urbana mobilnost u </w:t>
      </w:r>
      <w:r w:rsidRPr="00636D72">
        <w:rPr>
          <w:rFonts w:ascii="Myriad Pro" w:eastAsia="Times New Roman" w:hAnsi="Myriad Pro" w:cs="Times New Roman"/>
          <w:szCs w:val="24"/>
          <w:lang w:val="sr-Latn-CS"/>
        </w:rPr>
        <w:lastRenderedPageBreak/>
        <w:t>zemljama jugoistočne Evrope – gradovi jugoistočne Evrope zajedno za održiv i energetski efikasan saobraćaj (SUMSEEC). Negativni uticaji saobraćajnog sistema u glavnim gradovima jugoistočne Evrope su veliki izazov, pa je upravo zbog toga ozeljenjavanje (engl. greening) saobraćajnog sistema u regiji od ključnog značaja. Cilj ovog projekta je da kroz regionalne mreže poveže predstavnike političkog i civilnog sektora iz jugoistočne Evrope, koji su ključni za implementaciju rješenja u domenu energetske efikasnosti i održive urbane mobilnosti. Preciznije, cilj projekta je da pruži direktnu podršku zemljama jugoistočne Evrope kroz jačanje kapaciteta gradova, kao i za ovu oblast značajnih aktera, sa namjerom efektivne implementacije relevantnih EU</w:t>
      </w:r>
      <w:r w:rsidRPr="00253821">
        <w:rPr>
          <w:lang w:val="uz-Cyrl-UZ"/>
        </w:rPr>
        <w:t xml:space="preserve"> </w:t>
      </w:r>
      <w:r w:rsidRPr="00636D72">
        <w:rPr>
          <w:rFonts w:ascii="Myriad Pro" w:eastAsia="Times New Roman" w:hAnsi="Myriad Pro" w:cs="Times New Roman"/>
          <w:szCs w:val="24"/>
          <w:lang w:val="sr-Latn-CS"/>
        </w:rPr>
        <w:t>regulativa u domenu energetske efikasnosti i zaštite od klimatskih promjena. Na duže staze, podrška ORF-EE-a će doprinijeti mitigaciji klimatskih promjena i urbane zagušenosti u zemljama jugoistočne Evrope.</w:t>
      </w:r>
    </w:p>
    <w:p w14:paraId="3A36AA22" w14:textId="77777777" w:rsidR="00145F30" w:rsidRPr="00934514" w:rsidRDefault="00145F30" w:rsidP="00145F30">
      <w:pPr>
        <w:pStyle w:val="Caption"/>
        <w:keepNext/>
        <w:rPr>
          <w:rFonts w:ascii="Myriad Pro" w:hAnsi="Myriad Pro"/>
          <w:color w:val="2FA3EE" w:themeColor="accent1"/>
        </w:rPr>
      </w:pPr>
      <w:bookmarkStart w:id="254" w:name="_Toc527545941"/>
      <w:bookmarkStart w:id="255" w:name="_Toc529312138"/>
      <w:r>
        <w:rPr>
          <w:rFonts w:ascii="Myriad Pro" w:hAnsi="Myriad Pro"/>
          <w:color w:val="2FA3EE" w:themeColor="accent1"/>
        </w:rPr>
        <w:t>Tabela</w:t>
      </w:r>
      <w:r w:rsidRPr="00934514">
        <w:rPr>
          <w:rFonts w:ascii="Myriad Pro" w:hAnsi="Myriad Pro"/>
          <w:color w:val="2FA3EE" w:themeColor="accent1"/>
        </w:rPr>
        <w:t xml:space="preserve"> </w:t>
      </w:r>
      <w:r w:rsidRPr="00934514">
        <w:rPr>
          <w:rFonts w:ascii="Myriad Pro" w:hAnsi="Myriad Pro"/>
          <w:color w:val="2FA3EE" w:themeColor="accent1"/>
        </w:rPr>
        <w:fldChar w:fldCharType="begin"/>
      </w:r>
      <w:r w:rsidRPr="00934514">
        <w:rPr>
          <w:rFonts w:ascii="Myriad Pro" w:hAnsi="Myriad Pro"/>
          <w:color w:val="2FA3EE" w:themeColor="accent1"/>
        </w:rPr>
        <w:instrText xml:space="preserve"> SEQ Table \* ARABIC </w:instrText>
      </w:r>
      <w:r w:rsidRPr="00934514">
        <w:rPr>
          <w:rFonts w:ascii="Myriad Pro" w:hAnsi="Myriad Pro"/>
          <w:color w:val="2FA3EE" w:themeColor="accent1"/>
        </w:rPr>
        <w:fldChar w:fldCharType="separate"/>
      </w:r>
      <w:r>
        <w:rPr>
          <w:rFonts w:ascii="Myriad Pro" w:hAnsi="Myriad Pro"/>
          <w:noProof/>
          <w:color w:val="2FA3EE" w:themeColor="accent1"/>
        </w:rPr>
        <w:t>58</w:t>
      </w:r>
      <w:r w:rsidRPr="00934514">
        <w:rPr>
          <w:rFonts w:ascii="Myriad Pro" w:hAnsi="Myriad Pro"/>
          <w:color w:val="2FA3EE" w:themeColor="accent1"/>
        </w:rPr>
        <w:fldChar w:fldCharType="end"/>
      </w:r>
      <w:r w:rsidRPr="00934514">
        <w:rPr>
          <w:rFonts w:ascii="Myriad Pro" w:hAnsi="Myriad Pro"/>
          <w:color w:val="2FA3EE" w:themeColor="accent1"/>
        </w:rPr>
        <w:t xml:space="preserve">. </w:t>
      </w:r>
      <w:r>
        <w:rPr>
          <w:rFonts w:ascii="Myriad Pro" w:hAnsi="Myriad Pro"/>
          <w:color w:val="2FA3EE" w:themeColor="accent1"/>
        </w:rPr>
        <w:t>Akcije koje su već preduzete i planirane za energiju u oblasti industrije, građevinarstva i rudarstva</w:t>
      </w:r>
      <w:bookmarkEnd w:id="254"/>
      <w:bookmarkEnd w:id="255"/>
    </w:p>
    <w:tbl>
      <w:tblPr>
        <w:tblStyle w:val="MediumGrid3-Accent24"/>
        <w:tblW w:w="5000" w:type="pct"/>
        <w:jc w:val="center"/>
        <w:tblLayout w:type="fixed"/>
        <w:tblLook w:val="04A0" w:firstRow="1" w:lastRow="0" w:firstColumn="1" w:lastColumn="0" w:noHBand="0" w:noVBand="1"/>
      </w:tblPr>
      <w:tblGrid>
        <w:gridCol w:w="699"/>
        <w:gridCol w:w="1830"/>
        <w:gridCol w:w="1130"/>
        <w:gridCol w:w="1269"/>
        <w:gridCol w:w="849"/>
        <w:gridCol w:w="1478"/>
        <w:gridCol w:w="1751"/>
      </w:tblGrid>
      <w:tr w:rsidR="00145F30" w:rsidRPr="00581B25" w14:paraId="24B415A3" w14:textId="77777777" w:rsidTr="00145F3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17" w:type="dxa"/>
            <w:hideMark/>
          </w:tcPr>
          <w:p w14:paraId="5E299EE9" w14:textId="77777777" w:rsidR="00145F30" w:rsidRPr="00581B25" w:rsidRDefault="00145F30" w:rsidP="00145F30">
            <w:pPr>
              <w:jc w:val="center"/>
              <w:rPr>
                <w:rFonts w:ascii="Myriad Pro" w:hAnsi="Myriad Pro"/>
                <w:sz w:val="20"/>
                <w:szCs w:val="20"/>
                <w:lang w:val="cs-CZ"/>
              </w:rPr>
            </w:pPr>
            <w:bookmarkStart w:id="256" w:name="_Hlk526867449"/>
            <w:r>
              <w:rPr>
                <w:rFonts w:ascii="Myriad Pro" w:hAnsi="Myriad Pro"/>
                <w:sz w:val="20"/>
                <w:szCs w:val="20"/>
                <w:lang w:val="cs-CZ"/>
              </w:rPr>
              <w:t>Br</w:t>
            </w:r>
            <w:r w:rsidRPr="00581B25">
              <w:rPr>
                <w:rFonts w:ascii="Myriad Pro" w:hAnsi="Myriad Pro"/>
                <w:sz w:val="20"/>
                <w:szCs w:val="20"/>
                <w:lang w:val="cs-CZ"/>
              </w:rPr>
              <w:t>.</w:t>
            </w:r>
          </w:p>
        </w:tc>
        <w:tc>
          <w:tcPr>
            <w:tcW w:w="1891" w:type="dxa"/>
            <w:hideMark/>
          </w:tcPr>
          <w:p w14:paraId="7DC23233"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Na</w:t>
            </w:r>
            <w:r>
              <w:rPr>
                <w:rFonts w:ascii="Myriad Pro" w:hAnsi="Myriad Pro"/>
                <w:sz w:val="20"/>
                <w:szCs w:val="20"/>
                <w:lang w:val="cs-CZ"/>
              </w:rPr>
              <w:t>ziv</w:t>
            </w:r>
          </w:p>
        </w:tc>
        <w:tc>
          <w:tcPr>
            <w:tcW w:w="1164" w:type="dxa"/>
            <w:hideMark/>
          </w:tcPr>
          <w:p w14:paraId="1E0CBB67"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Scenario</w:t>
            </w:r>
          </w:p>
        </w:tc>
        <w:tc>
          <w:tcPr>
            <w:tcW w:w="1309" w:type="dxa"/>
            <w:hideMark/>
          </w:tcPr>
          <w:p w14:paraId="697E0F0B"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Vremenski okvir</w:t>
            </w:r>
          </w:p>
        </w:tc>
        <w:tc>
          <w:tcPr>
            <w:tcW w:w="872" w:type="dxa"/>
            <w:hideMark/>
          </w:tcPr>
          <w:p w14:paraId="241414C8"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EU-ETS</w:t>
            </w:r>
          </w:p>
        </w:tc>
        <w:tc>
          <w:tcPr>
            <w:tcW w:w="1526" w:type="dxa"/>
            <w:hideMark/>
          </w:tcPr>
          <w:p w14:paraId="316DF2D5"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Budž</w:t>
            </w:r>
            <w:r w:rsidRPr="00581B25">
              <w:rPr>
                <w:rFonts w:ascii="Myriad Pro" w:hAnsi="Myriad Pro"/>
                <w:sz w:val="20"/>
                <w:szCs w:val="20"/>
                <w:lang w:val="cs-CZ"/>
              </w:rPr>
              <w:t>et</w:t>
            </w:r>
          </w:p>
        </w:tc>
        <w:tc>
          <w:tcPr>
            <w:tcW w:w="1809" w:type="dxa"/>
            <w:hideMark/>
          </w:tcPr>
          <w:p w14:paraId="6209955E"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Poten</w:t>
            </w:r>
            <w:r>
              <w:rPr>
                <w:rFonts w:ascii="Myriad Pro" w:hAnsi="Myriad Pro"/>
                <w:sz w:val="20"/>
                <w:szCs w:val="20"/>
                <w:lang w:val="cs-CZ"/>
              </w:rPr>
              <w:t xml:space="preserve">cijal za smanjenje GHG/ povećanje </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vertAlign w:val="subscript"/>
                <w:lang w:val="cs-CZ"/>
              </w:rPr>
              <w:t xml:space="preserve"> </w:t>
            </w:r>
            <w:r>
              <w:rPr>
                <w:rFonts w:ascii="Myriad Pro" w:hAnsi="Myriad Pro"/>
                <w:sz w:val="20"/>
                <w:szCs w:val="20"/>
                <w:lang w:val="cs-CZ"/>
              </w:rPr>
              <w:t>ponora</w:t>
            </w:r>
          </w:p>
        </w:tc>
      </w:tr>
      <w:tr w:rsidR="00145F30" w:rsidRPr="00581B25" w14:paraId="63139300"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17" w:type="dxa"/>
            <w:hideMark/>
          </w:tcPr>
          <w:p w14:paraId="2BAEC391"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19</w:t>
            </w:r>
          </w:p>
        </w:tc>
        <w:tc>
          <w:tcPr>
            <w:tcW w:w="1891" w:type="dxa"/>
            <w:hideMark/>
          </w:tcPr>
          <w:p w14:paraId="6A9151BD"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Uspostavljanje energerskog upravljanja u industrijskom sektoru</w:t>
            </w:r>
          </w:p>
        </w:tc>
        <w:tc>
          <w:tcPr>
            <w:tcW w:w="1164" w:type="dxa"/>
            <w:hideMark/>
          </w:tcPr>
          <w:p w14:paraId="63F9A51C"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WAM</w:t>
            </w:r>
          </w:p>
        </w:tc>
        <w:tc>
          <w:tcPr>
            <w:tcW w:w="1309" w:type="dxa"/>
            <w:hideMark/>
          </w:tcPr>
          <w:p w14:paraId="7B40211F"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2018-2030</w:t>
            </w:r>
          </w:p>
        </w:tc>
        <w:tc>
          <w:tcPr>
            <w:tcW w:w="872" w:type="dxa"/>
            <w:hideMark/>
          </w:tcPr>
          <w:p w14:paraId="6643AF6D"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526" w:type="dxa"/>
            <w:hideMark/>
          </w:tcPr>
          <w:p w14:paraId="4DADCA87"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809" w:type="dxa"/>
            <w:hideMark/>
          </w:tcPr>
          <w:p w14:paraId="1F3F8665"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r>
      <w:tr w:rsidR="00145F30" w:rsidRPr="00581B25" w14:paraId="2AC29EE5"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717" w:type="dxa"/>
            <w:hideMark/>
          </w:tcPr>
          <w:p w14:paraId="00FB5DB1"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20</w:t>
            </w:r>
          </w:p>
        </w:tc>
        <w:tc>
          <w:tcPr>
            <w:tcW w:w="1891" w:type="dxa"/>
            <w:hideMark/>
          </w:tcPr>
          <w:p w14:paraId="4645F7FD"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Sub</w:t>
            </w:r>
            <w:r>
              <w:rPr>
                <w:rFonts w:ascii="Myriad Pro" w:hAnsi="Myriad Pro"/>
                <w:sz w:val="20"/>
                <w:szCs w:val="20"/>
                <w:lang w:val="cs-CZ"/>
              </w:rPr>
              <w:t>vencije za uštede energije</w:t>
            </w:r>
          </w:p>
        </w:tc>
        <w:tc>
          <w:tcPr>
            <w:tcW w:w="1164" w:type="dxa"/>
            <w:hideMark/>
          </w:tcPr>
          <w:p w14:paraId="05477098"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WAM</w:t>
            </w:r>
          </w:p>
        </w:tc>
        <w:tc>
          <w:tcPr>
            <w:tcW w:w="1309" w:type="dxa"/>
            <w:hideMark/>
          </w:tcPr>
          <w:p w14:paraId="20B72155"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2018-2030</w:t>
            </w:r>
          </w:p>
        </w:tc>
        <w:tc>
          <w:tcPr>
            <w:tcW w:w="872" w:type="dxa"/>
            <w:hideMark/>
          </w:tcPr>
          <w:p w14:paraId="2C867081"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526" w:type="dxa"/>
            <w:hideMark/>
          </w:tcPr>
          <w:p w14:paraId="3C96C84D"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809" w:type="dxa"/>
            <w:hideMark/>
          </w:tcPr>
          <w:p w14:paraId="7F8EF7BA" w14:textId="35493681"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1.39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lang w:val="cs-CZ"/>
              </w:rPr>
              <w:t>/</w:t>
            </w:r>
            <w:r w:rsidR="00B44DD2">
              <w:rPr>
                <w:rFonts w:ascii="Myriad Pro" w:hAnsi="Myriad Pro"/>
                <w:sz w:val="20"/>
                <w:szCs w:val="20"/>
                <w:lang w:val="cs-CZ"/>
              </w:rPr>
              <w:t>god.</w:t>
            </w:r>
            <w:r w:rsidRPr="00581B25">
              <w:rPr>
                <w:rFonts w:ascii="Myriad Pro" w:hAnsi="Myriad Pro"/>
                <w:sz w:val="20"/>
                <w:szCs w:val="20"/>
                <w:vertAlign w:val="subscript"/>
                <w:lang w:val="cs-CZ"/>
              </w:rPr>
              <w:t xml:space="preserve"> </w:t>
            </w:r>
          </w:p>
        </w:tc>
      </w:tr>
      <w:bookmarkEnd w:id="256"/>
    </w:tbl>
    <w:p w14:paraId="075688A4" w14:textId="77777777" w:rsidR="00145F30" w:rsidRDefault="00145F30" w:rsidP="00145F30">
      <w:pPr>
        <w:jc w:val="both"/>
        <w:rPr>
          <w:lang w:val="uz-Cyrl-UZ"/>
        </w:rPr>
      </w:pPr>
    </w:p>
    <w:p w14:paraId="1DC4C011"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U sektoru potrošnje energije u industriji, građevinarstvu i rudarstvu nije bilo značajnijih aktivnosti, koje bi dovele do smanjenja emisija, koja je inače u padu u ovom sektoru, usljed smanjene industrijske aktivnosti u državi. Najbolji efekat smanjenja emisija u podsektoru industrijske proizvodnje imala bi zamjena goriva (zamjena lož ulja LPG-om u pogonima KAP-a i Željezare). Međutim, kako je situacija u metaloprerađivačkoj industriji jako neizvjesna, ova akcija neće biti obrađena ovom analizom.  </w:t>
      </w:r>
    </w:p>
    <w:p w14:paraId="20090067"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Veliki uticaj na poboljšanje energetske efikasnosti ima transfer tehnologija preko saobraćajnih vozila, industrijskih pogona i uređaja u domaćinstvima iz drugih, uglavnom razvijenijih zemalja. Taj proces se odvija dosta spontano pomoću marketinga proizvođača i prisutnih tržišnih mehanizama i nije nužno rezultat unaprijeđenog regulatorno-institucionalnog okvira, interventno-podsticajnih mjera državne politike i regulacije sektora.</w:t>
      </w:r>
    </w:p>
    <w:p w14:paraId="14613A0D"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I na kraju, važno je napomenuti da je 2015. godine izrađen Master plan razvoja gasnog transportnog sistema (gasifikacije), a država je 2017. godine potpisala ugovor sa stranim partnerom o koncesiji za istraživanje i proizvodnju ugljovodonika u crnogorskom podmorju. Ovom analizom neće biti obuhvaćene akcije u dijelu gasne infrastrukture i istraživanja i proizvodnje ugljovodonika, jer su aktivnosti u ranoj fazi.</w:t>
      </w:r>
    </w:p>
    <w:p w14:paraId="70FCB4E6" w14:textId="77777777" w:rsidR="00145F30" w:rsidRPr="00FF18BC" w:rsidRDefault="00145F30" w:rsidP="00145F30">
      <w:pPr>
        <w:jc w:val="both"/>
        <w:rPr>
          <w:b/>
          <w:lang w:val="uz-Cyrl-UZ"/>
        </w:rPr>
      </w:pPr>
      <w:r w:rsidRPr="00FF18BC">
        <w:rPr>
          <w:b/>
          <w:lang w:val="uz-Cyrl-UZ"/>
        </w:rPr>
        <w:t>Sektor industrij</w:t>
      </w:r>
      <w:r>
        <w:rPr>
          <w:b/>
          <w:lang w:val="uz-Cyrl-UZ"/>
        </w:rPr>
        <w:t>skih proc</w:t>
      </w:r>
      <w:r w:rsidRPr="00FF18BC">
        <w:rPr>
          <w:b/>
          <w:lang w:val="uz-Cyrl-UZ"/>
        </w:rPr>
        <w:t>e</w:t>
      </w:r>
      <w:r>
        <w:rPr>
          <w:b/>
          <w:lang w:val="uz-Cyrl-UZ"/>
        </w:rPr>
        <w:t>sa</w:t>
      </w:r>
      <w:r w:rsidRPr="00FF18BC">
        <w:rPr>
          <w:b/>
          <w:lang w:val="uz-Cyrl-UZ"/>
        </w:rPr>
        <w:t xml:space="preserve"> i korišćenja proizvoda</w:t>
      </w:r>
    </w:p>
    <w:p w14:paraId="29B4D3E4" w14:textId="77777777" w:rsidR="00145F30" w:rsidRPr="00934514" w:rsidRDefault="00145F30" w:rsidP="00145F30">
      <w:pPr>
        <w:pStyle w:val="Caption"/>
        <w:keepNext/>
        <w:rPr>
          <w:rFonts w:ascii="Myriad Pro" w:hAnsi="Myriad Pro"/>
          <w:color w:val="2FA3EE" w:themeColor="accent1"/>
        </w:rPr>
      </w:pPr>
      <w:bookmarkStart w:id="257" w:name="_Toc527545942"/>
      <w:bookmarkStart w:id="258" w:name="_Toc529312139"/>
      <w:r>
        <w:rPr>
          <w:rFonts w:ascii="Myriad Pro" w:hAnsi="Myriad Pro"/>
          <w:color w:val="2FA3EE" w:themeColor="accent1"/>
        </w:rPr>
        <w:t>Tabela</w:t>
      </w:r>
      <w:r w:rsidRPr="00934514">
        <w:rPr>
          <w:rFonts w:ascii="Myriad Pro" w:hAnsi="Myriad Pro"/>
          <w:color w:val="2FA3EE" w:themeColor="accent1"/>
        </w:rPr>
        <w:t xml:space="preserve"> </w:t>
      </w:r>
      <w:r w:rsidRPr="00934514">
        <w:rPr>
          <w:rFonts w:ascii="Myriad Pro" w:hAnsi="Myriad Pro"/>
          <w:color w:val="2FA3EE" w:themeColor="accent1"/>
        </w:rPr>
        <w:fldChar w:fldCharType="begin"/>
      </w:r>
      <w:r w:rsidRPr="00934514">
        <w:rPr>
          <w:rFonts w:ascii="Myriad Pro" w:hAnsi="Myriad Pro"/>
          <w:color w:val="2FA3EE" w:themeColor="accent1"/>
        </w:rPr>
        <w:instrText xml:space="preserve"> SEQ Table \* ARABIC </w:instrText>
      </w:r>
      <w:r w:rsidRPr="00934514">
        <w:rPr>
          <w:rFonts w:ascii="Myriad Pro" w:hAnsi="Myriad Pro"/>
          <w:color w:val="2FA3EE" w:themeColor="accent1"/>
        </w:rPr>
        <w:fldChar w:fldCharType="separate"/>
      </w:r>
      <w:r>
        <w:rPr>
          <w:rFonts w:ascii="Myriad Pro" w:hAnsi="Myriad Pro"/>
          <w:noProof/>
          <w:color w:val="2FA3EE" w:themeColor="accent1"/>
        </w:rPr>
        <w:t>59</w:t>
      </w:r>
      <w:r w:rsidRPr="00934514">
        <w:rPr>
          <w:rFonts w:ascii="Myriad Pro" w:hAnsi="Myriad Pro"/>
          <w:color w:val="2FA3EE" w:themeColor="accent1"/>
        </w:rPr>
        <w:fldChar w:fldCharType="end"/>
      </w:r>
      <w:r w:rsidRPr="00934514">
        <w:rPr>
          <w:rFonts w:ascii="Myriad Pro" w:hAnsi="Myriad Pro"/>
          <w:color w:val="2FA3EE" w:themeColor="accent1"/>
        </w:rPr>
        <w:t>. Ac</w:t>
      </w:r>
      <w:r>
        <w:rPr>
          <w:rFonts w:ascii="Myriad Pro" w:hAnsi="Myriad Pro"/>
          <w:color w:val="2FA3EE" w:themeColor="accent1"/>
        </w:rPr>
        <w:t>kcije koje su već preduzete i planiraju se za industrijske procese i korišćenje proizvoda</w:t>
      </w:r>
      <w:bookmarkEnd w:id="257"/>
      <w:bookmarkEnd w:id="258"/>
    </w:p>
    <w:tbl>
      <w:tblPr>
        <w:tblStyle w:val="MediumGrid3-Accent24"/>
        <w:tblW w:w="5000" w:type="pct"/>
        <w:jc w:val="center"/>
        <w:tblLayout w:type="fixed"/>
        <w:tblLook w:val="04A0" w:firstRow="1" w:lastRow="0" w:firstColumn="1" w:lastColumn="0" w:noHBand="0" w:noVBand="1"/>
      </w:tblPr>
      <w:tblGrid>
        <w:gridCol w:w="559"/>
        <w:gridCol w:w="1970"/>
        <w:gridCol w:w="1130"/>
        <w:gridCol w:w="1269"/>
        <w:gridCol w:w="989"/>
        <w:gridCol w:w="1475"/>
        <w:gridCol w:w="1614"/>
      </w:tblGrid>
      <w:tr w:rsidR="00145F30" w:rsidRPr="00581B25" w14:paraId="3EABC282" w14:textId="77777777" w:rsidTr="00145F3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1" w:type="dxa"/>
            <w:hideMark/>
          </w:tcPr>
          <w:p w14:paraId="1931A0E1" w14:textId="77777777" w:rsidR="00145F30" w:rsidRPr="00581B25" w:rsidRDefault="00145F30" w:rsidP="00145F30">
            <w:pPr>
              <w:jc w:val="center"/>
              <w:rPr>
                <w:rFonts w:ascii="Myriad Pro" w:hAnsi="Myriad Pro"/>
                <w:sz w:val="20"/>
                <w:szCs w:val="20"/>
                <w:lang w:val="cs-CZ"/>
              </w:rPr>
            </w:pPr>
            <w:r>
              <w:rPr>
                <w:rFonts w:ascii="Myriad Pro" w:hAnsi="Myriad Pro"/>
                <w:sz w:val="20"/>
                <w:szCs w:val="20"/>
                <w:lang w:val="cs-CZ"/>
              </w:rPr>
              <w:t>Br</w:t>
            </w:r>
            <w:r w:rsidRPr="00581B25">
              <w:rPr>
                <w:rFonts w:ascii="Myriad Pro" w:hAnsi="Myriad Pro"/>
                <w:sz w:val="20"/>
                <w:szCs w:val="20"/>
                <w:lang w:val="cs-CZ"/>
              </w:rPr>
              <w:t>.</w:t>
            </w:r>
          </w:p>
        </w:tc>
        <w:tc>
          <w:tcPr>
            <w:tcW w:w="2037" w:type="dxa"/>
            <w:hideMark/>
          </w:tcPr>
          <w:p w14:paraId="1FF5A36B"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Na</w:t>
            </w:r>
            <w:r>
              <w:rPr>
                <w:rFonts w:ascii="Myriad Pro" w:hAnsi="Myriad Pro"/>
                <w:sz w:val="20"/>
                <w:szCs w:val="20"/>
                <w:lang w:val="cs-CZ"/>
              </w:rPr>
              <w:t>ziv</w:t>
            </w:r>
          </w:p>
        </w:tc>
        <w:tc>
          <w:tcPr>
            <w:tcW w:w="1164" w:type="dxa"/>
            <w:hideMark/>
          </w:tcPr>
          <w:p w14:paraId="2D8B04E2"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Scenario</w:t>
            </w:r>
          </w:p>
        </w:tc>
        <w:tc>
          <w:tcPr>
            <w:tcW w:w="1309" w:type="dxa"/>
            <w:hideMark/>
          </w:tcPr>
          <w:p w14:paraId="494710BE"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Vremenski okvir</w:t>
            </w:r>
          </w:p>
        </w:tc>
        <w:tc>
          <w:tcPr>
            <w:tcW w:w="1018" w:type="dxa"/>
            <w:hideMark/>
          </w:tcPr>
          <w:p w14:paraId="465A1D2B"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EU-ETS</w:t>
            </w:r>
          </w:p>
        </w:tc>
        <w:tc>
          <w:tcPr>
            <w:tcW w:w="1522" w:type="dxa"/>
            <w:hideMark/>
          </w:tcPr>
          <w:p w14:paraId="0A1DD3CA"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Budž</w:t>
            </w:r>
            <w:r w:rsidRPr="00581B25">
              <w:rPr>
                <w:rFonts w:ascii="Myriad Pro" w:hAnsi="Myriad Pro"/>
                <w:sz w:val="20"/>
                <w:szCs w:val="20"/>
                <w:lang w:val="cs-CZ"/>
              </w:rPr>
              <w:t>et</w:t>
            </w:r>
          </w:p>
        </w:tc>
        <w:tc>
          <w:tcPr>
            <w:tcW w:w="1667" w:type="dxa"/>
            <w:hideMark/>
          </w:tcPr>
          <w:p w14:paraId="3552A5B4"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Poten</w:t>
            </w:r>
            <w:r>
              <w:rPr>
                <w:rFonts w:ascii="Myriad Pro" w:hAnsi="Myriad Pro"/>
                <w:sz w:val="20"/>
                <w:szCs w:val="20"/>
                <w:lang w:val="cs-CZ"/>
              </w:rPr>
              <w:t>cijal za smanjenje GHG</w:t>
            </w:r>
            <w:r w:rsidRPr="00581B25">
              <w:rPr>
                <w:rFonts w:ascii="Myriad Pro" w:hAnsi="Myriad Pro"/>
                <w:sz w:val="20"/>
                <w:szCs w:val="20"/>
                <w:lang w:val="cs-CZ"/>
              </w:rPr>
              <w:t xml:space="preserve"> /</w:t>
            </w:r>
            <w:r>
              <w:rPr>
                <w:rFonts w:ascii="Myriad Pro" w:hAnsi="Myriad Pro"/>
                <w:sz w:val="20"/>
                <w:szCs w:val="20"/>
                <w:lang w:val="cs-CZ"/>
              </w:rPr>
              <w:t xml:space="preserve"> povećanje </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vertAlign w:val="subscript"/>
                <w:lang w:val="cs-CZ"/>
              </w:rPr>
              <w:t xml:space="preserve"> </w:t>
            </w:r>
            <w:r>
              <w:rPr>
                <w:rFonts w:ascii="Myriad Pro" w:hAnsi="Myriad Pro"/>
                <w:sz w:val="20"/>
                <w:szCs w:val="20"/>
                <w:lang w:val="cs-CZ"/>
              </w:rPr>
              <w:t>ponora</w:t>
            </w:r>
          </w:p>
        </w:tc>
      </w:tr>
      <w:tr w:rsidR="00145F30" w:rsidRPr="00581B25" w14:paraId="5CFBF94C"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1" w:type="dxa"/>
            <w:hideMark/>
          </w:tcPr>
          <w:p w14:paraId="5E51C014"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21</w:t>
            </w:r>
          </w:p>
        </w:tc>
        <w:tc>
          <w:tcPr>
            <w:tcW w:w="2037" w:type="dxa"/>
            <w:hideMark/>
          </w:tcPr>
          <w:p w14:paraId="0142AAB8"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 xml:space="preserve">Uvođenje </w:t>
            </w:r>
            <w:r w:rsidRPr="00581B25">
              <w:rPr>
                <w:rFonts w:ascii="Myriad Pro" w:hAnsi="Myriad Pro"/>
                <w:sz w:val="20"/>
                <w:szCs w:val="20"/>
                <w:lang w:val="cs-CZ"/>
              </w:rPr>
              <w:t xml:space="preserve">BAT </w:t>
            </w:r>
            <w:r>
              <w:rPr>
                <w:rFonts w:ascii="Myriad Pro" w:hAnsi="Myriad Pro"/>
                <w:sz w:val="20"/>
                <w:szCs w:val="20"/>
                <w:lang w:val="cs-CZ"/>
              </w:rPr>
              <w:t xml:space="preserve">u tehnološke procese u </w:t>
            </w:r>
            <w:r w:rsidRPr="00581B25">
              <w:rPr>
                <w:rFonts w:ascii="Myriad Pro" w:hAnsi="Myriad Pro"/>
                <w:sz w:val="20"/>
                <w:szCs w:val="20"/>
                <w:lang w:val="cs-CZ"/>
              </w:rPr>
              <w:t>KAP</w:t>
            </w:r>
            <w:r>
              <w:rPr>
                <w:rFonts w:ascii="Myriad Pro" w:hAnsi="Myriad Pro"/>
                <w:sz w:val="20"/>
                <w:szCs w:val="20"/>
                <w:lang w:val="cs-CZ"/>
              </w:rPr>
              <w:t>-u</w:t>
            </w:r>
          </w:p>
        </w:tc>
        <w:tc>
          <w:tcPr>
            <w:tcW w:w="1164" w:type="dxa"/>
            <w:hideMark/>
          </w:tcPr>
          <w:p w14:paraId="759BF416"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WEM</w:t>
            </w:r>
          </w:p>
        </w:tc>
        <w:tc>
          <w:tcPr>
            <w:tcW w:w="1309" w:type="dxa"/>
            <w:hideMark/>
          </w:tcPr>
          <w:p w14:paraId="7AEFE660"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2018-2025</w:t>
            </w:r>
          </w:p>
        </w:tc>
        <w:tc>
          <w:tcPr>
            <w:tcW w:w="1018" w:type="dxa"/>
            <w:hideMark/>
          </w:tcPr>
          <w:p w14:paraId="6065FC51"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Da</w:t>
            </w:r>
          </w:p>
        </w:tc>
        <w:tc>
          <w:tcPr>
            <w:tcW w:w="1522" w:type="dxa"/>
            <w:hideMark/>
          </w:tcPr>
          <w:p w14:paraId="438D8A9D"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 xml:space="preserve"> </w:t>
            </w:r>
            <w:r w:rsidRPr="00581B25">
              <w:rPr>
                <w:rFonts w:ascii="Arial" w:hAnsi="Arial" w:cs="Arial"/>
                <w:sz w:val="20"/>
                <w:szCs w:val="20"/>
                <w:lang w:val="cs-CZ"/>
              </w:rPr>
              <w:t>€</w:t>
            </w:r>
            <w:r w:rsidRPr="00581B25">
              <w:rPr>
                <w:rFonts w:ascii="Myriad Pro" w:hAnsi="Myriad Pro"/>
                <w:sz w:val="20"/>
                <w:szCs w:val="20"/>
                <w:lang w:val="cs-CZ"/>
              </w:rPr>
              <w:t>300 mil.</w:t>
            </w:r>
          </w:p>
        </w:tc>
        <w:tc>
          <w:tcPr>
            <w:tcW w:w="1667" w:type="dxa"/>
            <w:hideMark/>
          </w:tcPr>
          <w:p w14:paraId="280B850D"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500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lang w:val="cs-CZ"/>
              </w:rPr>
              <w:t xml:space="preserve"> by 2020</w:t>
            </w:r>
          </w:p>
        </w:tc>
      </w:tr>
      <w:tr w:rsidR="00145F30" w:rsidRPr="00581B25" w14:paraId="3A8B1FEF"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571" w:type="dxa"/>
            <w:hideMark/>
          </w:tcPr>
          <w:p w14:paraId="4997AD94"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lastRenderedPageBreak/>
              <w:t>22</w:t>
            </w:r>
          </w:p>
        </w:tc>
        <w:tc>
          <w:tcPr>
            <w:tcW w:w="2037" w:type="dxa"/>
            <w:hideMark/>
          </w:tcPr>
          <w:p w14:paraId="5AEADFDB"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 xml:space="preserve">Uvođenje </w:t>
            </w:r>
            <w:r w:rsidRPr="00581B25">
              <w:rPr>
                <w:rFonts w:ascii="Myriad Pro" w:hAnsi="Myriad Pro"/>
                <w:sz w:val="20"/>
                <w:szCs w:val="20"/>
                <w:lang w:val="cs-CZ"/>
              </w:rPr>
              <w:t xml:space="preserve">BAT </w:t>
            </w:r>
            <w:r>
              <w:rPr>
                <w:rFonts w:ascii="Myriad Pro" w:hAnsi="Myriad Pro"/>
                <w:sz w:val="20"/>
                <w:szCs w:val="20"/>
                <w:lang w:val="cs-CZ"/>
              </w:rPr>
              <w:t>u druge kapacitete</w:t>
            </w:r>
            <w:r w:rsidRPr="00581B25">
              <w:rPr>
                <w:rFonts w:ascii="Myriad Pro" w:hAnsi="Myriad Pro"/>
                <w:sz w:val="20"/>
                <w:szCs w:val="20"/>
                <w:lang w:val="cs-CZ"/>
              </w:rPr>
              <w:t xml:space="preserve"> </w:t>
            </w:r>
          </w:p>
        </w:tc>
        <w:tc>
          <w:tcPr>
            <w:tcW w:w="1164" w:type="dxa"/>
            <w:hideMark/>
          </w:tcPr>
          <w:p w14:paraId="7F9AAD45"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WEM</w:t>
            </w:r>
          </w:p>
        </w:tc>
        <w:tc>
          <w:tcPr>
            <w:tcW w:w="1309" w:type="dxa"/>
            <w:hideMark/>
          </w:tcPr>
          <w:p w14:paraId="6BF632AA"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2018-2030</w:t>
            </w:r>
          </w:p>
        </w:tc>
        <w:tc>
          <w:tcPr>
            <w:tcW w:w="1018" w:type="dxa"/>
            <w:hideMark/>
          </w:tcPr>
          <w:p w14:paraId="5F0294AC"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Da (Ne</w:t>
            </w:r>
            <w:r w:rsidRPr="00581B25">
              <w:rPr>
                <w:rFonts w:ascii="Myriad Pro" w:hAnsi="Myriad Pro"/>
                <w:sz w:val="20"/>
                <w:szCs w:val="20"/>
                <w:lang w:val="cs-CZ"/>
              </w:rPr>
              <w:t>)</w:t>
            </w:r>
          </w:p>
        </w:tc>
        <w:tc>
          <w:tcPr>
            <w:tcW w:w="1522" w:type="dxa"/>
            <w:hideMark/>
          </w:tcPr>
          <w:p w14:paraId="010E8080"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667" w:type="dxa"/>
            <w:hideMark/>
          </w:tcPr>
          <w:p w14:paraId="24646533"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r>
    </w:tbl>
    <w:p w14:paraId="0654E0F7" w14:textId="77777777" w:rsidR="00145F30" w:rsidRDefault="00145F30" w:rsidP="00145F30">
      <w:pPr>
        <w:jc w:val="both"/>
        <w:rPr>
          <w:lang w:val="uz-Cyrl-UZ"/>
        </w:rPr>
      </w:pPr>
    </w:p>
    <w:p w14:paraId="01472A51"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Najznačajnija aktivnost u ovom sektoru je izrada plana implementacije EU Direktive o industrijskim emisijama, nacrta Zakona o industrijskim emisijama i plana pune transpozicije Direktive o industrijskim emisijama. </w:t>
      </w:r>
    </w:p>
    <w:p w14:paraId="222F1CF3"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Ovaj sektor emituje oko 11% ukupnih emisija (2015. god.). Od toga, 75% emisija u ovom sektoru potiče iz KAP-a.</w:t>
      </w:r>
    </w:p>
    <w:p w14:paraId="0476609D"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Najveći dio ovih emisija nastaje u procesu elektrolize u obliku sintetičkih gasova</w:t>
      </w:r>
      <w:r w:rsidRPr="000B179A">
        <w:rPr>
          <w:rStyle w:val="FootnoteReference"/>
          <w:lang w:val="uz-Cyrl-UZ"/>
        </w:rPr>
        <w:footnoteReference w:id="38"/>
      </w:r>
      <w:r>
        <w:rPr>
          <w:lang w:val="uz-Cyrl-UZ"/>
        </w:rPr>
        <w:t>:</w:t>
      </w:r>
      <w:r w:rsidRPr="000B179A">
        <w:rPr>
          <w:lang w:val="uz-Cyrl-UZ"/>
        </w:rPr>
        <w:t xml:space="preserve"> </w:t>
      </w:r>
      <w:r w:rsidRPr="00636D72">
        <w:rPr>
          <w:rFonts w:ascii="Myriad Pro" w:eastAsia="Times New Roman" w:hAnsi="Myriad Pro" w:cs="Times New Roman"/>
          <w:szCs w:val="24"/>
          <w:lang w:val="sr-Latn-CS"/>
        </w:rPr>
        <w:t>tetrafluorometana (CF4) and heksafluoroetana (C2F6), koji imaju vrlo visok potencijal globalnog zagrijavanja. Emisije sintetičkih gasova su iznosile 1549 ktCO2eq u 2007. god., (dok su ukupne GHG emisije bez ponora na nacionalnom nivou iznosile 3965 ktCO2eq). Pored toga, KAP je emitovao 213 ktCO2 u toku 2007. god. Nakon 2007. god., KAP je smanjio proizvodnju i istovremeno poboljšao tehnološki proces uvođenjem automatske kontrole anodnih efekata u pogonu elektrolize, pa su emisije sintetičkih gasova značajno smanjene, tj. počevši od 2008. god. postoji trend konstantnog pada (smanjenje sa 725 ktCO2eq u 2008. god. na 240 ktCO2eq u 2015. god.). Isti je slučaj sa CO2 emisijama (smanjenje sa 178 ktCO2eq u 2008. god. na 67 ktCO2eq u 2015. god.).</w:t>
      </w:r>
    </w:p>
    <w:p w14:paraId="4C6506D7"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Budućnost KAP-a je prilično neizvjesna usljed eksternih (tržište aluminijuma), kao i internih razloga (vlasnička struktura kompanije). Kakogod bilo, gašenje KAP-a je neprihvatljivo za vladu.</w:t>
      </w:r>
    </w:p>
    <w:p w14:paraId="5AC45735"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Zbog neizvjesne budućnosti KAP-a (koji je u finansijskom bankrotu od 2013. god.) i visokog udjela GHG emisija iz ovog industrijskog postrojenja, razmatrana su u zavisnosti od vremenskog perioda dva pristupa rada ovog postrojenja: </w:t>
      </w:r>
    </w:p>
    <w:p w14:paraId="39528065"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w:t>
      </w:r>
      <w:r w:rsidRPr="00636D72">
        <w:rPr>
          <w:rFonts w:ascii="Myriad Pro" w:eastAsia="Times New Roman" w:hAnsi="Myriad Pro" w:cs="Times New Roman"/>
          <w:szCs w:val="24"/>
          <w:lang w:val="sr-Latn-CS"/>
        </w:rPr>
        <w:tab/>
        <w:t>smanjenim kapacitetom (u periodu do kraja 2020. god.)</w:t>
      </w:r>
    </w:p>
    <w:p w14:paraId="2D146B00"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w:t>
      </w:r>
      <w:r w:rsidRPr="00636D72">
        <w:rPr>
          <w:rFonts w:ascii="Myriad Pro" w:eastAsia="Times New Roman" w:hAnsi="Myriad Pro" w:cs="Times New Roman"/>
          <w:szCs w:val="24"/>
          <w:lang w:val="sr-Latn-CS"/>
        </w:rPr>
        <w:tab/>
        <w:t xml:space="preserve">punim kapacitetom (u periodu nakon 2020. god.). </w:t>
      </w:r>
    </w:p>
    <w:p w14:paraId="03599D58"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oba pristupa je pretpostavljeno da će KAP modernizovati proces proizvodnje i primijeniti najbolje raspoložive tehnike (BAT)</w:t>
      </w:r>
      <w:r w:rsidRPr="000B179A">
        <w:rPr>
          <w:rStyle w:val="FootnoteReference"/>
          <w:sz w:val="20"/>
          <w:szCs w:val="20"/>
          <w:lang w:val="uz-Cyrl-UZ"/>
        </w:rPr>
        <w:footnoteReference w:id="39"/>
      </w:r>
      <w:r w:rsidRPr="002351C7">
        <w:rPr>
          <w:rStyle w:val="FootnoteReference"/>
          <w:lang w:val="uz-Cyrl-UZ"/>
        </w:rPr>
        <w:t xml:space="preserve"> </w:t>
      </w:r>
      <w:r w:rsidRPr="00636D72">
        <w:rPr>
          <w:rFonts w:ascii="Myriad Pro" w:eastAsia="Times New Roman" w:hAnsi="Myriad Pro" w:cs="Times New Roman"/>
          <w:szCs w:val="24"/>
          <w:lang w:val="sr-Latn-CS"/>
        </w:rPr>
        <w:t>u pogledu energetske efikasnosti i smanjenja emisija. Ove mjere uključuju povećanje efikasnosti i bolju procesnu kontrolu, kao i primjenu tačkastog doziranja glinice i aluminijum fluorida. Kod projekcija GHG emisija, ove mjere koje značajno smanjuju GHG, se uvode postupno. U slučaju scenarija normalnog odvijanja stvari, emisije u sektoru industrijskih procesa i upotrebe proizvoda (IPPU) će dostići nivo od 1.649 ktCO2eq do kraja 2020. godine, što je još uvijek ispod nivoa GHG emisija iz 1990. godine. Kada se uključe sve mjere u KAP-u, GHG emisije u ovom sektoru mogu biti smanjene na nivo od 1.012 ktCO2eq ili, u slučaju smanjenog kapaciteta KAP-a, čak do 392 ktCO2eq u 2020. godini.</w:t>
      </w:r>
    </w:p>
    <w:p w14:paraId="1FF5F13E"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U seriji “B” Elektrolize broj anodnih efekata je 0.82 anodna efekta/ćelija/dan. Trajanje anodnog efekta na elektrolitičkoj ćeliji u seriji “B” je 0,60 min. U KAP-u se planira izgradnja novog pogona Elektrolize koja će biti projektovana i izgrađena u skladu sa BAT-om.  </w:t>
      </w:r>
    </w:p>
    <w:p w14:paraId="39349ACF"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Operator KAP-a još uvijek nije dobio integrisanu dozvolu za sprječavanje i kontrolu zagađenja (IPPC), i nije predao Program mjera adaptacije rada postojećeg postrojenja ili aktivnosti propisanim uslovima u kojima će biti definisane mjere i vremenski rokovi za primjenu najboljih raspoloživih tehnika u postrojenja u KAP-u. </w:t>
      </w:r>
    </w:p>
    <w:p w14:paraId="3223D563"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lastRenderedPageBreak/>
        <w:t xml:space="preserve">Pored KAP-a, drugo najveće industrijsko postrojenje Toščelik Alloyed Engineering Steel Nikšić je takođe u stečaju. Postrojenje željezare je drugi najveći emiter GHG emisija. I pored toga što emituje relativno malo direktnih GHG emisija (CO2), ovo postrojenje emituje određenu količinu indirektnih GHG emisija, kao i druge zagađivače vazduha (prašina). Operator ovog postrojenja takođe još uvijek nije dobio integrisanu dozvolu za sprječavanje i kontrolu zagađenja. </w:t>
      </w:r>
    </w:p>
    <w:p w14:paraId="23BDF6CE"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Važno je napomenuti da su u skladu sa Zakonom o integrisanoj kontroli i sprječavanju zagađenja sva postrojenja trebala da dobiju IPPC dozvolu najkasnije do 01. januara 2018. god. Ovo je razlog više za neizvjesnost nastavka rada oba postrojenja, sa zastarjelim tehnološkim procesima.</w:t>
      </w:r>
    </w:p>
    <w:p w14:paraId="49B20D62" w14:textId="77777777" w:rsidR="00145F30" w:rsidRDefault="00145F30" w:rsidP="00145F30">
      <w:pPr>
        <w:rPr>
          <w:b/>
          <w:sz w:val="24"/>
          <w:szCs w:val="24"/>
          <w:lang w:val="uz-Cyrl-UZ"/>
        </w:rPr>
      </w:pPr>
      <w:r w:rsidRPr="0026298B">
        <w:rPr>
          <w:b/>
          <w:sz w:val="24"/>
          <w:szCs w:val="24"/>
          <w:lang w:val="uz-Cyrl-UZ"/>
        </w:rPr>
        <w:t xml:space="preserve">Sektor </w:t>
      </w:r>
      <w:r>
        <w:rPr>
          <w:b/>
          <w:sz w:val="24"/>
          <w:szCs w:val="24"/>
          <w:lang w:val="uz-Cyrl-UZ"/>
        </w:rPr>
        <w:t>poljoprivrede, šumarstva i korišćenja zemljišta</w:t>
      </w:r>
    </w:p>
    <w:p w14:paraId="4EB84C8E" w14:textId="77777777" w:rsidR="00145F30" w:rsidRPr="00934514" w:rsidRDefault="00145F30" w:rsidP="00145F30">
      <w:pPr>
        <w:pStyle w:val="Caption"/>
        <w:keepNext/>
        <w:rPr>
          <w:rFonts w:ascii="Myriad Pro" w:hAnsi="Myriad Pro"/>
          <w:color w:val="2FA3EE" w:themeColor="accent1"/>
        </w:rPr>
      </w:pPr>
      <w:bookmarkStart w:id="259" w:name="_Toc527545943"/>
      <w:bookmarkStart w:id="260" w:name="_Toc529312140"/>
      <w:r w:rsidRPr="00934514">
        <w:rPr>
          <w:rFonts w:ascii="Myriad Pro" w:hAnsi="Myriad Pro"/>
          <w:color w:val="2FA3EE" w:themeColor="accent1"/>
        </w:rPr>
        <w:t>Tab</w:t>
      </w:r>
      <w:r>
        <w:rPr>
          <w:rFonts w:ascii="Myriad Pro" w:hAnsi="Myriad Pro"/>
          <w:color w:val="2FA3EE" w:themeColor="accent1"/>
        </w:rPr>
        <w:t>ela</w:t>
      </w:r>
      <w:r w:rsidRPr="00934514">
        <w:rPr>
          <w:rFonts w:ascii="Myriad Pro" w:hAnsi="Myriad Pro"/>
          <w:color w:val="2FA3EE" w:themeColor="accent1"/>
        </w:rPr>
        <w:t xml:space="preserve"> </w:t>
      </w:r>
      <w:r w:rsidRPr="00934514">
        <w:rPr>
          <w:rFonts w:ascii="Myriad Pro" w:hAnsi="Myriad Pro"/>
          <w:color w:val="2FA3EE" w:themeColor="accent1"/>
        </w:rPr>
        <w:fldChar w:fldCharType="begin"/>
      </w:r>
      <w:r w:rsidRPr="00934514">
        <w:rPr>
          <w:rFonts w:ascii="Myriad Pro" w:hAnsi="Myriad Pro"/>
          <w:color w:val="2FA3EE" w:themeColor="accent1"/>
        </w:rPr>
        <w:instrText xml:space="preserve"> SEQ Table \* ARABIC </w:instrText>
      </w:r>
      <w:r w:rsidRPr="00934514">
        <w:rPr>
          <w:rFonts w:ascii="Myriad Pro" w:hAnsi="Myriad Pro"/>
          <w:color w:val="2FA3EE" w:themeColor="accent1"/>
        </w:rPr>
        <w:fldChar w:fldCharType="separate"/>
      </w:r>
      <w:r>
        <w:rPr>
          <w:rFonts w:ascii="Myriad Pro" w:hAnsi="Myriad Pro"/>
          <w:noProof/>
          <w:color w:val="2FA3EE" w:themeColor="accent1"/>
        </w:rPr>
        <w:t>60</w:t>
      </w:r>
      <w:r w:rsidRPr="00934514">
        <w:rPr>
          <w:rFonts w:ascii="Myriad Pro" w:hAnsi="Myriad Pro"/>
          <w:color w:val="2FA3EE" w:themeColor="accent1"/>
        </w:rPr>
        <w:fldChar w:fldCharType="end"/>
      </w:r>
      <w:r w:rsidRPr="00934514">
        <w:rPr>
          <w:rFonts w:ascii="Myriad Pro" w:hAnsi="Myriad Pro"/>
          <w:color w:val="2FA3EE" w:themeColor="accent1"/>
        </w:rPr>
        <w:t>. A</w:t>
      </w:r>
      <w:r>
        <w:rPr>
          <w:rFonts w:ascii="Myriad Pro" w:hAnsi="Myriad Pro"/>
          <w:color w:val="2FA3EE" w:themeColor="accent1"/>
        </w:rPr>
        <w:t>kcije koje su već preduzete ili se planiraju za poljoprivredu, šumarstvo i korišćenje zemljišta</w:t>
      </w:r>
      <w:bookmarkEnd w:id="259"/>
      <w:bookmarkEnd w:id="260"/>
    </w:p>
    <w:tbl>
      <w:tblPr>
        <w:tblStyle w:val="MediumGrid3-Accent24"/>
        <w:tblW w:w="5000" w:type="pct"/>
        <w:jc w:val="center"/>
        <w:tblLayout w:type="fixed"/>
        <w:tblLook w:val="04A0" w:firstRow="1" w:lastRow="0" w:firstColumn="1" w:lastColumn="0" w:noHBand="0" w:noVBand="1"/>
      </w:tblPr>
      <w:tblGrid>
        <w:gridCol w:w="697"/>
        <w:gridCol w:w="1833"/>
        <w:gridCol w:w="1128"/>
        <w:gridCol w:w="1270"/>
        <w:gridCol w:w="846"/>
        <w:gridCol w:w="1128"/>
        <w:gridCol w:w="2104"/>
      </w:tblGrid>
      <w:tr w:rsidR="00145F30" w:rsidRPr="00581B25" w14:paraId="09421434" w14:textId="77777777" w:rsidTr="00145F3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99" w:type="dxa"/>
            <w:hideMark/>
          </w:tcPr>
          <w:p w14:paraId="0F5DC944" w14:textId="77777777" w:rsidR="00145F30" w:rsidRPr="00581B25" w:rsidRDefault="00145F30" w:rsidP="00145F30">
            <w:pPr>
              <w:jc w:val="center"/>
              <w:rPr>
                <w:rFonts w:ascii="Myriad Pro" w:hAnsi="Myriad Pro"/>
                <w:sz w:val="20"/>
                <w:szCs w:val="20"/>
                <w:lang w:val="cs-CZ"/>
              </w:rPr>
            </w:pPr>
            <w:r>
              <w:rPr>
                <w:rFonts w:ascii="Myriad Pro" w:hAnsi="Myriad Pro"/>
                <w:sz w:val="20"/>
                <w:szCs w:val="20"/>
                <w:lang w:val="cs-CZ"/>
              </w:rPr>
              <w:t>Br</w:t>
            </w:r>
            <w:r w:rsidRPr="00581B25">
              <w:rPr>
                <w:rFonts w:ascii="Myriad Pro" w:hAnsi="Myriad Pro"/>
                <w:sz w:val="20"/>
                <w:szCs w:val="20"/>
                <w:lang w:val="cs-CZ"/>
              </w:rPr>
              <w:t>.</w:t>
            </w:r>
          </w:p>
        </w:tc>
        <w:tc>
          <w:tcPr>
            <w:tcW w:w="1843" w:type="dxa"/>
            <w:hideMark/>
          </w:tcPr>
          <w:p w14:paraId="1BFEFBD7"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Na</w:t>
            </w:r>
            <w:r>
              <w:rPr>
                <w:rFonts w:ascii="Myriad Pro" w:hAnsi="Myriad Pro"/>
                <w:sz w:val="20"/>
                <w:szCs w:val="20"/>
                <w:lang w:val="cs-CZ"/>
              </w:rPr>
              <w:t>ziv</w:t>
            </w:r>
          </w:p>
        </w:tc>
        <w:tc>
          <w:tcPr>
            <w:tcW w:w="1134" w:type="dxa"/>
            <w:hideMark/>
          </w:tcPr>
          <w:p w14:paraId="20101B2F"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Scenario</w:t>
            </w:r>
          </w:p>
        </w:tc>
        <w:tc>
          <w:tcPr>
            <w:tcW w:w="1276" w:type="dxa"/>
            <w:hideMark/>
          </w:tcPr>
          <w:p w14:paraId="24EF96C5"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Vremenski okvir</w:t>
            </w:r>
          </w:p>
        </w:tc>
        <w:tc>
          <w:tcPr>
            <w:tcW w:w="850" w:type="dxa"/>
            <w:hideMark/>
          </w:tcPr>
          <w:p w14:paraId="1677BBFE"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EU-ETS</w:t>
            </w:r>
          </w:p>
        </w:tc>
        <w:tc>
          <w:tcPr>
            <w:tcW w:w="1134" w:type="dxa"/>
            <w:hideMark/>
          </w:tcPr>
          <w:p w14:paraId="0A73AA23"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Budž</w:t>
            </w:r>
            <w:r w:rsidRPr="00581B25">
              <w:rPr>
                <w:rFonts w:ascii="Myriad Pro" w:hAnsi="Myriad Pro"/>
                <w:sz w:val="20"/>
                <w:szCs w:val="20"/>
                <w:lang w:val="cs-CZ"/>
              </w:rPr>
              <w:t>et</w:t>
            </w:r>
          </w:p>
        </w:tc>
        <w:tc>
          <w:tcPr>
            <w:tcW w:w="2116" w:type="dxa"/>
            <w:hideMark/>
          </w:tcPr>
          <w:p w14:paraId="1252B04C"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Poten</w:t>
            </w:r>
            <w:r>
              <w:rPr>
                <w:rFonts w:ascii="Myriad Pro" w:hAnsi="Myriad Pro"/>
                <w:sz w:val="20"/>
                <w:szCs w:val="20"/>
                <w:lang w:val="cs-CZ"/>
              </w:rPr>
              <w:t>cijal za smanjenje GHG</w:t>
            </w:r>
            <w:r w:rsidRPr="00581B25">
              <w:rPr>
                <w:rFonts w:ascii="Myriad Pro" w:hAnsi="Myriad Pro"/>
                <w:sz w:val="20"/>
                <w:szCs w:val="20"/>
                <w:lang w:val="cs-CZ"/>
              </w:rPr>
              <w:t xml:space="preserve"> /</w:t>
            </w:r>
            <w:r>
              <w:rPr>
                <w:rFonts w:ascii="Myriad Pro" w:hAnsi="Myriad Pro"/>
                <w:sz w:val="20"/>
                <w:szCs w:val="20"/>
                <w:lang w:val="cs-CZ"/>
              </w:rPr>
              <w:t xml:space="preserve">povećanje </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vertAlign w:val="subscript"/>
                <w:lang w:val="cs-CZ"/>
              </w:rPr>
              <w:t xml:space="preserve"> </w:t>
            </w:r>
            <w:r>
              <w:rPr>
                <w:rFonts w:ascii="Myriad Pro" w:hAnsi="Myriad Pro"/>
                <w:sz w:val="20"/>
                <w:szCs w:val="20"/>
                <w:lang w:val="cs-CZ"/>
              </w:rPr>
              <w:t>ponora</w:t>
            </w:r>
          </w:p>
        </w:tc>
      </w:tr>
      <w:tr w:rsidR="00145F30" w:rsidRPr="00581B25" w14:paraId="4553B740"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99" w:type="dxa"/>
            <w:hideMark/>
          </w:tcPr>
          <w:p w14:paraId="470DB208"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23</w:t>
            </w:r>
          </w:p>
        </w:tc>
        <w:tc>
          <w:tcPr>
            <w:tcW w:w="1843" w:type="dxa"/>
            <w:hideMark/>
          </w:tcPr>
          <w:p w14:paraId="7373BE03"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Podrška organskoj poljoprivrednoj proizvodnji</w:t>
            </w:r>
            <w:r w:rsidRPr="00581B25">
              <w:rPr>
                <w:rFonts w:ascii="Myriad Pro" w:hAnsi="Myriad Pro"/>
                <w:sz w:val="20"/>
                <w:szCs w:val="20"/>
                <w:lang w:val="cs-CZ"/>
              </w:rPr>
              <w:t xml:space="preserve"> </w:t>
            </w:r>
          </w:p>
        </w:tc>
        <w:tc>
          <w:tcPr>
            <w:tcW w:w="1134" w:type="dxa"/>
            <w:hideMark/>
          </w:tcPr>
          <w:p w14:paraId="3A4D6284"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WAM</w:t>
            </w:r>
          </w:p>
        </w:tc>
        <w:tc>
          <w:tcPr>
            <w:tcW w:w="1276" w:type="dxa"/>
            <w:hideMark/>
          </w:tcPr>
          <w:p w14:paraId="45C92B4F"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2018-2030</w:t>
            </w:r>
          </w:p>
        </w:tc>
        <w:tc>
          <w:tcPr>
            <w:tcW w:w="850" w:type="dxa"/>
            <w:hideMark/>
          </w:tcPr>
          <w:p w14:paraId="518F48DE"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134" w:type="dxa"/>
            <w:hideMark/>
          </w:tcPr>
          <w:p w14:paraId="00EB5E52"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 xml:space="preserve"> </w:t>
            </w:r>
            <w:r w:rsidRPr="00581B25">
              <w:rPr>
                <w:rFonts w:ascii="Arial" w:hAnsi="Arial" w:cs="Arial"/>
                <w:sz w:val="20"/>
                <w:szCs w:val="20"/>
                <w:lang w:val="cs-CZ"/>
              </w:rPr>
              <w:t>€</w:t>
            </w:r>
            <w:r w:rsidRPr="00581B25">
              <w:rPr>
                <w:rFonts w:ascii="Myriad Pro" w:hAnsi="Myriad Pro"/>
                <w:sz w:val="20"/>
                <w:szCs w:val="20"/>
                <w:lang w:val="cs-CZ"/>
              </w:rPr>
              <w:t>7.6 mil.</w:t>
            </w:r>
          </w:p>
        </w:tc>
        <w:tc>
          <w:tcPr>
            <w:tcW w:w="2116" w:type="dxa"/>
            <w:hideMark/>
          </w:tcPr>
          <w:p w14:paraId="608E11F4"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r>
      <w:tr w:rsidR="00145F30" w:rsidRPr="00581B25" w14:paraId="54708409"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699" w:type="dxa"/>
            <w:hideMark/>
          </w:tcPr>
          <w:p w14:paraId="37A9EFFC"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24</w:t>
            </w:r>
          </w:p>
        </w:tc>
        <w:tc>
          <w:tcPr>
            <w:tcW w:w="1843" w:type="dxa"/>
            <w:hideMark/>
          </w:tcPr>
          <w:p w14:paraId="0D68794E"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Podrška upravljanju stajnjakom</w:t>
            </w:r>
            <w:r w:rsidRPr="00581B25">
              <w:rPr>
                <w:rFonts w:ascii="Myriad Pro" w:hAnsi="Myriad Pro"/>
                <w:sz w:val="20"/>
                <w:szCs w:val="20"/>
                <w:lang w:val="cs-CZ"/>
              </w:rPr>
              <w:t xml:space="preserve"> </w:t>
            </w:r>
          </w:p>
        </w:tc>
        <w:tc>
          <w:tcPr>
            <w:tcW w:w="1134" w:type="dxa"/>
            <w:hideMark/>
          </w:tcPr>
          <w:p w14:paraId="7C02683E"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WAM</w:t>
            </w:r>
          </w:p>
        </w:tc>
        <w:tc>
          <w:tcPr>
            <w:tcW w:w="1276" w:type="dxa"/>
            <w:hideMark/>
          </w:tcPr>
          <w:p w14:paraId="03661A99"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2018-2030</w:t>
            </w:r>
          </w:p>
        </w:tc>
        <w:tc>
          <w:tcPr>
            <w:tcW w:w="850" w:type="dxa"/>
            <w:hideMark/>
          </w:tcPr>
          <w:p w14:paraId="7F170DA9"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134" w:type="dxa"/>
            <w:hideMark/>
          </w:tcPr>
          <w:p w14:paraId="3274016F"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Arial" w:hAnsi="Arial" w:cs="Arial"/>
                <w:sz w:val="20"/>
                <w:szCs w:val="20"/>
                <w:lang w:val="cs-CZ"/>
              </w:rPr>
              <w:t>€</w:t>
            </w:r>
            <w:r w:rsidRPr="00581B25">
              <w:rPr>
                <w:rFonts w:ascii="Myriad Pro" w:hAnsi="Myriad Pro"/>
                <w:sz w:val="20"/>
                <w:szCs w:val="20"/>
                <w:lang w:val="cs-CZ"/>
              </w:rPr>
              <w:t xml:space="preserve">1.2 mil. </w:t>
            </w:r>
          </w:p>
        </w:tc>
        <w:tc>
          <w:tcPr>
            <w:tcW w:w="2116" w:type="dxa"/>
            <w:hideMark/>
          </w:tcPr>
          <w:p w14:paraId="2767CEAD"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r>
      <w:tr w:rsidR="00145F30" w:rsidRPr="00581B25" w14:paraId="06DE7BA1"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99" w:type="dxa"/>
          </w:tcPr>
          <w:p w14:paraId="7B862827"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25</w:t>
            </w:r>
          </w:p>
        </w:tc>
        <w:tc>
          <w:tcPr>
            <w:tcW w:w="1843" w:type="dxa"/>
          </w:tcPr>
          <w:p w14:paraId="64BF6D08"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Poboljšanje stanja šuma i dodatno pošumljavanje</w:t>
            </w:r>
            <w:r w:rsidRPr="00581B25">
              <w:rPr>
                <w:rFonts w:ascii="Myriad Pro" w:hAnsi="Myriad Pro"/>
                <w:sz w:val="20"/>
                <w:szCs w:val="20"/>
                <w:lang w:val="cs-CZ"/>
              </w:rPr>
              <w:t xml:space="preserve"> </w:t>
            </w:r>
          </w:p>
        </w:tc>
        <w:tc>
          <w:tcPr>
            <w:tcW w:w="1134" w:type="dxa"/>
          </w:tcPr>
          <w:p w14:paraId="1EC6B854"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WEM</w:t>
            </w:r>
          </w:p>
        </w:tc>
        <w:tc>
          <w:tcPr>
            <w:tcW w:w="1276" w:type="dxa"/>
          </w:tcPr>
          <w:p w14:paraId="489A41FC"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2018-2023</w:t>
            </w:r>
          </w:p>
        </w:tc>
        <w:tc>
          <w:tcPr>
            <w:tcW w:w="850" w:type="dxa"/>
          </w:tcPr>
          <w:p w14:paraId="60E247B9"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N</w:t>
            </w:r>
            <w:r>
              <w:rPr>
                <w:rFonts w:ascii="Myriad Pro" w:hAnsi="Myriad Pro"/>
                <w:sz w:val="20"/>
                <w:szCs w:val="20"/>
                <w:lang w:val="cs-CZ"/>
              </w:rPr>
              <w:t>e</w:t>
            </w:r>
          </w:p>
        </w:tc>
        <w:tc>
          <w:tcPr>
            <w:tcW w:w="1134" w:type="dxa"/>
          </w:tcPr>
          <w:p w14:paraId="63E6629D"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Arial" w:hAnsi="Arial" w:cs="Arial"/>
                <w:sz w:val="20"/>
                <w:szCs w:val="20"/>
                <w:lang w:val="cs-CZ"/>
              </w:rPr>
              <w:t>€</w:t>
            </w:r>
            <w:r w:rsidRPr="00581B25">
              <w:rPr>
                <w:rFonts w:ascii="Myriad Pro" w:hAnsi="Myriad Pro"/>
                <w:sz w:val="20"/>
                <w:szCs w:val="20"/>
                <w:lang w:val="cs-CZ"/>
              </w:rPr>
              <w:t>0.2 mil.</w:t>
            </w:r>
          </w:p>
        </w:tc>
        <w:tc>
          <w:tcPr>
            <w:tcW w:w="2116" w:type="dxa"/>
          </w:tcPr>
          <w:p w14:paraId="18621C25" w14:textId="10574B26"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Ponori</w:t>
            </w:r>
            <w:r w:rsidRPr="00581B25">
              <w:rPr>
                <w:rFonts w:ascii="Myriad Pro" w:hAnsi="Myriad Pro"/>
                <w:sz w:val="20"/>
                <w:szCs w:val="20"/>
                <w:lang w:val="cs-CZ"/>
              </w:rPr>
              <w:t xml:space="preserve"> 200 kt</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lang w:val="cs-CZ"/>
              </w:rPr>
              <w:t>/</w:t>
            </w:r>
            <w:r w:rsidR="00B44DD2">
              <w:rPr>
                <w:rFonts w:ascii="Myriad Pro" w:hAnsi="Myriad Pro"/>
                <w:sz w:val="20"/>
                <w:szCs w:val="20"/>
                <w:lang w:val="cs-CZ"/>
              </w:rPr>
              <w:t>god.</w:t>
            </w:r>
          </w:p>
        </w:tc>
      </w:tr>
    </w:tbl>
    <w:p w14:paraId="20398E35" w14:textId="77777777" w:rsidR="00145F30" w:rsidRDefault="00145F30" w:rsidP="00145F30">
      <w:pPr>
        <w:rPr>
          <w:b/>
          <w:sz w:val="24"/>
          <w:szCs w:val="24"/>
          <w:lang w:val="uz-Cyrl-UZ"/>
        </w:rPr>
      </w:pPr>
    </w:p>
    <w:p w14:paraId="5B113C01"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Poljoprivredni sektor je izvor metana (CH4) i azot sub-oksida (N2O), koji potiču od stoke i upotrebe azotnih đubriva u  poljoprivrednoj proizvodnji. U nacionalnom inventaru GHG emisija se vidi da su ova dva gasa najviše zastupljena u poljoprivredi, kao i da su CO2 emisije u ovom sektoru zanemarljivo male. Ovaj sektor ima udio od 10% u ukupnim emisijama.</w:t>
      </w:r>
    </w:p>
    <w:p w14:paraId="3F37C768"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Poljoprivreda predstavlja značajan ekonomski sektor, koji se ubrzano razvija unaprjeđenjem poljoprivredne proizvodnje i podizanjem nivoa bezbjednosti hrane, kao i prilagođavanjem Zajedničkoj evropskoj poljoprivrednoj politici, i realizacijom akcionog plana za sprovođenje Strategije razvoja poljoprivrede i ruralnih područja 2014-2020. godine. Za sprovođenje mjera agrarne politike – agrobudžet se svake naredne godine izdvaja sve više sredstava za podršku investicijama u poljoprivredna gazdinstva, da započnu ili unaprijede preradu poljoprivrednih proizvoda a najveći dio dolazi iz programa, koji se finansira iz IPA fondova. </w:t>
      </w:r>
    </w:p>
    <w:p w14:paraId="59E9C0D7"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Prva mjera koja se finansira iz agrobudžeta je podrška za izgradnju i/ili rekonstrukciju objekata (bazena) za skladištenje stajskog đubriva ili nabavka specijalizovanih tankova za lagerovanje stajnjaka sa ciljem sprječavanja negativnih efekata na životnu sredinu. Nepravilno skladištenje stajskog đubriva / stajnjaka u stočarskoj proizvodnji ima negativan uticaj na stanje zemljišta, vode, vazduha i klime, te je u cilju adekvatnog uređenja ekonomskog dvorišta i sprječavanja negativnih efekata na životnu sredinu i klimatske promjene, obezbijeđena podrška za ovu mjeru. Godišnje izdvajanje za ovu mjeru je 100.000-150.000 €, a ovim sredstvima seobezbijedi podrška za 50-70 korisnika. </w:t>
      </w:r>
    </w:p>
    <w:p w14:paraId="7797CCB2" w14:textId="27A14324"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Druga mjera, koja se finansira, a koja je povezana sa smanjenjem emisija je podrška organskoj proizvodnj</w:t>
      </w:r>
      <w:r w:rsidR="00636D72">
        <w:rPr>
          <w:rFonts w:ascii="Myriad Pro" w:eastAsia="Times New Roman" w:hAnsi="Myriad Pro" w:cs="Times New Roman"/>
          <w:szCs w:val="24"/>
          <w:lang w:val="sr-Latn-CS"/>
        </w:rPr>
        <w:t>.</w:t>
      </w:r>
      <w:r w:rsidRPr="00490610">
        <w:rPr>
          <w:rStyle w:val="FootnoteReference"/>
          <w:lang w:val="uz-Cyrl-UZ"/>
        </w:rPr>
        <w:footnoteReference w:id="40"/>
      </w:r>
      <w:r w:rsidR="00636D72">
        <w:rPr>
          <w:lang w:val="uz-Cyrl-UZ"/>
        </w:rPr>
        <w:t xml:space="preserve"> </w:t>
      </w:r>
      <w:r w:rsidRPr="00636D72">
        <w:rPr>
          <w:rFonts w:ascii="Myriad Pro" w:eastAsia="Times New Roman" w:hAnsi="Myriad Pro" w:cs="Times New Roman"/>
          <w:szCs w:val="24"/>
          <w:lang w:val="sr-Latn-CS"/>
        </w:rPr>
        <w:t xml:space="preserve">Za razvoj crnogorske poljoprivrede i prehrambenog sektora u cilju povećanja </w:t>
      </w:r>
      <w:r w:rsidRPr="00636D72">
        <w:rPr>
          <w:rFonts w:ascii="Myriad Pro" w:eastAsia="Times New Roman" w:hAnsi="Myriad Pro" w:cs="Times New Roman"/>
          <w:szCs w:val="24"/>
          <w:lang w:val="sr-Latn-CS"/>
        </w:rPr>
        <w:lastRenderedPageBreak/>
        <w:t>konkurentnosti i održivosti životne sredine, razvijen je Akcioni plan razvoja organske proizvodnje za period (2012-2017). godine, u cilju podrške razvoju organske poljoprivrede, prerade i potrošnje organskih proizvoda na domaćem tržištu, uključujući i kroz sektor turizma, koristeći komparativne prednosti države radi stvaranja koherentnog, tržišno orijentisanog sektora organske poljoprivrede, sa potrebnim stručnim kadrovima na svim nivoima. Ciljevi i mjere podrške organskoj proizvodnji su: održivo gazdovanje prirodnim resursima; smanjenje negativnih uticaja poljoprivrede na okolinu; očuvanje biodiverziteta; podizanje kvaliteta poljoprivrednih proizvoda i doprinos afirmaciji Crne Gore kao ekološke države. Podrška se daje proizvođačima u biljnoj proizvodnji po hektaru (ha), u stočarskoj proizvodnji po uslovnom grlu stoke, jedinki živine i u pčelarskoj proizvodnji po broju košnica, koji su u okviru organske proizvodnje registrovani u Registar subjekata u organskoj proizvodnji. Iz agrobudžeta je za ovu mjeru izdvojeno 250.000€ tokom 2016. godine, čime se pruža podrška za oko 260 korisnika.</w:t>
      </w:r>
    </w:p>
    <w:p w14:paraId="1594CBA4"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Šumarstvo predstavlja značajan potencijal uklanjanja CO2 emisija, koji bi se mogao dodatno uvećati poboljšanjem statusa postojećih šuma i povećanjem površina pod šumama. Prema podacima iz inventara za 2015. godinu, ponori emisija CO2 (-2.012 Gg CO2eq) bliski su emisijama CO2 iz sektora energetike (2.528 GgCO2eq).</w:t>
      </w:r>
    </w:p>
    <w:p w14:paraId="0855198A"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Nacionalna šumarska strategija sa razvojnim planom za šume i šumarstvo do 2023. god. definiše dva široka cilja, koja se odnose na šume, kao ekosisteme i prirodne resurse, kao i ekonomski resurs u smislu šumskog bogatstva i drvoprerađivačke industrije:</w:t>
      </w:r>
    </w:p>
    <w:p w14:paraId="43C17722"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1. poboljšanje održivosti upravljanja šumama povećanjem drvne zalihe u privrednim šumama sa 104 na 115 miliona m³ bruto drvne mase.</w:t>
      </w:r>
    </w:p>
    <w:p w14:paraId="70042F70"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Crna Gora ima dovoljno šuma koje su prirodne i zdrave, ali veliki dio tih šuma, naročito izdanačke šume u privatnom vlasništvu, još ne postižu punu produktivnost. Planskim gazdovanjem, njegom i uzgojem povećava se kvalitet, stabilnost, otpornost i produktivnost šuma, što daje osnovu za dugoročno održivo korišćenje svih funkcija šuma. Ova mjera dovodi do povećanja potencijala ponora GHG emisija za više od 10% (oko 200 ktCO2/god).</w:t>
      </w:r>
    </w:p>
    <w:p w14:paraId="6B9CBE97"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2. Povećanje udjela u BDP sektora šumarstva, drvne industrije i drugih djelatnosti koje zavise od šuma sa 2% na 4% ukupnog BDP.</w:t>
      </w:r>
    </w:p>
    <w:p w14:paraId="77489E10"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Sektori šumarstva i drvne industrije ne dostižu one ekonomske efekte u skladu sa njihovim potencijalom. Pomoću ulaganja u šumsku i ruralnu infrastrukturu, razvoja djelatnosti povezanih sa šumom i drvopređivačkom industrijom, diverzifikacije tržišta drveta i saradnje unutar sektora, povećaće se broj radnih mjesta, socio-ekonomski status ruralnog stanovništva, obim poslovanja preduzeća, pa i prihodi države od šumarstva i drvne industrije.</w:t>
      </w:r>
    </w:p>
    <w:p w14:paraId="37E4CBB7"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Bez obzira na visok udio teritorije države pokriven šumama ili šumskim zemljištem, još uvijek postoji određeni potencijal povećanja tog udjela, što bi istovremeno dovelo do više pozitivnih ekoloških, ekonomskih i socijalnih efekata.</w:t>
      </w:r>
    </w:p>
    <w:p w14:paraId="5F6807B7" w14:textId="77777777" w:rsidR="00145F30" w:rsidRDefault="00145F30" w:rsidP="00145F30">
      <w:pPr>
        <w:jc w:val="both"/>
        <w:rPr>
          <w:lang w:val="uz-Cyrl-UZ"/>
        </w:rPr>
      </w:pPr>
      <w:r w:rsidRPr="00636D72">
        <w:rPr>
          <w:rFonts w:ascii="Myriad Pro" w:eastAsia="Times New Roman" w:hAnsi="Myriad Pro" w:cs="Times New Roman"/>
          <w:szCs w:val="24"/>
          <w:lang w:val="sr-Latn-CS"/>
        </w:rPr>
        <w:t>Posljednjih godina su, u cilju unapređenja stanja šuma</w:t>
      </w:r>
      <w:r w:rsidRPr="006255B9">
        <w:rPr>
          <w:rStyle w:val="FootnoteReference"/>
          <w:lang w:val="uz-Cyrl-UZ"/>
        </w:rPr>
        <w:footnoteReference w:id="41"/>
      </w:r>
      <w:r w:rsidRPr="0070438A">
        <w:rPr>
          <w:lang w:val="uz-Cyrl-UZ"/>
        </w:rPr>
        <w:t xml:space="preserve"> </w:t>
      </w:r>
      <w:r w:rsidRPr="00636D72">
        <w:rPr>
          <w:rFonts w:ascii="Myriad Pro" w:eastAsia="Times New Roman" w:hAnsi="Myriad Pro" w:cs="Times New Roman"/>
          <w:szCs w:val="24"/>
          <w:lang w:val="sr-Latn-CS"/>
        </w:rPr>
        <w:t xml:space="preserve">i načina korišćenja ovog značajnog ekološkog, socijalnog i ekonomskog resursa, sprovedene mjere dale niz pozitivnih rezultata posebno na planu bolje valorizacije šumskih resursa. Reorganizacija koncepta dosadašnjeg gazdovanja šumama, odnosno načina korišćenja šuma, uključuje organizacioni i zakonodavni okvir, procjene fiskalnog uticaja i definisanje metoda finansiranja sektora šumarstva. Programom reorganizacije modela koncesija stvoriće se i efikasnije polazište za pošumljavanje, odnosno očuvanje šumskih resursa. Novi model predviđa osnivanje privrednog društva u državnom vlasništvu koje će gazdovati šumama, biće izvršena i reorganizacija poslova vezanih za šumsko uzgojne radove i pošumljavanje, sa ciljem da se uspostavi efikasniji sistem </w:t>
      </w:r>
      <w:r w:rsidRPr="00636D72">
        <w:rPr>
          <w:rFonts w:ascii="Myriad Pro" w:eastAsia="Times New Roman" w:hAnsi="Myriad Pro" w:cs="Times New Roman"/>
          <w:szCs w:val="24"/>
          <w:lang w:val="sr-Latn-CS"/>
        </w:rPr>
        <w:lastRenderedPageBreak/>
        <w:t>gazdovanja šumama, sa brojnim ekonomskim i ekološkim pozitivnim efektima, kroz pošumljavanje, djelovanje protiv šumskih požara i sanaciju opožarenih površina. Program reorganizacije koncepta gazdovanja šumskim resursima, u cilju postizanja značajno većih efekata, ogleda se, prije svega, u dijelu boljeg očuvanja šuma, ali i bolje ekonomske valorizacije, ravnomjerne dostupnosti sirovine za razvoj drvne industrije, sa ambicijom da se otvori što više „zelenih“ radnih mjesta i stvori nova dodata vrijednost u ovom sektoru.</w:t>
      </w:r>
      <w:r>
        <w:rPr>
          <w:lang w:val="uz-Cyrl-UZ"/>
        </w:rPr>
        <w:t xml:space="preserve"> </w:t>
      </w:r>
    </w:p>
    <w:p w14:paraId="34FCE853"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Šume Crne Gore se na osnovu očuvanosti, raznovrsnosti i vrijednosti svrstavaju među najkvalitetnije u Evropi, ali brojne prijetnje kojima su izložene u budućnosti mogu značajno uticati na njihov gubitak. Uništavanje šuma nastaje usljed nelegalne sječe, krčenja puteva, prenamjene u poljoprivredna zemljišta, dok se šumski požari izdvajaju kao daleko najveća prijetnja degradaciji šuma. Zbog svoje geografske pozicije i sve izraženijeg negativnog uticaja klimatskih promjena, crnogorske šume su posebno ugrožene. Samo tokom jula i avgusta 2017. godine u državnim šumama je registrovano 115 šumskih požara, dok je u šumama u privatnom vlasništvu evidentirano 39 požara. Procijenjena opožarena drvna masa iznosila je 96.309.13 m³, a takođe, evidentirano je da je uništeno 267.500 komada sadnica pošumljenih tokom 2015. i 2016. godine (mlade šumske kulture). </w:t>
      </w:r>
    </w:p>
    <w:p w14:paraId="656980C2"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U 2017. godini zasađeno je 273.735  komada, na površini od 89,36 ha. Pored ovog broja sadnica u 2017. godini, iz Plana za 2016. godinu, zasađeno je 93.500 sadnica na površini 26,00 ha. Za pošumljavanje privatnih parcela ustupljeno je, bez naknade građanima 90.085 komada sadnica. U 2018. godini sprovodi se pošumljavanje požarišta sa 448.655 komada sadnica na površini od 136 ha. Takođe će se vršiti redovno pošumljavanje i podsijavanje na površini od 198 ha. Pošumljavanje površina uništenih u požarima je neophodno radi očuvanja šuma na tim površinama, zaštite zemljišta od erozije i sprječavanja degradacionih procesa, pa se u sklopu redovnih aktivnosti na pošumljavanju planiraju radovi na sanaciji kroz jesenju sadnju. U cilju očuvanja šuma smanjen je enormni izvoz drvnih sortimenata kao sirovine za drvnu industriju, što je uticalo na smanjenje bespravnih sječa i pritiska na šumu, potpuno zaustavljanje izvoza trupaca i ogrijevnog drveta, odnosno značajno povećanje izvoza rezane građe i drvnog peleta.</w:t>
      </w:r>
    </w:p>
    <w:p w14:paraId="1B7D6CB1"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Pilot projekat prodaje drvnih sortimenata na stovarištima u šumi zamijeniće dosadašnji model davanja šuma na korišćenje prodajom u dubećem stanju. Cilj pilot projekta je da se dobiju realne tržišne cijene drveta, da bi se u konačnom formirala berza drveta, na kojoj će svoju poziciju obezbijediti ponuđači drvnih sortimenata (preduzeće za gazdovanje šumama u državnom vlasništvu i privatni vlasnici šuma), i kupci drveta, u prvom redu domaći drvoprerađivači. Kroz pilot projekat radi se na uvođenju privatnog sektora u sistem usluga, konkretno ugovaranje i izvršavanje poslova sječe stabala i izrade drvnih sortimenata, kao i njihovo dopremanje na šumska stovarišta. Drvni sortimenti, razvrstani po klasama kvaliteta, aukcijskom prodajom se nude drvoprerađivačima koji imaju registrovanu proizvodnju proizvoda od drveta.</w:t>
      </w:r>
    </w:p>
    <w:p w14:paraId="35BF9074" w14:textId="77777777" w:rsidR="00145F30" w:rsidRDefault="00145F30" w:rsidP="00145F30">
      <w:pPr>
        <w:rPr>
          <w:b/>
          <w:sz w:val="24"/>
          <w:szCs w:val="24"/>
          <w:lang w:val="uz-Cyrl-UZ"/>
        </w:rPr>
      </w:pPr>
      <w:r w:rsidRPr="0026298B">
        <w:rPr>
          <w:b/>
          <w:sz w:val="24"/>
          <w:szCs w:val="24"/>
          <w:lang w:val="uz-Cyrl-UZ"/>
        </w:rPr>
        <w:t xml:space="preserve">Sektor </w:t>
      </w:r>
      <w:r>
        <w:rPr>
          <w:b/>
          <w:sz w:val="24"/>
          <w:szCs w:val="24"/>
          <w:lang w:val="uz-Cyrl-UZ"/>
        </w:rPr>
        <w:t>otpada</w:t>
      </w:r>
      <w:r w:rsidRPr="000B179A">
        <w:rPr>
          <w:rStyle w:val="FootnoteReference"/>
          <w:b/>
          <w:lang w:val="uz-Cyrl-UZ"/>
        </w:rPr>
        <w:footnoteReference w:id="42"/>
      </w:r>
    </w:p>
    <w:p w14:paraId="111576EE" w14:textId="77777777" w:rsidR="00145F30" w:rsidRDefault="00145F30" w:rsidP="00145F30">
      <w:pPr>
        <w:rPr>
          <w:b/>
          <w:sz w:val="24"/>
          <w:szCs w:val="24"/>
          <w:lang w:val="uz-Cyrl-UZ"/>
        </w:rPr>
      </w:pPr>
    </w:p>
    <w:p w14:paraId="7F803231" w14:textId="77777777" w:rsidR="00145F30" w:rsidRPr="00934514" w:rsidRDefault="00145F30" w:rsidP="00145F30">
      <w:pPr>
        <w:pStyle w:val="Caption"/>
        <w:keepNext/>
        <w:rPr>
          <w:rFonts w:ascii="Myriad Pro" w:hAnsi="Myriad Pro"/>
          <w:color w:val="2FA3EE" w:themeColor="accent1"/>
        </w:rPr>
      </w:pPr>
      <w:bookmarkStart w:id="261" w:name="_Toc527545944"/>
      <w:bookmarkStart w:id="262" w:name="_Toc529312141"/>
      <w:r w:rsidRPr="00934514">
        <w:rPr>
          <w:rFonts w:ascii="Myriad Pro" w:hAnsi="Myriad Pro"/>
          <w:color w:val="2FA3EE" w:themeColor="accent1"/>
        </w:rPr>
        <w:t>Tab</w:t>
      </w:r>
      <w:r>
        <w:rPr>
          <w:rFonts w:ascii="Myriad Pro" w:hAnsi="Myriad Pro"/>
          <w:color w:val="2FA3EE" w:themeColor="accent1"/>
        </w:rPr>
        <w:t>ela</w:t>
      </w:r>
      <w:r w:rsidRPr="00934514">
        <w:rPr>
          <w:rFonts w:ascii="Myriad Pro" w:hAnsi="Myriad Pro"/>
          <w:color w:val="2FA3EE" w:themeColor="accent1"/>
        </w:rPr>
        <w:t xml:space="preserve"> </w:t>
      </w:r>
      <w:r w:rsidRPr="00934514">
        <w:rPr>
          <w:rFonts w:ascii="Myriad Pro" w:hAnsi="Myriad Pro"/>
          <w:color w:val="2FA3EE" w:themeColor="accent1"/>
        </w:rPr>
        <w:fldChar w:fldCharType="begin"/>
      </w:r>
      <w:r w:rsidRPr="00934514">
        <w:rPr>
          <w:rFonts w:ascii="Myriad Pro" w:hAnsi="Myriad Pro"/>
          <w:color w:val="2FA3EE" w:themeColor="accent1"/>
        </w:rPr>
        <w:instrText xml:space="preserve"> SEQ Table \* ARABIC </w:instrText>
      </w:r>
      <w:r w:rsidRPr="00934514">
        <w:rPr>
          <w:rFonts w:ascii="Myriad Pro" w:hAnsi="Myriad Pro"/>
          <w:color w:val="2FA3EE" w:themeColor="accent1"/>
        </w:rPr>
        <w:fldChar w:fldCharType="separate"/>
      </w:r>
      <w:r>
        <w:rPr>
          <w:rFonts w:ascii="Myriad Pro" w:hAnsi="Myriad Pro"/>
          <w:noProof/>
          <w:color w:val="2FA3EE" w:themeColor="accent1"/>
        </w:rPr>
        <w:t>61</w:t>
      </w:r>
      <w:r w:rsidRPr="00934514">
        <w:rPr>
          <w:rFonts w:ascii="Myriad Pro" w:hAnsi="Myriad Pro"/>
          <w:color w:val="2FA3EE" w:themeColor="accent1"/>
        </w:rPr>
        <w:fldChar w:fldCharType="end"/>
      </w:r>
      <w:r w:rsidRPr="00934514">
        <w:rPr>
          <w:rFonts w:ascii="Myriad Pro" w:hAnsi="Myriad Pro"/>
          <w:color w:val="2FA3EE" w:themeColor="accent1"/>
        </w:rPr>
        <w:t>. A</w:t>
      </w:r>
      <w:r>
        <w:rPr>
          <w:rFonts w:ascii="Myriad Pro" w:hAnsi="Myriad Pro"/>
          <w:color w:val="2FA3EE" w:themeColor="accent1"/>
        </w:rPr>
        <w:t>kcije koje su već preduzete ili su planirane za otpad</w:t>
      </w:r>
      <w:bookmarkEnd w:id="261"/>
      <w:bookmarkEnd w:id="262"/>
    </w:p>
    <w:tbl>
      <w:tblPr>
        <w:tblStyle w:val="MediumGrid3-Accent24"/>
        <w:tblW w:w="5000" w:type="pct"/>
        <w:jc w:val="center"/>
        <w:tblLayout w:type="fixed"/>
        <w:tblLook w:val="04A0" w:firstRow="1" w:lastRow="0" w:firstColumn="1" w:lastColumn="0" w:noHBand="0" w:noVBand="1"/>
      </w:tblPr>
      <w:tblGrid>
        <w:gridCol w:w="699"/>
        <w:gridCol w:w="1603"/>
        <w:gridCol w:w="1155"/>
        <w:gridCol w:w="1472"/>
        <w:gridCol w:w="989"/>
        <w:gridCol w:w="1611"/>
        <w:gridCol w:w="1477"/>
      </w:tblGrid>
      <w:tr w:rsidR="00145F30" w:rsidRPr="00581B25" w14:paraId="268527F5" w14:textId="77777777" w:rsidTr="00145F3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17" w:type="dxa"/>
            <w:hideMark/>
          </w:tcPr>
          <w:p w14:paraId="741288AB" w14:textId="77777777" w:rsidR="00145F30" w:rsidRPr="00581B25" w:rsidRDefault="00145F30" w:rsidP="00145F30">
            <w:pPr>
              <w:jc w:val="center"/>
              <w:rPr>
                <w:rFonts w:ascii="Myriad Pro" w:hAnsi="Myriad Pro"/>
                <w:sz w:val="20"/>
                <w:szCs w:val="20"/>
                <w:lang w:val="cs-CZ"/>
              </w:rPr>
            </w:pPr>
            <w:r>
              <w:rPr>
                <w:rFonts w:ascii="Myriad Pro" w:hAnsi="Myriad Pro"/>
                <w:sz w:val="20"/>
                <w:szCs w:val="20"/>
                <w:lang w:val="cs-CZ"/>
              </w:rPr>
              <w:t>Br</w:t>
            </w:r>
            <w:r w:rsidRPr="00581B25">
              <w:rPr>
                <w:rFonts w:ascii="Myriad Pro" w:hAnsi="Myriad Pro"/>
                <w:sz w:val="20"/>
                <w:szCs w:val="20"/>
                <w:lang w:val="cs-CZ"/>
              </w:rPr>
              <w:t>.</w:t>
            </w:r>
          </w:p>
        </w:tc>
        <w:tc>
          <w:tcPr>
            <w:tcW w:w="1655" w:type="dxa"/>
            <w:hideMark/>
          </w:tcPr>
          <w:p w14:paraId="06120687"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Naziv</w:t>
            </w:r>
          </w:p>
        </w:tc>
        <w:tc>
          <w:tcPr>
            <w:tcW w:w="1190" w:type="dxa"/>
            <w:hideMark/>
          </w:tcPr>
          <w:p w14:paraId="7C912D00"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Scenario</w:t>
            </w:r>
          </w:p>
        </w:tc>
        <w:tc>
          <w:tcPr>
            <w:tcW w:w="1519" w:type="dxa"/>
            <w:hideMark/>
          </w:tcPr>
          <w:p w14:paraId="68784F89"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Vremenski okvir</w:t>
            </w:r>
          </w:p>
        </w:tc>
        <w:tc>
          <w:tcPr>
            <w:tcW w:w="1018" w:type="dxa"/>
            <w:hideMark/>
          </w:tcPr>
          <w:p w14:paraId="6A902265"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EU-ETS</w:t>
            </w:r>
          </w:p>
        </w:tc>
        <w:tc>
          <w:tcPr>
            <w:tcW w:w="1664" w:type="dxa"/>
            <w:hideMark/>
          </w:tcPr>
          <w:p w14:paraId="36845E8C"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Pr>
                <w:rFonts w:ascii="Myriad Pro" w:hAnsi="Myriad Pro"/>
                <w:sz w:val="20"/>
                <w:szCs w:val="20"/>
                <w:lang w:val="cs-CZ"/>
              </w:rPr>
              <w:t>Budž</w:t>
            </w:r>
            <w:r w:rsidRPr="00581B25">
              <w:rPr>
                <w:rFonts w:ascii="Myriad Pro" w:hAnsi="Myriad Pro"/>
                <w:sz w:val="20"/>
                <w:szCs w:val="20"/>
                <w:lang w:val="cs-CZ"/>
              </w:rPr>
              <w:t>et</w:t>
            </w:r>
          </w:p>
        </w:tc>
        <w:tc>
          <w:tcPr>
            <w:tcW w:w="1525" w:type="dxa"/>
            <w:hideMark/>
          </w:tcPr>
          <w:p w14:paraId="0F2C033E" w14:textId="77777777" w:rsidR="00145F30" w:rsidRPr="00581B25" w:rsidRDefault="00145F30" w:rsidP="00145F30">
            <w:pPr>
              <w:jc w:val="center"/>
              <w:cnfStyle w:val="100000000000" w:firstRow="1" w:lastRow="0" w:firstColumn="0" w:lastColumn="0" w:oddVBand="0" w:evenVBand="0" w:oddHBand="0" w:evenHBand="0" w:firstRowFirstColumn="0" w:firstRowLastColumn="0" w:lastRowFirstColumn="0" w:lastRowLastColumn="0"/>
              <w:rPr>
                <w:rFonts w:ascii="Myriad Pro" w:hAnsi="Myriad Pro"/>
                <w:sz w:val="20"/>
                <w:szCs w:val="20"/>
                <w:lang w:val="cs-CZ" w:eastAsia="cs-CZ"/>
              </w:rPr>
            </w:pPr>
            <w:r w:rsidRPr="00581B25">
              <w:rPr>
                <w:rFonts w:ascii="Myriad Pro" w:hAnsi="Myriad Pro"/>
                <w:sz w:val="20"/>
                <w:szCs w:val="20"/>
                <w:lang w:val="cs-CZ"/>
              </w:rPr>
              <w:t>Poten</w:t>
            </w:r>
            <w:r>
              <w:rPr>
                <w:rFonts w:ascii="Myriad Pro" w:hAnsi="Myriad Pro"/>
                <w:sz w:val="20"/>
                <w:szCs w:val="20"/>
                <w:lang w:val="cs-CZ"/>
              </w:rPr>
              <w:t>cijal za smanjenje</w:t>
            </w:r>
            <w:r w:rsidRPr="00581B25">
              <w:rPr>
                <w:rFonts w:ascii="Myriad Pro" w:hAnsi="Myriad Pro"/>
                <w:sz w:val="20"/>
                <w:szCs w:val="20"/>
                <w:lang w:val="cs-CZ"/>
              </w:rPr>
              <w:t xml:space="preserve"> GHG /</w:t>
            </w:r>
            <w:r>
              <w:rPr>
                <w:rFonts w:ascii="Myriad Pro" w:hAnsi="Myriad Pro"/>
                <w:sz w:val="20"/>
                <w:szCs w:val="20"/>
                <w:lang w:val="cs-CZ"/>
              </w:rPr>
              <w:t xml:space="preserve">povećanje ponora </w:t>
            </w:r>
            <w:r w:rsidRPr="008323B0">
              <w:rPr>
                <w:rFonts w:ascii="Myriad Pro" w:hAnsi="Myriad Pro"/>
                <w:sz w:val="20"/>
                <w:szCs w:val="20"/>
                <w:lang w:val="cs-CZ"/>
              </w:rPr>
              <w:t>CO</w:t>
            </w:r>
            <w:r w:rsidRPr="008323B0">
              <w:rPr>
                <w:rFonts w:ascii="Myriad Pro" w:hAnsi="Myriad Pro"/>
                <w:sz w:val="20"/>
                <w:szCs w:val="20"/>
                <w:vertAlign w:val="subscript"/>
                <w:lang w:val="cs-CZ"/>
              </w:rPr>
              <w:t>2</w:t>
            </w:r>
            <w:r w:rsidRPr="00581B25">
              <w:rPr>
                <w:rFonts w:ascii="Myriad Pro" w:hAnsi="Myriad Pro"/>
                <w:sz w:val="20"/>
                <w:szCs w:val="20"/>
                <w:vertAlign w:val="subscript"/>
                <w:lang w:val="cs-CZ"/>
              </w:rPr>
              <w:t xml:space="preserve"> </w:t>
            </w:r>
          </w:p>
        </w:tc>
      </w:tr>
      <w:tr w:rsidR="00145F30" w:rsidRPr="00581B25" w14:paraId="58E4EBA5" w14:textId="77777777" w:rsidTr="00145F3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17" w:type="dxa"/>
            <w:hideMark/>
          </w:tcPr>
          <w:p w14:paraId="5D5AB1F3"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lastRenderedPageBreak/>
              <w:t>26</w:t>
            </w:r>
          </w:p>
        </w:tc>
        <w:tc>
          <w:tcPr>
            <w:tcW w:w="1655" w:type="dxa"/>
            <w:hideMark/>
          </w:tcPr>
          <w:p w14:paraId="7B69B035"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Smanjenje udjela bio-otpada u gradskom otpadu</w:t>
            </w:r>
          </w:p>
        </w:tc>
        <w:tc>
          <w:tcPr>
            <w:tcW w:w="1190" w:type="dxa"/>
            <w:hideMark/>
          </w:tcPr>
          <w:p w14:paraId="2099E7E7"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WEM</w:t>
            </w:r>
          </w:p>
        </w:tc>
        <w:tc>
          <w:tcPr>
            <w:tcW w:w="1519" w:type="dxa"/>
            <w:hideMark/>
          </w:tcPr>
          <w:p w14:paraId="4B624C21"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2018-2023</w:t>
            </w:r>
          </w:p>
        </w:tc>
        <w:tc>
          <w:tcPr>
            <w:tcW w:w="1018" w:type="dxa"/>
            <w:hideMark/>
          </w:tcPr>
          <w:p w14:paraId="150F6535"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Ne</w:t>
            </w:r>
          </w:p>
        </w:tc>
        <w:tc>
          <w:tcPr>
            <w:tcW w:w="1664" w:type="dxa"/>
            <w:hideMark/>
          </w:tcPr>
          <w:p w14:paraId="0AAA6638"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525" w:type="dxa"/>
            <w:hideMark/>
          </w:tcPr>
          <w:p w14:paraId="46201C27" w14:textId="77777777" w:rsidR="00145F30" w:rsidRPr="00581B25" w:rsidRDefault="00145F30" w:rsidP="00145F30">
            <w:pPr>
              <w:cnfStyle w:val="000000100000" w:firstRow="0" w:lastRow="0" w:firstColumn="0" w:lastColumn="0" w:oddVBand="0" w:evenVBand="0" w:oddHBand="1"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r>
      <w:tr w:rsidR="00145F30" w:rsidRPr="00581B25" w14:paraId="300972E3" w14:textId="77777777" w:rsidTr="00145F30">
        <w:trPr>
          <w:trHeight w:val="20"/>
          <w:jc w:val="center"/>
        </w:trPr>
        <w:tc>
          <w:tcPr>
            <w:cnfStyle w:val="001000000000" w:firstRow="0" w:lastRow="0" w:firstColumn="1" w:lastColumn="0" w:oddVBand="0" w:evenVBand="0" w:oddHBand="0" w:evenHBand="0" w:firstRowFirstColumn="0" w:firstRowLastColumn="0" w:lastRowFirstColumn="0" w:lastRowLastColumn="0"/>
            <w:tcW w:w="717" w:type="dxa"/>
            <w:hideMark/>
          </w:tcPr>
          <w:p w14:paraId="6130ECDC" w14:textId="77777777" w:rsidR="00145F30" w:rsidRPr="00581B25" w:rsidRDefault="00145F30" w:rsidP="00145F30">
            <w:pPr>
              <w:jc w:val="center"/>
              <w:rPr>
                <w:rFonts w:ascii="Myriad Pro" w:hAnsi="Myriad Pro"/>
                <w:sz w:val="20"/>
                <w:szCs w:val="20"/>
                <w:lang w:val="cs-CZ"/>
              </w:rPr>
            </w:pPr>
            <w:r w:rsidRPr="00581B25">
              <w:rPr>
                <w:rFonts w:ascii="Myriad Pro" w:hAnsi="Myriad Pro"/>
                <w:sz w:val="20"/>
                <w:szCs w:val="20"/>
                <w:lang w:val="cs-CZ"/>
              </w:rPr>
              <w:t>27</w:t>
            </w:r>
          </w:p>
        </w:tc>
        <w:tc>
          <w:tcPr>
            <w:tcW w:w="1655" w:type="dxa"/>
            <w:hideMark/>
          </w:tcPr>
          <w:p w14:paraId="2CFB9E8C"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Korišćenje održivih obrazaca proizvodnje i potrošnje</w:t>
            </w:r>
            <w:r w:rsidRPr="00581B25">
              <w:rPr>
                <w:rFonts w:ascii="Myriad Pro" w:hAnsi="Myriad Pro"/>
                <w:sz w:val="20"/>
                <w:szCs w:val="20"/>
                <w:lang w:val="cs-CZ"/>
              </w:rPr>
              <w:t xml:space="preserve"> </w:t>
            </w:r>
          </w:p>
        </w:tc>
        <w:tc>
          <w:tcPr>
            <w:tcW w:w="1190" w:type="dxa"/>
            <w:hideMark/>
          </w:tcPr>
          <w:p w14:paraId="4BFE268B"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WAM</w:t>
            </w:r>
          </w:p>
        </w:tc>
        <w:tc>
          <w:tcPr>
            <w:tcW w:w="1519" w:type="dxa"/>
            <w:hideMark/>
          </w:tcPr>
          <w:p w14:paraId="7019797C"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sidRPr="00581B25">
              <w:rPr>
                <w:rFonts w:ascii="Myriad Pro" w:hAnsi="Myriad Pro"/>
                <w:sz w:val="20"/>
                <w:szCs w:val="20"/>
                <w:lang w:val="cs-CZ"/>
              </w:rPr>
              <w:t>2018-2030</w:t>
            </w:r>
          </w:p>
        </w:tc>
        <w:tc>
          <w:tcPr>
            <w:tcW w:w="1018" w:type="dxa"/>
            <w:hideMark/>
          </w:tcPr>
          <w:p w14:paraId="1C5685D5"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Ne</w:t>
            </w:r>
          </w:p>
        </w:tc>
        <w:tc>
          <w:tcPr>
            <w:tcW w:w="1664" w:type="dxa"/>
            <w:hideMark/>
          </w:tcPr>
          <w:p w14:paraId="3E58F28D"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c>
          <w:tcPr>
            <w:tcW w:w="1525" w:type="dxa"/>
            <w:hideMark/>
          </w:tcPr>
          <w:p w14:paraId="755DF192" w14:textId="77777777" w:rsidR="00145F30" w:rsidRPr="00581B25" w:rsidRDefault="00145F30" w:rsidP="00145F30">
            <w:pPr>
              <w:cnfStyle w:val="000000000000" w:firstRow="0" w:lastRow="0" w:firstColumn="0" w:lastColumn="0" w:oddVBand="0" w:evenVBand="0" w:oddHBand="0" w:evenHBand="0" w:firstRowFirstColumn="0" w:firstRowLastColumn="0" w:lastRowFirstColumn="0" w:lastRowLastColumn="0"/>
              <w:rPr>
                <w:rFonts w:ascii="Myriad Pro" w:hAnsi="Myriad Pro"/>
                <w:sz w:val="20"/>
                <w:szCs w:val="20"/>
                <w:lang w:val="cs-CZ"/>
              </w:rPr>
            </w:pPr>
            <w:r>
              <w:rPr>
                <w:rFonts w:ascii="Myriad Pro" w:hAnsi="Myriad Pro"/>
                <w:sz w:val="20"/>
                <w:szCs w:val="20"/>
                <w:lang w:val="cs-CZ"/>
              </w:rPr>
              <w:t>Nije kvantifikovano</w:t>
            </w:r>
          </w:p>
        </w:tc>
      </w:tr>
    </w:tbl>
    <w:p w14:paraId="75894A40" w14:textId="77777777" w:rsidR="00145F30" w:rsidRDefault="00145F30" w:rsidP="00145F30">
      <w:pPr>
        <w:rPr>
          <w:b/>
          <w:sz w:val="24"/>
          <w:szCs w:val="24"/>
          <w:lang w:val="uz-Cyrl-UZ"/>
        </w:rPr>
      </w:pPr>
    </w:p>
    <w:p w14:paraId="2EF266A6" w14:textId="77777777" w:rsidR="00145F30" w:rsidRPr="00636D72"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Emisije u ovom sektoru čine oko 6% ukupnih emisija. U oblasti upravljanja otpadom još uvijek nije definisana opcija o konačnom načinu upravljanja otpadom. Zbog toga ne možemo govoriti o kreiranju dugoročnih rješenja adekvatnog zbrinjavanja otpada. Dodatni problemi su niska stopa reciklaže, nedostatak adekvatnih podataka o količinama otpada, kao i loša komunalna infrastruktura. Sistem za selektivno odlaganje otpada nije uspostavljen, veliki broj lokalnih samouprava odlaže otpad na privremenim deponijama, dok je evidentno i postojanje velikog broj nelegalnih odlagališta, kao i neriješeno pitanje odlaganja kanalizacionog mulja. Dopunama Državnog plana upravljanja otpadom za period 2015-2020. godine definisana su četiri centra za upravljanje otpadom. Pored toga, proizvodnja otpada će se smanjiti uvođenjem primarne selekcije i recikliranja, tako da će procenat recikliranog otpada u ukupnom komunalnom otpadu iznositi oko 50% u 2027. godini.</w:t>
      </w:r>
    </w:p>
    <w:p w14:paraId="2458A946" w14:textId="77777777" w:rsidR="00145F30" w:rsidRDefault="00145F30" w:rsidP="00145F30">
      <w:pPr>
        <w:jc w:val="both"/>
        <w:rPr>
          <w:rFonts w:ascii="Myriad Pro" w:eastAsia="Times New Roman" w:hAnsi="Myriad Pro" w:cs="Times New Roman"/>
          <w:szCs w:val="24"/>
          <w:lang w:val="sr-Latn-CS"/>
        </w:rPr>
      </w:pPr>
      <w:r w:rsidRPr="00636D72">
        <w:rPr>
          <w:rFonts w:ascii="Myriad Pro" w:eastAsia="Times New Roman" w:hAnsi="Myriad Pro" w:cs="Times New Roman"/>
          <w:szCs w:val="24"/>
          <w:lang w:val="sr-Latn-CS"/>
        </w:rPr>
        <w:t xml:space="preserve">U Aneksu  1 je prikazana tabela, koja sadrži detaljnije podatke i informacije o akcijama, a koje uključuju strateški i regulatorni okvir, vremenski period realizacije, troškove i način finansiranja, procjene smanjenja emisija, korišćene metodologije, implementaciono tijelo, indikatore napretka, kao i status implementacije za akcije, koje se već realizuju. </w:t>
      </w:r>
    </w:p>
    <w:p w14:paraId="68B9A80E" w14:textId="77777777" w:rsidR="00636D72" w:rsidRDefault="00636D72" w:rsidP="00145F30">
      <w:pPr>
        <w:jc w:val="both"/>
        <w:rPr>
          <w:rFonts w:ascii="Myriad Pro" w:eastAsia="Times New Roman" w:hAnsi="Myriad Pro" w:cs="Times New Roman"/>
          <w:szCs w:val="24"/>
          <w:lang w:val="sr-Latn-CS"/>
        </w:rPr>
      </w:pPr>
    </w:p>
    <w:p w14:paraId="35710F3B" w14:textId="77777777" w:rsidR="00636D72" w:rsidRDefault="00636D72" w:rsidP="00145F30">
      <w:pPr>
        <w:jc w:val="both"/>
        <w:rPr>
          <w:rFonts w:ascii="Myriad Pro" w:eastAsia="Times New Roman" w:hAnsi="Myriad Pro" w:cs="Times New Roman"/>
          <w:szCs w:val="24"/>
          <w:lang w:val="sr-Latn-CS"/>
        </w:rPr>
      </w:pPr>
    </w:p>
    <w:p w14:paraId="4D6224B9" w14:textId="77777777" w:rsidR="00636D72" w:rsidRDefault="00636D72" w:rsidP="00145F30">
      <w:pPr>
        <w:jc w:val="both"/>
        <w:rPr>
          <w:rFonts w:ascii="Myriad Pro" w:eastAsia="Times New Roman" w:hAnsi="Myriad Pro" w:cs="Times New Roman"/>
          <w:szCs w:val="24"/>
          <w:lang w:val="sr-Latn-CS"/>
        </w:rPr>
      </w:pPr>
    </w:p>
    <w:p w14:paraId="4927A253" w14:textId="77777777" w:rsidR="00636D72" w:rsidRDefault="00636D72" w:rsidP="00145F30">
      <w:pPr>
        <w:jc w:val="both"/>
        <w:rPr>
          <w:rFonts w:ascii="Myriad Pro" w:eastAsia="Times New Roman" w:hAnsi="Myriad Pro" w:cs="Times New Roman"/>
          <w:szCs w:val="24"/>
          <w:lang w:val="sr-Latn-CS"/>
        </w:rPr>
      </w:pPr>
    </w:p>
    <w:p w14:paraId="108B312F" w14:textId="77777777" w:rsidR="00636D72" w:rsidRDefault="00636D72" w:rsidP="00145F30">
      <w:pPr>
        <w:jc w:val="both"/>
        <w:rPr>
          <w:rFonts w:ascii="Myriad Pro" w:eastAsia="Times New Roman" w:hAnsi="Myriad Pro" w:cs="Times New Roman"/>
          <w:szCs w:val="24"/>
          <w:lang w:val="sr-Latn-CS"/>
        </w:rPr>
      </w:pPr>
    </w:p>
    <w:p w14:paraId="46EA822F" w14:textId="77777777" w:rsidR="00636D72" w:rsidRDefault="00636D72" w:rsidP="00145F30">
      <w:pPr>
        <w:jc w:val="both"/>
        <w:rPr>
          <w:rFonts w:ascii="Myriad Pro" w:eastAsia="Times New Roman" w:hAnsi="Myriad Pro" w:cs="Times New Roman"/>
          <w:szCs w:val="24"/>
          <w:lang w:val="sr-Latn-CS"/>
        </w:rPr>
      </w:pPr>
    </w:p>
    <w:p w14:paraId="2D912210" w14:textId="77777777" w:rsidR="00636D72" w:rsidRPr="00636D72" w:rsidRDefault="00636D72" w:rsidP="00145F30">
      <w:pPr>
        <w:jc w:val="both"/>
        <w:rPr>
          <w:rFonts w:ascii="Myriad Pro" w:eastAsia="Times New Roman" w:hAnsi="Myriad Pro" w:cs="Times New Roman"/>
          <w:szCs w:val="24"/>
          <w:lang w:val="sr-Latn-CS"/>
        </w:rPr>
      </w:pPr>
    </w:p>
    <w:p w14:paraId="04E39135" w14:textId="77777777" w:rsidR="00145F30" w:rsidRDefault="00145F30" w:rsidP="00145F30">
      <w:pPr>
        <w:jc w:val="both"/>
        <w:rPr>
          <w:lang w:val="uz-Cyrl-UZ"/>
        </w:rPr>
      </w:pPr>
    </w:p>
    <w:p w14:paraId="29465541" w14:textId="77777777" w:rsidR="00145F30" w:rsidRDefault="00145F30" w:rsidP="00145F30">
      <w:pPr>
        <w:jc w:val="both"/>
        <w:rPr>
          <w:lang w:val="uz-Cyrl-UZ"/>
        </w:rPr>
      </w:pPr>
    </w:p>
    <w:p w14:paraId="0A415E88" w14:textId="77777777" w:rsidR="00145F30" w:rsidRDefault="00145F30" w:rsidP="00145F30">
      <w:pPr>
        <w:jc w:val="both"/>
        <w:rPr>
          <w:lang w:val="uz-Cyrl-UZ"/>
        </w:rPr>
      </w:pPr>
    </w:p>
    <w:p w14:paraId="08D43890" w14:textId="77777777" w:rsidR="00145F30" w:rsidRDefault="00145F30" w:rsidP="00145F30">
      <w:pPr>
        <w:jc w:val="both"/>
        <w:rPr>
          <w:lang w:val="uz-Cyrl-UZ"/>
        </w:rPr>
      </w:pPr>
    </w:p>
    <w:p w14:paraId="508AA5C8" w14:textId="77777777" w:rsidR="00145F30" w:rsidRDefault="00145F30" w:rsidP="00145F30">
      <w:pPr>
        <w:jc w:val="both"/>
        <w:rPr>
          <w:lang w:val="uz-Cyrl-UZ"/>
        </w:rPr>
      </w:pPr>
    </w:p>
    <w:p w14:paraId="7206CFB5" w14:textId="77777777" w:rsidR="00145F30" w:rsidRDefault="00145F30" w:rsidP="00145F30">
      <w:pPr>
        <w:jc w:val="both"/>
        <w:rPr>
          <w:lang w:val="uz-Cyrl-UZ"/>
        </w:rPr>
      </w:pPr>
    </w:p>
    <w:p w14:paraId="0A5B3BBB" w14:textId="77777777" w:rsidR="00145F30" w:rsidRDefault="00145F30" w:rsidP="00145F30">
      <w:pPr>
        <w:jc w:val="both"/>
        <w:rPr>
          <w:lang w:val="uz-Cyrl-UZ"/>
        </w:rPr>
      </w:pPr>
    </w:p>
    <w:p w14:paraId="690F3AD7" w14:textId="77777777" w:rsidR="00145F30" w:rsidRDefault="00145F30" w:rsidP="00145F30">
      <w:pPr>
        <w:jc w:val="both"/>
        <w:rPr>
          <w:lang w:val="uz-Cyrl-UZ"/>
        </w:rPr>
      </w:pPr>
    </w:p>
    <w:p w14:paraId="483B2346" w14:textId="77777777" w:rsidR="001A3F50" w:rsidRDefault="001A3F50" w:rsidP="001A3F50">
      <w:pPr>
        <w:pStyle w:val="Title"/>
      </w:pPr>
    </w:p>
    <w:p w14:paraId="1FC51337" w14:textId="77777777" w:rsidR="001A3F50" w:rsidRDefault="001A3F50" w:rsidP="001A3F50">
      <w:pPr>
        <w:pStyle w:val="Title"/>
      </w:pPr>
    </w:p>
    <w:p w14:paraId="667EF633" w14:textId="77777777" w:rsidR="001A3F50" w:rsidRDefault="00CF0BF6" w:rsidP="001A3F50">
      <w:pPr>
        <w:pStyle w:val="Title"/>
      </w:pPr>
      <w:r>
        <w:rPr>
          <w:noProof/>
          <w:lang w:val="en-US"/>
        </w:rPr>
        <mc:AlternateContent>
          <mc:Choice Requires="wps">
            <w:drawing>
              <wp:anchor distT="0" distB="0" distL="114300" distR="114300" simplePos="0" relativeHeight="251907072" behindDoc="0" locked="0" layoutInCell="1" allowOverlap="1" wp14:anchorId="7FCF3B4C" wp14:editId="4C22CB8B">
                <wp:simplePos x="0" y="0"/>
                <wp:positionH relativeFrom="page">
                  <wp:posOffset>946150</wp:posOffset>
                </wp:positionH>
                <wp:positionV relativeFrom="paragraph">
                  <wp:posOffset>89647</wp:posOffset>
                </wp:positionV>
                <wp:extent cx="6561455" cy="1276985"/>
                <wp:effectExtent l="0" t="0" r="10795" b="18415"/>
                <wp:wrapNone/>
                <wp:docPr id="561" name="Text Box 561"/>
                <wp:cNvGraphicFramePr/>
                <a:graphic xmlns:a="http://schemas.openxmlformats.org/drawingml/2006/main">
                  <a:graphicData uri="http://schemas.microsoft.com/office/word/2010/wordprocessingShape">
                    <wps:wsp>
                      <wps:cNvSpPr txBox="1"/>
                      <wps:spPr>
                        <a:xfrm>
                          <a:off x="0" y="0"/>
                          <a:ext cx="6561455" cy="1276985"/>
                        </a:xfrm>
                        <a:prstGeom prst="rect">
                          <a:avLst/>
                        </a:prstGeom>
                        <a:solidFill>
                          <a:srgbClr val="BE504D"/>
                        </a:solidFill>
                        <a:ln w="6350">
                          <a:solidFill>
                            <a:srgbClr val="BE504D"/>
                          </a:solidFill>
                        </a:ln>
                      </wps:spPr>
                      <wps:txbx>
                        <w:txbxContent>
                          <w:p w14:paraId="71968E42" w14:textId="77777777" w:rsidR="006A37F9" w:rsidRPr="00FB25D5" w:rsidRDefault="006A37F9" w:rsidP="00A51022">
                            <w:pPr>
                              <w:jc w:val="center"/>
                              <w:rPr>
                                <w:rFonts w:ascii="Myriad Pro" w:hAnsi="Myriad Pro"/>
                                <w:sz w:val="72"/>
                                <w:szCs w:val="72"/>
                              </w:rPr>
                            </w:pPr>
                            <w:r>
                              <w:rPr>
                                <w:rFonts w:ascii="Myriad Pro" w:hAnsi="Myriad Pro"/>
                                <w:b/>
                                <w:color w:val="FFFFFF" w:themeColor="background1"/>
                                <w:sz w:val="72"/>
                                <w:szCs w:val="72"/>
                              </w:rPr>
                              <w:t>Poglavlje</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4</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Ograničenja i nedostaci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F3B4C" id="Text Box 561" o:spid="_x0000_s1036" type="#_x0000_t202" style="position:absolute;margin-left:74.5pt;margin-top:7.05pt;width:516.65pt;height:100.55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" fillcolor="#be504d" strokecolor="#be504d" strokeweight=".5pt">
                <v:textbox>
                  <w:txbxContent>
                    <w:p w14:paraId="71968E42" w14:textId="77777777" w:rsidR="006A37F9" w:rsidRPr="00FB25D5" w:rsidRDefault="006A37F9" w:rsidP="00A51022">
                      <w:pPr>
                        <w:jc w:val="center"/>
                        <w:rPr>
                          <w:rFonts w:ascii="Myriad Pro" w:hAnsi="Myriad Pro"/>
                          <w:sz w:val="72"/>
                          <w:szCs w:val="72"/>
                        </w:rPr>
                      </w:pPr>
                      <w:r>
                        <w:rPr>
                          <w:rFonts w:ascii="Myriad Pro" w:hAnsi="Myriad Pro"/>
                          <w:b/>
                          <w:color w:val="FFFFFF" w:themeColor="background1"/>
                          <w:sz w:val="72"/>
                          <w:szCs w:val="72"/>
                        </w:rPr>
                        <w:t>Poglavlje</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4</w:t>
                      </w:r>
                      <w:r w:rsidRPr="00FB25D5">
                        <w:rPr>
                          <w:rFonts w:ascii="Myriad Pro" w:hAnsi="Myriad Pro"/>
                          <w:b/>
                          <w:color w:val="FFFFFF" w:themeColor="background1"/>
                          <w:sz w:val="72"/>
                          <w:szCs w:val="72"/>
                        </w:rPr>
                        <w:t xml:space="preserve">: </w:t>
                      </w:r>
                      <w:r>
                        <w:rPr>
                          <w:rFonts w:ascii="Myriad Pro" w:hAnsi="Myriad Pro"/>
                          <w:b/>
                          <w:color w:val="FFFFFF" w:themeColor="background1"/>
                          <w:sz w:val="72"/>
                          <w:szCs w:val="72"/>
                        </w:rPr>
                        <w:t>Ograničenja i nedostaci</w:t>
                      </w:r>
                    </w:p>
                  </w:txbxContent>
                </v:textbox>
                <w10:wrap anchorx="page"/>
              </v:shape>
            </w:pict>
          </mc:Fallback>
        </mc:AlternateContent>
      </w:r>
    </w:p>
    <w:p w14:paraId="2FB7FED6" w14:textId="77777777" w:rsidR="001A3F50" w:rsidRDefault="001A3F50" w:rsidP="001A3F50">
      <w:pPr>
        <w:pStyle w:val="Title"/>
      </w:pPr>
    </w:p>
    <w:p w14:paraId="40B81855" w14:textId="77777777" w:rsidR="001A3F50" w:rsidRDefault="001A3F50" w:rsidP="001A3F50">
      <w:pPr>
        <w:pStyle w:val="Title"/>
      </w:pPr>
    </w:p>
    <w:p w14:paraId="718A3E62" w14:textId="77777777" w:rsidR="001A3F50" w:rsidRDefault="00F730A1" w:rsidP="001A3F50">
      <w:pPr>
        <w:pStyle w:val="Title"/>
      </w:pPr>
      <w:r>
        <w:rPr>
          <w:noProof/>
          <w:lang w:val="en-US"/>
        </w:rPr>
        <w:drawing>
          <wp:anchor distT="0" distB="0" distL="114300" distR="114300" simplePos="0" relativeHeight="251995136" behindDoc="1" locked="0" layoutInCell="1" allowOverlap="1" wp14:anchorId="6DE773ED" wp14:editId="63574288">
            <wp:simplePos x="0" y="0"/>
            <wp:positionH relativeFrom="page">
              <wp:align>right</wp:align>
            </wp:positionH>
            <wp:positionV relativeFrom="paragraph">
              <wp:posOffset>622935</wp:posOffset>
            </wp:positionV>
            <wp:extent cx="9339501" cy="6225989"/>
            <wp:effectExtent l="0" t="0" r="0" b="3810"/>
            <wp:wrapNone/>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appolinary-kalashnikova-745999-unsplash.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9339501" cy="6225989"/>
                    </a:xfrm>
                    <a:prstGeom prst="rect">
                      <a:avLst/>
                    </a:prstGeom>
                  </pic:spPr>
                </pic:pic>
              </a:graphicData>
            </a:graphic>
            <wp14:sizeRelH relativeFrom="margin">
              <wp14:pctWidth>0</wp14:pctWidth>
            </wp14:sizeRelH>
            <wp14:sizeRelV relativeFrom="margin">
              <wp14:pctHeight>0</wp14:pctHeight>
            </wp14:sizeRelV>
          </wp:anchor>
        </w:drawing>
      </w:r>
      <w:r w:rsidR="00D41EA9" w:rsidRPr="00D41EA9">
        <w:rPr>
          <w:noProof/>
          <w:lang w:val="en-US"/>
        </w:rPr>
        <mc:AlternateContent>
          <mc:Choice Requires="wps">
            <w:drawing>
              <wp:anchor distT="0" distB="0" distL="114300" distR="114300" simplePos="0" relativeHeight="251944960" behindDoc="0" locked="0" layoutInCell="1" allowOverlap="1" wp14:anchorId="25A049ED" wp14:editId="1140DFDE">
                <wp:simplePos x="0" y="0"/>
                <wp:positionH relativeFrom="page">
                  <wp:posOffset>6477635</wp:posOffset>
                </wp:positionH>
                <wp:positionV relativeFrom="paragraph">
                  <wp:posOffset>621665</wp:posOffset>
                </wp:positionV>
                <wp:extent cx="1079500" cy="1079500"/>
                <wp:effectExtent l="19050" t="19050" r="44450" b="44450"/>
                <wp:wrapNone/>
                <wp:docPr id="597" name="Rectangle 597"/>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E651C8B" id="Rectangle 597" o:spid="_x0000_s1026" style="position:absolute;margin-left:510.05pt;margin-top:48.95pt;width:85pt;height:85pt;z-index:25194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" fillcolor="white [3212]" strokecolor="white [3212]" strokeweight="4.5pt">
                <w10:wrap anchorx="page"/>
              </v:rect>
            </w:pict>
          </mc:Fallback>
        </mc:AlternateContent>
      </w:r>
      <w:r w:rsidR="00D41EA9" w:rsidRPr="00D41EA9">
        <w:rPr>
          <w:noProof/>
          <w:lang w:val="en-US"/>
        </w:rPr>
        <mc:AlternateContent>
          <mc:Choice Requires="wps">
            <w:drawing>
              <wp:anchor distT="0" distB="0" distL="114300" distR="114300" simplePos="0" relativeHeight="251943936" behindDoc="0" locked="0" layoutInCell="1" allowOverlap="1" wp14:anchorId="00D9082A" wp14:editId="211AF5CC">
                <wp:simplePos x="0" y="0"/>
                <wp:positionH relativeFrom="page">
                  <wp:posOffset>6490970</wp:posOffset>
                </wp:positionH>
                <wp:positionV relativeFrom="paragraph">
                  <wp:posOffset>1697355</wp:posOffset>
                </wp:positionV>
                <wp:extent cx="1079500" cy="1079500"/>
                <wp:effectExtent l="19050" t="19050" r="44450" b="44450"/>
                <wp:wrapNone/>
                <wp:docPr id="596" name="Rectangle 596"/>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F592F33" id="Rectangle 596" o:spid="_x0000_s1026" style="position:absolute;margin-left:511.1pt;margin-top:133.65pt;width:85pt;height:85pt;z-index:25194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" fillcolor="white [3212]" strokecolor="white [3212]" strokeweight="4.5pt">
                <w10:wrap anchorx="page"/>
              </v:rect>
            </w:pict>
          </mc:Fallback>
        </mc:AlternateContent>
      </w:r>
      <w:r w:rsidR="00D41EA9" w:rsidRPr="00D41EA9">
        <w:rPr>
          <w:noProof/>
          <w:lang w:val="en-US"/>
        </w:rPr>
        <mc:AlternateContent>
          <mc:Choice Requires="wps">
            <w:drawing>
              <wp:anchor distT="0" distB="0" distL="114300" distR="114300" simplePos="0" relativeHeight="251942912" behindDoc="0" locked="0" layoutInCell="1" allowOverlap="1" wp14:anchorId="225451FA" wp14:editId="17D9B203">
                <wp:simplePos x="0" y="0"/>
                <wp:positionH relativeFrom="column">
                  <wp:posOffset>-901065</wp:posOffset>
                </wp:positionH>
                <wp:positionV relativeFrom="paragraph">
                  <wp:posOffset>5998845</wp:posOffset>
                </wp:positionV>
                <wp:extent cx="1079500" cy="1079500"/>
                <wp:effectExtent l="19050" t="19050" r="44450" b="44450"/>
                <wp:wrapNone/>
                <wp:docPr id="595" name="Rectangle 59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157A7BF" id="Rectangle 595" o:spid="_x0000_s1026" style="position:absolute;margin-left:-70.95pt;margin-top:472.35pt;width:85pt;height:8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yIWpo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41888" behindDoc="0" locked="0" layoutInCell="1" allowOverlap="1" wp14:anchorId="158ED22E" wp14:editId="2321E992">
                <wp:simplePos x="0" y="0"/>
                <wp:positionH relativeFrom="column">
                  <wp:posOffset>-899795</wp:posOffset>
                </wp:positionH>
                <wp:positionV relativeFrom="paragraph">
                  <wp:posOffset>3840480</wp:posOffset>
                </wp:positionV>
                <wp:extent cx="1079500" cy="1079500"/>
                <wp:effectExtent l="19050" t="19050" r="44450" b="44450"/>
                <wp:wrapNone/>
                <wp:docPr id="594" name="Rectangle 59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847510F" id="Rectangle 594" o:spid="_x0000_s1026" style="position:absolute;margin-left:-70.85pt;margin-top:302.4pt;width:85pt;height:8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mTtpoCAACTBQAADgAAAGRycy9lMm9Eb2MueG1srFRNb9swDL0P2H8QdF9tB8m6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40864" behindDoc="0" locked="0" layoutInCell="1" allowOverlap="1" wp14:anchorId="670A405E" wp14:editId="0F5452CC">
                <wp:simplePos x="0" y="0"/>
                <wp:positionH relativeFrom="column">
                  <wp:posOffset>-900430</wp:posOffset>
                </wp:positionH>
                <wp:positionV relativeFrom="paragraph">
                  <wp:posOffset>1678940</wp:posOffset>
                </wp:positionV>
                <wp:extent cx="1079500" cy="1079500"/>
                <wp:effectExtent l="19050" t="19050" r="44450" b="44450"/>
                <wp:wrapNone/>
                <wp:docPr id="593" name="Rectangle 593"/>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4415286" id="Rectangle 593" o:spid="_x0000_s1026" style="position:absolute;margin-left:-70.9pt;margin-top:132.2pt;width:85pt;height: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" fillcolor="white [3212]" strokecolor="white [3212]" strokeweight="4.5pt"/>
            </w:pict>
          </mc:Fallback>
        </mc:AlternateContent>
      </w:r>
      <w:r w:rsidR="00D41EA9" w:rsidRPr="00D41EA9">
        <w:rPr>
          <w:noProof/>
          <w:lang w:val="en-US"/>
        </w:rPr>
        <mc:AlternateContent>
          <mc:Choice Requires="wps">
            <w:drawing>
              <wp:anchor distT="0" distB="0" distL="114300" distR="114300" simplePos="0" relativeHeight="251939840" behindDoc="0" locked="0" layoutInCell="1" allowOverlap="1" wp14:anchorId="30F90279" wp14:editId="5BE0B5CB">
                <wp:simplePos x="0" y="0"/>
                <wp:positionH relativeFrom="column">
                  <wp:posOffset>-899160</wp:posOffset>
                </wp:positionH>
                <wp:positionV relativeFrom="paragraph">
                  <wp:posOffset>582930</wp:posOffset>
                </wp:positionV>
                <wp:extent cx="1079500" cy="1079500"/>
                <wp:effectExtent l="19050" t="19050" r="44450" b="44450"/>
                <wp:wrapNone/>
                <wp:docPr id="592" name="Rectangle 592"/>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BA92EE4" id="Rectangle 592" o:spid="_x0000_s1026" style="position:absolute;margin-left:-70.8pt;margin-top:45.9pt;width:85pt;height:8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" fillcolor="white [3212]" strokecolor="white [3212]" strokeweight="4.5pt"/>
            </w:pict>
          </mc:Fallback>
        </mc:AlternateContent>
      </w:r>
      <w:r w:rsidR="00D41EA9" w:rsidRPr="00D41EA9">
        <w:rPr>
          <w:noProof/>
          <w:lang w:val="en-US"/>
        </w:rPr>
        <mc:AlternateContent>
          <mc:Choice Requires="wps">
            <w:drawing>
              <wp:anchor distT="0" distB="0" distL="114300" distR="114300" simplePos="0" relativeHeight="251938816" behindDoc="0" locked="0" layoutInCell="1" allowOverlap="1" wp14:anchorId="56AB24C8" wp14:editId="7EAEE60B">
                <wp:simplePos x="0" y="0"/>
                <wp:positionH relativeFrom="column">
                  <wp:posOffset>5573395</wp:posOffset>
                </wp:positionH>
                <wp:positionV relativeFrom="paragraph">
                  <wp:posOffset>6005830</wp:posOffset>
                </wp:positionV>
                <wp:extent cx="1079500" cy="1079500"/>
                <wp:effectExtent l="19050" t="19050" r="44450" b="44450"/>
                <wp:wrapNone/>
                <wp:docPr id="591" name="Rectangle 59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D337B38" id="Rectangle 591" o:spid="_x0000_s1026" style="position:absolute;margin-left:438.85pt;margin-top:472.9pt;width:85pt;height: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37792" behindDoc="0" locked="0" layoutInCell="1" allowOverlap="1" wp14:anchorId="16BC2896" wp14:editId="4B6DCE3F">
                <wp:simplePos x="0" y="0"/>
                <wp:positionH relativeFrom="column">
                  <wp:posOffset>3406140</wp:posOffset>
                </wp:positionH>
                <wp:positionV relativeFrom="paragraph">
                  <wp:posOffset>6012180</wp:posOffset>
                </wp:positionV>
                <wp:extent cx="1079500" cy="1079500"/>
                <wp:effectExtent l="19050" t="19050" r="44450" b="44450"/>
                <wp:wrapNone/>
                <wp:docPr id="590" name="Rectangle 59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BF38BA5" id="Rectangle 590" o:spid="_x0000_s1026" style="position:absolute;margin-left:268.2pt;margin-top:473.4pt;width:85pt;height:8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4IcsJk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36768" behindDoc="0" locked="0" layoutInCell="1" allowOverlap="1" wp14:anchorId="4E8E12DD" wp14:editId="3B76892B">
                <wp:simplePos x="0" y="0"/>
                <wp:positionH relativeFrom="column">
                  <wp:posOffset>1248410</wp:posOffset>
                </wp:positionH>
                <wp:positionV relativeFrom="paragraph">
                  <wp:posOffset>6012180</wp:posOffset>
                </wp:positionV>
                <wp:extent cx="1079500" cy="1079500"/>
                <wp:effectExtent l="19050" t="19050" r="44450" b="44450"/>
                <wp:wrapNone/>
                <wp:docPr id="589" name="Rectangle 58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5BB232C" id="Rectangle 589" o:spid="_x0000_s1026" style="position:absolute;margin-left:98.3pt;margin-top:473.4pt;width:85pt;height:8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35744" behindDoc="0" locked="0" layoutInCell="1" allowOverlap="1" wp14:anchorId="4D790B24" wp14:editId="37AD39B9">
                <wp:simplePos x="0" y="0"/>
                <wp:positionH relativeFrom="column">
                  <wp:posOffset>178435</wp:posOffset>
                </wp:positionH>
                <wp:positionV relativeFrom="paragraph">
                  <wp:posOffset>4930140</wp:posOffset>
                </wp:positionV>
                <wp:extent cx="1079500" cy="1079500"/>
                <wp:effectExtent l="19050" t="19050" r="44450" b="44450"/>
                <wp:wrapNone/>
                <wp:docPr id="588" name="Rectangle 58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9DFC4F3" id="Rectangle 588" o:spid="_x0000_s1026" style="position:absolute;margin-left:14.05pt;margin-top:388.2pt;width:85pt;height:8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34720" behindDoc="0" locked="0" layoutInCell="1" allowOverlap="1" wp14:anchorId="0B8C394A" wp14:editId="1D7E7F83">
                <wp:simplePos x="0" y="0"/>
                <wp:positionH relativeFrom="column">
                  <wp:posOffset>5577840</wp:posOffset>
                </wp:positionH>
                <wp:positionV relativeFrom="paragraph">
                  <wp:posOffset>4929505</wp:posOffset>
                </wp:positionV>
                <wp:extent cx="1079500" cy="1079500"/>
                <wp:effectExtent l="19050" t="19050" r="44450" b="44450"/>
                <wp:wrapNone/>
                <wp:docPr id="587" name="Rectangle 58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BAD07EE" id="Rectangle 587" o:spid="_x0000_s1026" style="position:absolute;margin-left:439.2pt;margin-top:388.15pt;width:85pt;height:8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33696" behindDoc="0" locked="0" layoutInCell="1" allowOverlap="1" wp14:anchorId="18EE7DD6" wp14:editId="105E4BE5">
                <wp:simplePos x="0" y="0"/>
                <wp:positionH relativeFrom="column">
                  <wp:posOffset>4497070</wp:posOffset>
                </wp:positionH>
                <wp:positionV relativeFrom="paragraph">
                  <wp:posOffset>4930140</wp:posOffset>
                </wp:positionV>
                <wp:extent cx="1079500" cy="1079500"/>
                <wp:effectExtent l="19050" t="19050" r="44450" b="44450"/>
                <wp:wrapNone/>
                <wp:docPr id="586" name="Rectangle 58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F138DE1" id="Rectangle 586" o:spid="_x0000_s1026" style="position:absolute;margin-left:354.1pt;margin-top:388.2pt;width:85pt;height:8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32672" behindDoc="0" locked="0" layoutInCell="1" allowOverlap="1" wp14:anchorId="0C9238CE" wp14:editId="6099FB8B">
                <wp:simplePos x="0" y="0"/>
                <wp:positionH relativeFrom="column">
                  <wp:posOffset>3410585</wp:posOffset>
                </wp:positionH>
                <wp:positionV relativeFrom="paragraph">
                  <wp:posOffset>4935855</wp:posOffset>
                </wp:positionV>
                <wp:extent cx="1079500" cy="1079500"/>
                <wp:effectExtent l="19050" t="19050" r="44450" b="44450"/>
                <wp:wrapNone/>
                <wp:docPr id="585" name="Rectangle 58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9E0FBC4" id="Rectangle 585" o:spid="_x0000_s1026" style="position:absolute;margin-left:268.55pt;margin-top:388.65pt;width:85pt;height:8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31648" behindDoc="0" locked="0" layoutInCell="1" allowOverlap="1" wp14:anchorId="0E53F2FE" wp14:editId="459DB88A">
                <wp:simplePos x="0" y="0"/>
                <wp:positionH relativeFrom="column">
                  <wp:posOffset>2333625</wp:posOffset>
                </wp:positionH>
                <wp:positionV relativeFrom="paragraph">
                  <wp:posOffset>4935220</wp:posOffset>
                </wp:positionV>
                <wp:extent cx="1079500" cy="1079500"/>
                <wp:effectExtent l="19050" t="19050" r="44450" b="44450"/>
                <wp:wrapNone/>
                <wp:docPr id="584" name="Rectangle 58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4F66E75" id="Rectangle 584" o:spid="_x0000_s1026" style="position:absolute;margin-left:183.75pt;margin-top:388.6pt;width:85pt;height: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30624" behindDoc="0" locked="0" layoutInCell="1" allowOverlap="1" wp14:anchorId="4EBD5DCC" wp14:editId="51C448E1">
                <wp:simplePos x="0" y="0"/>
                <wp:positionH relativeFrom="column">
                  <wp:posOffset>1252855</wp:posOffset>
                </wp:positionH>
                <wp:positionV relativeFrom="paragraph">
                  <wp:posOffset>4935855</wp:posOffset>
                </wp:positionV>
                <wp:extent cx="1079500" cy="1079500"/>
                <wp:effectExtent l="19050" t="19050" r="44450" b="44450"/>
                <wp:wrapNone/>
                <wp:docPr id="583" name="Rectangle 58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6C5BF3E" id="Rectangle 583" o:spid="_x0000_s1026" style="position:absolute;margin-left:98.65pt;margin-top:388.65pt;width:85pt;height: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29600" behindDoc="0" locked="0" layoutInCell="1" allowOverlap="1" wp14:anchorId="722CBD8C" wp14:editId="39708D95">
                <wp:simplePos x="0" y="0"/>
                <wp:positionH relativeFrom="column">
                  <wp:posOffset>175260</wp:posOffset>
                </wp:positionH>
                <wp:positionV relativeFrom="paragraph">
                  <wp:posOffset>3848100</wp:posOffset>
                </wp:positionV>
                <wp:extent cx="1079500" cy="1079500"/>
                <wp:effectExtent l="19050" t="19050" r="44450" b="44450"/>
                <wp:wrapNone/>
                <wp:docPr id="582" name="Rectangle 58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AB2E2D5" id="Rectangle 582" o:spid="_x0000_s1026" style="position:absolute;margin-left:13.8pt;margin-top:303pt;width:85pt;height: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28576" behindDoc="0" locked="0" layoutInCell="1" allowOverlap="1" wp14:anchorId="2DF4725C" wp14:editId="15D3F61C">
                <wp:simplePos x="0" y="0"/>
                <wp:positionH relativeFrom="column">
                  <wp:posOffset>175895</wp:posOffset>
                </wp:positionH>
                <wp:positionV relativeFrom="paragraph">
                  <wp:posOffset>2766060</wp:posOffset>
                </wp:positionV>
                <wp:extent cx="1079500" cy="1079500"/>
                <wp:effectExtent l="19050" t="19050" r="44450" b="44450"/>
                <wp:wrapNone/>
                <wp:docPr id="581" name="Rectangle 58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7EAD05C" id="Rectangle 581" o:spid="_x0000_s1026" style="position:absolute;margin-left:13.85pt;margin-top:217.8pt;width:85pt;height:8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27552" behindDoc="0" locked="0" layoutInCell="1" allowOverlap="1" wp14:anchorId="7F955CF8" wp14:editId="201C9D44">
                <wp:simplePos x="0" y="0"/>
                <wp:positionH relativeFrom="column">
                  <wp:posOffset>175895</wp:posOffset>
                </wp:positionH>
                <wp:positionV relativeFrom="paragraph">
                  <wp:posOffset>590550</wp:posOffset>
                </wp:positionV>
                <wp:extent cx="1079500" cy="1079500"/>
                <wp:effectExtent l="19050" t="19050" r="44450" b="44450"/>
                <wp:wrapNone/>
                <wp:docPr id="580" name="Rectangle 58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AA4A4FF" id="Rectangle 580" o:spid="_x0000_s1026" style="position:absolute;margin-left:13.85pt;margin-top:46.5pt;width:85pt;height:8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26528" behindDoc="0" locked="0" layoutInCell="1" allowOverlap="1" wp14:anchorId="04CA0742" wp14:editId="55852260">
                <wp:simplePos x="0" y="0"/>
                <wp:positionH relativeFrom="column">
                  <wp:posOffset>6668770</wp:posOffset>
                </wp:positionH>
                <wp:positionV relativeFrom="paragraph">
                  <wp:posOffset>3847465</wp:posOffset>
                </wp:positionV>
                <wp:extent cx="1079500" cy="1079500"/>
                <wp:effectExtent l="19050" t="19050" r="44450" b="44450"/>
                <wp:wrapNone/>
                <wp:docPr id="579" name="Rectangle 57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CC464E5" id="Rectangle 579" o:spid="_x0000_s1026" style="position:absolute;margin-left:525.1pt;margin-top:302.95pt;width:85pt;height:8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Eeupk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25504" behindDoc="0" locked="0" layoutInCell="1" allowOverlap="1" wp14:anchorId="6F84ADF0" wp14:editId="5011D410">
                <wp:simplePos x="0" y="0"/>
                <wp:positionH relativeFrom="column">
                  <wp:posOffset>5590540</wp:posOffset>
                </wp:positionH>
                <wp:positionV relativeFrom="paragraph">
                  <wp:posOffset>2765425</wp:posOffset>
                </wp:positionV>
                <wp:extent cx="1079500" cy="1079500"/>
                <wp:effectExtent l="19050" t="19050" r="44450" b="44450"/>
                <wp:wrapNone/>
                <wp:docPr id="578" name="Rectangle 578"/>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6B76E8B" id="Rectangle 578" o:spid="_x0000_s1026" style="position:absolute;margin-left:440.2pt;margin-top:217.75pt;width:85pt;height:8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" fillcolor="white [3212]" strokecolor="white [3212]" strokeweight="4.5pt"/>
            </w:pict>
          </mc:Fallback>
        </mc:AlternateContent>
      </w:r>
      <w:r w:rsidR="00D41EA9" w:rsidRPr="00D41EA9">
        <w:rPr>
          <w:noProof/>
          <w:lang w:val="en-US"/>
        </w:rPr>
        <mc:AlternateContent>
          <mc:Choice Requires="wps">
            <w:drawing>
              <wp:anchor distT="0" distB="0" distL="114300" distR="114300" simplePos="0" relativeHeight="251924480" behindDoc="0" locked="0" layoutInCell="1" allowOverlap="1" wp14:anchorId="570137A9" wp14:editId="64C14408">
                <wp:simplePos x="0" y="0"/>
                <wp:positionH relativeFrom="column">
                  <wp:posOffset>4508500</wp:posOffset>
                </wp:positionH>
                <wp:positionV relativeFrom="paragraph">
                  <wp:posOffset>3848100</wp:posOffset>
                </wp:positionV>
                <wp:extent cx="1079500" cy="1079500"/>
                <wp:effectExtent l="19050" t="19050" r="44450" b="44450"/>
                <wp:wrapNone/>
                <wp:docPr id="577" name="Rectangle 57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49D53DE" id="Rectangle 577" o:spid="_x0000_s1026" style="position:absolute;margin-left:355pt;margin-top:303pt;width:85pt;height:8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DJspkCAACTBQAADgAAAGRycy9lMm9Eb2MueG1srFRNb9swDL0P2H8QdF9tB82yGn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22432" behindDoc="0" locked="0" layoutInCell="1" allowOverlap="1" wp14:anchorId="655BC77D" wp14:editId="0D00E56C">
                <wp:simplePos x="0" y="0"/>
                <wp:positionH relativeFrom="column">
                  <wp:posOffset>4509135</wp:posOffset>
                </wp:positionH>
                <wp:positionV relativeFrom="paragraph">
                  <wp:posOffset>631825</wp:posOffset>
                </wp:positionV>
                <wp:extent cx="1079500" cy="1079500"/>
                <wp:effectExtent l="19050" t="19050" r="44450" b="44450"/>
                <wp:wrapNone/>
                <wp:docPr id="575" name="Rectangle 575"/>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EF6B587" id="Rectangle 575" o:spid="_x0000_s1026" style="position:absolute;margin-left:355.05pt;margin-top:49.75pt;width:85pt;height: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" fillcolor="white [3212]" strokecolor="white [3212]" strokeweight="4.5pt"/>
            </w:pict>
          </mc:Fallback>
        </mc:AlternateContent>
      </w:r>
      <w:r w:rsidR="00D41EA9" w:rsidRPr="00D41EA9">
        <w:rPr>
          <w:noProof/>
          <w:lang w:val="en-US"/>
        </w:rPr>
        <mc:AlternateContent>
          <mc:Choice Requires="wps">
            <w:drawing>
              <wp:anchor distT="0" distB="0" distL="114300" distR="114300" simplePos="0" relativeHeight="251921408" behindDoc="0" locked="0" layoutInCell="1" allowOverlap="1" wp14:anchorId="766E1FFF" wp14:editId="79CE6994">
                <wp:simplePos x="0" y="0"/>
                <wp:positionH relativeFrom="column">
                  <wp:posOffset>3423285</wp:posOffset>
                </wp:positionH>
                <wp:positionV relativeFrom="paragraph">
                  <wp:posOffset>2733675</wp:posOffset>
                </wp:positionV>
                <wp:extent cx="1079500" cy="1079500"/>
                <wp:effectExtent l="0" t="0" r="25400" b="25400"/>
                <wp:wrapNone/>
                <wp:docPr id="574" name="Rectangle 574"/>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C6F621C" id="Rectangle 574" o:spid="_x0000_s1026" style="position:absolute;margin-left:269.55pt;margin-top:215.25pt;width:85pt;height: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" filled="f" strokecolor="white [3212]" strokeweight="1pt"/>
            </w:pict>
          </mc:Fallback>
        </mc:AlternateContent>
      </w:r>
      <w:r w:rsidR="00D41EA9" w:rsidRPr="00D41EA9">
        <w:rPr>
          <w:noProof/>
          <w:lang w:val="en-US"/>
        </w:rPr>
        <mc:AlternateContent>
          <mc:Choice Requires="wps">
            <w:drawing>
              <wp:anchor distT="0" distB="0" distL="114300" distR="114300" simplePos="0" relativeHeight="251920384" behindDoc="0" locked="0" layoutInCell="1" allowOverlap="1" wp14:anchorId="7EB53AFD" wp14:editId="09A4EF3A">
                <wp:simplePos x="0" y="0"/>
                <wp:positionH relativeFrom="column">
                  <wp:posOffset>3424555</wp:posOffset>
                </wp:positionH>
                <wp:positionV relativeFrom="paragraph">
                  <wp:posOffset>3853180</wp:posOffset>
                </wp:positionV>
                <wp:extent cx="1079500" cy="1079500"/>
                <wp:effectExtent l="19050" t="19050" r="44450" b="44450"/>
                <wp:wrapNone/>
                <wp:docPr id="573" name="Rectangle 57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23FDAEB" id="Rectangle 573" o:spid="_x0000_s1026" style="position:absolute;margin-left:269.65pt;margin-top:303.4pt;width:85pt;height:8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19360" behindDoc="0" locked="0" layoutInCell="1" allowOverlap="1" wp14:anchorId="177A4C87" wp14:editId="49D6A352">
                <wp:simplePos x="0" y="0"/>
                <wp:positionH relativeFrom="column">
                  <wp:posOffset>2347595</wp:posOffset>
                </wp:positionH>
                <wp:positionV relativeFrom="paragraph">
                  <wp:posOffset>3853180</wp:posOffset>
                </wp:positionV>
                <wp:extent cx="1079500" cy="1079500"/>
                <wp:effectExtent l="19050" t="19050" r="44450" b="44450"/>
                <wp:wrapNone/>
                <wp:docPr id="572" name="Rectangle 57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AEBCA26" id="Rectangle 572" o:spid="_x0000_s1026" style="position:absolute;margin-left:184.85pt;margin-top:303.4pt;width:85pt;height:8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18336" behindDoc="0" locked="0" layoutInCell="1" allowOverlap="1" wp14:anchorId="4A44572E" wp14:editId="3AD16A1C">
                <wp:simplePos x="0" y="0"/>
                <wp:positionH relativeFrom="column">
                  <wp:posOffset>2346325</wp:posOffset>
                </wp:positionH>
                <wp:positionV relativeFrom="paragraph">
                  <wp:posOffset>2771140</wp:posOffset>
                </wp:positionV>
                <wp:extent cx="1079500" cy="1079500"/>
                <wp:effectExtent l="19050" t="19050" r="44450" b="44450"/>
                <wp:wrapNone/>
                <wp:docPr id="571" name="Rectangle 57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4BEC7F0" id="Rectangle 571" o:spid="_x0000_s1026" style="position:absolute;margin-left:184.75pt;margin-top:218.2pt;width:85pt;height:8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17312" behindDoc="0" locked="0" layoutInCell="1" allowOverlap="1" wp14:anchorId="0EE08B51" wp14:editId="574D5F6B">
                <wp:simplePos x="0" y="0"/>
                <wp:positionH relativeFrom="column">
                  <wp:posOffset>1264285</wp:posOffset>
                </wp:positionH>
                <wp:positionV relativeFrom="paragraph">
                  <wp:posOffset>3853815</wp:posOffset>
                </wp:positionV>
                <wp:extent cx="1079500" cy="1079500"/>
                <wp:effectExtent l="19050" t="19050" r="44450" b="44450"/>
                <wp:wrapNone/>
                <wp:docPr id="570" name="Rectangle 57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640A4C8" id="Rectangle 570" o:spid="_x0000_s1026" style="position:absolute;margin-left:99.55pt;margin-top:303.45pt;width:85pt;height:8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16288" behindDoc="0" locked="0" layoutInCell="1" allowOverlap="1" wp14:anchorId="4E52602A" wp14:editId="4940125C">
                <wp:simplePos x="0" y="0"/>
                <wp:positionH relativeFrom="column">
                  <wp:posOffset>1265555</wp:posOffset>
                </wp:positionH>
                <wp:positionV relativeFrom="paragraph">
                  <wp:posOffset>2733675</wp:posOffset>
                </wp:positionV>
                <wp:extent cx="1079500" cy="1079500"/>
                <wp:effectExtent l="0" t="0" r="25400" b="25400"/>
                <wp:wrapNone/>
                <wp:docPr id="569" name="Rectangle 569"/>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CEA79EE" id="Rectangle 569" o:spid="_x0000_s1026" style="position:absolute;margin-left:99.65pt;margin-top:215.25pt;width:85pt;height:8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" filled="f" strokecolor="white [3212]" strokeweight="1pt"/>
            </w:pict>
          </mc:Fallback>
        </mc:AlternateContent>
      </w:r>
      <w:r w:rsidR="00D41EA9" w:rsidRPr="00D41EA9">
        <w:rPr>
          <w:noProof/>
          <w:lang w:val="en-US"/>
        </w:rPr>
        <mc:AlternateContent>
          <mc:Choice Requires="wps">
            <w:drawing>
              <wp:anchor distT="0" distB="0" distL="114300" distR="114300" simplePos="0" relativeHeight="251915264" behindDoc="0" locked="0" layoutInCell="1" allowOverlap="1" wp14:anchorId="3A0D2ADD" wp14:editId="26323927">
                <wp:simplePos x="0" y="0"/>
                <wp:positionH relativeFrom="column">
                  <wp:posOffset>3422650</wp:posOffset>
                </wp:positionH>
                <wp:positionV relativeFrom="paragraph">
                  <wp:posOffset>610235</wp:posOffset>
                </wp:positionV>
                <wp:extent cx="1079500" cy="1079500"/>
                <wp:effectExtent l="19050" t="19050" r="44450" b="44450"/>
                <wp:wrapNone/>
                <wp:docPr id="568" name="Rectangle 56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DD3173A" id="Rectangle 568" o:spid="_x0000_s1026" style="position:absolute;margin-left:269.5pt;margin-top:48.05pt;width:85pt;height:8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ToR5k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14240" behindDoc="0" locked="0" layoutInCell="1" allowOverlap="1" wp14:anchorId="6FC750FA" wp14:editId="4C7A6F6B">
                <wp:simplePos x="0" y="0"/>
                <wp:positionH relativeFrom="column">
                  <wp:posOffset>3423920</wp:posOffset>
                </wp:positionH>
                <wp:positionV relativeFrom="paragraph">
                  <wp:posOffset>1691640</wp:posOffset>
                </wp:positionV>
                <wp:extent cx="1079500" cy="1079500"/>
                <wp:effectExtent l="19050" t="19050" r="44450" b="44450"/>
                <wp:wrapNone/>
                <wp:docPr id="567" name="Rectangle 56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07F0834" id="Rectangle 567" o:spid="_x0000_s1026" style="position:absolute;margin-left:269.6pt;margin-top:133.2pt;width:85pt;height:8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13216" behindDoc="0" locked="0" layoutInCell="1" allowOverlap="1" wp14:anchorId="10114B98" wp14:editId="028DB308">
                <wp:simplePos x="0" y="0"/>
                <wp:positionH relativeFrom="column">
                  <wp:posOffset>2346960</wp:posOffset>
                </wp:positionH>
                <wp:positionV relativeFrom="paragraph">
                  <wp:posOffset>1691640</wp:posOffset>
                </wp:positionV>
                <wp:extent cx="1079500" cy="1079500"/>
                <wp:effectExtent l="19050" t="19050" r="44450" b="44450"/>
                <wp:wrapNone/>
                <wp:docPr id="566" name="Rectangle 56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9C3D308" id="Rectangle 566" o:spid="_x0000_s1026" style="position:absolute;margin-left:184.8pt;margin-top:133.2pt;width:85pt;height: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U/T5k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" filled="f" strokecolor="white [3212]" strokeweight="4.5pt"/>
            </w:pict>
          </mc:Fallback>
        </mc:AlternateContent>
      </w:r>
      <w:r w:rsidR="00D41EA9" w:rsidRPr="00D41EA9">
        <w:rPr>
          <w:noProof/>
          <w:lang w:val="en-US"/>
        </w:rPr>
        <mc:AlternateContent>
          <mc:Choice Requires="wps">
            <w:drawing>
              <wp:anchor distT="0" distB="0" distL="114300" distR="114300" simplePos="0" relativeHeight="251912192" behindDoc="0" locked="0" layoutInCell="1" allowOverlap="1" wp14:anchorId="1119DED9" wp14:editId="2886F35E">
                <wp:simplePos x="0" y="0"/>
                <wp:positionH relativeFrom="column">
                  <wp:posOffset>2345690</wp:posOffset>
                </wp:positionH>
                <wp:positionV relativeFrom="paragraph">
                  <wp:posOffset>609600</wp:posOffset>
                </wp:positionV>
                <wp:extent cx="1079500" cy="1079500"/>
                <wp:effectExtent l="19050" t="19050" r="44450" b="44450"/>
                <wp:wrapNone/>
                <wp:docPr id="565" name="Rectangle 565"/>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9BBE660" id="Rectangle 565" o:spid="_x0000_s1026" style="position:absolute;margin-left:184.7pt;margin-top:48pt;width:85pt;height:8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" fillcolor="white [3212]" strokecolor="white [3212]" strokeweight="4.5pt"/>
            </w:pict>
          </mc:Fallback>
        </mc:AlternateContent>
      </w:r>
      <w:r w:rsidR="00D41EA9" w:rsidRPr="00D41EA9">
        <w:rPr>
          <w:noProof/>
          <w:lang w:val="en-US"/>
        </w:rPr>
        <mc:AlternateContent>
          <mc:Choice Requires="wps">
            <w:drawing>
              <wp:anchor distT="0" distB="0" distL="114300" distR="114300" simplePos="0" relativeHeight="251911168" behindDoc="0" locked="0" layoutInCell="1" allowOverlap="1" wp14:anchorId="5C332108" wp14:editId="30871F7A">
                <wp:simplePos x="0" y="0"/>
                <wp:positionH relativeFrom="column">
                  <wp:posOffset>1263650</wp:posOffset>
                </wp:positionH>
                <wp:positionV relativeFrom="paragraph">
                  <wp:posOffset>1692275</wp:posOffset>
                </wp:positionV>
                <wp:extent cx="1079500" cy="1079500"/>
                <wp:effectExtent l="19050" t="19050" r="44450" b="44450"/>
                <wp:wrapNone/>
                <wp:docPr id="564" name="Rectangle 56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CA686C6" id="Rectangle 564" o:spid="_x0000_s1026" style="position:absolute;margin-left:99.5pt;margin-top:133.25pt;width:85pt;height: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h4TJk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" filled="f" strokecolor="white [3212]" strokeweight="4.5pt"/>
            </w:pict>
          </mc:Fallback>
        </mc:AlternateContent>
      </w:r>
      <w:r w:rsidR="00D41EA9">
        <w:rPr>
          <w:noProof/>
          <w:lang w:val="en-US"/>
        </w:rPr>
        <w:drawing>
          <wp:anchor distT="0" distB="0" distL="114300" distR="114300" simplePos="0" relativeHeight="251908096" behindDoc="1" locked="0" layoutInCell="1" allowOverlap="1" wp14:anchorId="4ACF508E" wp14:editId="0E522B22">
            <wp:simplePos x="0" y="0"/>
            <wp:positionH relativeFrom="page">
              <wp:align>left</wp:align>
            </wp:positionH>
            <wp:positionV relativeFrom="paragraph">
              <wp:posOffset>689760</wp:posOffset>
            </wp:positionV>
            <wp:extent cx="7543800" cy="6144895"/>
            <wp:effectExtent l="0" t="0" r="0" b="8255"/>
            <wp:wrapNone/>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Montenegro image.jpg"/>
                    <pic:cNvPicPr/>
                  </pic:nvPicPr>
                  <pic:blipFill rotWithShape="1">
                    <a:blip r:embed="rId65">
                      <a:extLst>
                        <a:ext uri="{28A0092B-C50C-407E-A947-70E740481C1C}">
                          <a14:useLocalDpi xmlns:a14="http://schemas.microsoft.com/office/drawing/2010/main" val="0"/>
                        </a:ext>
                      </a:extLst>
                    </a:blip>
                    <a:srcRect r="7919"/>
                    <a:stretch/>
                  </pic:blipFill>
                  <pic:spPr bwMode="auto">
                    <a:xfrm>
                      <a:off x="0" y="0"/>
                      <a:ext cx="7544305" cy="61453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8816B5" w14:textId="77777777" w:rsidR="001A3F50" w:rsidRDefault="00D41EA9" w:rsidP="001A3F50">
      <w:pPr>
        <w:pStyle w:val="Title"/>
      </w:pPr>
      <w:r w:rsidRPr="00D41EA9">
        <w:rPr>
          <w:noProof/>
          <w:lang w:val="en-US"/>
        </w:rPr>
        <mc:AlternateContent>
          <mc:Choice Requires="wps">
            <w:drawing>
              <wp:anchor distT="0" distB="0" distL="114300" distR="114300" simplePos="0" relativeHeight="251910144" behindDoc="0" locked="0" layoutInCell="1" allowOverlap="1" wp14:anchorId="014D7F23" wp14:editId="151315A5">
                <wp:simplePos x="0" y="0"/>
                <wp:positionH relativeFrom="column">
                  <wp:posOffset>1265032</wp:posOffset>
                </wp:positionH>
                <wp:positionV relativeFrom="paragraph">
                  <wp:posOffset>57411</wp:posOffset>
                </wp:positionV>
                <wp:extent cx="1079500" cy="1079500"/>
                <wp:effectExtent l="19050" t="19050" r="44450" b="44450"/>
                <wp:wrapNone/>
                <wp:docPr id="563" name="Rectangle 563"/>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D6173C9" id="Rectangle 563" o:spid="_x0000_s1026" style="position:absolute;margin-left:99.6pt;margin-top:4.5pt;width:85pt;height:8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" fillcolor="white [3212]" strokecolor="white [3212]" strokeweight="4.5pt"/>
            </w:pict>
          </mc:Fallback>
        </mc:AlternateContent>
      </w:r>
    </w:p>
    <w:p w14:paraId="02DC072F" w14:textId="77777777" w:rsidR="001A3F50" w:rsidRDefault="001A3F50" w:rsidP="001A3F50">
      <w:pPr>
        <w:pStyle w:val="Title"/>
      </w:pPr>
    </w:p>
    <w:p w14:paraId="4E0C38FE" w14:textId="77777777" w:rsidR="001A3F50" w:rsidRDefault="00F730A1" w:rsidP="001A3F50">
      <w:pPr>
        <w:pStyle w:val="Title"/>
      </w:pPr>
      <w:r w:rsidRPr="00D41EA9">
        <w:rPr>
          <w:noProof/>
          <w:lang w:val="en-US"/>
        </w:rPr>
        <mc:AlternateContent>
          <mc:Choice Requires="wps">
            <w:drawing>
              <wp:anchor distT="0" distB="0" distL="114300" distR="114300" simplePos="0" relativeHeight="252001280" behindDoc="0" locked="0" layoutInCell="1" allowOverlap="1" wp14:anchorId="183209B3" wp14:editId="52AAE431">
                <wp:simplePos x="0" y="0"/>
                <wp:positionH relativeFrom="column">
                  <wp:posOffset>4500245</wp:posOffset>
                </wp:positionH>
                <wp:positionV relativeFrom="paragraph">
                  <wp:posOffset>13223</wp:posOffset>
                </wp:positionV>
                <wp:extent cx="1079500" cy="1079500"/>
                <wp:effectExtent l="19050" t="19050" r="44450" b="44450"/>
                <wp:wrapNone/>
                <wp:docPr id="645" name="Rectangle 64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E2B8095" id="Rectangle 645" o:spid="_x0000_s1026" style="position:absolute;margin-left:354.35pt;margin-top:1.05pt;width:85pt;height:8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FYp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" filled="f" strokecolor="white [3212]" strokeweight="4.5pt"/>
            </w:pict>
          </mc:Fallback>
        </mc:AlternateContent>
      </w:r>
    </w:p>
    <w:p w14:paraId="45F3347A" w14:textId="77777777" w:rsidR="001A3F50" w:rsidRDefault="00735567" w:rsidP="001A3F50">
      <w:pPr>
        <w:pStyle w:val="Title"/>
      </w:pPr>
      <w:r w:rsidRPr="00D41EA9">
        <w:rPr>
          <w:noProof/>
          <w:lang w:val="en-US"/>
        </w:rPr>
        <mc:AlternateContent>
          <mc:Choice Requires="wps">
            <w:drawing>
              <wp:anchor distT="0" distB="0" distL="114300" distR="114300" simplePos="0" relativeHeight="251923456" behindDoc="0" locked="0" layoutInCell="1" allowOverlap="1" wp14:anchorId="01010AED" wp14:editId="200CDD19">
                <wp:simplePos x="0" y="0"/>
                <wp:positionH relativeFrom="column">
                  <wp:posOffset>4509770</wp:posOffset>
                </wp:positionH>
                <wp:positionV relativeFrom="paragraph">
                  <wp:posOffset>553720</wp:posOffset>
                </wp:positionV>
                <wp:extent cx="1079500" cy="1079500"/>
                <wp:effectExtent l="19050" t="19050" r="44450" b="44450"/>
                <wp:wrapNone/>
                <wp:docPr id="576" name="Rectangle 57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57DBB76" id="Rectangle 576" o:spid="_x0000_s1026" style="position:absolute;margin-left:355.1pt;margin-top:43.6pt;width:85pt;height:8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XSXpk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" filled="f" strokecolor="white [3212]" strokeweight="4.5pt"/>
            </w:pict>
          </mc:Fallback>
        </mc:AlternateContent>
      </w:r>
      <w:r w:rsidR="00F730A1" w:rsidRPr="00D41EA9">
        <w:rPr>
          <w:noProof/>
          <w:lang w:val="en-US"/>
        </w:rPr>
        <mc:AlternateContent>
          <mc:Choice Requires="wps">
            <w:drawing>
              <wp:anchor distT="0" distB="0" distL="114300" distR="114300" simplePos="0" relativeHeight="251999232" behindDoc="0" locked="0" layoutInCell="1" allowOverlap="1" wp14:anchorId="288AC800" wp14:editId="6F2764A7">
                <wp:simplePos x="0" y="0"/>
                <wp:positionH relativeFrom="column">
                  <wp:posOffset>-880745</wp:posOffset>
                </wp:positionH>
                <wp:positionV relativeFrom="paragraph">
                  <wp:posOffset>558053</wp:posOffset>
                </wp:positionV>
                <wp:extent cx="1079500" cy="1079500"/>
                <wp:effectExtent l="19050" t="19050" r="44450" b="44450"/>
                <wp:wrapNone/>
                <wp:docPr id="644" name="Rectangle 64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B2DD515" id="Rectangle 644" o:spid="_x0000_s1026" style="position:absolute;margin-left:-69.35pt;margin-top:43.95pt;width:85pt;height:8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eejp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" filled="f" strokecolor="white [3212]" strokeweight="4.5pt"/>
            </w:pict>
          </mc:Fallback>
        </mc:AlternateContent>
      </w:r>
    </w:p>
    <w:p w14:paraId="1E3112C0" w14:textId="77777777" w:rsidR="001A3F50" w:rsidRDefault="001A3F50" w:rsidP="001A3F50">
      <w:pPr>
        <w:pStyle w:val="Title"/>
      </w:pPr>
    </w:p>
    <w:p w14:paraId="5BA90ED7" w14:textId="77777777" w:rsidR="001A3F50" w:rsidRDefault="001A3F50" w:rsidP="001A3F50">
      <w:pPr>
        <w:pStyle w:val="Title"/>
      </w:pPr>
    </w:p>
    <w:p w14:paraId="7FAB25B1" w14:textId="77777777" w:rsidR="001A3F50" w:rsidRDefault="001A3F50" w:rsidP="001A3F50">
      <w:pPr>
        <w:pStyle w:val="Title"/>
      </w:pPr>
    </w:p>
    <w:p w14:paraId="63D20477" w14:textId="77777777" w:rsidR="001A3F50" w:rsidRDefault="00F730A1" w:rsidP="001A3F50">
      <w:pPr>
        <w:pStyle w:val="Title"/>
      </w:pPr>
      <w:r w:rsidRPr="00D41EA9">
        <w:rPr>
          <w:noProof/>
          <w:lang w:val="en-US"/>
        </w:rPr>
        <mc:AlternateContent>
          <mc:Choice Requires="wps">
            <w:drawing>
              <wp:anchor distT="0" distB="0" distL="114300" distR="114300" simplePos="0" relativeHeight="251997184" behindDoc="0" locked="0" layoutInCell="1" allowOverlap="1" wp14:anchorId="554D4926" wp14:editId="10FC1D62">
                <wp:simplePos x="0" y="0"/>
                <wp:positionH relativeFrom="column">
                  <wp:posOffset>-901065</wp:posOffset>
                </wp:positionH>
                <wp:positionV relativeFrom="paragraph">
                  <wp:posOffset>495412</wp:posOffset>
                </wp:positionV>
                <wp:extent cx="1079500" cy="1079500"/>
                <wp:effectExtent l="19050" t="19050" r="44450" b="44450"/>
                <wp:wrapNone/>
                <wp:docPr id="643" name="Rectangle 64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C7C9347" id="Rectangle 643" o:spid="_x0000_s1026" style="position:absolute;margin-left:-70.95pt;margin-top:39pt;width:85pt;height:8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" filled="f" strokecolor="white [3212]" strokeweight="4.5pt"/>
            </w:pict>
          </mc:Fallback>
        </mc:AlternateContent>
      </w:r>
    </w:p>
    <w:p w14:paraId="0B022B2A" w14:textId="77777777" w:rsidR="001A3F50" w:rsidRDefault="001A3F50" w:rsidP="001A3F50">
      <w:pPr>
        <w:pStyle w:val="Title"/>
      </w:pPr>
    </w:p>
    <w:p w14:paraId="6D3EAD3E" w14:textId="77777777" w:rsidR="00922A0D" w:rsidRPr="00735567" w:rsidRDefault="000C42AB" w:rsidP="00735567">
      <w:pPr>
        <w:pStyle w:val="Heading1"/>
        <w:rPr>
          <w:rFonts w:ascii="Myriad Pro" w:hAnsi="Myriad Pro"/>
          <w:sz w:val="80"/>
          <w:szCs w:val="80"/>
        </w:rPr>
      </w:pPr>
      <w:bookmarkStart w:id="263" w:name="_Toc529312046"/>
      <w:r>
        <w:rPr>
          <w:rFonts w:ascii="Myriad Pro" w:hAnsi="Myriad Pro"/>
          <w:sz w:val="80"/>
          <w:szCs w:val="80"/>
        </w:rPr>
        <w:lastRenderedPageBreak/>
        <w:t>Poglavlje</w:t>
      </w:r>
      <w:r w:rsidR="00922A0D" w:rsidRPr="00735567">
        <w:rPr>
          <w:rFonts w:ascii="Myriad Pro" w:hAnsi="Myriad Pro"/>
          <w:sz w:val="80"/>
          <w:szCs w:val="80"/>
        </w:rPr>
        <w:t xml:space="preserve"> </w:t>
      </w:r>
      <w:r w:rsidR="00E02174" w:rsidRPr="00735567">
        <w:rPr>
          <w:rFonts w:ascii="Myriad Pro" w:hAnsi="Myriad Pro"/>
          <w:sz w:val="80"/>
          <w:szCs w:val="80"/>
        </w:rPr>
        <w:t>4</w:t>
      </w:r>
      <w:r w:rsidR="00922A0D" w:rsidRPr="00735567">
        <w:rPr>
          <w:rFonts w:ascii="Myriad Pro" w:hAnsi="Myriad Pro"/>
          <w:sz w:val="80"/>
          <w:szCs w:val="80"/>
        </w:rPr>
        <w:t xml:space="preserve">: </w:t>
      </w:r>
      <w:r>
        <w:rPr>
          <w:rFonts w:ascii="Myriad Pro" w:hAnsi="Myriad Pro"/>
          <w:sz w:val="80"/>
          <w:szCs w:val="80"/>
        </w:rPr>
        <w:t>Ograničenja i nedostaci</w:t>
      </w:r>
      <w:r w:rsidR="00922A0D" w:rsidRPr="00735567">
        <w:rPr>
          <w:rFonts w:ascii="Myriad Pro" w:hAnsi="Myriad Pro"/>
          <w:sz w:val="80"/>
          <w:szCs w:val="80"/>
        </w:rPr>
        <w:t xml:space="preserve">: </w:t>
      </w:r>
      <w:r>
        <w:rPr>
          <w:rFonts w:ascii="Myriad Pro" w:hAnsi="Myriad Pro"/>
          <w:sz w:val="80"/>
          <w:szCs w:val="80"/>
        </w:rPr>
        <w:t>Tehnološke, finansijske i potrebe za jačanjem kapaciteta i dobijena podrška</w:t>
      </w:r>
      <w:bookmarkEnd w:id="263"/>
      <w:r>
        <w:rPr>
          <w:rFonts w:ascii="Myriad Pro" w:hAnsi="Myriad Pro"/>
          <w:sz w:val="80"/>
          <w:szCs w:val="80"/>
        </w:rPr>
        <w:t xml:space="preserve"> </w:t>
      </w:r>
      <w:bookmarkEnd w:id="245"/>
    </w:p>
    <w:p w14:paraId="18890C33" w14:textId="77777777" w:rsidR="00922A0D" w:rsidRPr="002D017D" w:rsidRDefault="002D017D" w:rsidP="000B23D1">
      <w:pPr>
        <w:pStyle w:val="AAAH2"/>
      </w:pPr>
      <w:bookmarkStart w:id="264" w:name="_Toc529312047"/>
      <w:r w:rsidRPr="002D017D">
        <w:t>Uvod</w:t>
      </w:r>
      <w:bookmarkEnd w:id="264"/>
      <w:r w:rsidRPr="002D017D">
        <w:t xml:space="preserve"> </w:t>
      </w:r>
    </w:p>
    <w:p w14:paraId="5CA5D0ED" w14:textId="6F62495C" w:rsidR="00513356" w:rsidRDefault="00513356" w:rsidP="00513356">
      <w:pPr>
        <w:pStyle w:val="AAAtext"/>
        <w:jc w:val="both"/>
        <w:rPr>
          <w:rFonts w:eastAsia="Calibri"/>
          <w:lang w:val="en-US"/>
        </w:rPr>
      </w:pPr>
      <w:r>
        <w:rPr>
          <w:rFonts w:eastAsia="Calibri"/>
          <w:lang w:val="en-US"/>
        </w:rPr>
        <w:t>Da bi se ispunile obaveze proistekle iz konferencija strana održanih u Kankunu i Durbanu, i u skladu sa odlukama u vezi sa izvještavanjem</w:t>
      </w:r>
      <w:r w:rsidR="00D31B1B">
        <w:rPr>
          <w:rFonts w:eastAsia="Calibri"/>
          <w:lang w:val="en-US"/>
        </w:rPr>
        <w:t xml:space="preserve"> (nacionalni izvještaji i BUR)</w:t>
      </w:r>
      <w:r>
        <w:rPr>
          <w:rFonts w:eastAsia="Calibri"/>
          <w:lang w:val="en-US"/>
        </w:rPr>
        <w:t xml:space="preserve">, </w:t>
      </w:r>
      <w:r w:rsidR="006B2E83">
        <w:rPr>
          <w:rFonts w:eastAsia="Calibri"/>
          <w:lang w:val="en-US"/>
        </w:rPr>
        <w:t>neophodna</w:t>
      </w:r>
      <w:r>
        <w:rPr>
          <w:rFonts w:eastAsia="Calibri"/>
          <w:lang w:val="en-US"/>
        </w:rPr>
        <w:t xml:space="preserve"> je dodatna podrška </w:t>
      </w:r>
      <w:r w:rsidR="00225E76">
        <w:rPr>
          <w:rFonts w:eastAsia="Calibri"/>
          <w:lang w:val="en-US"/>
        </w:rPr>
        <w:t>nastavku razvoja i konsolidacije</w:t>
      </w:r>
      <w:r>
        <w:rPr>
          <w:rFonts w:eastAsia="Calibri"/>
          <w:lang w:val="en-US"/>
        </w:rPr>
        <w:t xml:space="preserve"> postojećih stručnih i institucionalnih kapaciteta, zajedno sa naporima da se klimatske promjene integrišu u nacionalne politike, programe i planove. </w:t>
      </w:r>
    </w:p>
    <w:p w14:paraId="604CEA1D" w14:textId="3FAF8E5F" w:rsidR="00513356" w:rsidRDefault="00513356" w:rsidP="00513356">
      <w:pPr>
        <w:pStyle w:val="AAAtext"/>
        <w:jc w:val="both"/>
        <w:rPr>
          <w:rFonts w:eastAsia="Calibri"/>
          <w:lang w:val="en-US"/>
        </w:rPr>
      </w:pPr>
      <w:r>
        <w:rPr>
          <w:rFonts w:eastAsia="Calibri"/>
          <w:lang w:val="en-US"/>
        </w:rPr>
        <w:t>Po pristupanju Konvenciji, Cr</w:t>
      </w:r>
      <w:r w:rsidR="00286731">
        <w:rPr>
          <w:rFonts w:eastAsia="Calibri"/>
          <w:lang w:val="en-US"/>
        </w:rPr>
        <w:t xml:space="preserve">na Gora je sprovela određeni </w:t>
      </w:r>
      <w:r w:rsidR="00225E76">
        <w:rPr>
          <w:rFonts w:eastAsia="Calibri"/>
          <w:lang w:val="en-US"/>
        </w:rPr>
        <w:t>broj</w:t>
      </w:r>
      <w:r>
        <w:rPr>
          <w:rFonts w:eastAsia="Calibri"/>
          <w:lang w:val="en-US"/>
        </w:rPr>
        <w:t xml:space="preserve"> aktivnosti u ovoj oblasti na nacionalnom nivou </w:t>
      </w:r>
      <w:r w:rsidR="006F5346">
        <w:rPr>
          <w:rFonts w:eastAsia="Calibri"/>
          <w:lang w:val="en-US"/>
        </w:rPr>
        <w:t>da</w:t>
      </w:r>
      <w:r>
        <w:rPr>
          <w:rFonts w:eastAsia="Calibri"/>
          <w:lang w:val="en-US"/>
        </w:rPr>
        <w:t xml:space="preserve"> bi ispunila neke od zahtjeva iz Konvencije, što je donijelo dobre rezultate. </w:t>
      </w:r>
      <w:r w:rsidR="00672EAE">
        <w:rPr>
          <w:rFonts w:eastAsia="Calibri"/>
          <w:lang w:val="en-US"/>
        </w:rPr>
        <w:t>Međutim, imajući u vidu promjene</w:t>
      </w:r>
      <w:r>
        <w:rPr>
          <w:rFonts w:eastAsia="Calibri"/>
          <w:lang w:val="en-US"/>
        </w:rPr>
        <w:t xml:space="preserve"> u mehanizmim</w:t>
      </w:r>
      <w:r w:rsidR="00672EAE">
        <w:rPr>
          <w:rFonts w:eastAsia="Calibri"/>
          <w:lang w:val="en-US"/>
        </w:rPr>
        <w:t>a</w:t>
      </w:r>
      <w:r>
        <w:rPr>
          <w:rFonts w:eastAsia="Calibri"/>
          <w:lang w:val="en-US"/>
        </w:rPr>
        <w:t xml:space="preserve"> Konvencije i utvrđivanje novih, savremeni</w:t>
      </w:r>
      <w:r w:rsidR="00286731">
        <w:rPr>
          <w:rFonts w:eastAsia="Calibri"/>
          <w:lang w:val="en-US"/>
        </w:rPr>
        <w:t>h mehanizama, metoda i pristupa</w:t>
      </w:r>
      <w:r>
        <w:rPr>
          <w:rFonts w:eastAsia="Calibri"/>
          <w:lang w:val="en-US"/>
        </w:rPr>
        <w:t xml:space="preserve"> koji nalažu </w:t>
      </w:r>
      <w:r w:rsidR="004E5FCD">
        <w:rPr>
          <w:rFonts w:eastAsia="Calibri"/>
          <w:lang w:val="en-US"/>
        </w:rPr>
        <w:t xml:space="preserve">sticanje </w:t>
      </w:r>
      <w:r>
        <w:rPr>
          <w:rFonts w:eastAsia="Calibri"/>
          <w:lang w:val="en-US"/>
        </w:rPr>
        <w:t>novo</w:t>
      </w:r>
      <w:r w:rsidR="004E5FCD">
        <w:rPr>
          <w:rFonts w:eastAsia="Calibri"/>
          <w:lang w:val="en-US"/>
        </w:rPr>
        <w:t>g</w:t>
      </w:r>
      <w:r>
        <w:rPr>
          <w:rFonts w:eastAsia="Calibri"/>
          <w:lang w:val="en-US"/>
        </w:rPr>
        <w:t xml:space="preserve"> stručno</w:t>
      </w:r>
      <w:r w:rsidR="004E5FCD">
        <w:rPr>
          <w:rFonts w:eastAsia="Calibri"/>
          <w:lang w:val="en-US"/>
        </w:rPr>
        <w:t>g</w:t>
      </w:r>
      <w:r>
        <w:rPr>
          <w:rFonts w:eastAsia="Calibri"/>
          <w:lang w:val="en-US"/>
        </w:rPr>
        <w:t xml:space="preserve"> znanj</w:t>
      </w:r>
      <w:r w:rsidR="004E5FCD">
        <w:rPr>
          <w:rFonts w:eastAsia="Calibri"/>
          <w:lang w:val="en-US"/>
        </w:rPr>
        <w:t>a</w:t>
      </w:r>
      <w:r>
        <w:rPr>
          <w:rFonts w:eastAsia="Calibri"/>
          <w:lang w:val="en-US"/>
        </w:rPr>
        <w:t xml:space="preserve"> neophodno je da se stalno razvijaju kapaciteti i da se </w:t>
      </w:r>
      <w:r w:rsidR="00225E76">
        <w:rPr>
          <w:rFonts w:eastAsia="Calibri"/>
          <w:lang w:val="en-US"/>
        </w:rPr>
        <w:t>usavršavaju</w:t>
      </w:r>
      <w:r>
        <w:rPr>
          <w:rFonts w:eastAsia="Calibri"/>
          <w:lang w:val="en-US"/>
        </w:rPr>
        <w:t xml:space="preserve"> stručno znanje i vještine </w:t>
      </w:r>
      <w:r w:rsidR="00225E76">
        <w:rPr>
          <w:rFonts w:eastAsia="Calibri"/>
          <w:lang w:val="en-US"/>
        </w:rPr>
        <w:t>kako</w:t>
      </w:r>
      <w:r>
        <w:rPr>
          <w:rFonts w:eastAsia="Calibri"/>
          <w:lang w:val="en-US"/>
        </w:rPr>
        <w:t xml:space="preserve"> bi se postiglo smanjenje </w:t>
      </w:r>
      <w:r w:rsidR="0098105A">
        <w:rPr>
          <w:rFonts w:eastAsia="Calibri"/>
          <w:lang w:val="en-US"/>
        </w:rPr>
        <w:t xml:space="preserve">GHG </w:t>
      </w:r>
      <w:r>
        <w:rPr>
          <w:rFonts w:eastAsia="Calibri"/>
          <w:lang w:val="en-US"/>
        </w:rPr>
        <w:t>emisija.</w:t>
      </w:r>
    </w:p>
    <w:p w14:paraId="01BE4876" w14:textId="34FBF8F1" w:rsidR="00922A0D" w:rsidRPr="00513356" w:rsidRDefault="000C42AB" w:rsidP="00513356">
      <w:pPr>
        <w:pStyle w:val="AAAtext"/>
        <w:jc w:val="both"/>
        <w:rPr>
          <w:rFonts w:eastAsia="Calibri"/>
          <w:lang w:val="en-US"/>
        </w:rPr>
      </w:pPr>
      <w:r w:rsidRPr="00225E76">
        <w:rPr>
          <w:rFonts w:eastAsia="Calibri"/>
          <w:lang w:val="en-US"/>
        </w:rPr>
        <w:t xml:space="preserve">Kao zemlja u razvoju, Crna Gora je često tražila međunarodnu </w:t>
      </w:r>
      <w:r w:rsidR="00166E11">
        <w:rPr>
          <w:rFonts w:eastAsia="Calibri"/>
          <w:lang w:val="en-US"/>
        </w:rPr>
        <w:t>pomoć</w:t>
      </w:r>
      <w:r w:rsidRPr="00225E76">
        <w:rPr>
          <w:rFonts w:eastAsia="Calibri"/>
          <w:lang w:val="en-US"/>
        </w:rPr>
        <w:t xml:space="preserve"> u obliku finansijske </w:t>
      </w:r>
      <w:r w:rsidR="00166E11">
        <w:rPr>
          <w:rFonts w:eastAsia="Calibri"/>
          <w:lang w:val="en-US"/>
        </w:rPr>
        <w:t>podrške</w:t>
      </w:r>
      <w:r w:rsidRPr="00225E76">
        <w:rPr>
          <w:rFonts w:eastAsia="Calibri"/>
          <w:lang w:val="en-US"/>
        </w:rPr>
        <w:t xml:space="preserve">, jačanja kapaciteta, tehničke </w:t>
      </w:r>
      <w:r w:rsidR="00166E11">
        <w:rPr>
          <w:rFonts w:eastAsia="Calibri"/>
          <w:lang w:val="en-US"/>
        </w:rPr>
        <w:t>podrške</w:t>
      </w:r>
      <w:r w:rsidR="00166E11" w:rsidRPr="00225E76">
        <w:rPr>
          <w:rFonts w:eastAsia="Calibri"/>
          <w:lang w:val="en-US"/>
        </w:rPr>
        <w:t xml:space="preserve"> </w:t>
      </w:r>
      <w:r w:rsidRPr="00225E76">
        <w:rPr>
          <w:rFonts w:eastAsia="Calibri"/>
          <w:lang w:val="en-US"/>
        </w:rPr>
        <w:t xml:space="preserve">i transfera tehnologija. </w:t>
      </w:r>
      <w:r w:rsidR="00BE336C" w:rsidRPr="00225E76">
        <w:rPr>
          <w:rFonts w:eastAsia="Calibri"/>
          <w:lang w:val="en-US"/>
        </w:rPr>
        <w:t>To je</w:t>
      </w:r>
      <w:r w:rsidR="00BE336C">
        <w:rPr>
          <w:rFonts w:eastAsia="Calibri"/>
          <w:lang w:val="en-US"/>
        </w:rPr>
        <w:t xml:space="preserve"> bio način da se</w:t>
      </w:r>
      <w:r w:rsidR="006A6C2C">
        <w:rPr>
          <w:rFonts w:eastAsia="Calibri"/>
          <w:lang w:val="en-US"/>
        </w:rPr>
        <w:t xml:space="preserve"> ovoj zemlji </w:t>
      </w:r>
      <w:r w:rsidR="00BE336C">
        <w:rPr>
          <w:rFonts w:eastAsia="Calibri"/>
          <w:lang w:val="en-US"/>
        </w:rPr>
        <w:t>pomogne u</w:t>
      </w:r>
      <w:r w:rsidR="006A6C2C">
        <w:rPr>
          <w:rFonts w:eastAsia="Calibri"/>
          <w:lang w:val="en-US"/>
        </w:rPr>
        <w:t xml:space="preserve"> napred</w:t>
      </w:r>
      <w:r w:rsidR="00BE336C">
        <w:rPr>
          <w:rFonts w:eastAsia="Calibri"/>
          <w:lang w:val="en-US"/>
        </w:rPr>
        <w:t>ovanju ka</w:t>
      </w:r>
      <w:r w:rsidR="006A6C2C">
        <w:rPr>
          <w:rFonts w:eastAsia="Calibri"/>
          <w:lang w:val="en-US"/>
        </w:rPr>
        <w:t xml:space="preserve"> ispunjavanju obaveza iz Okvirne konvencije UN-a o klimatskim promjenama. Većina dosadašnjih inicijativa </w:t>
      </w:r>
      <w:r w:rsidR="00225E76">
        <w:rPr>
          <w:rFonts w:eastAsia="Calibri"/>
          <w:lang w:val="en-US"/>
        </w:rPr>
        <w:t>odnosila se na mitigaciju</w:t>
      </w:r>
      <w:r w:rsidR="006A6C2C">
        <w:rPr>
          <w:rFonts w:eastAsia="Calibri"/>
          <w:lang w:val="en-US"/>
        </w:rPr>
        <w:t xml:space="preserve"> klimats</w:t>
      </w:r>
      <w:r w:rsidR="00225E76">
        <w:rPr>
          <w:rFonts w:eastAsia="Calibri"/>
          <w:lang w:val="en-US"/>
        </w:rPr>
        <w:t xml:space="preserve">kih promjena, </w:t>
      </w:r>
      <w:r w:rsidR="00225E76" w:rsidRPr="00166E11">
        <w:rPr>
          <w:rFonts w:eastAsia="Calibri"/>
          <w:lang w:val="en-US"/>
        </w:rPr>
        <w:t>odnosno smanjenje</w:t>
      </w:r>
      <w:r w:rsidR="006A6C2C" w:rsidRPr="00166E11">
        <w:rPr>
          <w:rFonts w:eastAsia="Calibri"/>
          <w:lang w:val="en-US"/>
        </w:rPr>
        <w:t xml:space="preserve"> </w:t>
      </w:r>
      <w:r w:rsidR="008C7BD2" w:rsidRPr="00166E11">
        <w:rPr>
          <w:rFonts w:eastAsia="Calibri"/>
          <w:lang w:val="en-US"/>
        </w:rPr>
        <w:t>GHG emisija</w:t>
      </w:r>
      <w:r w:rsidR="00225E76" w:rsidRPr="00166E11">
        <w:rPr>
          <w:rFonts w:eastAsia="Calibri"/>
          <w:lang w:val="en-US"/>
        </w:rPr>
        <w:t xml:space="preserve">, a glavni oblici </w:t>
      </w:r>
      <w:r w:rsidR="00166E11">
        <w:rPr>
          <w:rFonts w:eastAsia="Calibri"/>
          <w:lang w:val="en-US"/>
        </w:rPr>
        <w:t>pomoći</w:t>
      </w:r>
      <w:r w:rsidR="00225E76" w:rsidRPr="00166E11">
        <w:rPr>
          <w:rFonts w:eastAsia="Calibri"/>
          <w:lang w:val="en-US"/>
        </w:rPr>
        <w:t xml:space="preserve"> bili su finansijska </w:t>
      </w:r>
      <w:r w:rsidR="00166E11">
        <w:rPr>
          <w:rFonts w:eastAsia="Calibri"/>
          <w:lang w:val="en-US"/>
        </w:rPr>
        <w:t>podrška</w:t>
      </w:r>
      <w:r w:rsidR="00225E76" w:rsidRPr="00166E11">
        <w:rPr>
          <w:rFonts w:eastAsia="Calibri"/>
          <w:lang w:val="en-US"/>
        </w:rPr>
        <w:t xml:space="preserve">, jačanje kapaciteta i tehnička </w:t>
      </w:r>
      <w:r w:rsidR="00166E11">
        <w:rPr>
          <w:rFonts w:eastAsia="Calibri"/>
          <w:lang w:val="en-US"/>
        </w:rPr>
        <w:t>podrška</w:t>
      </w:r>
      <w:r w:rsidR="006A6C2C" w:rsidRPr="00166E11">
        <w:rPr>
          <w:rFonts w:eastAsia="Calibri"/>
          <w:lang w:val="en-US"/>
        </w:rPr>
        <w:t>.</w:t>
      </w:r>
    </w:p>
    <w:p w14:paraId="7BEE75E2" w14:textId="33A26549" w:rsidR="0052592F" w:rsidRDefault="0052592F" w:rsidP="00513356">
      <w:pPr>
        <w:pStyle w:val="AAAtext"/>
        <w:jc w:val="both"/>
        <w:rPr>
          <w:rFonts w:eastAsia="Calibri"/>
          <w:color w:val="000000"/>
          <w:lang w:val="en-US"/>
        </w:rPr>
      </w:pPr>
      <w:r>
        <w:rPr>
          <w:rFonts w:eastAsia="Calibri"/>
          <w:color w:val="000000"/>
          <w:lang w:val="en-US"/>
        </w:rPr>
        <w:t xml:space="preserve">U poglavlju 2 </w:t>
      </w:r>
      <w:r w:rsidR="00765BCB">
        <w:rPr>
          <w:rFonts w:eastAsia="Calibri"/>
          <w:color w:val="000000"/>
          <w:lang w:val="en-US"/>
        </w:rPr>
        <w:t>o inventaru GHG emisija</w:t>
      </w:r>
      <w:r>
        <w:rPr>
          <w:rFonts w:eastAsia="Calibri"/>
          <w:color w:val="000000"/>
          <w:lang w:val="en-US"/>
        </w:rPr>
        <w:t xml:space="preserve"> i </w:t>
      </w:r>
      <w:r w:rsidR="00225E76">
        <w:rPr>
          <w:rFonts w:eastAsia="Calibri"/>
          <w:color w:val="000000"/>
          <w:lang w:val="en-US"/>
        </w:rPr>
        <w:t xml:space="preserve">poglavlju </w:t>
      </w:r>
      <w:r>
        <w:rPr>
          <w:rFonts w:eastAsia="Calibri"/>
          <w:color w:val="000000"/>
          <w:lang w:val="en-US"/>
        </w:rPr>
        <w:t>3 o akcijama mitigacije utvrđeni su prioritetni sektori, važni trendovi emisija i akcije mitigacije.</w:t>
      </w:r>
      <w:r w:rsidR="00922A0D" w:rsidRPr="00513356">
        <w:rPr>
          <w:rFonts w:eastAsia="Calibri"/>
          <w:color w:val="000000"/>
          <w:lang w:val="en-US"/>
        </w:rPr>
        <w:t xml:space="preserve"> </w:t>
      </w:r>
      <w:r>
        <w:rPr>
          <w:rFonts w:eastAsia="Calibri"/>
          <w:color w:val="000000"/>
          <w:lang w:val="en-US"/>
        </w:rPr>
        <w:t xml:space="preserve">Ova analiza predstavlja polazište za Crnu Goru u donošenju odluka o djelotvornoj </w:t>
      </w:r>
      <w:r w:rsidR="00943292">
        <w:rPr>
          <w:rFonts w:eastAsia="Calibri"/>
          <w:color w:val="000000"/>
          <w:lang w:val="en-US"/>
        </w:rPr>
        <w:t xml:space="preserve">klimatskoj </w:t>
      </w:r>
      <w:r>
        <w:rPr>
          <w:rFonts w:eastAsia="Calibri"/>
          <w:color w:val="000000"/>
          <w:lang w:val="en-US"/>
        </w:rPr>
        <w:t xml:space="preserve">akciji i </w:t>
      </w:r>
      <w:r w:rsidR="00225E76">
        <w:rPr>
          <w:rFonts w:eastAsia="Calibri"/>
          <w:color w:val="000000"/>
          <w:lang w:val="en-US"/>
        </w:rPr>
        <w:t>neophodnosti sprovođenja</w:t>
      </w:r>
      <w:r>
        <w:rPr>
          <w:rFonts w:eastAsia="Calibri"/>
          <w:color w:val="000000"/>
          <w:lang w:val="en-US"/>
        </w:rPr>
        <w:t xml:space="preserve"> akcija. </w:t>
      </w:r>
      <w:r w:rsidR="00225E76">
        <w:rPr>
          <w:rFonts w:eastAsia="Calibri"/>
          <w:color w:val="000000"/>
          <w:lang w:val="en-US"/>
        </w:rPr>
        <w:t>Utvrđena</w:t>
      </w:r>
      <w:r w:rsidR="0085493E">
        <w:rPr>
          <w:rFonts w:eastAsia="Calibri"/>
          <w:color w:val="000000"/>
          <w:lang w:val="en-US"/>
        </w:rPr>
        <w:t xml:space="preserve"> su o</w:t>
      </w:r>
      <w:r>
        <w:rPr>
          <w:rFonts w:eastAsia="Calibri"/>
          <w:color w:val="000000"/>
          <w:lang w:val="en-US"/>
        </w:rPr>
        <w:t xml:space="preserve">graničenja </w:t>
      </w:r>
      <w:r w:rsidR="002D6E65">
        <w:rPr>
          <w:rFonts w:eastAsia="Calibri"/>
          <w:color w:val="000000"/>
          <w:lang w:val="en-US"/>
        </w:rPr>
        <w:t xml:space="preserve">u </w:t>
      </w:r>
      <w:r w:rsidR="007F1D77">
        <w:rPr>
          <w:rFonts w:eastAsia="Calibri"/>
          <w:color w:val="000000"/>
          <w:lang w:val="en-US"/>
        </w:rPr>
        <w:t xml:space="preserve">djelotvornom odlučivanju, kao </w:t>
      </w:r>
      <w:r>
        <w:rPr>
          <w:rFonts w:eastAsia="Calibri"/>
          <w:color w:val="000000"/>
          <w:lang w:val="en-US"/>
        </w:rPr>
        <w:t xml:space="preserve">i potrebe za unaprijeđenim razumijevanjem trendova GHG emisija i akcija mitigacije, kroz </w:t>
      </w:r>
      <w:r w:rsidRPr="000D2F23">
        <w:rPr>
          <w:rFonts w:eastAsia="Calibri"/>
          <w:color w:val="000000"/>
          <w:lang w:val="en-US"/>
        </w:rPr>
        <w:t>MRV</w:t>
      </w:r>
      <w:r>
        <w:rPr>
          <w:rFonts w:eastAsia="Calibri"/>
          <w:color w:val="000000"/>
          <w:lang w:val="en-US"/>
        </w:rPr>
        <w:t>, kao što je navedeno u nastavku</w:t>
      </w:r>
      <w:r w:rsidR="00B7535D">
        <w:rPr>
          <w:rFonts w:eastAsia="Calibri"/>
          <w:color w:val="000000"/>
          <w:lang w:val="en-US"/>
        </w:rPr>
        <w:t xml:space="preserve">. </w:t>
      </w:r>
      <w:r>
        <w:rPr>
          <w:rFonts w:eastAsia="Calibri"/>
          <w:color w:val="000000"/>
          <w:lang w:val="en-US"/>
        </w:rPr>
        <w:t xml:space="preserve">U poglavlju 5 u kojem se obrađuje sistem MRV takođe su utvđena </w:t>
      </w:r>
      <w:r w:rsidR="00286731">
        <w:rPr>
          <w:rFonts w:eastAsia="Calibri"/>
          <w:color w:val="000000"/>
          <w:lang w:val="en-US"/>
        </w:rPr>
        <w:t>unapređenja</w:t>
      </w:r>
      <w:r>
        <w:rPr>
          <w:rFonts w:eastAsia="Calibri"/>
          <w:color w:val="000000"/>
          <w:lang w:val="en-US"/>
        </w:rPr>
        <w:t xml:space="preserve"> koja je neophodno ostvariti da bi se održivo pratili i podržali donosioci odluka u napre</w:t>
      </w:r>
      <w:r w:rsidR="009775F2">
        <w:rPr>
          <w:rFonts w:eastAsia="Calibri"/>
          <w:color w:val="000000"/>
          <w:lang w:val="en-US"/>
        </w:rPr>
        <w:t>dovanju po pitanju GHG trendova</w:t>
      </w:r>
      <w:r>
        <w:rPr>
          <w:rFonts w:eastAsia="Calibri"/>
          <w:color w:val="000000"/>
          <w:lang w:val="en-US"/>
        </w:rPr>
        <w:t xml:space="preserve"> i mogućnosti za klimatsku akciju. </w:t>
      </w:r>
      <w:r w:rsidR="00367E44">
        <w:rPr>
          <w:rFonts w:eastAsia="Calibri"/>
          <w:color w:val="000000"/>
          <w:lang w:val="en-US"/>
        </w:rPr>
        <w:t>Kada se utvrde i poređaju po prioritetima, akcije mitigaci</w:t>
      </w:r>
      <w:r w:rsidR="00184F33">
        <w:rPr>
          <w:rFonts w:eastAsia="Calibri"/>
          <w:color w:val="000000"/>
          <w:lang w:val="en-US"/>
        </w:rPr>
        <w:t>j</w:t>
      </w:r>
      <w:r w:rsidR="00367E44">
        <w:rPr>
          <w:rFonts w:eastAsia="Calibri"/>
          <w:color w:val="000000"/>
          <w:lang w:val="en-US"/>
        </w:rPr>
        <w:t xml:space="preserve">e treba sprovesti. </w:t>
      </w:r>
      <w:r w:rsidR="00D12331">
        <w:rPr>
          <w:rFonts w:eastAsia="Calibri"/>
          <w:color w:val="000000"/>
          <w:lang w:val="en-US"/>
        </w:rPr>
        <w:t xml:space="preserve">U realizaciji svojih </w:t>
      </w:r>
      <w:r w:rsidR="00CC3561">
        <w:rPr>
          <w:rFonts w:eastAsia="Calibri"/>
          <w:color w:val="000000"/>
          <w:lang w:val="en-US"/>
        </w:rPr>
        <w:t>utvrđenih akcija</w:t>
      </w:r>
      <w:r w:rsidR="00286731">
        <w:rPr>
          <w:rFonts w:eastAsia="Calibri"/>
          <w:color w:val="000000"/>
          <w:lang w:val="en-US"/>
        </w:rPr>
        <w:t>,</w:t>
      </w:r>
      <w:r w:rsidR="00CC3561">
        <w:rPr>
          <w:rFonts w:eastAsia="Calibri"/>
          <w:color w:val="000000"/>
          <w:lang w:val="en-US"/>
        </w:rPr>
        <w:t xml:space="preserve"> </w:t>
      </w:r>
      <w:r w:rsidR="00367E44">
        <w:rPr>
          <w:rFonts w:eastAsia="Calibri"/>
          <w:color w:val="000000"/>
          <w:lang w:val="en-US"/>
        </w:rPr>
        <w:t xml:space="preserve">Crna Gora je suočena sa </w:t>
      </w:r>
      <w:r w:rsidR="00C53B72">
        <w:rPr>
          <w:rFonts w:eastAsia="Calibri"/>
          <w:color w:val="000000"/>
          <w:lang w:val="en-US"/>
        </w:rPr>
        <w:t xml:space="preserve">ograničenjima u pogledu </w:t>
      </w:r>
      <w:r w:rsidR="00367E44">
        <w:rPr>
          <w:rFonts w:eastAsia="Calibri"/>
          <w:color w:val="000000"/>
          <w:lang w:val="en-US"/>
        </w:rPr>
        <w:t>tehnolo</w:t>
      </w:r>
      <w:r w:rsidR="0018457A">
        <w:rPr>
          <w:rFonts w:eastAsia="Calibri"/>
          <w:color w:val="000000"/>
          <w:lang w:val="en-US"/>
        </w:rPr>
        <w:t>gije</w:t>
      </w:r>
      <w:r w:rsidR="000333B5">
        <w:rPr>
          <w:rFonts w:eastAsia="Calibri"/>
          <w:color w:val="000000"/>
          <w:lang w:val="en-US"/>
        </w:rPr>
        <w:t>,</w:t>
      </w:r>
      <w:r w:rsidR="00CC3561">
        <w:rPr>
          <w:rFonts w:eastAsia="Calibri"/>
          <w:color w:val="000000"/>
          <w:lang w:val="en-US"/>
        </w:rPr>
        <w:t xml:space="preserve"> finansij</w:t>
      </w:r>
      <w:r w:rsidR="0018457A">
        <w:rPr>
          <w:rFonts w:eastAsia="Calibri"/>
          <w:color w:val="000000"/>
          <w:lang w:val="en-US"/>
        </w:rPr>
        <w:t>a</w:t>
      </w:r>
      <w:r w:rsidR="00CC3561">
        <w:rPr>
          <w:rFonts w:eastAsia="Calibri"/>
          <w:color w:val="000000"/>
          <w:lang w:val="en-US"/>
        </w:rPr>
        <w:t xml:space="preserve"> </w:t>
      </w:r>
      <w:r w:rsidR="0027750B">
        <w:rPr>
          <w:rFonts w:eastAsia="Calibri"/>
          <w:color w:val="000000"/>
          <w:lang w:val="en-US"/>
        </w:rPr>
        <w:t xml:space="preserve">i </w:t>
      </w:r>
      <w:r w:rsidR="00367E44">
        <w:rPr>
          <w:rFonts w:eastAsia="Calibri"/>
          <w:color w:val="000000"/>
          <w:lang w:val="en-US"/>
        </w:rPr>
        <w:t>kapaciteta.</w:t>
      </w:r>
    </w:p>
    <w:p w14:paraId="062D66F4" w14:textId="77777777" w:rsidR="006976CD" w:rsidRPr="00367E44" w:rsidRDefault="00367E44" w:rsidP="000B23D1">
      <w:pPr>
        <w:pStyle w:val="AAAH3"/>
      </w:pPr>
      <w:bookmarkStart w:id="265" w:name="_Toc529312048"/>
      <w:r>
        <w:t>Napredak u smanjenju ograničenja</w:t>
      </w:r>
      <w:bookmarkEnd w:id="265"/>
    </w:p>
    <w:p w14:paraId="16D34ED3" w14:textId="43C7B5DD" w:rsidR="00E12F9C" w:rsidRDefault="00E12F9C" w:rsidP="00367E44">
      <w:pPr>
        <w:pStyle w:val="AAAtext"/>
        <w:jc w:val="both"/>
        <w:rPr>
          <w:rFonts w:eastAsia="Calibri"/>
          <w:lang w:val="en-US"/>
        </w:rPr>
      </w:pPr>
      <w:r>
        <w:rPr>
          <w:rFonts w:eastAsia="Calibri"/>
          <w:lang w:val="en-US"/>
        </w:rPr>
        <w:t xml:space="preserve">Prema Konvenciji Ujedinjenih nacija o klimatskim </w:t>
      </w:r>
      <w:r w:rsidR="00286731">
        <w:rPr>
          <w:rFonts w:eastAsia="Calibri"/>
          <w:lang w:val="en-US"/>
        </w:rPr>
        <w:t>promjenama</w:t>
      </w:r>
      <w:r w:rsidR="00922A0D" w:rsidRPr="00367E44">
        <w:rPr>
          <w:rFonts w:eastAsia="Calibri"/>
          <w:lang w:val="en-US"/>
        </w:rPr>
        <w:t xml:space="preserve"> </w:t>
      </w:r>
      <w:r>
        <w:rPr>
          <w:rFonts w:eastAsia="Calibri"/>
          <w:lang w:val="en-US"/>
        </w:rPr>
        <w:t>(</w:t>
      </w:r>
      <w:r w:rsidR="00922A0D" w:rsidRPr="00367E44">
        <w:rPr>
          <w:rFonts w:eastAsia="Calibri"/>
          <w:lang w:val="en-US"/>
        </w:rPr>
        <w:t>UNFCCC</w:t>
      </w:r>
      <w:r>
        <w:rPr>
          <w:rFonts w:eastAsia="Calibri"/>
          <w:lang w:val="en-US"/>
        </w:rPr>
        <w:t>)</w:t>
      </w:r>
      <w:r w:rsidR="00922A0D" w:rsidRPr="00367E44">
        <w:rPr>
          <w:rFonts w:eastAsia="Calibri"/>
          <w:lang w:val="en-US"/>
        </w:rPr>
        <w:t xml:space="preserve">, </w:t>
      </w:r>
      <w:r>
        <w:rPr>
          <w:rFonts w:eastAsia="Calibri"/>
          <w:lang w:val="en-US"/>
        </w:rPr>
        <w:t xml:space="preserve">Crna Gora je dostavila svoj </w:t>
      </w:r>
      <w:r w:rsidR="00225E76">
        <w:rPr>
          <w:rFonts w:eastAsia="Calibri"/>
          <w:lang w:val="en-US"/>
        </w:rPr>
        <w:t>n</w:t>
      </w:r>
      <w:r>
        <w:rPr>
          <w:rFonts w:eastAsia="Calibri"/>
          <w:lang w:val="en-US"/>
        </w:rPr>
        <w:t>amjeravani nacionalno utvrđeni doprinos</w:t>
      </w:r>
      <w:r w:rsidR="00922A0D" w:rsidRPr="00367E44">
        <w:rPr>
          <w:rFonts w:eastAsia="Calibri"/>
          <w:lang w:val="en-US"/>
        </w:rPr>
        <w:t xml:space="preserve"> </w:t>
      </w:r>
      <w:r>
        <w:rPr>
          <w:rFonts w:eastAsia="Calibri"/>
          <w:lang w:val="en-US"/>
        </w:rPr>
        <w:t>(INDC)</w:t>
      </w:r>
      <w:r w:rsidR="00922A0D" w:rsidRPr="00367E44">
        <w:rPr>
          <w:rFonts w:eastAsia="Calibri"/>
          <w:lang w:val="en-US"/>
        </w:rPr>
        <w:t xml:space="preserve"> </w:t>
      </w:r>
      <w:r>
        <w:rPr>
          <w:rFonts w:eastAsia="Calibri"/>
          <w:lang w:val="en-US"/>
        </w:rPr>
        <w:t>za Pariški sporazum iz 2</w:t>
      </w:r>
      <w:r w:rsidR="00776930">
        <w:rPr>
          <w:rFonts w:eastAsia="Calibri"/>
          <w:lang w:val="en-US"/>
        </w:rPr>
        <w:t>o</w:t>
      </w:r>
      <w:r w:rsidR="00286731">
        <w:rPr>
          <w:rFonts w:eastAsia="Calibri"/>
          <w:lang w:val="en-US"/>
        </w:rPr>
        <w:t>15. godine</w:t>
      </w:r>
      <w:r>
        <w:rPr>
          <w:rFonts w:eastAsia="Calibri"/>
          <w:lang w:val="en-US"/>
        </w:rPr>
        <w:t xml:space="preserve"> kojim se obavezala </w:t>
      </w:r>
      <w:r w:rsidR="00FA3BE9">
        <w:rPr>
          <w:rFonts w:eastAsia="Calibri"/>
          <w:lang w:val="en-US"/>
        </w:rPr>
        <w:lastRenderedPageBreak/>
        <w:t>na smanjenje</w:t>
      </w:r>
      <w:r>
        <w:rPr>
          <w:rFonts w:eastAsia="Calibri"/>
          <w:lang w:val="en-US"/>
        </w:rPr>
        <w:t xml:space="preserve"> GHG emisij</w:t>
      </w:r>
      <w:r w:rsidR="00FA3BE9">
        <w:rPr>
          <w:rFonts w:eastAsia="Calibri"/>
          <w:lang w:val="en-US"/>
        </w:rPr>
        <w:t>a</w:t>
      </w:r>
      <w:r w:rsidR="00AA5A2B">
        <w:rPr>
          <w:rFonts w:eastAsia="Calibri"/>
          <w:lang w:val="en-US"/>
        </w:rPr>
        <w:t xml:space="preserve"> za 30% </w:t>
      </w:r>
      <w:r w:rsidR="00286731">
        <w:rPr>
          <w:rFonts w:eastAsia="Calibri"/>
          <w:lang w:val="en-US"/>
        </w:rPr>
        <w:t>do</w:t>
      </w:r>
      <w:r w:rsidR="00AA5A2B">
        <w:rPr>
          <w:rFonts w:eastAsia="Calibri"/>
          <w:lang w:val="en-US"/>
        </w:rPr>
        <w:t xml:space="preserve"> 2030. godine</w:t>
      </w:r>
      <w:r>
        <w:rPr>
          <w:rFonts w:eastAsia="Calibri"/>
          <w:lang w:val="en-US"/>
        </w:rPr>
        <w:t xml:space="preserve"> u odnosu na nivo iz 1990. godine. U </w:t>
      </w:r>
      <w:r w:rsidR="00A53D2A">
        <w:rPr>
          <w:rFonts w:eastAsia="Calibri"/>
          <w:lang w:val="en-US"/>
        </w:rPr>
        <w:t>državi</w:t>
      </w:r>
      <w:r>
        <w:rPr>
          <w:rFonts w:eastAsia="Calibri"/>
          <w:lang w:val="en-US"/>
        </w:rPr>
        <w:t xml:space="preserve"> je već sproveden određeni broj </w:t>
      </w:r>
      <w:r w:rsidRPr="005000B6">
        <w:rPr>
          <w:rFonts w:eastAsia="Calibri"/>
          <w:lang w:val="en-US"/>
        </w:rPr>
        <w:t>akcija mitigacije</w:t>
      </w:r>
      <w:r>
        <w:rPr>
          <w:rFonts w:eastAsia="Calibri"/>
          <w:lang w:val="en-US"/>
        </w:rPr>
        <w:t xml:space="preserve">. </w:t>
      </w:r>
      <w:r w:rsidR="00A53D2A">
        <w:rPr>
          <w:rFonts w:eastAsia="Calibri"/>
          <w:lang w:val="en-US"/>
        </w:rPr>
        <w:t>Država</w:t>
      </w:r>
      <w:r>
        <w:rPr>
          <w:rFonts w:eastAsia="Calibri"/>
          <w:lang w:val="en-US"/>
        </w:rPr>
        <w:t xml:space="preserve"> još uvijek radi na obezbeđivanju dodatnih finansijskih sredstava; tako je u sklop</w:t>
      </w:r>
      <w:r w:rsidR="00214E05">
        <w:rPr>
          <w:rFonts w:eastAsia="Calibri"/>
          <w:lang w:val="en-US"/>
        </w:rPr>
        <w:t>u</w:t>
      </w:r>
      <w:r>
        <w:rPr>
          <w:rFonts w:eastAsia="Calibri"/>
          <w:lang w:val="en-US"/>
        </w:rPr>
        <w:t xml:space="preserve"> IPA II Crnoj Gori </w:t>
      </w:r>
      <w:r w:rsidR="002F62DF">
        <w:rPr>
          <w:rFonts w:eastAsia="Calibri"/>
          <w:lang w:val="en-US"/>
        </w:rPr>
        <w:t>dodijeljeno 37,5 miliona eura za životnu sredinu i klimu (ne uključujujući sredstva dodijeljena za prekograničnu saradnju), kao i 32,1 milion za saobraćaj u periodu između 2014. i 2020. godine.</w:t>
      </w:r>
      <w:r>
        <w:rPr>
          <w:rFonts w:eastAsia="Calibri"/>
          <w:lang w:val="en-US"/>
        </w:rPr>
        <w:t xml:space="preserve"> </w:t>
      </w:r>
    </w:p>
    <w:p w14:paraId="4383A043" w14:textId="36D37EB8" w:rsidR="002F62DF" w:rsidRDefault="00135736" w:rsidP="00367E44">
      <w:pPr>
        <w:pStyle w:val="AAAtext"/>
        <w:jc w:val="both"/>
        <w:rPr>
          <w:rFonts w:eastAsia="Calibri"/>
          <w:lang w:val="en-US"/>
        </w:rPr>
      </w:pPr>
      <w:r>
        <w:rPr>
          <w:rFonts w:eastAsia="Calibri"/>
          <w:lang w:val="en-US"/>
        </w:rPr>
        <w:t>U proteklim godinama,</w:t>
      </w:r>
      <w:r w:rsidR="002F62DF">
        <w:rPr>
          <w:rFonts w:eastAsia="Calibri"/>
          <w:lang w:val="en-US"/>
        </w:rPr>
        <w:t xml:space="preserve"> z</w:t>
      </w:r>
      <w:r w:rsidR="00BE1026">
        <w:rPr>
          <w:rFonts w:eastAsia="Calibri"/>
          <w:lang w:val="en-US"/>
        </w:rPr>
        <w:t xml:space="preserve">abilježen je očigledan porast </w:t>
      </w:r>
      <w:r w:rsidR="00DF52A5">
        <w:rPr>
          <w:rFonts w:eastAsia="Calibri"/>
          <w:lang w:val="en-US"/>
        </w:rPr>
        <w:t>obima</w:t>
      </w:r>
      <w:r w:rsidR="00BE1026">
        <w:rPr>
          <w:rFonts w:eastAsia="Calibri"/>
          <w:lang w:val="en-US"/>
        </w:rPr>
        <w:t xml:space="preserve"> </w:t>
      </w:r>
      <w:r w:rsidR="00B15EFB">
        <w:rPr>
          <w:rFonts w:eastAsia="Calibri"/>
          <w:lang w:val="en-US"/>
        </w:rPr>
        <w:t>investicija</w:t>
      </w:r>
      <w:r w:rsidR="00DF52A5">
        <w:rPr>
          <w:rFonts w:eastAsia="Calibri"/>
          <w:lang w:val="en-US"/>
        </w:rPr>
        <w:t xml:space="preserve"> u razvoj energetske infrastruk</w:t>
      </w:r>
      <w:r w:rsidR="002F62DF">
        <w:rPr>
          <w:rFonts w:eastAsia="Calibri"/>
          <w:lang w:val="en-US"/>
        </w:rPr>
        <w:t>ture. Novij</w:t>
      </w:r>
      <w:r w:rsidR="00D65A2B">
        <w:rPr>
          <w:rFonts w:eastAsia="Calibri"/>
          <w:lang w:val="en-US"/>
        </w:rPr>
        <w:t>im većim investicijama</w:t>
      </w:r>
      <w:r w:rsidR="002F62DF">
        <w:rPr>
          <w:rFonts w:eastAsia="Calibri"/>
          <w:lang w:val="en-US"/>
        </w:rPr>
        <w:t xml:space="preserve"> </w:t>
      </w:r>
      <w:r w:rsidR="00D65A2B">
        <w:rPr>
          <w:rFonts w:eastAsia="Calibri"/>
          <w:lang w:val="en-US"/>
        </w:rPr>
        <w:t xml:space="preserve">podržani su </w:t>
      </w:r>
      <w:r w:rsidR="00704C53">
        <w:rPr>
          <w:rFonts w:eastAsia="Calibri"/>
          <w:lang w:val="en-US"/>
        </w:rPr>
        <w:t xml:space="preserve">prekogranično </w:t>
      </w:r>
      <w:r w:rsidR="00D65A2B">
        <w:rPr>
          <w:rFonts w:eastAsia="Calibri"/>
          <w:lang w:val="en-US"/>
        </w:rPr>
        <w:t>upravljanje rizikom od poplava, rast zelene ekonomije i poboljšanja energetsk</w:t>
      </w:r>
      <w:r w:rsidR="007D4B3A">
        <w:rPr>
          <w:rFonts w:eastAsia="Calibri"/>
          <w:lang w:val="en-US"/>
        </w:rPr>
        <w:t>e</w:t>
      </w:r>
      <w:r w:rsidR="00D65A2B">
        <w:rPr>
          <w:rFonts w:eastAsia="Calibri"/>
          <w:lang w:val="en-US"/>
        </w:rPr>
        <w:t xml:space="preserve"> efikasnosti. Ostale veće investicije su bile usmjerene u rekonst</w:t>
      </w:r>
      <w:r>
        <w:rPr>
          <w:rFonts w:eastAsia="Calibri"/>
          <w:lang w:val="en-US"/>
        </w:rPr>
        <w:t>r</w:t>
      </w:r>
      <w:r w:rsidR="00D65A2B">
        <w:rPr>
          <w:rFonts w:eastAsia="Calibri"/>
          <w:lang w:val="en-US"/>
        </w:rPr>
        <w:t>ukciju postojeći</w:t>
      </w:r>
      <w:r w:rsidR="00F5678D">
        <w:rPr>
          <w:rFonts w:eastAsia="Calibri"/>
          <w:lang w:val="en-US"/>
        </w:rPr>
        <w:t>h</w:t>
      </w:r>
      <w:r w:rsidR="00D65A2B">
        <w:rPr>
          <w:rFonts w:eastAsia="Calibri"/>
          <w:lang w:val="en-US"/>
        </w:rPr>
        <w:t xml:space="preserve"> hidroelektrana (HE), izgradnju novih vjetroelektrana i HE, uvođenje najboljih dostupnih tehnika (BAT) u KAP-u, „</w:t>
      </w:r>
      <w:r w:rsidR="00225E76">
        <w:rPr>
          <w:rFonts w:eastAsia="Calibri"/>
          <w:lang w:val="en-US"/>
        </w:rPr>
        <w:t>pametna” brojila</w:t>
      </w:r>
      <w:r w:rsidR="00C47593">
        <w:rPr>
          <w:rFonts w:eastAsia="Calibri"/>
          <w:lang w:val="en-US"/>
        </w:rPr>
        <w:t xml:space="preserve"> za električnu energiju i razne druge aktivnosti. </w:t>
      </w:r>
    </w:p>
    <w:p w14:paraId="2BA7F93E" w14:textId="77777777" w:rsidR="00624057" w:rsidRDefault="00C47593" w:rsidP="00367E44">
      <w:pPr>
        <w:pStyle w:val="AAAtext"/>
        <w:jc w:val="both"/>
        <w:rPr>
          <w:rFonts w:eastAsia="Calibri"/>
          <w:lang w:val="en-US"/>
        </w:rPr>
      </w:pPr>
      <w:r>
        <w:rPr>
          <w:rFonts w:eastAsia="Calibri"/>
          <w:lang w:val="en-US"/>
        </w:rPr>
        <w:t xml:space="preserve">Razvoj obnovljivih izvora energije postavljen </w:t>
      </w:r>
      <w:r w:rsidR="003D4972">
        <w:rPr>
          <w:rFonts w:eastAsia="Calibri"/>
          <w:lang w:val="en-US"/>
        </w:rPr>
        <w:t xml:space="preserve">je </w:t>
      </w:r>
      <w:r>
        <w:rPr>
          <w:rFonts w:eastAsia="Calibri"/>
          <w:lang w:val="en-US"/>
        </w:rPr>
        <w:t xml:space="preserve">kao prioritet za naredni period u skladu sa međunarodnim obavezama. Iz tog razloga, dodatne veće investicije se planiraju i već </w:t>
      </w:r>
      <w:r w:rsidR="002262A5">
        <w:rPr>
          <w:rFonts w:eastAsia="Calibri"/>
          <w:lang w:val="en-US"/>
        </w:rPr>
        <w:t>sprovode</w:t>
      </w:r>
      <w:r>
        <w:rPr>
          <w:rFonts w:eastAsia="Calibri"/>
          <w:lang w:val="en-US"/>
        </w:rPr>
        <w:t xml:space="preserve"> u cilju razvoja ovog sektora.</w:t>
      </w:r>
      <w:r w:rsidR="00CC4235">
        <w:rPr>
          <w:rFonts w:eastAsia="Calibri"/>
          <w:lang w:val="en-US"/>
        </w:rPr>
        <w:t xml:space="preserve"> </w:t>
      </w:r>
    </w:p>
    <w:p w14:paraId="66117D43" w14:textId="024A7C76" w:rsidR="00C47593" w:rsidRDefault="00CC4235" w:rsidP="00367E44">
      <w:pPr>
        <w:pStyle w:val="AAAtext"/>
        <w:jc w:val="both"/>
        <w:rPr>
          <w:rFonts w:eastAsia="Calibri"/>
          <w:lang w:val="en-US"/>
        </w:rPr>
      </w:pPr>
      <w:r>
        <w:rPr>
          <w:rFonts w:eastAsia="Calibri"/>
          <w:lang w:val="en-US"/>
        </w:rPr>
        <w:t xml:space="preserve">Tokom 2018. godine, </w:t>
      </w:r>
      <w:r w:rsidR="00863629">
        <w:rPr>
          <w:rFonts w:eastAsia="Calibri"/>
          <w:lang w:val="en-US"/>
        </w:rPr>
        <w:t xml:space="preserve">osmišljene su i realizovane aktivnosti kojima se ovoj </w:t>
      </w:r>
      <w:r w:rsidR="00E273B1">
        <w:rPr>
          <w:rFonts w:eastAsia="Calibri"/>
          <w:lang w:val="en-US"/>
        </w:rPr>
        <w:t>državi</w:t>
      </w:r>
      <w:r w:rsidR="00863629">
        <w:rPr>
          <w:rFonts w:eastAsia="Calibri"/>
          <w:lang w:val="en-US"/>
        </w:rPr>
        <w:t xml:space="preserve"> omogućava da koordinira akcijama mitigacije i adaptacije, da prati napredak i efikasno reaguje na izazove klimatskih promjena. Crna Gora je 2016. godine dostavila tehničku analizu prvog dvogodišnjeg ažuriranog izvještaja (</w:t>
      </w:r>
      <w:r w:rsidR="00286731">
        <w:rPr>
          <w:rFonts w:eastAsia="Calibri"/>
          <w:lang w:val="en-US"/>
        </w:rPr>
        <w:t>podnešenog</w:t>
      </w:r>
      <w:r w:rsidR="00863629">
        <w:rPr>
          <w:rFonts w:eastAsia="Calibri"/>
          <w:lang w:val="en-US"/>
        </w:rPr>
        <w:t xml:space="preserve"> 2015. godine). Crna Gora je 2015. </w:t>
      </w:r>
      <w:r w:rsidR="003528F7">
        <w:rPr>
          <w:rFonts w:eastAsia="Calibri"/>
          <w:lang w:val="en-US"/>
        </w:rPr>
        <w:t>g</w:t>
      </w:r>
      <w:r w:rsidR="00863629">
        <w:rPr>
          <w:rFonts w:eastAsia="Calibri"/>
          <w:lang w:val="en-US"/>
        </w:rPr>
        <w:t xml:space="preserve">odine </w:t>
      </w:r>
      <w:r w:rsidR="00225E76">
        <w:rPr>
          <w:rFonts w:eastAsia="Calibri"/>
          <w:lang w:val="en-US"/>
        </w:rPr>
        <w:t>podnijela</w:t>
      </w:r>
      <w:r w:rsidR="00863629">
        <w:rPr>
          <w:rFonts w:eastAsia="Calibri"/>
          <w:lang w:val="en-US"/>
        </w:rPr>
        <w:t xml:space="preserve"> Drugi nacionalni izvještaj i sačinila Nacionalnu strategiju klimatskih promjena (</w:t>
      </w:r>
      <w:r w:rsidR="00286731">
        <w:rPr>
          <w:rFonts w:eastAsia="Calibri"/>
          <w:lang w:val="en-US"/>
        </w:rPr>
        <w:t>NCCS</w:t>
      </w:r>
      <w:r w:rsidR="00863629">
        <w:rPr>
          <w:rFonts w:eastAsia="Calibri"/>
          <w:lang w:val="en-US"/>
        </w:rPr>
        <w:t xml:space="preserve">) i </w:t>
      </w:r>
      <w:r w:rsidR="00225E76">
        <w:rPr>
          <w:rFonts w:eastAsia="Calibri"/>
          <w:lang w:val="en-US"/>
        </w:rPr>
        <w:t>t</w:t>
      </w:r>
      <w:r w:rsidR="00863629">
        <w:rPr>
          <w:rFonts w:eastAsia="Calibri"/>
          <w:lang w:val="en-US"/>
        </w:rPr>
        <w:t>ehnički dokument za namjeravani nacionalno utvrđeni doprinos smanjenj</w:t>
      </w:r>
      <w:r w:rsidR="0078770A">
        <w:rPr>
          <w:rFonts w:eastAsia="Calibri"/>
          <w:lang w:val="en-US"/>
        </w:rPr>
        <w:t>u</w:t>
      </w:r>
      <w:r w:rsidR="00863629">
        <w:rPr>
          <w:rFonts w:eastAsia="Calibri"/>
          <w:lang w:val="en-US"/>
        </w:rPr>
        <w:t xml:space="preserve"> GHG emisija; tako se Crna Gora obavezala da će </w:t>
      </w:r>
      <w:r w:rsidR="00891E56">
        <w:rPr>
          <w:rFonts w:eastAsia="Calibri"/>
          <w:lang w:val="en-US"/>
        </w:rPr>
        <w:t xml:space="preserve">u kontekstu globalnog međunarodnog sporazuma usvojenog u Parizu </w:t>
      </w:r>
      <w:r w:rsidR="00863629">
        <w:rPr>
          <w:rFonts w:eastAsia="Calibri"/>
          <w:lang w:val="en-US"/>
        </w:rPr>
        <w:t xml:space="preserve">smanjiti GHG </w:t>
      </w:r>
      <w:r w:rsidR="00863629" w:rsidRPr="00166E11">
        <w:rPr>
          <w:rFonts w:eastAsia="Calibri"/>
          <w:lang w:val="en-US"/>
        </w:rPr>
        <w:t>emisije nakon 2020</w:t>
      </w:r>
      <w:r w:rsidR="00FE6558" w:rsidRPr="00166E11">
        <w:rPr>
          <w:rFonts w:eastAsia="Calibri"/>
          <w:lang w:val="en-US"/>
        </w:rPr>
        <w:t>.</w:t>
      </w:r>
      <w:r w:rsidR="00863629" w:rsidRPr="00166E11">
        <w:rPr>
          <w:rFonts w:eastAsia="Calibri"/>
          <w:lang w:val="en-US"/>
        </w:rPr>
        <w:t xml:space="preserve"> godine.</w:t>
      </w:r>
      <w:r w:rsidR="00891E56">
        <w:rPr>
          <w:rFonts w:eastAsia="Calibri"/>
          <w:lang w:val="en-US"/>
        </w:rPr>
        <w:t xml:space="preserve"> </w:t>
      </w:r>
    </w:p>
    <w:p w14:paraId="47FF66F4" w14:textId="0071D1A7" w:rsidR="00E12F9C" w:rsidRDefault="00286731" w:rsidP="00367E44">
      <w:pPr>
        <w:pStyle w:val="AAAtext"/>
        <w:jc w:val="both"/>
        <w:rPr>
          <w:rFonts w:eastAsia="Calibri"/>
          <w:lang w:val="en-US"/>
        </w:rPr>
      </w:pPr>
      <w:r>
        <w:rPr>
          <w:rFonts w:eastAsia="Calibri"/>
          <w:lang w:val="en-US"/>
        </w:rPr>
        <w:t xml:space="preserve">U institucionalnom uređenju </w:t>
      </w:r>
      <w:r w:rsidR="00863629">
        <w:rPr>
          <w:rFonts w:eastAsia="Calibri"/>
          <w:lang w:val="en-US"/>
        </w:rPr>
        <w:t>i kapacitet</w:t>
      </w:r>
      <w:r>
        <w:rPr>
          <w:rFonts w:eastAsia="Calibri"/>
          <w:lang w:val="en-US"/>
        </w:rPr>
        <w:t>ima</w:t>
      </w:r>
      <w:r w:rsidR="00863629">
        <w:rPr>
          <w:rFonts w:eastAsia="Calibri"/>
          <w:lang w:val="en-US"/>
        </w:rPr>
        <w:t xml:space="preserve"> države </w:t>
      </w:r>
      <w:r>
        <w:rPr>
          <w:rFonts w:eastAsia="Calibri"/>
          <w:lang w:val="en-US"/>
        </w:rPr>
        <w:t xml:space="preserve">je u proteklim godinama ostvaren </w:t>
      </w:r>
      <w:r w:rsidR="00863629">
        <w:rPr>
          <w:rFonts w:eastAsia="Calibri"/>
          <w:lang w:val="en-US"/>
        </w:rPr>
        <w:t>oči</w:t>
      </w:r>
      <w:r w:rsidR="0072649F">
        <w:rPr>
          <w:rFonts w:eastAsia="Calibri"/>
          <w:lang w:val="en-US"/>
        </w:rPr>
        <w:t>gledan</w:t>
      </w:r>
      <w:r w:rsidR="00863629">
        <w:rPr>
          <w:rFonts w:eastAsia="Calibri"/>
          <w:lang w:val="en-US"/>
        </w:rPr>
        <w:t xml:space="preserve"> </w:t>
      </w:r>
      <w:r w:rsidR="0072649F">
        <w:rPr>
          <w:rFonts w:eastAsia="Calibri"/>
          <w:lang w:val="en-US"/>
        </w:rPr>
        <w:t>napredak</w:t>
      </w:r>
      <w:r w:rsidR="00863629">
        <w:rPr>
          <w:rFonts w:eastAsia="Calibri"/>
          <w:lang w:val="en-US"/>
        </w:rPr>
        <w:t xml:space="preserve">. Međutim, još uvijek je moguće </w:t>
      </w:r>
      <w:r w:rsidR="00225E76">
        <w:rPr>
          <w:rFonts w:eastAsia="Calibri"/>
          <w:lang w:val="en-US"/>
        </w:rPr>
        <w:t>identifikovati</w:t>
      </w:r>
      <w:r w:rsidR="00863629">
        <w:rPr>
          <w:rFonts w:eastAsia="Calibri"/>
          <w:lang w:val="en-US"/>
        </w:rPr>
        <w:t xml:space="preserve"> potrebe, nedostatke i prepreke koje ometaju dalji razvoj u oblasti </w:t>
      </w:r>
      <w:r w:rsidR="00E228E3">
        <w:rPr>
          <w:rFonts w:eastAsia="Calibri"/>
          <w:lang w:val="en-US"/>
        </w:rPr>
        <w:t>klimatskih akcija</w:t>
      </w:r>
      <w:r w:rsidR="00863629">
        <w:rPr>
          <w:rFonts w:eastAsia="Calibri"/>
          <w:lang w:val="en-US"/>
        </w:rPr>
        <w:t xml:space="preserve">. </w:t>
      </w:r>
      <w:r w:rsidR="004C2D75">
        <w:rPr>
          <w:rFonts w:eastAsia="Calibri"/>
          <w:lang w:val="en-US"/>
        </w:rPr>
        <w:t>Pored trenutno raspoložive finansijske, tehničke i podrške za jačanje kapaciteta, Crna Gora još uvijek ne može da ispuni sve veće zahtjeve izazov</w:t>
      </w:r>
      <w:r w:rsidR="00225E76">
        <w:rPr>
          <w:rFonts w:eastAsia="Calibri"/>
          <w:lang w:val="en-US"/>
        </w:rPr>
        <w:t>a</w:t>
      </w:r>
      <w:r w:rsidR="004C2D75">
        <w:rPr>
          <w:rFonts w:eastAsia="Calibri"/>
          <w:lang w:val="en-US"/>
        </w:rPr>
        <w:t xml:space="preserve"> koje donose klimatske promjene.</w:t>
      </w:r>
    </w:p>
    <w:p w14:paraId="2C1D82E5" w14:textId="77777777" w:rsidR="00142592" w:rsidRPr="004C2D75" w:rsidRDefault="00C47593" w:rsidP="000B23D1">
      <w:pPr>
        <w:pStyle w:val="AAAH3"/>
        <w:rPr>
          <w:rFonts w:eastAsia="Calibri" w:cs="Calibri"/>
          <w:color w:val="000000"/>
          <w:lang w:val="en-US"/>
        </w:rPr>
      </w:pPr>
      <w:bookmarkStart w:id="266" w:name="_Toc529312049"/>
      <w:r w:rsidRPr="004C2D75">
        <w:rPr>
          <w:rFonts w:eastAsia="Calibri" w:cs="Calibri"/>
          <w:color w:val="000000"/>
          <w:lang w:val="en-US"/>
        </w:rPr>
        <w:t>Ključni izazovi</w:t>
      </w:r>
      <w:bookmarkEnd w:id="266"/>
    </w:p>
    <w:p w14:paraId="03336662" w14:textId="5F9FF88A" w:rsidR="005F62C3" w:rsidRDefault="00C424FC" w:rsidP="004C2D75">
      <w:pPr>
        <w:pStyle w:val="AAAtext"/>
        <w:jc w:val="both"/>
        <w:rPr>
          <w:rFonts w:eastAsia="Calibri"/>
          <w:lang w:val="en-US"/>
        </w:rPr>
      </w:pPr>
      <w:r>
        <w:rPr>
          <w:rFonts w:eastAsia="Calibri"/>
          <w:lang w:val="en-US"/>
        </w:rPr>
        <w:t xml:space="preserve">Da </w:t>
      </w:r>
      <w:r w:rsidR="001307E8">
        <w:rPr>
          <w:rFonts w:eastAsia="Calibri"/>
          <w:lang w:val="en-US"/>
        </w:rPr>
        <w:t>bi prevazišla</w:t>
      </w:r>
      <w:r>
        <w:rPr>
          <w:rFonts w:eastAsia="Calibri"/>
          <w:lang w:val="en-US"/>
        </w:rPr>
        <w:t xml:space="preserve"> utvrđene nedostatke u bliskoj budućnosti</w:t>
      </w:r>
      <w:r w:rsidR="00922A0D" w:rsidRPr="004C2D75">
        <w:rPr>
          <w:rFonts w:eastAsia="Calibri"/>
          <w:lang w:val="en-US"/>
        </w:rPr>
        <w:t xml:space="preserve">, </w:t>
      </w:r>
      <w:r w:rsidR="005F62C3">
        <w:rPr>
          <w:rFonts w:eastAsia="Calibri"/>
          <w:lang w:val="en-US"/>
        </w:rPr>
        <w:t xml:space="preserve">Crna Gora mora i dalje da </w:t>
      </w:r>
      <w:r w:rsidR="00225E76">
        <w:rPr>
          <w:rFonts w:eastAsia="Calibri"/>
          <w:lang w:val="en-US"/>
        </w:rPr>
        <w:t>privlači</w:t>
      </w:r>
      <w:r w:rsidR="005F62C3">
        <w:rPr>
          <w:rFonts w:eastAsia="Calibri"/>
          <w:lang w:val="en-US"/>
        </w:rPr>
        <w:t xml:space="preserve"> podršku od velikog broja međunarodnih donator</w:t>
      </w:r>
      <w:r w:rsidR="00D664BC">
        <w:rPr>
          <w:rFonts w:eastAsia="Calibri"/>
          <w:lang w:val="en-US"/>
        </w:rPr>
        <w:t>a</w:t>
      </w:r>
      <w:r w:rsidR="005F62C3">
        <w:rPr>
          <w:rFonts w:eastAsia="Calibri"/>
          <w:lang w:val="en-US"/>
        </w:rPr>
        <w:t>, uključujući nacionalne vlade, neprofitne organizacije i međunarodne organizacije. Pored toga, treba unaprijediti i proširiti bil</w:t>
      </w:r>
      <w:r w:rsidR="00B7069C">
        <w:rPr>
          <w:rFonts w:eastAsia="Calibri"/>
          <w:lang w:val="en-US"/>
        </w:rPr>
        <w:t>ateralnu tehničku saradnju izmeđ</w:t>
      </w:r>
      <w:r w:rsidR="005F62C3">
        <w:rPr>
          <w:rFonts w:eastAsia="Calibri"/>
          <w:lang w:val="en-US"/>
        </w:rPr>
        <w:t xml:space="preserve">u svih sektora, a razmjenu stručnog znanja i tehnologije treba promovisati </w:t>
      </w:r>
      <w:r w:rsidR="005E11E5">
        <w:rPr>
          <w:rFonts w:eastAsia="Calibri"/>
          <w:lang w:val="en-US"/>
        </w:rPr>
        <w:t>da</w:t>
      </w:r>
      <w:r w:rsidR="005F62C3">
        <w:rPr>
          <w:rFonts w:eastAsia="Calibri"/>
          <w:lang w:val="en-US"/>
        </w:rPr>
        <w:t xml:space="preserve"> bi se postigla veća efikasnost u </w:t>
      </w:r>
      <w:r w:rsidR="00FC77A2">
        <w:rPr>
          <w:rFonts w:eastAsia="Calibri"/>
          <w:lang w:val="en-US"/>
        </w:rPr>
        <w:t>akcijama</w:t>
      </w:r>
      <w:r w:rsidR="005F62C3">
        <w:rPr>
          <w:rFonts w:eastAsia="Calibri"/>
          <w:lang w:val="en-US"/>
        </w:rPr>
        <w:t xml:space="preserve"> mitigacije.</w:t>
      </w:r>
    </w:p>
    <w:p w14:paraId="65EB7340" w14:textId="77777777" w:rsidR="005F62C3" w:rsidRDefault="005F62C3" w:rsidP="004C2D75">
      <w:pPr>
        <w:pStyle w:val="AAAtext"/>
        <w:jc w:val="both"/>
        <w:rPr>
          <w:rFonts w:eastAsia="Calibri"/>
          <w:lang w:val="en-US"/>
        </w:rPr>
      </w:pPr>
      <w:r>
        <w:rPr>
          <w:rFonts w:eastAsia="Calibri"/>
          <w:lang w:val="en-US"/>
        </w:rPr>
        <w:t xml:space="preserve">Stoga je vrlo važno utvrditi tehnološke zahtjeve Crne Gore u sadašnjoj ekonomskoj situaciji i precizno </w:t>
      </w:r>
      <w:r w:rsidR="00804F7C">
        <w:rPr>
          <w:rFonts w:eastAsia="Calibri"/>
          <w:lang w:val="en-US"/>
        </w:rPr>
        <w:t>pr</w:t>
      </w:r>
      <w:r>
        <w:rPr>
          <w:rFonts w:eastAsia="Calibri"/>
          <w:lang w:val="en-US"/>
        </w:rPr>
        <w:t>ocijeniti njene finansijske potrebe i potrebe za jačanjem kapaciteta da bi se spriječile štetne posljedice globalnih klimatskih promjena.</w:t>
      </w:r>
    </w:p>
    <w:p w14:paraId="14B13A31" w14:textId="296CDD53" w:rsidR="005F62C3" w:rsidRDefault="005F62C3" w:rsidP="004C2D75">
      <w:pPr>
        <w:pStyle w:val="AAAtext"/>
        <w:jc w:val="both"/>
        <w:rPr>
          <w:rFonts w:eastAsia="Calibri"/>
          <w:lang w:val="en-US"/>
        </w:rPr>
      </w:pPr>
      <w:r>
        <w:rPr>
          <w:rFonts w:eastAsia="Calibri"/>
          <w:lang w:val="en-US"/>
        </w:rPr>
        <w:t xml:space="preserve">Potreba da se uspostavi stalan i obavezujući sistem za izradu nacionalnih izvještaja, </w:t>
      </w:r>
      <w:r w:rsidR="00E228E3">
        <w:rPr>
          <w:rFonts w:eastAsia="Calibri"/>
          <w:lang w:val="en-US"/>
        </w:rPr>
        <w:t>d</w:t>
      </w:r>
      <w:r>
        <w:rPr>
          <w:rFonts w:eastAsia="Calibri"/>
          <w:lang w:val="en-US"/>
        </w:rPr>
        <w:t xml:space="preserve">vogodišnjih ažuriranih izvještaja (BUR) i </w:t>
      </w:r>
      <w:r w:rsidR="00E228E3">
        <w:rPr>
          <w:rFonts w:eastAsia="Calibri"/>
          <w:lang w:val="en-US"/>
        </w:rPr>
        <w:t>n</w:t>
      </w:r>
      <w:r>
        <w:rPr>
          <w:rFonts w:eastAsia="Calibri"/>
          <w:lang w:val="en-US"/>
        </w:rPr>
        <w:t xml:space="preserve">amjeravanih nacionalno utvrđenih doprinosa takođe predstavlja izazov. </w:t>
      </w:r>
      <w:r w:rsidR="00E228E3">
        <w:rPr>
          <w:rFonts w:eastAsia="Calibri"/>
          <w:lang w:val="en-US"/>
        </w:rPr>
        <w:t>To</w:t>
      </w:r>
      <w:r w:rsidR="000D798E">
        <w:rPr>
          <w:rFonts w:eastAsia="Calibri"/>
          <w:lang w:val="en-US"/>
        </w:rPr>
        <w:t xml:space="preserve"> bi se moglo prevazi</w:t>
      </w:r>
      <w:r w:rsidR="00065310">
        <w:rPr>
          <w:rFonts w:eastAsia="Calibri"/>
          <w:lang w:val="en-US"/>
        </w:rPr>
        <w:t>ći obezbjeđivanjem posebnih budž</w:t>
      </w:r>
      <w:r w:rsidR="000D798E">
        <w:rPr>
          <w:rFonts w:eastAsia="Calibri"/>
          <w:lang w:val="en-US"/>
        </w:rPr>
        <w:t xml:space="preserve">etskih sredstava za </w:t>
      </w:r>
      <w:r w:rsidR="00225E76">
        <w:rPr>
          <w:rFonts w:eastAsia="Calibri"/>
          <w:lang w:val="en-US"/>
        </w:rPr>
        <w:t>trajno</w:t>
      </w:r>
      <w:r w:rsidR="000D798E">
        <w:rPr>
          <w:rFonts w:eastAsia="Calibri"/>
          <w:lang w:val="en-US"/>
        </w:rPr>
        <w:t xml:space="preserve"> finansiranje aktivnosti izvještavanja. Koraci ka </w:t>
      </w:r>
      <w:r w:rsidR="0083492E">
        <w:rPr>
          <w:rFonts w:eastAsia="Calibri"/>
          <w:lang w:val="en-US"/>
        </w:rPr>
        <w:t>poboljšanju su</w:t>
      </w:r>
      <w:r w:rsidR="000D798E">
        <w:rPr>
          <w:rFonts w:eastAsia="Calibri"/>
          <w:lang w:val="en-US"/>
        </w:rPr>
        <w:t xml:space="preserve"> načinjeni u okviru projekta za </w:t>
      </w:r>
      <w:r w:rsidR="00225E76">
        <w:rPr>
          <w:rFonts w:eastAsia="Calibri"/>
          <w:lang w:val="en-US"/>
        </w:rPr>
        <w:t xml:space="preserve">sistem </w:t>
      </w:r>
      <w:r w:rsidR="000D798E">
        <w:rPr>
          <w:rFonts w:eastAsia="Calibri"/>
          <w:lang w:val="en-US"/>
        </w:rPr>
        <w:t xml:space="preserve">MRV kojeg finansira Program Ujedinjenih nacija za razvoj. Cilj ovog projekta je uspostavljanje idejnog okvira za sistem MRV koji će pomoći u obezbjeđivanju dovoljne količine informacija o klimatskim promjenama i staviti te informacije i dokaze na raspolaganje donosiocima odluka. </w:t>
      </w:r>
    </w:p>
    <w:p w14:paraId="6E122F68" w14:textId="7572AEA6" w:rsidR="00922A0D" w:rsidRPr="004C2D75" w:rsidRDefault="005958F5" w:rsidP="004C2D75">
      <w:pPr>
        <w:pStyle w:val="AAAtext"/>
        <w:jc w:val="both"/>
        <w:rPr>
          <w:rFonts w:eastAsia="Calibri"/>
          <w:lang w:val="en-US"/>
        </w:rPr>
      </w:pPr>
      <w:r>
        <w:rPr>
          <w:rFonts w:eastAsia="Calibri"/>
          <w:lang w:val="en-US"/>
        </w:rPr>
        <w:t>Uputstvo</w:t>
      </w:r>
      <w:r w:rsidR="00922A0D" w:rsidRPr="004C2D75">
        <w:rPr>
          <w:rFonts w:eastAsia="Calibri"/>
          <w:lang w:val="en-US"/>
        </w:rPr>
        <w:t xml:space="preserve"> UNFCCC</w:t>
      </w:r>
      <w:r w:rsidR="000D798E">
        <w:rPr>
          <w:rFonts w:eastAsia="Calibri"/>
          <w:lang w:val="en-US"/>
        </w:rPr>
        <w:t>-a</w:t>
      </w:r>
      <w:r w:rsidR="00922A0D" w:rsidRPr="004C2D75">
        <w:rPr>
          <w:rFonts w:eastAsia="Calibri"/>
          <w:lang w:val="en-US"/>
        </w:rPr>
        <w:t xml:space="preserve"> </w:t>
      </w:r>
      <w:r w:rsidR="000D798E">
        <w:rPr>
          <w:rFonts w:eastAsia="Calibri"/>
          <w:lang w:val="en-US"/>
        </w:rPr>
        <w:t>za izradu dvogodišnjih ažuriranih izvještaja</w:t>
      </w:r>
      <w:r w:rsidR="00922A0D" w:rsidRPr="004C2D75">
        <w:rPr>
          <w:rFonts w:eastAsia="Calibri"/>
          <w:lang w:val="en-US"/>
        </w:rPr>
        <w:t xml:space="preserve"> </w:t>
      </w:r>
      <w:r w:rsidR="00CD3BFC">
        <w:rPr>
          <w:rFonts w:eastAsia="Calibri"/>
          <w:lang w:val="en-US"/>
        </w:rPr>
        <w:t>za</w:t>
      </w:r>
      <w:r w:rsidR="00922A0D" w:rsidRPr="004C2D75">
        <w:rPr>
          <w:rFonts w:eastAsia="Calibri"/>
          <w:lang w:val="en-US"/>
        </w:rPr>
        <w:t xml:space="preserve"> </w:t>
      </w:r>
      <w:r w:rsidR="000D798E">
        <w:rPr>
          <w:rFonts w:eastAsia="Calibri"/>
          <w:lang w:val="en-US"/>
        </w:rPr>
        <w:t>strane Konvencije</w:t>
      </w:r>
      <w:r w:rsidR="00CD3BFC">
        <w:rPr>
          <w:rFonts w:eastAsia="Calibri"/>
          <w:lang w:val="en-US"/>
        </w:rPr>
        <w:t xml:space="preserve"> </w:t>
      </w:r>
      <w:r w:rsidR="00CB29B0">
        <w:rPr>
          <w:rFonts w:eastAsia="Calibri"/>
          <w:lang w:val="en-US"/>
        </w:rPr>
        <w:t>koje nisu potpisnice</w:t>
      </w:r>
      <w:r w:rsidR="00CD3BFC">
        <w:rPr>
          <w:rFonts w:eastAsia="Calibri"/>
          <w:lang w:val="en-US"/>
        </w:rPr>
        <w:t xml:space="preserve"> Aneksa I</w:t>
      </w:r>
      <w:r w:rsidR="00922A0D" w:rsidRPr="004C2D75">
        <w:rPr>
          <w:rFonts w:eastAsia="Calibri"/>
          <w:lang w:val="en-US"/>
        </w:rPr>
        <w:t xml:space="preserve"> (</w:t>
      </w:r>
      <w:r w:rsidR="00CD3BFC">
        <w:rPr>
          <w:rFonts w:eastAsia="Calibri"/>
          <w:lang w:val="en-US"/>
        </w:rPr>
        <w:t>Aneks</w:t>
      </w:r>
      <w:r w:rsidR="00922A0D" w:rsidRPr="004C2D75">
        <w:rPr>
          <w:rFonts w:eastAsia="Calibri"/>
          <w:lang w:val="en-US"/>
        </w:rPr>
        <w:t xml:space="preserve"> III, </w:t>
      </w:r>
      <w:r w:rsidR="000D798E">
        <w:rPr>
          <w:rFonts w:eastAsia="Calibri"/>
          <w:lang w:val="en-US"/>
        </w:rPr>
        <w:t>Odluka</w:t>
      </w:r>
      <w:r w:rsidR="00922A0D" w:rsidRPr="004C2D75">
        <w:rPr>
          <w:rFonts w:eastAsia="Calibri"/>
          <w:lang w:val="en-US"/>
        </w:rPr>
        <w:t xml:space="preserve"> 2/CP177) </w:t>
      </w:r>
      <w:r>
        <w:rPr>
          <w:rFonts w:eastAsia="Calibri"/>
          <w:lang w:val="en-US"/>
        </w:rPr>
        <w:t>je poslužilo</w:t>
      </w:r>
      <w:r w:rsidR="00CD3BFC">
        <w:rPr>
          <w:rFonts w:eastAsia="Calibri"/>
          <w:lang w:val="en-US"/>
        </w:rPr>
        <w:t xml:space="preserve"> </w:t>
      </w:r>
      <w:r w:rsidR="000D798E">
        <w:rPr>
          <w:rFonts w:eastAsia="Calibri"/>
          <w:lang w:val="en-US"/>
        </w:rPr>
        <w:t xml:space="preserve">kao metodološki okvir za utvrđivanje potreba </w:t>
      </w:r>
      <w:r w:rsidR="000D798E" w:rsidRPr="00225E76">
        <w:rPr>
          <w:rFonts w:eastAsia="Calibri"/>
          <w:lang w:val="en-US"/>
        </w:rPr>
        <w:t xml:space="preserve">i </w:t>
      </w:r>
      <w:r w:rsidR="00E56691" w:rsidRPr="00225E76">
        <w:rPr>
          <w:rFonts w:eastAsia="Calibri"/>
          <w:lang w:val="en-US"/>
        </w:rPr>
        <w:t>dobijene</w:t>
      </w:r>
      <w:r w:rsidR="000D798E" w:rsidRPr="00225E76">
        <w:rPr>
          <w:rFonts w:eastAsia="Calibri"/>
          <w:lang w:val="en-US"/>
        </w:rPr>
        <w:t xml:space="preserve"> podrške.</w:t>
      </w:r>
      <w:r w:rsidR="000D798E">
        <w:rPr>
          <w:rFonts w:eastAsia="Calibri"/>
          <w:lang w:val="en-US"/>
        </w:rPr>
        <w:t xml:space="preserve"> </w:t>
      </w:r>
      <w:r w:rsidR="00922A0D" w:rsidRPr="004C2D75">
        <w:rPr>
          <w:rFonts w:eastAsia="Calibri"/>
          <w:lang w:val="en-US"/>
        </w:rPr>
        <w:t xml:space="preserve"> </w:t>
      </w:r>
    </w:p>
    <w:p w14:paraId="4AB19F2B" w14:textId="7C4E1247" w:rsidR="00B34ED7" w:rsidRDefault="00E56691" w:rsidP="004C2D75">
      <w:pPr>
        <w:pStyle w:val="AAAtext"/>
        <w:jc w:val="both"/>
        <w:rPr>
          <w:rFonts w:eastAsia="Calibri"/>
          <w:lang w:val="en-US"/>
        </w:rPr>
      </w:pPr>
      <w:r>
        <w:rPr>
          <w:rFonts w:eastAsia="Calibri"/>
          <w:lang w:val="en-US"/>
        </w:rPr>
        <w:t xml:space="preserve">Informacije iznesene u </w:t>
      </w:r>
      <w:r w:rsidR="00B34ED7">
        <w:rPr>
          <w:rFonts w:eastAsia="Calibri"/>
          <w:lang w:val="en-US"/>
        </w:rPr>
        <w:t>ovm poglavlju treba posmatrati kao privremene i neophodno ih je stalno ažurirati. Tokom datog kratkog perioda</w:t>
      </w:r>
      <w:r w:rsidR="00F56FBD">
        <w:rPr>
          <w:rFonts w:eastAsia="Calibri"/>
          <w:lang w:val="en-US"/>
        </w:rPr>
        <w:t>,</w:t>
      </w:r>
      <w:r w:rsidR="00B34ED7">
        <w:rPr>
          <w:rFonts w:eastAsia="Calibri"/>
          <w:lang w:val="en-US"/>
        </w:rPr>
        <w:t xml:space="preserve"> nije bilo moguće detaljno </w:t>
      </w:r>
      <w:r w:rsidR="00225E76">
        <w:rPr>
          <w:rFonts w:eastAsia="Calibri"/>
          <w:lang w:val="en-US"/>
        </w:rPr>
        <w:t>razmotriti</w:t>
      </w:r>
      <w:r w:rsidR="00B34ED7">
        <w:rPr>
          <w:rFonts w:eastAsia="Calibri"/>
          <w:lang w:val="en-US"/>
        </w:rPr>
        <w:t xml:space="preserve"> sve aspekte relevantne za utvrđivanje ograničenja i nedostataka, kao </w:t>
      </w:r>
      <w:r w:rsidR="00E228E3">
        <w:rPr>
          <w:rFonts w:eastAsia="Calibri"/>
          <w:lang w:val="en-US"/>
        </w:rPr>
        <w:t>n</w:t>
      </w:r>
      <w:r w:rsidR="00B34ED7">
        <w:rPr>
          <w:rFonts w:eastAsia="Calibri"/>
          <w:lang w:val="en-US"/>
        </w:rPr>
        <w:t xml:space="preserve">i </w:t>
      </w:r>
      <w:r w:rsidR="00E228E3">
        <w:rPr>
          <w:rFonts w:eastAsia="Calibri"/>
          <w:lang w:val="en-US"/>
        </w:rPr>
        <w:t>sve s tim povezane</w:t>
      </w:r>
      <w:r w:rsidR="00B34ED7">
        <w:rPr>
          <w:rFonts w:eastAsia="Calibri"/>
          <w:lang w:val="en-US"/>
        </w:rPr>
        <w:t xml:space="preserve"> </w:t>
      </w:r>
      <w:r w:rsidR="00E228E3">
        <w:rPr>
          <w:rFonts w:eastAsia="Calibri"/>
          <w:lang w:val="en-US"/>
        </w:rPr>
        <w:t>finansijske</w:t>
      </w:r>
      <w:r w:rsidR="00B34ED7">
        <w:rPr>
          <w:rFonts w:eastAsia="Calibri"/>
          <w:lang w:val="en-US"/>
        </w:rPr>
        <w:t>, tehničk</w:t>
      </w:r>
      <w:r w:rsidR="00E228E3">
        <w:rPr>
          <w:rFonts w:eastAsia="Calibri"/>
          <w:lang w:val="en-US"/>
        </w:rPr>
        <w:t>e</w:t>
      </w:r>
      <w:r w:rsidR="00B34ED7">
        <w:rPr>
          <w:rFonts w:eastAsia="Calibri"/>
          <w:lang w:val="en-US"/>
        </w:rPr>
        <w:t xml:space="preserve"> i potreb</w:t>
      </w:r>
      <w:r w:rsidR="00E228E3">
        <w:rPr>
          <w:rFonts w:eastAsia="Calibri"/>
          <w:lang w:val="en-US"/>
        </w:rPr>
        <w:t>e</w:t>
      </w:r>
      <w:r w:rsidR="00B34ED7">
        <w:rPr>
          <w:rFonts w:eastAsia="Calibri"/>
          <w:lang w:val="en-US"/>
        </w:rPr>
        <w:t xml:space="preserve"> za jačanjem kapaciteta Crne Gore.</w:t>
      </w:r>
    </w:p>
    <w:p w14:paraId="1B340E2A" w14:textId="0B4AA596" w:rsidR="00922A0D" w:rsidRPr="004C2D75" w:rsidRDefault="00527794" w:rsidP="005917DF">
      <w:pPr>
        <w:pStyle w:val="AAAH2"/>
        <w:jc w:val="both"/>
        <w:rPr>
          <w:rFonts w:eastAsia="Calibri"/>
        </w:rPr>
      </w:pPr>
      <w:bookmarkStart w:id="267" w:name="_Toc529312050"/>
      <w:r>
        <w:rPr>
          <w:rFonts w:eastAsia="Calibri"/>
        </w:rPr>
        <w:lastRenderedPageBreak/>
        <w:t>Podrška potrebna</w:t>
      </w:r>
      <w:r w:rsidR="005917DF">
        <w:rPr>
          <w:rFonts w:eastAsia="Calibri"/>
        </w:rPr>
        <w:t xml:space="preserve"> </w:t>
      </w:r>
      <w:r w:rsidR="00166E11">
        <w:rPr>
          <w:rFonts w:eastAsia="Calibri"/>
        </w:rPr>
        <w:t>p</w:t>
      </w:r>
      <w:r w:rsidR="005917DF">
        <w:rPr>
          <w:rFonts w:eastAsia="Calibri"/>
        </w:rPr>
        <w:t>raćenj</w:t>
      </w:r>
      <w:r w:rsidR="00166E11">
        <w:rPr>
          <w:rFonts w:eastAsia="Calibri"/>
        </w:rPr>
        <w:t>u</w:t>
      </w:r>
      <w:r w:rsidR="005917DF">
        <w:rPr>
          <w:rFonts w:eastAsia="Calibri"/>
        </w:rPr>
        <w:t>, izvještavanj</w:t>
      </w:r>
      <w:r w:rsidR="00166E11">
        <w:rPr>
          <w:rFonts w:eastAsia="Calibri"/>
        </w:rPr>
        <w:t>u</w:t>
      </w:r>
      <w:r>
        <w:rPr>
          <w:rFonts w:eastAsia="Calibri"/>
        </w:rPr>
        <w:t xml:space="preserve"> i verifikaciji</w:t>
      </w:r>
      <w:r w:rsidR="005917DF">
        <w:rPr>
          <w:rFonts w:eastAsia="Calibri"/>
        </w:rPr>
        <w:t xml:space="preserve"> (</w:t>
      </w:r>
      <w:r w:rsidR="00922A0D" w:rsidRPr="004C2D75">
        <w:rPr>
          <w:rFonts w:eastAsia="Calibri"/>
        </w:rPr>
        <w:t>MRV</w:t>
      </w:r>
      <w:r w:rsidR="005917DF">
        <w:rPr>
          <w:rFonts w:eastAsia="Calibri"/>
        </w:rPr>
        <w:t>) trendova GHG</w:t>
      </w:r>
      <w:r w:rsidR="0082729D">
        <w:rPr>
          <w:rFonts w:eastAsia="Calibri"/>
        </w:rPr>
        <w:t xml:space="preserve"> emi</w:t>
      </w:r>
      <w:r w:rsidR="008F39E9">
        <w:rPr>
          <w:rFonts w:eastAsia="Calibri"/>
        </w:rPr>
        <w:t>sija</w:t>
      </w:r>
      <w:r w:rsidR="005917DF">
        <w:rPr>
          <w:rFonts w:eastAsia="Calibri"/>
        </w:rPr>
        <w:t xml:space="preserve"> i akcije mitigacije</w:t>
      </w:r>
      <w:bookmarkEnd w:id="267"/>
      <w:r w:rsidR="00922A0D" w:rsidRPr="004C2D75">
        <w:rPr>
          <w:rFonts w:eastAsia="Calibri"/>
        </w:rPr>
        <w:t xml:space="preserve"> </w:t>
      </w:r>
    </w:p>
    <w:p w14:paraId="3710170F" w14:textId="024A2212" w:rsidR="005917DF" w:rsidRDefault="005917DF" w:rsidP="004C2D75">
      <w:pPr>
        <w:pStyle w:val="AAAtext"/>
        <w:jc w:val="both"/>
        <w:rPr>
          <w:lang w:val="en-US"/>
        </w:rPr>
      </w:pPr>
      <w:r>
        <w:rPr>
          <w:lang w:val="en-US"/>
        </w:rPr>
        <w:t>Otpočele su aktivnosti praćenja trendova GHG</w:t>
      </w:r>
      <w:r w:rsidR="00C928B7">
        <w:rPr>
          <w:lang w:val="en-US"/>
        </w:rPr>
        <w:t xml:space="preserve"> emisija</w:t>
      </w:r>
      <w:r>
        <w:rPr>
          <w:lang w:val="en-US"/>
        </w:rPr>
        <w:t xml:space="preserve"> u Crnoj Gori</w:t>
      </w:r>
      <w:r w:rsidR="00852B0D">
        <w:rPr>
          <w:lang w:val="en-US"/>
        </w:rPr>
        <w:t>, kao</w:t>
      </w:r>
      <w:r>
        <w:rPr>
          <w:lang w:val="en-US"/>
        </w:rPr>
        <w:t xml:space="preserve"> i sprovođenj</w:t>
      </w:r>
      <w:r w:rsidR="00ED196D">
        <w:rPr>
          <w:lang w:val="en-US"/>
        </w:rPr>
        <w:t>e</w:t>
      </w:r>
      <w:r>
        <w:rPr>
          <w:lang w:val="en-US"/>
        </w:rPr>
        <w:t xml:space="preserve"> akcija. Crna Gora nastavlja da traži podršku za razvoj </w:t>
      </w:r>
      <w:r w:rsidR="00E228E3">
        <w:rPr>
          <w:lang w:val="en-US"/>
        </w:rPr>
        <w:t xml:space="preserve">sistema </w:t>
      </w:r>
      <w:r w:rsidR="004C0E6A">
        <w:rPr>
          <w:lang w:val="en-US"/>
        </w:rPr>
        <w:t>MRV</w:t>
      </w:r>
      <w:r>
        <w:rPr>
          <w:lang w:val="en-US"/>
        </w:rPr>
        <w:t xml:space="preserve">, </w:t>
      </w:r>
      <w:r w:rsidR="00B35D68">
        <w:rPr>
          <w:lang w:val="en-US"/>
        </w:rPr>
        <w:t>kao i za</w:t>
      </w:r>
      <w:r w:rsidR="00A51022">
        <w:rPr>
          <w:lang w:val="en-US"/>
        </w:rPr>
        <w:t xml:space="preserve"> </w:t>
      </w:r>
      <w:r w:rsidR="006D474E">
        <w:rPr>
          <w:lang w:val="en-US"/>
        </w:rPr>
        <w:t>inventar</w:t>
      </w:r>
      <w:r w:rsidRPr="005917DF">
        <w:rPr>
          <w:lang w:val="en-US"/>
        </w:rPr>
        <w:t xml:space="preserve"> </w:t>
      </w:r>
      <w:r>
        <w:rPr>
          <w:lang w:val="en-US"/>
        </w:rPr>
        <w:t xml:space="preserve">GHG emisija, analizu akcija mitigacije i projekcije. Podrška </w:t>
      </w:r>
      <w:r w:rsidR="006C78D0">
        <w:rPr>
          <w:lang w:val="en-US"/>
        </w:rPr>
        <w:t>podrazumijeva</w:t>
      </w:r>
      <w:r>
        <w:rPr>
          <w:lang w:val="en-US"/>
        </w:rPr>
        <w:t xml:space="preserve"> obuke </w:t>
      </w:r>
      <w:r w:rsidR="00065218">
        <w:rPr>
          <w:lang w:val="en-US"/>
        </w:rPr>
        <w:t>eksperata</w:t>
      </w:r>
      <w:r>
        <w:rPr>
          <w:lang w:val="en-US"/>
        </w:rPr>
        <w:t xml:space="preserve"> </w:t>
      </w:r>
      <w:r w:rsidR="00E228E3">
        <w:rPr>
          <w:lang w:val="en-US"/>
        </w:rPr>
        <w:t>o</w:t>
      </w:r>
      <w:r>
        <w:rPr>
          <w:lang w:val="en-US"/>
        </w:rPr>
        <w:t xml:space="preserve"> prikupljanj</w:t>
      </w:r>
      <w:r w:rsidR="00E228E3">
        <w:rPr>
          <w:lang w:val="en-US"/>
        </w:rPr>
        <w:t>u</w:t>
      </w:r>
      <w:r>
        <w:rPr>
          <w:lang w:val="en-US"/>
        </w:rPr>
        <w:t xml:space="preserve"> i analiz</w:t>
      </w:r>
      <w:r w:rsidR="00E228E3">
        <w:rPr>
          <w:lang w:val="en-US"/>
        </w:rPr>
        <w:t>i</w:t>
      </w:r>
      <w:r>
        <w:rPr>
          <w:lang w:val="en-US"/>
        </w:rPr>
        <w:t xml:space="preserve"> podataka, razvoj </w:t>
      </w:r>
      <w:r w:rsidR="00537078">
        <w:rPr>
          <w:lang w:val="en-US"/>
        </w:rPr>
        <w:t xml:space="preserve">sistema </w:t>
      </w:r>
      <w:r>
        <w:rPr>
          <w:lang w:val="en-US"/>
        </w:rPr>
        <w:t>upravljanja podacima (QA/QC) i sistem</w:t>
      </w:r>
      <w:r w:rsidR="00166E11">
        <w:rPr>
          <w:lang w:val="en-US"/>
        </w:rPr>
        <w:t>a izvještavanja</w:t>
      </w:r>
      <w:r w:rsidR="00E228E3">
        <w:rPr>
          <w:lang w:val="en-US"/>
        </w:rPr>
        <w:t xml:space="preserve"> </w:t>
      </w:r>
      <w:r w:rsidR="00166E11" w:rsidRPr="00166E11">
        <w:rPr>
          <w:lang w:val="en-US"/>
        </w:rPr>
        <w:t>i</w:t>
      </w:r>
      <w:r w:rsidR="00D63144" w:rsidRPr="00166E11">
        <w:rPr>
          <w:lang w:val="en-US"/>
        </w:rPr>
        <w:t xml:space="preserve"> </w:t>
      </w:r>
      <w:r w:rsidR="00166E11">
        <w:rPr>
          <w:lang w:val="en-US"/>
        </w:rPr>
        <w:t>mehanizme</w:t>
      </w:r>
      <w:r w:rsidR="00E4750D" w:rsidRPr="00166E11">
        <w:rPr>
          <w:lang w:val="en-US"/>
        </w:rPr>
        <w:t xml:space="preserve"> za</w:t>
      </w:r>
      <w:r w:rsidRPr="00166E11">
        <w:rPr>
          <w:lang w:val="en-US"/>
        </w:rPr>
        <w:t xml:space="preserve"> </w:t>
      </w:r>
      <w:r w:rsidR="00DD4ADE" w:rsidRPr="00166E11">
        <w:rPr>
          <w:lang w:val="en-US"/>
        </w:rPr>
        <w:t>uključivanje zainteresovanih</w:t>
      </w:r>
      <w:r w:rsidRPr="00166E11">
        <w:rPr>
          <w:lang w:val="en-US"/>
        </w:rPr>
        <w:t xml:space="preserve"> strana koje </w:t>
      </w:r>
      <w:r w:rsidR="008F07C0" w:rsidRPr="00166E11">
        <w:rPr>
          <w:lang w:val="en-US"/>
        </w:rPr>
        <w:t>dostavljaju</w:t>
      </w:r>
      <w:r w:rsidRPr="00166E11">
        <w:rPr>
          <w:lang w:val="en-US"/>
        </w:rPr>
        <w:t xml:space="preserve"> podatke i donose odluke o akcijama u </w:t>
      </w:r>
      <w:r w:rsidR="00246C9E" w:rsidRPr="00166E11">
        <w:rPr>
          <w:lang w:val="en-US"/>
        </w:rPr>
        <w:t>izradu</w:t>
      </w:r>
      <w:r w:rsidRPr="00166E11">
        <w:rPr>
          <w:lang w:val="en-US"/>
        </w:rPr>
        <w:t xml:space="preserve"> i unapređenje baze dokaza</w:t>
      </w:r>
      <w:r>
        <w:rPr>
          <w:lang w:val="en-US"/>
        </w:rPr>
        <w:t xml:space="preserve">. Crna Gora je izradila idejni okvir za svoj </w:t>
      </w:r>
      <w:r w:rsidR="00E228E3">
        <w:rPr>
          <w:lang w:val="en-US"/>
        </w:rPr>
        <w:t xml:space="preserve">sistem </w:t>
      </w:r>
      <w:r w:rsidR="00E71EA8">
        <w:rPr>
          <w:lang w:val="en-US"/>
        </w:rPr>
        <w:t xml:space="preserve">MRV </w:t>
      </w:r>
      <w:r>
        <w:rPr>
          <w:lang w:val="en-US"/>
        </w:rPr>
        <w:t xml:space="preserve">uz </w:t>
      </w:r>
      <w:r w:rsidRPr="00135736">
        <w:rPr>
          <w:lang w:val="en-US"/>
        </w:rPr>
        <w:t>podršku UNDP</w:t>
      </w:r>
      <w:r w:rsidR="00E228E3" w:rsidRPr="00135736">
        <w:rPr>
          <w:lang w:val="en-US"/>
        </w:rPr>
        <w:t>-</w:t>
      </w:r>
      <w:r w:rsidR="00B55F4F" w:rsidRPr="00135736">
        <w:rPr>
          <w:lang w:val="en-US"/>
        </w:rPr>
        <w:t>a</w:t>
      </w:r>
      <w:r w:rsidRPr="00135736">
        <w:rPr>
          <w:lang w:val="en-US"/>
        </w:rPr>
        <w:t xml:space="preserve"> i koristi</w:t>
      </w:r>
      <w:r>
        <w:rPr>
          <w:lang w:val="en-US"/>
        </w:rPr>
        <w:t xml:space="preserve"> sredstva Globalnog fonda za životnu sredinu (GEF) </w:t>
      </w:r>
      <w:r w:rsidR="00DB294C">
        <w:rPr>
          <w:lang w:val="en-US"/>
        </w:rPr>
        <w:t>da</w:t>
      </w:r>
      <w:r>
        <w:rPr>
          <w:lang w:val="en-US"/>
        </w:rPr>
        <w:t xml:space="preserve"> bi ovaj okvir učinila potpuno funkcionalnim </w:t>
      </w:r>
      <w:r w:rsidR="00E228E3">
        <w:rPr>
          <w:lang w:val="en-US"/>
        </w:rPr>
        <w:t>sistemom za praćenje, izvještavanje i verifikaciju</w:t>
      </w:r>
      <w:r>
        <w:rPr>
          <w:lang w:val="en-US"/>
        </w:rPr>
        <w:t>.</w:t>
      </w:r>
    </w:p>
    <w:p w14:paraId="7F515DF5" w14:textId="7E9CEB19" w:rsidR="005917DF" w:rsidRDefault="005917DF" w:rsidP="004C2D75">
      <w:pPr>
        <w:pStyle w:val="AAAtext"/>
        <w:jc w:val="both"/>
        <w:rPr>
          <w:lang w:val="en-US"/>
        </w:rPr>
      </w:pPr>
      <w:r w:rsidRPr="00166E11">
        <w:rPr>
          <w:lang w:val="en-US"/>
        </w:rPr>
        <w:t xml:space="preserve">Portal </w:t>
      </w:r>
      <w:r w:rsidR="00166E11" w:rsidRPr="00166E11">
        <w:rPr>
          <w:lang w:val="en-US"/>
        </w:rPr>
        <w:t xml:space="preserve">sistema </w:t>
      </w:r>
      <w:r w:rsidRPr="00166E11">
        <w:rPr>
          <w:lang w:val="en-US"/>
        </w:rPr>
        <w:t xml:space="preserve">MRV (opisan u poglavlju 5) </w:t>
      </w:r>
      <w:r w:rsidR="00166E11">
        <w:rPr>
          <w:lang w:val="en-US"/>
        </w:rPr>
        <w:t>sadrži</w:t>
      </w:r>
      <w:r w:rsidRPr="00166E11">
        <w:rPr>
          <w:lang w:val="en-US"/>
        </w:rPr>
        <w:t xml:space="preserve"> nacrte detalja </w:t>
      </w:r>
      <w:r w:rsidR="00166E11">
        <w:rPr>
          <w:lang w:val="en-US"/>
        </w:rPr>
        <w:t>o</w:t>
      </w:r>
      <w:r w:rsidRPr="00166E11">
        <w:rPr>
          <w:lang w:val="en-US"/>
        </w:rPr>
        <w:t xml:space="preserve"> aktivnosti</w:t>
      </w:r>
      <w:r w:rsidR="00166E11">
        <w:rPr>
          <w:lang w:val="en-US"/>
        </w:rPr>
        <w:t>ma</w:t>
      </w:r>
      <w:r w:rsidRPr="00166E11">
        <w:rPr>
          <w:lang w:val="en-US"/>
        </w:rPr>
        <w:t xml:space="preserve"> unapređenja </w:t>
      </w:r>
      <w:r w:rsidR="00E228E3" w:rsidRPr="00166E11">
        <w:rPr>
          <w:lang w:val="en-US"/>
        </w:rPr>
        <w:t>sistema MRV</w:t>
      </w:r>
      <w:r w:rsidRPr="00166E11">
        <w:rPr>
          <w:lang w:val="en-US"/>
        </w:rPr>
        <w:t xml:space="preserve"> </w:t>
      </w:r>
      <w:r w:rsidR="00166E11">
        <w:rPr>
          <w:lang w:val="en-US"/>
        </w:rPr>
        <w:t>kojima je</w:t>
      </w:r>
      <w:r w:rsidRPr="00166E11">
        <w:rPr>
          <w:lang w:val="en-US"/>
        </w:rPr>
        <w:t xml:space="preserve"> je potrebna podrška.</w:t>
      </w:r>
      <w:r w:rsidR="00702150" w:rsidRPr="00166E11">
        <w:rPr>
          <w:lang w:val="en-US"/>
        </w:rPr>
        <w:t xml:space="preserve"> Podrška</w:t>
      </w:r>
      <w:r w:rsidR="00702150">
        <w:rPr>
          <w:lang w:val="en-US"/>
        </w:rPr>
        <w:t xml:space="preserve"> treba naročito da uzme u obzir sljedeće potrebe:</w:t>
      </w:r>
    </w:p>
    <w:p w14:paraId="6F8E7317" w14:textId="77777777" w:rsidR="00775001" w:rsidRPr="004C2D75" w:rsidRDefault="00D76FBE" w:rsidP="00636D72">
      <w:pPr>
        <w:pStyle w:val="ListParagraph"/>
        <w:numPr>
          <w:ilvl w:val="0"/>
          <w:numId w:val="23"/>
        </w:numPr>
        <w:autoSpaceDE w:val="0"/>
        <w:autoSpaceDN w:val="0"/>
        <w:adjustRightInd w:val="0"/>
        <w:spacing w:after="0" w:line="240" w:lineRule="auto"/>
        <w:jc w:val="both"/>
        <w:rPr>
          <w:rFonts w:ascii="Myriad Pro" w:eastAsia="Calibri" w:hAnsi="Myriad Pro" w:cs="Calibri"/>
          <w:lang w:val="en-US"/>
        </w:rPr>
      </w:pPr>
      <w:r>
        <w:rPr>
          <w:rFonts w:ascii="Myriad Pro" w:eastAsia="Calibri" w:hAnsi="Myriad Pro" w:cs="Calibri"/>
          <w:lang w:val="en-US"/>
        </w:rPr>
        <w:t>Stalan nacionalni sistem za procjenu GHG emisija po izvorima i</w:t>
      </w:r>
      <w:r w:rsidR="00775001" w:rsidRPr="004C2D75">
        <w:rPr>
          <w:rFonts w:ascii="Myriad Pro" w:eastAsia="Calibri" w:hAnsi="Myriad Pro" w:cs="Calibri"/>
          <w:lang w:val="en-US"/>
        </w:rPr>
        <w:t xml:space="preserve"> </w:t>
      </w:r>
      <w:r w:rsidR="002F097C">
        <w:rPr>
          <w:rFonts w:ascii="Myriad Pro" w:eastAsia="Calibri" w:hAnsi="Myriad Pro" w:cs="Calibri"/>
          <w:lang w:val="en-US"/>
        </w:rPr>
        <w:t>ponorima</w:t>
      </w:r>
      <w:r w:rsidR="00775001" w:rsidRPr="004C2D75">
        <w:rPr>
          <w:rFonts w:ascii="Myriad Pro" w:eastAsia="Calibri" w:hAnsi="Myriad Pro" w:cs="Calibri"/>
          <w:lang w:val="en-US"/>
        </w:rPr>
        <w:t xml:space="preserve"> </w:t>
      </w:r>
      <w:r>
        <w:rPr>
          <w:rFonts w:ascii="Myriad Pro" w:eastAsia="Calibri" w:hAnsi="Myriad Pro" w:cs="Calibri"/>
          <w:lang w:val="en-US"/>
        </w:rPr>
        <w:t xml:space="preserve">i izvještavanje o inventaru i nacionalni izvještaji </w:t>
      </w:r>
      <w:r w:rsidR="00E327CF">
        <w:rPr>
          <w:rFonts w:ascii="Myriad Pro" w:eastAsia="Calibri" w:hAnsi="Myriad Pro" w:cs="Calibri"/>
          <w:lang w:val="en-US"/>
        </w:rPr>
        <w:t xml:space="preserve">o inventaru </w:t>
      </w:r>
      <w:r w:rsidR="008E7136" w:rsidRPr="004C2D75">
        <w:rPr>
          <w:rFonts w:ascii="Myriad Pro" w:eastAsia="Calibri" w:hAnsi="Myriad Pro" w:cs="Calibri"/>
          <w:lang w:val="en-US"/>
        </w:rPr>
        <w:t>(NIR)</w:t>
      </w:r>
      <w:r w:rsidR="00775001" w:rsidRPr="004C2D75">
        <w:rPr>
          <w:rFonts w:ascii="Myriad Pro" w:eastAsia="Calibri" w:hAnsi="Myriad Pro" w:cs="Calibri"/>
          <w:lang w:val="en-US"/>
        </w:rPr>
        <w:t xml:space="preserve">. </w:t>
      </w:r>
      <w:r>
        <w:rPr>
          <w:rFonts w:ascii="Myriad Pro" w:eastAsia="Calibri" w:hAnsi="Myriad Pro" w:cs="Calibri"/>
          <w:lang w:val="en-US"/>
        </w:rPr>
        <w:t xml:space="preserve">Takođe postoji potreba za podizanjem svijesti o prednostima i mogućnostima ove </w:t>
      </w:r>
      <w:r w:rsidR="002A5CF3">
        <w:rPr>
          <w:rFonts w:ascii="Myriad Pro" w:eastAsia="Calibri" w:hAnsi="Myriad Pro" w:cs="Calibri"/>
          <w:lang w:val="en-US"/>
        </w:rPr>
        <w:t>države</w:t>
      </w:r>
      <w:r>
        <w:rPr>
          <w:rFonts w:ascii="Myriad Pro" w:eastAsia="Calibri" w:hAnsi="Myriad Pro" w:cs="Calibri"/>
          <w:lang w:val="en-US"/>
        </w:rPr>
        <w:t xml:space="preserve"> po pitanju snažnog okvira za inventar.</w:t>
      </w:r>
      <w:r w:rsidR="00775001" w:rsidRPr="004C2D75">
        <w:rPr>
          <w:rFonts w:ascii="Myriad Pro" w:eastAsia="Calibri" w:hAnsi="Myriad Pro" w:cs="Calibri"/>
          <w:lang w:val="en-US"/>
        </w:rPr>
        <w:t xml:space="preserve"> </w:t>
      </w:r>
    </w:p>
    <w:p w14:paraId="46E2398F" w14:textId="77777777" w:rsidR="00D76FBE" w:rsidRDefault="00D76FBE" w:rsidP="00636D72">
      <w:pPr>
        <w:pStyle w:val="ListParagraph"/>
        <w:numPr>
          <w:ilvl w:val="0"/>
          <w:numId w:val="23"/>
        </w:numPr>
        <w:autoSpaceDE w:val="0"/>
        <w:autoSpaceDN w:val="0"/>
        <w:adjustRightInd w:val="0"/>
        <w:spacing w:after="0" w:line="240" w:lineRule="auto"/>
        <w:jc w:val="both"/>
        <w:rPr>
          <w:rFonts w:ascii="Myriad Pro" w:eastAsia="Calibri" w:hAnsi="Myriad Pro" w:cs="Calibri"/>
          <w:lang w:val="en-US"/>
        </w:rPr>
      </w:pPr>
      <w:r>
        <w:rPr>
          <w:rFonts w:ascii="Myriad Pro" w:eastAsia="Calibri" w:hAnsi="Myriad Pro" w:cs="Calibri"/>
          <w:lang w:val="en-US"/>
        </w:rPr>
        <w:t>Ažuriranje važećeg pravilnika da bi se definisal</w:t>
      </w:r>
      <w:r w:rsidR="00CD45AB">
        <w:rPr>
          <w:rFonts w:ascii="Myriad Pro" w:eastAsia="Calibri" w:hAnsi="Myriad Pro" w:cs="Calibri"/>
          <w:lang w:val="en-US"/>
        </w:rPr>
        <w:t>a</w:t>
      </w:r>
      <w:r>
        <w:rPr>
          <w:rFonts w:ascii="Myriad Pro" w:eastAsia="Calibri" w:hAnsi="Myriad Pro" w:cs="Calibri"/>
          <w:lang w:val="en-US"/>
        </w:rPr>
        <w:t xml:space="preserve"> konkretn</w:t>
      </w:r>
      <w:r w:rsidR="00CD45AB">
        <w:rPr>
          <w:rFonts w:ascii="Myriad Pro" w:eastAsia="Calibri" w:hAnsi="Myriad Pro" w:cs="Calibri"/>
          <w:lang w:val="en-US"/>
        </w:rPr>
        <w:t>a</w:t>
      </w:r>
      <w:r>
        <w:rPr>
          <w:rFonts w:ascii="Myriad Pro" w:eastAsia="Calibri" w:hAnsi="Myriad Pro" w:cs="Calibri"/>
          <w:lang w:val="en-US"/>
        </w:rPr>
        <w:t xml:space="preserve"> </w:t>
      </w:r>
      <w:r w:rsidR="00CD45AB">
        <w:rPr>
          <w:rFonts w:ascii="Myriad Pro" w:eastAsia="Calibri" w:hAnsi="Myriad Pro" w:cs="Calibri"/>
          <w:lang w:val="en-US"/>
        </w:rPr>
        <w:t>zaduženja</w:t>
      </w:r>
      <w:r>
        <w:rPr>
          <w:rFonts w:ascii="Myriad Pro" w:eastAsia="Calibri" w:hAnsi="Myriad Pro" w:cs="Calibri"/>
          <w:lang w:val="en-US"/>
        </w:rPr>
        <w:t xml:space="preserve"> za svaku instituciju koja daje doprinos i/ili pružaoca podataka. Tu treba jasno definisati odgovornosti. Neophodno je raditi na uspostavljanju održivog sistema za </w:t>
      </w:r>
      <w:r w:rsidR="00BC24B3">
        <w:rPr>
          <w:rFonts w:ascii="Myriad Pro" w:eastAsia="Calibri" w:hAnsi="Myriad Pro" w:cs="Calibri"/>
          <w:lang w:val="en-US"/>
        </w:rPr>
        <w:t>dostavljanje</w:t>
      </w:r>
      <w:r>
        <w:rPr>
          <w:rFonts w:ascii="Myriad Pro" w:eastAsia="Calibri" w:hAnsi="Myriad Pro" w:cs="Calibri"/>
          <w:lang w:val="en-US"/>
        </w:rPr>
        <w:t xml:space="preserve"> podata</w:t>
      </w:r>
      <w:r w:rsidR="001934EA">
        <w:rPr>
          <w:rFonts w:ascii="Myriad Pro" w:eastAsia="Calibri" w:hAnsi="Myriad Pro" w:cs="Calibri"/>
          <w:lang w:val="en-US"/>
        </w:rPr>
        <w:t xml:space="preserve">ka za inventar GHG emisija, te </w:t>
      </w:r>
      <w:r>
        <w:rPr>
          <w:rFonts w:ascii="Myriad Pro" w:eastAsia="Calibri" w:hAnsi="Myriad Pro" w:cs="Calibri"/>
          <w:lang w:val="en-US"/>
        </w:rPr>
        <w:t>unaprijediti godišnji plan za prikupljanje podataka.</w:t>
      </w:r>
    </w:p>
    <w:p w14:paraId="6FC6F4B2" w14:textId="11EA7AA9" w:rsidR="00775001" w:rsidRPr="004C2D75" w:rsidRDefault="00D76FBE" w:rsidP="00636D72">
      <w:pPr>
        <w:pStyle w:val="ListParagraph"/>
        <w:numPr>
          <w:ilvl w:val="0"/>
          <w:numId w:val="23"/>
        </w:numPr>
        <w:autoSpaceDE w:val="0"/>
        <w:autoSpaceDN w:val="0"/>
        <w:adjustRightInd w:val="0"/>
        <w:spacing w:after="0" w:line="240" w:lineRule="auto"/>
        <w:jc w:val="both"/>
        <w:rPr>
          <w:rFonts w:ascii="Myriad Pro" w:eastAsia="Calibri" w:hAnsi="Myriad Pro" w:cs="Calibri"/>
          <w:lang w:val="en-US"/>
        </w:rPr>
      </w:pPr>
      <w:r>
        <w:rPr>
          <w:rFonts w:ascii="Myriad Pro" w:eastAsia="Calibri" w:hAnsi="Myriad Pro" w:cs="Calibri"/>
          <w:lang w:val="en-US"/>
        </w:rPr>
        <w:t>Oba</w:t>
      </w:r>
      <w:r w:rsidR="00E228E3">
        <w:rPr>
          <w:rFonts w:ascii="Myriad Pro" w:eastAsia="Calibri" w:hAnsi="Myriad Pro" w:cs="Calibri"/>
          <w:lang w:val="en-US"/>
        </w:rPr>
        <w:t>viti detaljnu analizu obaveze iz</w:t>
      </w:r>
      <w:r>
        <w:rPr>
          <w:rFonts w:ascii="Myriad Pro" w:eastAsia="Calibri" w:hAnsi="Myriad Pro" w:cs="Calibri"/>
          <w:lang w:val="en-US"/>
        </w:rPr>
        <w:t xml:space="preserve"> Regulative EU o mehanizmu praćenja</w:t>
      </w:r>
      <w:r w:rsidR="00775001" w:rsidRPr="004C2D75">
        <w:rPr>
          <w:rFonts w:ascii="Myriad Pro" w:eastAsia="Calibri" w:hAnsi="Myriad Pro" w:cs="Calibri"/>
          <w:lang w:val="en-US"/>
        </w:rPr>
        <w:t xml:space="preserve"> </w:t>
      </w:r>
      <w:r w:rsidR="00194BEF" w:rsidRPr="004C2D75">
        <w:rPr>
          <w:rFonts w:ascii="Myriad Pro" w:eastAsia="Calibri" w:hAnsi="Myriad Pro" w:cs="Calibri"/>
          <w:lang w:val="en-US"/>
        </w:rPr>
        <w:t>(MMR)</w:t>
      </w:r>
      <w:r w:rsidR="00775001" w:rsidRPr="004C2D75">
        <w:rPr>
          <w:rFonts w:ascii="Myriad Pro" w:eastAsia="Calibri" w:hAnsi="Myriad Pro" w:cs="Calibri"/>
          <w:lang w:val="en-US"/>
        </w:rPr>
        <w:t xml:space="preserve"> </w:t>
      </w:r>
      <w:r>
        <w:rPr>
          <w:rFonts w:ascii="Myriad Pro" w:eastAsia="Calibri" w:hAnsi="Myriad Pro" w:cs="Calibri"/>
          <w:lang w:val="en-US"/>
        </w:rPr>
        <w:t>i</w:t>
      </w:r>
      <w:r w:rsidR="00775001" w:rsidRPr="004C2D75">
        <w:rPr>
          <w:rFonts w:ascii="Myriad Pro" w:eastAsia="Calibri" w:hAnsi="Myriad Pro" w:cs="Calibri"/>
          <w:lang w:val="en-US"/>
        </w:rPr>
        <w:t xml:space="preserve"> </w:t>
      </w:r>
      <w:r>
        <w:rPr>
          <w:rFonts w:ascii="Myriad Pro" w:eastAsia="Calibri" w:hAnsi="Myriad Pro" w:cs="Calibri"/>
          <w:lang w:val="en-US"/>
        </w:rPr>
        <w:t>utvrditi relevantne nedostatke i potrebe.</w:t>
      </w:r>
      <w:r w:rsidR="00775001" w:rsidRPr="004C2D75">
        <w:rPr>
          <w:rFonts w:ascii="Myriad Pro" w:eastAsia="Calibri" w:hAnsi="Myriad Pro" w:cs="Calibri"/>
          <w:lang w:val="en-US"/>
        </w:rPr>
        <w:t xml:space="preserve"> </w:t>
      </w:r>
      <w:r>
        <w:rPr>
          <w:rFonts w:ascii="Myriad Pro" w:eastAsia="Calibri" w:hAnsi="Myriad Pro" w:cs="Calibri"/>
          <w:lang w:val="en-US"/>
        </w:rPr>
        <w:t xml:space="preserve">Propise treba izraditi na osnovu analize MMR-a. </w:t>
      </w:r>
    </w:p>
    <w:p w14:paraId="3EA63106" w14:textId="5B48D18E" w:rsidR="00775001" w:rsidRPr="004C2D75" w:rsidRDefault="00D76FBE" w:rsidP="00636D72">
      <w:pPr>
        <w:pStyle w:val="ListParagraph"/>
        <w:numPr>
          <w:ilvl w:val="0"/>
          <w:numId w:val="23"/>
        </w:numPr>
        <w:autoSpaceDE w:val="0"/>
        <w:autoSpaceDN w:val="0"/>
        <w:adjustRightInd w:val="0"/>
        <w:spacing w:after="0" w:line="240" w:lineRule="auto"/>
        <w:jc w:val="both"/>
        <w:rPr>
          <w:rFonts w:ascii="Myriad Pro" w:eastAsia="Calibri" w:hAnsi="Myriad Pro" w:cs="Calibri"/>
          <w:lang w:val="en-US"/>
        </w:rPr>
      </w:pPr>
      <w:r>
        <w:rPr>
          <w:rFonts w:ascii="Myriad Pro" w:eastAsia="Calibri" w:hAnsi="Myriad Pro" w:cs="Calibri"/>
        </w:rPr>
        <w:t>Obuka ključnih predstavnika</w:t>
      </w:r>
      <w:r w:rsidR="00775001" w:rsidRPr="004C2D75">
        <w:rPr>
          <w:rFonts w:ascii="Myriad Pro" w:eastAsia="Calibri" w:hAnsi="Myriad Pro" w:cs="Calibri"/>
        </w:rPr>
        <w:t xml:space="preserve"> </w:t>
      </w:r>
      <w:r w:rsidR="00135736">
        <w:rPr>
          <w:rFonts w:ascii="Myriad Pro" w:eastAsia="Calibri" w:hAnsi="Myriad Pro" w:cs="Calibri"/>
        </w:rPr>
        <w:t>Direktorata za klimatske promjene Ministarstva održivog razvoja i turizma</w:t>
      </w:r>
      <w:r w:rsidR="00775001" w:rsidRPr="004C2D75">
        <w:rPr>
          <w:rFonts w:ascii="Myriad Pro" w:eastAsia="Calibri" w:hAnsi="Myriad Pro" w:cs="Calibri"/>
        </w:rPr>
        <w:t xml:space="preserve"> </w:t>
      </w:r>
      <w:r w:rsidR="00701D9D">
        <w:rPr>
          <w:rFonts w:ascii="Myriad Pro" w:eastAsia="Calibri" w:hAnsi="Myriad Pro" w:cs="Calibri"/>
        </w:rPr>
        <w:t>u cilju unapređenja</w:t>
      </w:r>
      <w:r w:rsidR="00A134D6">
        <w:rPr>
          <w:rFonts w:ascii="Myriad Pro" w:eastAsia="Calibri" w:hAnsi="Myriad Pro" w:cs="Calibri"/>
        </w:rPr>
        <w:t xml:space="preserve"> njihovih</w:t>
      </w:r>
      <w:r w:rsidR="00701D9D">
        <w:rPr>
          <w:rFonts w:ascii="Myriad Pro" w:eastAsia="Calibri" w:hAnsi="Myriad Pro" w:cs="Calibri"/>
        </w:rPr>
        <w:t xml:space="preserve"> znanja i kapac</w:t>
      </w:r>
      <w:r w:rsidR="00E228E3">
        <w:rPr>
          <w:rFonts w:ascii="Myriad Pro" w:eastAsia="Calibri" w:hAnsi="Myriad Pro" w:cs="Calibri"/>
        </w:rPr>
        <w:t>i</w:t>
      </w:r>
      <w:r w:rsidR="00701D9D">
        <w:rPr>
          <w:rFonts w:ascii="Myriad Pro" w:eastAsia="Calibri" w:hAnsi="Myriad Pro" w:cs="Calibri"/>
        </w:rPr>
        <w:t>teta</w:t>
      </w:r>
      <w:r w:rsidR="00775001" w:rsidRPr="004C2D75">
        <w:rPr>
          <w:rFonts w:ascii="Myriad Pro" w:eastAsia="Calibri" w:hAnsi="Myriad Pro" w:cs="Calibri"/>
        </w:rPr>
        <w:t xml:space="preserve">. </w:t>
      </w:r>
      <w:r w:rsidR="00701D9D">
        <w:rPr>
          <w:rFonts w:ascii="Myriad Pro" w:eastAsia="Calibri" w:hAnsi="Myriad Pro" w:cs="Calibri"/>
        </w:rPr>
        <w:t>Bolje razumijevanje procesa adaptacije</w:t>
      </w:r>
      <w:r w:rsidR="00775001" w:rsidRPr="004C2D75">
        <w:rPr>
          <w:rFonts w:ascii="Myriad Pro" w:eastAsia="Calibri" w:hAnsi="Myriad Pro" w:cs="Calibri"/>
        </w:rPr>
        <w:t xml:space="preserve">. </w:t>
      </w:r>
      <w:r w:rsidR="00701D9D">
        <w:rPr>
          <w:rFonts w:ascii="Myriad Pro" w:eastAsia="Calibri" w:hAnsi="Myriad Pro" w:cs="Calibri"/>
        </w:rPr>
        <w:t xml:space="preserve">Unaprijeđena koordinacija </w:t>
      </w:r>
      <w:r w:rsidR="00C87C6A">
        <w:rPr>
          <w:rFonts w:ascii="Myriad Pro" w:eastAsia="Calibri" w:hAnsi="Myriad Pro" w:cs="Calibri"/>
        </w:rPr>
        <w:t>procjena</w:t>
      </w:r>
      <w:r w:rsidR="00775001" w:rsidRPr="004C2D75">
        <w:rPr>
          <w:rFonts w:ascii="Myriad Pro" w:eastAsia="Calibri" w:hAnsi="Myriad Pro" w:cs="Calibri"/>
        </w:rPr>
        <w:t xml:space="preserve"> </w:t>
      </w:r>
      <w:r w:rsidR="00701D9D">
        <w:rPr>
          <w:rFonts w:ascii="Myriad Pro" w:eastAsia="Calibri" w:hAnsi="Myriad Pro" w:cs="Calibri"/>
        </w:rPr>
        <w:t>osjetljivosti</w:t>
      </w:r>
      <w:r w:rsidR="00A4135E">
        <w:rPr>
          <w:rFonts w:ascii="Myriad Pro" w:eastAsia="Calibri" w:hAnsi="Myriad Pro" w:cs="Calibri"/>
        </w:rPr>
        <w:t xml:space="preserve">. </w:t>
      </w:r>
      <w:r w:rsidR="00701D9D">
        <w:rPr>
          <w:rFonts w:ascii="Myriad Pro" w:eastAsia="Calibri" w:hAnsi="Myriad Pro" w:cs="Calibri"/>
        </w:rPr>
        <w:t>Svijest o mjerama.</w:t>
      </w:r>
      <w:r w:rsidR="00E228E3">
        <w:rPr>
          <w:rFonts w:ascii="Myriad Pro" w:eastAsia="Calibri" w:hAnsi="Myriad Pro" w:cs="Calibri"/>
        </w:rPr>
        <w:t xml:space="preserve"> </w:t>
      </w:r>
      <w:r w:rsidR="00E228E3" w:rsidRPr="00166E11">
        <w:rPr>
          <w:rFonts w:ascii="Myriad Pro" w:eastAsia="Calibri" w:hAnsi="Myriad Pro" w:cs="Calibri"/>
        </w:rPr>
        <w:t>Multisektorski p</w:t>
      </w:r>
      <w:r w:rsidR="00701D9D" w:rsidRPr="00166E11">
        <w:rPr>
          <w:rFonts w:ascii="Myriad Pro" w:eastAsia="Calibri" w:hAnsi="Myriad Pro" w:cs="Calibri"/>
        </w:rPr>
        <w:t>ristup</w:t>
      </w:r>
      <w:r w:rsidR="00701D9D">
        <w:rPr>
          <w:rFonts w:ascii="Myriad Pro" w:eastAsia="Calibri" w:hAnsi="Myriad Pro" w:cs="Calibri"/>
        </w:rPr>
        <w:t xml:space="preserve"> adaptaciji</w:t>
      </w:r>
      <w:r w:rsidR="00775001" w:rsidRPr="004C2D75">
        <w:rPr>
          <w:rFonts w:ascii="Myriad Pro" w:eastAsia="Calibri" w:hAnsi="Myriad Pro" w:cs="Calibri"/>
        </w:rPr>
        <w:t xml:space="preserve">. </w:t>
      </w:r>
      <w:r w:rsidR="00701D9D">
        <w:rPr>
          <w:rFonts w:ascii="Myriad Pro" w:eastAsia="Calibri" w:hAnsi="Myriad Pro" w:cs="Calibri"/>
        </w:rPr>
        <w:t>Posebna zainteresovanost za šumarstvo</w:t>
      </w:r>
      <w:r w:rsidR="00775001" w:rsidRPr="004C2D75">
        <w:rPr>
          <w:rFonts w:ascii="Myriad Pro" w:eastAsia="Calibri" w:hAnsi="Myriad Pro" w:cs="Calibri"/>
        </w:rPr>
        <w:t xml:space="preserve">. </w:t>
      </w:r>
      <w:r w:rsidR="00701D9D">
        <w:rPr>
          <w:rFonts w:ascii="Myriad Pro" w:eastAsia="Calibri" w:hAnsi="Myriad Pro" w:cs="Calibri"/>
        </w:rPr>
        <w:t xml:space="preserve">Procesi pregovaranja sa </w:t>
      </w:r>
      <w:r w:rsidR="00775001" w:rsidRPr="004C2D75">
        <w:rPr>
          <w:rFonts w:ascii="Myriad Pro" w:eastAsia="Calibri" w:hAnsi="Myriad Pro" w:cs="Calibri"/>
        </w:rPr>
        <w:t xml:space="preserve">EU </w:t>
      </w:r>
      <w:r w:rsidR="00701D9D">
        <w:rPr>
          <w:rFonts w:ascii="Myriad Pro" w:eastAsia="Calibri" w:hAnsi="Myriad Pro" w:cs="Calibri"/>
        </w:rPr>
        <w:t>i</w:t>
      </w:r>
      <w:r w:rsidR="00775001" w:rsidRPr="004C2D75">
        <w:rPr>
          <w:rFonts w:ascii="Myriad Pro" w:eastAsia="Calibri" w:hAnsi="Myriad Pro" w:cs="Calibri"/>
        </w:rPr>
        <w:t xml:space="preserve"> </w:t>
      </w:r>
      <w:r w:rsidR="00701D9D">
        <w:rPr>
          <w:rFonts w:ascii="Myriad Pro" w:eastAsia="Calibri" w:hAnsi="Myriad Pro" w:cs="Calibri"/>
        </w:rPr>
        <w:t xml:space="preserve">u sklopu </w:t>
      </w:r>
      <w:r w:rsidR="00775001" w:rsidRPr="00FB1D7C">
        <w:rPr>
          <w:rFonts w:ascii="Myriad Pro" w:eastAsia="Calibri" w:hAnsi="Myriad Pro" w:cs="Calibri"/>
        </w:rPr>
        <w:t>UNFCCC</w:t>
      </w:r>
      <w:r w:rsidR="00775001" w:rsidRPr="004C2D75">
        <w:rPr>
          <w:rFonts w:ascii="Myriad Pro" w:eastAsia="Calibri" w:hAnsi="Myriad Pro" w:cs="Calibri"/>
        </w:rPr>
        <w:t xml:space="preserve"> </w:t>
      </w:r>
      <w:r w:rsidR="00FB1D7C">
        <w:rPr>
          <w:rFonts w:ascii="Myriad Pro" w:eastAsia="Calibri" w:hAnsi="Myriad Pro" w:cs="Calibri"/>
        </w:rPr>
        <w:t>u vezi sa</w:t>
      </w:r>
      <w:r w:rsidR="00701D9D">
        <w:rPr>
          <w:rFonts w:ascii="Myriad Pro" w:eastAsia="Calibri" w:hAnsi="Myriad Pro" w:cs="Calibri"/>
        </w:rPr>
        <w:t xml:space="preserve"> adaptacij</w:t>
      </w:r>
      <w:r w:rsidR="00FB1D7C">
        <w:rPr>
          <w:rFonts w:ascii="Myriad Pro" w:eastAsia="Calibri" w:hAnsi="Myriad Pro" w:cs="Calibri"/>
        </w:rPr>
        <w:t>om</w:t>
      </w:r>
      <w:r w:rsidR="00C839EE">
        <w:rPr>
          <w:rFonts w:ascii="Myriad Pro" w:eastAsia="Calibri" w:hAnsi="Myriad Pro" w:cs="Calibri"/>
        </w:rPr>
        <w:t xml:space="preserve"> i gubitkom i štetom</w:t>
      </w:r>
      <w:r w:rsidR="00701D9D">
        <w:rPr>
          <w:rFonts w:ascii="Myriad Pro" w:eastAsia="Calibri" w:hAnsi="Myriad Pro" w:cs="Calibri"/>
        </w:rPr>
        <w:t>.</w:t>
      </w:r>
      <w:r w:rsidR="00775001" w:rsidRPr="004C2D75">
        <w:rPr>
          <w:rFonts w:ascii="Myriad Pro" w:eastAsia="Calibri" w:hAnsi="Myriad Pro" w:cs="Calibri"/>
        </w:rPr>
        <w:t xml:space="preserve"> </w:t>
      </w:r>
      <w:r w:rsidR="00701D9D">
        <w:rPr>
          <w:rFonts w:ascii="Myriad Pro" w:eastAsia="Calibri" w:hAnsi="Myriad Pro" w:cs="Calibri"/>
        </w:rPr>
        <w:t xml:space="preserve">Podrška </w:t>
      </w:r>
      <w:r w:rsidR="00E36CDF">
        <w:rPr>
          <w:rFonts w:ascii="Myriad Pro" w:eastAsia="Calibri" w:hAnsi="Myriad Pro" w:cs="Calibri"/>
        </w:rPr>
        <w:t>uključivanju u aktivnosti</w:t>
      </w:r>
      <w:r w:rsidR="00775001" w:rsidRPr="004C2D75">
        <w:rPr>
          <w:rFonts w:ascii="Myriad Pro" w:eastAsia="Calibri" w:hAnsi="Myriad Pro" w:cs="Calibri"/>
        </w:rPr>
        <w:t xml:space="preserve"> GCF</w:t>
      </w:r>
      <w:r w:rsidR="00701D9D">
        <w:rPr>
          <w:rFonts w:ascii="Myriad Pro" w:eastAsia="Calibri" w:hAnsi="Myriad Pro" w:cs="Calibri"/>
        </w:rPr>
        <w:t xml:space="preserve">-a vezanih za </w:t>
      </w:r>
      <w:r w:rsidR="0034000F">
        <w:rPr>
          <w:rFonts w:ascii="Myriad Pro" w:eastAsia="Calibri" w:hAnsi="Myriad Pro" w:cs="Calibri"/>
        </w:rPr>
        <w:t>pripravnost</w:t>
      </w:r>
      <w:r w:rsidR="00701D9D">
        <w:rPr>
          <w:rFonts w:ascii="Myriad Pro" w:eastAsia="Calibri" w:hAnsi="Myriad Pro" w:cs="Calibri"/>
        </w:rPr>
        <w:t>.</w:t>
      </w:r>
      <w:r w:rsidR="00775001" w:rsidRPr="004C2D75">
        <w:rPr>
          <w:rFonts w:ascii="Myriad Pro" w:eastAsia="Calibri" w:hAnsi="Myriad Pro" w:cs="Calibri"/>
        </w:rPr>
        <w:t xml:space="preserve"> </w:t>
      </w:r>
      <w:r w:rsidR="00701D9D">
        <w:rPr>
          <w:rFonts w:ascii="Myriad Pro" w:eastAsia="Calibri" w:hAnsi="Myriad Pro" w:cs="Calibri"/>
        </w:rPr>
        <w:t>Osmišljavanje i praćenje realizacije politika adaptacije.</w:t>
      </w:r>
      <w:r w:rsidR="00775001" w:rsidRPr="004C2D75">
        <w:rPr>
          <w:rFonts w:ascii="Myriad Pro" w:eastAsia="Calibri" w:hAnsi="Myriad Pro" w:cs="Calibri"/>
        </w:rPr>
        <w:t xml:space="preserve"> </w:t>
      </w:r>
      <w:r w:rsidR="00701D9D">
        <w:rPr>
          <w:rFonts w:ascii="Myriad Pro" w:eastAsia="Calibri" w:hAnsi="Myriad Pro" w:cs="Calibri"/>
        </w:rPr>
        <w:t xml:space="preserve">Evaluacija </w:t>
      </w:r>
      <w:r w:rsidR="00775001" w:rsidRPr="004C2D75">
        <w:rPr>
          <w:rFonts w:ascii="Myriad Pro" w:eastAsia="Calibri" w:hAnsi="Myriad Pro" w:cs="Calibri"/>
        </w:rPr>
        <w:t>NAP</w:t>
      </w:r>
      <w:r w:rsidR="00701D9D">
        <w:rPr>
          <w:rFonts w:ascii="Myriad Pro" w:eastAsia="Calibri" w:hAnsi="Myriad Pro" w:cs="Calibri"/>
        </w:rPr>
        <w:t>-a</w:t>
      </w:r>
      <w:r w:rsidR="00775001" w:rsidRPr="004C2D75">
        <w:rPr>
          <w:rFonts w:ascii="Myriad Pro" w:eastAsia="Calibri" w:hAnsi="Myriad Pro" w:cs="Calibri"/>
        </w:rPr>
        <w:t>.</w:t>
      </w:r>
    </w:p>
    <w:p w14:paraId="08B37D70" w14:textId="1D60DF4A" w:rsidR="00775001" w:rsidRPr="004C2D75" w:rsidRDefault="00701D9D" w:rsidP="00636D72">
      <w:pPr>
        <w:pStyle w:val="ListParagraph"/>
        <w:numPr>
          <w:ilvl w:val="0"/>
          <w:numId w:val="23"/>
        </w:numPr>
        <w:autoSpaceDE w:val="0"/>
        <w:autoSpaceDN w:val="0"/>
        <w:adjustRightInd w:val="0"/>
        <w:spacing w:after="0" w:line="240" w:lineRule="auto"/>
        <w:jc w:val="both"/>
        <w:rPr>
          <w:rFonts w:ascii="Myriad Pro" w:eastAsia="Calibri" w:hAnsi="Myriad Pro" w:cs="Calibri"/>
          <w:lang w:val="en-US"/>
        </w:rPr>
      </w:pPr>
      <w:r>
        <w:rPr>
          <w:rFonts w:ascii="Myriad Pro" w:eastAsia="Calibri" w:hAnsi="Myriad Pro" w:cs="Calibri"/>
          <w:lang w:val="en-US"/>
        </w:rPr>
        <w:t xml:space="preserve">Kontinuirano jačanje </w:t>
      </w:r>
      <w:r w:rsidR="005339B7">
        <w:rPr>
          <w:rFonts w:ascii="Myriad Pro" w:eastAsia="Calibri" w:hAnsi="Myriad Pro" w:cs="Calibri"/>
          <w:lang w:val="en-US"/>
        </w:rPr>
        <w:t>timova</w:t>
      </w:r>
      <w:r>
        <w:rPr>
          <w:rFonts w:ascii="Myriad Pro" w:eastAsia="Calibri" w:hAnsi="Myriad Pro" w:cs="Calibri"/>
          <w:lang w:val="en-US"/>
        </w:rPr>
        <w:t xml:space="preserve"> i jačanje kapaciteta zaposlenih u nadležnim institucijama </w:t>
      </w:r>
      <w:r w:rsidR="00E62E1D">
        <w:rPr>
          <w:rFonts w:ascii="Myriad Pro" w:eastAsia="Calibri" w:hAnsi="Myriad Pro" w:cs="Calibri"/>
          <w:lang w:val="en-US"/>
        </w:rPr>
        <w:t>koje će biti uključene</w:t>
      </w:r>
      <w:r>
        <w:rPr>
          <w:rFonts w:ascii="Myriad Pro" w:eastAsia="Calibri" w:hAnsi="Myriad Pro" w:cs="Calibri"/>
          <w:lang w:val="en-US"/>
        </w:rPr>
        <w:t xml:space="preserve"> u uspostavljanje i rad nacionalnog </w:t>
      </w:r>
      <w:r w:rsidR="00E228E3">
        <w:rPr>
          <w:rFonts w:ascii="Myriad Pro" w:eastAsia="Calibri" w:hAnsi="Myriad Pro" w:cs="Calibri"/>
          <w:lang w:val="en-US"/>
        </w:rPr>
        <w:t xml:space="preserve">sistema </w:t>
      </w:r>
      <w:r>
        <w:rPr>
          <w:rFonts w:ascii="Myriad Pro" w:eastAsia="Calibri" w:hAnsi="Myriad Pro" w:cs="Calibri"/>
          <w:lang w:val="en-US"/>
        </w:rPr>
        <w:t xml:space="preserve">MRV za </w:t>
      </w:r>
      <w:r w:rsidR="00C71706">
        <w:rPr>
          <w:rFonts w:ascii="Myriad Pro" w:eastAsia="Calibri" w:hAnsi="Myriad Pro" w:cs="Calibri"/>
          <w:lang w:val="en-US"/>
        </w:rPr>
        <w:t>klimatske akcije</w:t>
      </w:r>
      <w:r>
        <w:rPr>
          <w:rFonts w:ascii="Myriad Pro" w:eastAsia="Calibri" w:hAnsi="Myriad Pro" w:cs="Calibri"/>
          <w:lang w:val="en-US"/>
        </w:rPr>
        <w:t>.</w:t>
      </w:r>
      <w:r w:rsidR="00775001" w:rsidRPr="004C2D75">
        <w:rPr>
          <w:rFonts w:ascii="Myriad Pro" w:eastAsia="Calibri" w:hAnsi="Myriad Pro" w:cs="Calibri"/>
          <w:lang w:val="en-US"/>
        </w:rPr>
        <w:t xml:space="preserve"> </w:t>
      </w:r>
      <w:r>
        <w:rPr>
          <w:rFonts w:ascii="Myriad Pro" w:eastAsia="Calibri" w:hAnsi="Myriad Pro" w:cs="Calibri"/>
          <w:lang w:val="en-US"/>
        </w:rPr>
        <w:t xml:space="preserve">Prisutna je </w:t>
      </w:r>
      <w:r w:rsidR="003706FC">
        <w:rPr>
          <w:rFonts w:ascii="Myriad Pro" w:eastAsia="Calibri" w:hAnsi="Myriad Pro" w:cs="Calibri"/>
          <w:lang w:val="en-US"/>
        </w:rPr>
        <w:t xml:space="preserve">i </w:t>
      </w:r>
      <w:r>
        <w:rPr>
          <w:rFonts w:ascii="Myriad Pro" w:eastAsia="Calibri" w:hAnsi="Myriad Pro" w:cs="Calibri"/>
          <w:lang w:val="en-US"/>
        </w:rPr>
        <w:t xml:space="preserve">potreba za povećanjem broja zaposlenih </w:t>
      </w:r>
      <w:r w:rsidR="003706FC">
        <w:rPr>
          <w:rFonts w:ascii="Myriad Pro" w:eastAsia="Calibri" w:hAnsi="Myriad Pro" w:cs="Calibri"/>
          <w:lang w:val="en-US"/>
        </w:rPr>
        <w:t>da</w:t>
      </w:r>
      <w:r>
        <w:rPr>
          <w:rFonts w:ascii="Myriad Pro" w:eastAsia="Calibri" w:hAnsi="Myriad Pro" w:cs="Calibri"/>
          <w:lang w:val="en-US"/>
        </w:rPr>
        <w:t xml:space="preserve"> bi se izvršile buduće obaveze.</w:t>
      </w:r>
      <w:r w:rsidR="00775001" w:rsidRPr="004C2D75">
        <w:rPr>
          <w:rFonts w:ascii="Myriad Pro" w:eastAsia="Calibri" w:hAnsi="Myriad Pro" w:cs="Calibri"/>
          <w:lang w:val="en-US"/>
        </w:rPr>
        <w:t xml:space="preserve"> </w:t>
      </w:r>
    </w:p>
    <w:p w14:paraId="68DFE563" w14:textId="1F544140" w:rsidR="00775001" w:rsidRPr="00E327CF" w:rsidRDefault="00701D9D" w:rsidP="00636D72">
      <w:pPr>
        <w:pStyle w:val="ListParagraph"/>
        <w:numPr>
          <w:ilvl w:val="0"/>
          <w:numId w:val="23"/>
        </w:numPr>
        <w:autoSpaceDE w:val="0"/>
        <w:autoSpaceDN w:val="0"/>
        <w:adjustRightInd w:val="0"/>
        <w:spacing w:after="0" w:line="240" w:lineRule="auto"/>
        <w:jc w:val="both"/>
        <w:rPr>
          <w:rFonts w:ascii="Myriad Pro" w:eastAsia="Calibri" w:hAnsi="Myriad Pro" w:cs="Calibri"/>
          <w:lang w:val="en-US"/>
        </w:rPr>
      </w:pPr>
      <w:r>
        <w:rPr>
          <w:rFonts w:ascii="Myriad Pro" w:eastAsia="Calibri" w:hAnsi="Myriad Pro" w:cs="Calibri"/>
          <w:lang w:val="en-US"/>
        </w:rPr>
        <w:t>Obuka</w:t>
      </w:r>
      <w:r w:rsidR="003706FC">
        <w:rPr>
          <w:rFonts w:ascii="Myriad Pro" w:eastAsia="Calibri" w:hAnsi="Myriad Pro" w:cs="Calibri"/>
          <w:lang w:val="en-US"/>
        </w:rPr>
        <w:t xml:space="preserve"> </w:t>
      </w:r>
      <w:r>
        <w:rPr>
          <w:rFonts w:ascii="Myriad Pro" w:eastAsia="Calibri" w:hAnsi="Myriad Pro" w:cs="Calibri"/>
          <w:lang w:val="en-US"/>
        </w:rPr>
        <w:t>i raspoređivanje sistema vezanih za GHG inventar uključujući</w:t>
      </w:r>
      <w:r w:rsidR="00775001" w:rsidRPr="004C2D75">
        <w:rPr>
          <w:rFonts w:ascii="Myriad Pro" w:eastAsia="Calibri" w:hAnsi="Myriad Pro" w:cs="Calibri"/>
          <w:lang w:val="en-US"/>
        </w:rPr>
        <w:t xml:space="preserve">: </w:t>
      </w:r>
      <w:r>
        <w:rPr>
          <w:rFonts w:ascii="Myriad Pro" w:eastAsia="Calibri" w:hAnsi="Myriad Pro" w:cs="Calibri"/>
          <w:lang w:val="en-US"/>
        </w:rPr>
        <w:t xml:space="preserve">sisteme za obračun procjena emisija, sistem za </w:t>
      </w:r>
      <w:r w:rsidR="008E2479">
        <w:rPr>
          <w:rFonts w:ascii="Myriad Pro" w:eastAsia="Calibri" w:hAnsi="Myriad Pro" w:cs="Calibri"/>
          <w:lang w:val="en-US"/>
        </w:rPr>
        <w:t xml:space="preserve">postupke </w:t>
      </w:r>
      <w:r>
        <w:rPr>
          <w:rFonts w:ascii="Myriad Pro" w:eastAsia="Calibri" w:hAnsi="Myriad Pro" w:cs="Calibri"/>
          <w:lang w:val="en-US"/>
        </w:rPr>
        <w:t>obezbjeđivanj</w:t>
      </w:r>
      <w:r w:rsidR="008E2479">
        <w:rPr>
          <w:rFonts w:ascii="Myriad Pro" w:eastAsia="Calibri" w:hAnsi="Myriad Pro" w:cs="Calibri"/>
          <w:lang w:val="en-US"/>
        </w:rPr>
        <w:t>a</w:t>
      </w:r>
      <w:r>
        <w:rPr>
          <w:rFonts w:ascii="Myriad Pro" w:eastAsia="Calibri" w:hAnsi="Myriad Pro" w:cs="Calibri"/>
          <w:lang w:val="en-US"/>
        </w:rPr>
        <w:t xml:space="preserve"> kvaliteta i </w:t>
      </w:r>
      <w:r w:rsidR="00E327CF">
        <w:rPr>
          <w:rFonts w:ascii="Myriad Pro" w:eastAsia="Calibri" w:hAnsi="Myriad Pro" w:cs="Calibri"/>
          <w:lang w:val="en-US"/>
        </w:rPr>
        <w:t xml:space="preserve">kontrolu kvaliteta i sistem za izvještavanje o inventaru. </w:t>
      </w:r>
      <w:r w:rsidR="00C40025">
        <w:rPr>
          <w:rFonts w:ascii="Myriad Pro" w:eastAsia="Calibri" w:hAnsi="Myriad Pro" w:cs="Calibri"/>
          <w:lang w:val="en-US"/>
        </w:rPr>
        <w:t>Tu takođe</w:t>
      </w:r>
      <w:r w:rsidR="00E327CF">
        <w:rPr>
          <w:rFonts w:ascii="Myriad Pro" w:eastAsia="Calibri" w:hAnsi="Myriad Pro" w:cs="Calibri"/>
          <w:lang w:val="en-US"/>
        </w:rPr>
        <w:t xml:space="preserve"> treba uključiti obuku o izradi nacionalnih izvještaja o inventaru i procjenama </w:t>
      </w:r>
      <w:r w:rsidR="00E16D41">
        <w:rPr>
          <w:rFonts w:ascii="Myriad Pro" w:eastAsia="Calibri" w:hAnsi="Myriad Pro" w:cs="Calibri"/>
          <w:lang w:val="en-US"/>
        </w:rPr>
        <w:t>nesigurnosti</w:t>
      </w:r>
      <w:r w:rsidR="00E327CF">
        <w:rPr>
          <w:rFonts w:ascii="Myriad Pro" w:eastAsia="Calibri" w:hAnsi="Myriad Pro" w:cs="Calibri"/>
          <w:lang w:val="en-US"/>
        </w:rPr>
        <w:t>.</w:t>
      </w:r>
      <w:r w:rsidR="00E327CF" w:rsidRPr="00E327CF">
        <w:rPr>
          <w:rFonts w:ascii="Myriad Pro" w:eastAsia="Calibri" w:hAnsi="Myriad Pro" w:cs="Calibri"/>
          <w:lang w:val="en-US"/>
        </w:rPr>
        <w:t xml:space="preserve"> </w:t>
      </w:r>
    </w:p>
    <w:p w14:paraId="706FED8A" w14:textId="72A5134B" w:rsidR="00922A0D" w:rsidRPr="004C2D75" w:rsidRDefault="00E327CF" w:rsidP="00636D72">
      <w:pPr>
        <w:pStyle w:val="ListParagraph"/>
        <w:numPr>
          <w:ilvl w:val="0"/>
          <w:numId w:val="23"/>
        </w:numPr>
        <w:autoSpaceDE w:val="0"/>
        <w:autoSpaceDN w:val="0"/>
        <w:adjustRightInd w:val="0"/>
        <w:spacing w:after="0" w:line="240" w:lineRule="auto"/>
        <w:jc w:val="both"/>
        <w:rPr>
          <w:rFonts w:ascii="Myriad Pro" w:eastAsia="Calibri" w:hAnsi="Myriad Pro" w:cs="Calibri"/>
          <w:lang w:val="en-US"/>
        </w:rPr>
      </w:pPr>
      <w:r>
        <w:rPr>
          <w:rFonts w:ascii="Myriad Pro" w:hAnsi="Myriad Pro"/>
          <w:lang w:val="en-US"/>
        </w:rPr>
        <w:t xml:space="preserve">Jačanje kapaciteta za izradu strategije </w:t>
      </w:r>
      <w:r w:rsidR="00E228E3">
        <w:rPr>
          <w:rFonts w:ascii="Myriad Pro" w:hAnsi="Myriad Pro"/>
          <w:lang w:val="en-US"/>
        </w:rPr>
        <w:t xml:space="preserve">niskougljeničkog </w:t>
      </w:r>
      <w:r>
        <w:rPr>
          <w:rFonts w:ascii="Myriad Pro" w:hAnsi="Myriad Pro"/>
          <w:lang w:val="en-US"/>
        </w:rPr>
        <w:t xml:space="preserve">razvoja koja treba da obuhvati sve relevantne sektore i </w:t>
      </w:r>
      <w:r w:rsidR="008C1500">
        <w:rPr>
          <w:rFonts w:ascii="Myriad Pro" w:hAnsi="Myriad Pro"/>
          <w:lang w:val="en-US"/>
        </w:rPr>
        <w:t>u kojoj treba razmotriti</w:t>
      </w:r>
      <w:r>
        <w:rPr>
          <w:rFonts w:ascii="Myriad Pro" w:hAnsi="Myriad Pro"/>
          <w:lang w:val="en-US"/>
        </w:rPr>
        <w:t xml:space="preserve"> razvoj </w:t>
      </w:r>
      <w:r w:rsidR="00E228E3">
        <w:rPr>
          <w:rFonts w:ascii="Myriad Pro" w:hAnsi="Myriad Pro"/>
          <w:lang w:val="en-US"/>
        </w:rPr>
        <w:t xml:space="preserve">niskougljenične </w:t>
      </w:r>
      <w:r>
        <w:rPr>
          <w:rFonts w:ascii="Myriad Pro" w:hAnsi="Myriad Pro"/>
          <w:lang w:val="en-US"/>
        </w:rPr>
        <w:t>ekonomije</w:t>
      </w:r>
      <w:r w:rsidR="00052C7C">
        <w:rPr>
          <w:rFonts w:ascii="Myriad Pro" w:hAnsi="Myriad Pro"/>
          <w:lang w:val="en-US"/>
        </w:rPr>
        <w:t xml:space="preserve"> </w:t>
      </w:r>
      <w:r>
        <w:rPr>
          <w:rFonts w:ascii="Myriad Pro" w:hAnsi="Myriad Pro"/>
          <w:lang w:val="en-US"/>
        </w:rPr>
        <w:t xml:space="preserve">na svim nivoima, uključujući i privredna društva. </w:t>
      </w:r>
      <w:r w:rsidR="00775001" w:rsidRPr="004C2D75">
        <w:rPr>
          <w:rFonts w:ascii="Myriad Pro" w:hAnsi="Myriad Pro"/>
          <w:lang w:val="en-US"/>
        </w:rPr>
        <w:t xml:space="preserve"> </w:t>
      </w:r>
      <w:r w:rsidR="001403EB">
        <w:rPr>
          <w:rFonts w:ascii="Myriad Pro" w:hAnsi="Myriad Pro"/>
          <w:lang w:val="en-US"/>
        </w:rPr>
        <w:t xml:space="preserve"> </w:t>
      </w:r>
    </w:p>
    <w:p w14:paraId="10F8BA87" w14:textId="1CAB9DB8" w:rsidR="00922A0D" w:rsidRPr="004C2D75" w:rsidRDefault="00E327CF" w:rsidP="004C2D75">
      <w:pPr>
        <w:pStyle w:val="AAAH2"/>
        <w:jc w:val="both"/>
      </w:pPr>
      <w:bookmarkStart w:id="268" w:name="_Toc432249678"/>
      <w:bookmarkStart w:id="269" w:name="_Toc529312051"/>
      <w:r>
        <w:t>Podrška potrebna za sprovođenje akcija mitigacije</w:t>
      </w:r>
      <w:bookmarkEnd w:id="268"/>
      <w:bookmarkEnd w:id="269"/>
    </w:p>
    <w:p w14:paraId="31187608" w14:textId="210430A1" w:rsidR="00E327CF" w:rsidRDefault="00E327CF" w:rsidP="004C2D75">
      <w:pPr>
        <w:pStyle w:val="AAAtext"/>
        <w:jc w:val="both"/>
        <w:rPr>
          <w:rFonts w:eastAsia="Calibri"/>
          <w:lang w:val="en-US"/>
        </w:rPr>
      </w:pPr>
      <w:r>
        <w:rPr>
          <w:rFonts w:eastAsia="Calibri"/>
          <w:lang w:val="en-US"/>
        </w:rPr>
        <w:t xml:space="preserve">Crna Gora u poglavlju 3 i </w:t>
      </w:r>
      <w:r w:rsidR="000824C6">
        <w:rPr>
          <w:rFonts w:eastAsia="Calibri"/>
          <w:lang w:val="en-US"/>
        </w:rPr>
        <w:t>prilogu</w:t>
      </w:r>
      <w:r>
        <w:rPr>
          <w:rFonts w:eastAsia="Calibri"/>
          <w:lang w:val="en-US"/>
        </w:rPr>
        <w:t xml:space="preserve"> 1 navodi predložene i planirane akcije mitigacije. </w:t>
      </w:r>
      <w:r w:rsidR="001323BA">
        <w:rPr>
          <w:rFonts w:eastAsia="Calibri"/>
          <w:lang w:val="en-US"/>
        </w:rPr>
        <w:t>Za neke</w:t>
      </w:r>
      <w:r w:rsidR="00FE434A">
        <w:rPr>
          <w:rFonts w:eastAsia="Calibri"/>
          <w:lang w:val="en-US"/>
        </w:rPr>
        <w:t xml:space="preserve"> od tih</w:t>
      </w:r>
      <w:r>
        <w:rPr>
          <w:rFonts w:eastAsia="Calibri"/>
          <w:lang w:val="en-US"/>
        </w:rPr>
        <w:t xml:space="preserve"> akcija još uvijek nedostaju tehnologija i finansijska sredstva i ne mogu se sprovesti</w:t>
      </w:r>
      <w:r w:rsidRPr="00E327CF">
        <w:rPr>
          <w:rFonts w:eastAsia="Calibri"/>
          <w:lang w:val="en-US"/>
        </w:rPr>
        <w:t xml:space="preserve"> </w:t>
      </w:r>
      <w:r>
        <w:rPr>
          <w:rFonts w:eastAsia="Calibri"/>
          <w:lang w:val="en-US"/>
        </w:rPr>
        <w:t xml:space="preserve">ispravno, brzo ili uopšte bez odgovarajuće spoljne podrške. Primjena savremene </w:t>
      </w:r>
      <w:r w:rsidR="00225E76">
        <w:rPr>
          <w:rFonts w:eastAsia="Calibri"/>
          <w:lang w:val="en-US"/>
        </w:rPr>
        <w:t xml:space="preserve">niskoemisione </w:t>
      </w:r>
      <w:r w:rsidRPr="00225E76">
        <w:rPr>
          <w:rFonts w:eastAsia="Calibri"/>
          <w:lang w:val="en-US"/>
        </w:rPr>
        <w:t xml:space="preserve">tehnologije u </w:t>
      </w:r>
      <w:r w:rsidR="00B722C4" w:rsidRPr="00225E76">
        <w:rPr>
          <w:rFonts w:eastAsia="Calibri"/>
          <w:lang w:val="en-US"/>
        </w:rPr>
        <w:t>ovoj državi</w:t>
      </w:r>
      <w:r w:rsidRPr="00225E76">
        <w:rPr>
          <w:rFonts w:eastAsia="Calibri"/>
          <w:lang w:val="en-US"/>
        </w:rPr>
        <w:t xml:space="preserve"> nalaže kontinuiranu saradnju sa međunarodnim organizacijama i ins</w:t>
      </w:r>
      <w:r w:rsidR="00CB4BFD" w:rsidRPr="00225E76">
        <w:rPr>
          <w:rFonts w:eastAsia="Calibri"/>
          <w:lang w:val="en-US"/>
        </w:rPr>
        <w:t>titucijama, analizu najbolje međ</w:t>
      </w:r>
      <w:r w:rsidRPr="00225E76">
        <w:rPr>
          <w:rFonts w:eastAsia="Calibri"/>
          <w:lang w:val="en-US"/>
        </w:rPr>
        <w:t>unarodne</w:t>
      </w:r>
      <w:r>
        <w:rPr>
          <w:rFonts w:eastAsia="Calibri"/>
          <w:lang w:val="en-US"/>
        </w:rPr>
        <w:t xml:space="preserve"> prakse i sprovođenje različitih projekata uz podršku međunarodnih donator</w:t>
      </w:r>
      <w:r w:rsidR="008811CD">
        <w:rPr>
          <w:rFonts w:eastAsia="Calibri"/>
          <w:lang w:val="en-US"/>
        </w:rPr>
        <w:t>a</w:t>
      </w:r>
      <w:r>
        <w:rPr>
          <w:rFonts w:eastAsia="Calibri"/>
          <w:lang w:val="en-US"/>
        </w:rPr>
        <w:t>. Slijedi sažetak prioritetnih akcija kojima je potrebna podrška:</w:t>
      </w:r>
    </w:p>
    <w:p w14:paraId="1274D219" w14:textId="77777777" w:rsidR="00E327CF" w:rsidRDefault="00E327CF" w:rsidP="004C2D75">
      <w:pPr>
        <w:pStyle w:val="AAAtext"/>
        <w:jc w:val="both"/>
        <w:rPr>
          <w:rFonts w:eastAsia="Calibri"/>
          <w:lang w:val="en-US"/>
        </w:rPr>
      </w:pPr>
    </w:p>
    <w:p w14:paraId="26ACBD9C" w14:textId="67240346" w:rsidR="003D1857" w:rsidRDefault="003D1857" w:rsidP="00636D72">
      <w:pPr>
        <w:pStyle w:val="ListParagraph"/>
        <w:numPr>
          <w:ilvl w:val="0"/>
          <w:numId w:val="21"/>
        </w:numPr>
        <w:autoSpaceDE w:val="0"/>
        <w:autoSpaceDN w:val="0"/>
        <w:adjustRightInd w:val="0"/>
        <w:spacing w:after="0" w:line="240" w:lineRule="auto"/>
        <w:ind w:left="720"/>
        <w:jc w:val="both"/>
        <w:rPr>
          <w:rFonts w:ascii="Myriad Pro" w:eastAsia="Calibri" w:hAnsi="Myriad Pro" w:cs="Calibri"/>
          <w:lang w:val="en-US"/>
        </w:rPr>
      </w:pPr>
      <w:r>
        <w:rPr>
          <w:rFonts w:ascii="Myriad Pro" w:eastAsia="Calibri" w:hAnsi="Myriad Pro" w:cs="Calibri"/>
          <w:b/>
          <w:lang w:val="en-US"/>
        </w:rPr>
        <w:lastRenderedPageBreak/>
        <w:t>Proizvodnja energije</w:t>
      </w:r>
      <w:r w:rsidR="00922A0D" w:rsidRPr="004C2D75">
        <w:rPr>
          <w:rFonts w:ascii="Myriad Pro" w:eastAsia="Calibri" w:hAnsi="Myriad Pro" w:cs="Calibri"/>
          <w:b/>
          <w:lang w:val="en-US"/>
        </w:rPr>
        <w:t>:</w:t>
      </w:r>
      <w:r w:rsidR="00922A0D" w:rsidRPr="004C2D75">
        <w:rPr>
          <w:rFonts w:ascii="Myriad Pro" w:eastAsia="Calibri" w:hAnsi="Myriad Pro" w:cs="Calibri"/>
          <w:lang w:val="en-US"/>
        </w:rPr>
        <w:t xml:space="preserve"> </w:t>
      </w:r>
      <w:r>
        <w:rPr>
          <w:rFonts w:ascii="Myriad Pro" w:eastAsia="Calibri" w:hAnsi="Myriad Pro" w:cs="Calibri"/>
          <w:lang w:val="en-US"/>
        </w:rPr>
        <w:t xml:space="preserve">Hidrološki potencijal rijeka bi mogao omogućiti </w:t>
      </w:r>
      <w:r w:rsidR="00135736">
        <w:rPr>
          <w:rFonts w:ascii="Myriad Pro" w:eastAsia="Calibri" w:hAnsi="Myriad Pro" w:cs="Calibri"/>
          <w:lang w:val="en-US"/>
        </w:rPr>
        <w:t>neprekidnu isporuku energije</w:t>
      </w:r>
      <w:r>
        <w:rPr>
          <w:rFonts w:ascii="Myriad Pro" w:eastAsia="Calibri" w:hAnsi="Myriad Pro" w:cs="Calibri"/>
          <w:lang w:val="en-US"/>
        </w:rPr>
        <w:t xml:space="preserve"> i ublažiti </w:t>
      </w:r>
      <w:r w:rsidR="003D143A">
        <w:rPr>
          <w:rFonts w:ascii="Myriad Pro" w:eastAsia="Calibri" w:hAnsi="Myriad Pro" w:cs="Calibri"/>
          <w:lang w:val="en-US"/>
        </w:rPr>
        <w:t>uticaje</w:t>
      </w:r>
      <w:r>
        <w:rPr>
          <w:rFonts w:ascii="Myriad Pro" w:eastAsia="Calibri" w:hAnsi="Myriad Pro" w:cs="Calibri"/>
          <w:lang w:val="en-US"/>
        </w:rPr>
        <w:t xml:space="preserve"> klimatskih promjena. U proteklim godinama izgrađeno je nekoliko malih HE, a postojeće HE su </w:t>
      </w:r>
      <w:r w:rsidR="00D80C4C">
        <w:rPr>
          <w:rFonts w:ascii="Myriad Pro" w:eastAsia="Calibri" w:hAnsi="Myriad Pro" w:cs="Calibri"/>
          <w:lang w:val="en-US"/>
        </w:rPr>
        <w:t>revitalizovane</w:t>
      </w:r>
      <w:r>
        <w:rPr>
          <w:rFonts w:ascii="Myriad Pro" w:eastAsia="Calibri" w:hAnsi="Myriad Pro" w:cs="Calibri"/>
          <w:lang w:val="en-US"/>
        </w:rPr>
        <w:t>. Postoje planovi</w:t>
      </w:r>
      <w:r w:rsidR="003D143A">
        <w:rPr>
          <w:rFonts w:ascii="Myriad Pro" w:eastAsia="Calibri" w:hAnsi="Myriad Pro" w:cs="Calibri"/>
          <w:lang w:val="en-US"/>
        </w:rPr>
        <w:t xml:space="preserve"> za dalju izgradnju malih </w:t>
      </w:r>
      <w:r>
        <w:rPr>
          <w:rFonts w:ascii="Myriad Pro" w:eastAsia="Calibri" w:hAnsi="Myriad Pro" w:cs="Calibri"/>
          <w:lang w:val="en-US"/>
        </w:rPr>
        <w:t>i velikih HE. Takođe postoje planovi i inicijative za proizvodnju energije od vjetra, sunca i biomase.</w:t>
      </w:r>
      <w:r w:rsidR="008111D4">
        <w:rPr>
          <w:rFonts w:ascii="Myriad Pro" w:eastAsia="Calibri" w:hAnsi="Myriad Pro" w:cs="Calibri"/>
          <w:lang w:val="en-US"/>
        </w:rPr>
        <w:t xml:space="preserve"> U sprovođenju određenog broja ovih akcija potrebna je </w:t>
      </w:r>
      <w:r w:rsidR="003D143A">
        <w:rPr>
          <w:rFonts w:ascii="Myriad Pro" w:eastAsia="Calibri" w:hAnsi="Myriad Pro" w:cs="Calibri"/>
          <w:lang w:val="en-US"/>
        </w:rPr>
        <w:t>tehnološka, finansijska i podrška za</w:t>
      </w:r>
      <w:r w:rsidR="008111D4">
        <w:rPr>
          <w:rFonts w:ascii="Myriad Pro" w:eastAsia="Calibri" w:hAnsi="Myriad Pro" w:cs="Calibri"/>
          <w:lang w:val="en-US"/>
        </w:rPr>
        <w:t xml:space="preserve"> jačanj</w:t>
      </w:r>
      <w:r w:rsidR="003D143A">
        <w:rPr>
          <w:rFonts w:ascii="Myriad Pro" w:eastAsia="Calibri" w:hAnsi="Myriad Pro" w:cs="Calibri"/>
          <w:lang w:val="en-US"/>
        </w:rPr>
        <w:t>e</w:t>
      </w:r>
      <w:r w:rsidR="008111D4">
        <w:rPr>
          <w:rFonts w:ascii="Myriad Pro" w:eastAsia="Calibri" w:hAnsi="Myriad Pro" w:cs="Calibri"/>
          <w:lang w:val="en-US"/>
        </w:rPr>
        <w:t xml:space="preserve"> kapaciteta. Strateški okvir Crne Gore predviđa dodatne investicije u kontinuirani razvoj energetske infrastru</w:t>
      </w:r>
      <w:r w:rsidR="003D143A">
        <w:rPr>
          <w:rFonts w:ascii="Myriad Pro" w:eastAsia="Calibri" w:hAnsi="Myriad Pro" w:cs="Calibri"/>
          <w:lang w:val="en-US"/>
        </w:rPr>
        <w:t>k</w:t>
      </w:r>
      <w:r w:rsidR="008111D4">
        <w:rPr>
          <w:rFonts w:ascii="Myriad Pro" w:eastAsia="Calibri" w:hAnsi="Myriad Pro" w:cs="Calibri"/>
          <w:lang w:val="en-US"/>
        </w:rPr>
        <w:t>ture uključujući: cjevovode, nova postrojenja u si</w:t>
      </w:r>
      <w:r w:rsidR="003D143A">
        <w:rPr>
          <w:rFonts w:ascii="Myriad Pro" w:eastAsia="Calibri" w:hAnsi="Myriad Pro" w:cs="Calibri"/>
          <w:lang w:val="en-US"/>
        </w:rPr>
        <w:t>stemu prenosa, revitaliza</w:t>
      </w:r>
      <w:r w:rsidR="00C41C96">
        <w:rPr>
          <w:rFonts w:ascii="Myriad Pro" w:eastAsia="Calibri" w:hAnsi="Myriad Pro" w:cs="Calibri"/>
          <w:lang w:val="en-US"/>
        </w:rPr>
        <w:t>c</w:t>
      </w:r>
      <w:r w:rsidR="003D143A">
        <w:rPr>
          <w:rFonts w:ascii="Myriad Pro" w:eastAsia="Calibri" w:hAnsi="Myriad Pro" w:cs="Calibri"/>
          <w:lang w:val="en-US"/>
        </w:rPr>
        <w:t>iju posto</w:t>
      </w:r>
      <w:r w:rsidR="008111D4">
        <w:rPr>
          <w:rFonts w:ascii="Myriad Pro" w:eastAsia="Calibri" w:hAnsi="Myriad Pro" w:cs="Calibri"/>
          <w:lang w:val="en-US"/>
        </w:rPr>
        <w:t>jećih sistema prenosa i distribucije, podršku preduzetništvu u sektoru energetike i smanjenja tehničkih i tehnoloških gubitaka u proizvodnji i prenosu/distribuciji</w:t>
      </w:r>
      <w:r w:rsidR="003D143A">
        <w:rPr>
          <w:rFonts w:ascii="Myriad Pro" w:eastAsia="Calibri" w:hAnsi="Myriad Pro" w:cs="Calibri"/>
          <w:lang w:val="en-US"/>
        </w:rPr>
        <w:t xml:space="preserve"> energije</w:t>
      </w:r>
      <w:r w:rsidR="008111D4">
        <w:rPr>
          <w:rFonts w:ascii="Myriad Pro" w:eastAsia="Calibri" w:hAnsi="Myriad Pro" w:cs="Calibri"/>
          <w:lang w:val="en-US"/>
        </w:rPr>
        <w:t>.</w:t>
      </w:r>
    </w:p>
    <w:p w14:paraId="4BF2C9CF" w14:textId="0B67B518" w:rsidR="00424C78" w:rsidRDefault="008111D4" w:rsidP="00636D72">
      <w:pPr>
        <w:pStyle w:val="ListParagraph"/>
        <w:numPr>
          <w:ilvl w:val="0"/>
          <w:numId w:val="21"/>
        </w:numPr>
        <w:autoSpaceDE w:val="0"/>
        <w:autoSpaceDN w:val="0"/>
        <w:adjustRightInd w:val="0"/>
        <w:spacing w:after="0" w:line="240" w:lineRule="auto"/>
        <w:ind w:left="720"/>
        <w:jc w:val="both"/>
        <w:rPr>
          <w:rFonts w:ascii="Myriad Pro" w:eastAsia="Calibri" w:hAnsi="Myriad Pro" w:cs="Calibri"/>
          <w:lang w:val="en-US"/>
        </w:rPr>
      </w:pPr>
      <w:r>
        <w:rPr>
          <w:rFonts w:ascii="Myriad Pro" w:eastAsia="Calibri" w:hAnsi="Myriad Pro" w:cs="Calibri"/>
          <w:b/>
          <w:lang w:val="en-US"/>
        </w:rPr>
        <w:t>Energ</w:t>
      </w:r>
      <w:r w:rsidR="00424C78">
        <w:rPr>
          <w:rFonts w:ascii="Myriad Pro" w:eastAsia="Calibri" w:hAnsi="Myriad Pro" w:cs="Calibri"/>
          <w:b/>
          <w:lang w:val="en-US"/>
        </w:rPr>
        <w:t>e</w:t>
      </w:r>
      <w:r>
        <w:rPr>
          <w:rFonts w:ascii="Myriad Pro" w:eastAsia="Calibri" w:hAnsi="Myriad Pro" w:cs="Calibri"/>
          <w:b/>
          <w:lang w:val="en-US"/>
        </w:rPr>
        <w:t>tska efikasnost</w:t>
      </w:r>
      <w:r w:rsidR="00922A0D" w:rsidRPr="004C2D75">
        <w:rPr>
          <w:rFonts w:ascii="Myriad Pro" w:eastAsia="Calibri" w:hAnsi="Myriad Pro" w:cs="Calibri"/>
          <w:b/>
          <w:lang w:val="en-US"/>
        </w:rPr>
        <w:t>:</w:t>
      </w:r>
      <w:r w:rsidR="00922A0D" w:rsidRPr="004C2D75">
        <w:rPr>
          <w:rFonts w:ascii="Myriad Pro" w:eastAsia="Calibri" w:hAnsi="Myriad Pro" w:cs="Calibri"/>
          <w:lang w:val="en-US"/>
        </w:rPr>
        <w:t xml:space="preserve"> </w:t>
      </w:r>
      <w:r w:rsidR="00C41C96">
        <w:rPr>
          <w:rFonts w:ascii="Myriad Pro" w:eastAsia="Calibri" w:hAnsi="Myriad Pro" w:cs="Calibri"/>
          <w:lang w:val="en-US"/>
        </w:rPr>
        <w:t>Određeni broj aktivnosti je pokrenut k</w:t>
      </w:r>
      <w:r w:rsidR="00424C78">
        <w:rPr>
          <w:rFonts w:ascii="Myriad Pro" w:eastAsia="Calibri" w:hAnsi="Myriad Pro" w:cs="Calibri"/>
          <w:lang w:val="en-US"/>
        </w:rPr>
        <w:t>roz projekte energetske efikasnosti u Crnoj Gori (</w:t>
      </w:r>
      <w:r w:rsidR="003D143A">
        <w:rPr>
          <w:rFonts w:ascii="Myriad Pro" w:eastAsia="Calibri" w:hAnsi="Myriad Pro" w:cs="Calibri"/>
          <w:lang w:val="en-US"/>
        </w:rPr>
        <w:t xml:space="preserve">projekti </w:t>
      </w:r>
      <w:r w:rsidR="00424C78">
        <w:rPr>
          <w:rFonts w:ascii="Myriad Pro" w:eastAsia="Calibri" w:hAnsi="Myriad Pro" w:cs="Calibri"/>
          <w:lang w:val="en-US"/>
        </w:rPr>
        <w:t xml:space="preserve">MEEP). U oblasti energetski efikasne tehnologije ima prostora za </w:t>
      </w:r>
      <w:r w:rsidR="003D143A">
        <w:rPr>
          <w:rFonts w:ascii="Myriad Pro" w:eastAsia="Calibri" w:hAnsi="Myriad Pro" w:cs="Calibri"/>
          <w:lang w:val="en-US"/>
        </w:rPr>
        <w:t xml:space="preserve">dodatnu </w:t>
      </w:r>
      <w:r w:rsidR="00424C78">
        <w:rPr>
          <w:rFonts w:ascii="Myriad Pro" w:eastAsia="Calibri" w:hAnsi="Myriad Pro" w:cs="Calibri"/>
          <w:lang w:val="en-US"/>
        </w:rPr>
        <w:t>podršku smanjenju energetske potrošnje kroz rasprostranjenu primjenu „pametnih” siste</w:t>
      </w:r>
      <w:r w:rsidR="003D143A">
        <w:rPr>
          <w:rFonts w:ascii="Myriad Pro" w:eastAsia="Calibri" w:hAnsi="Myriad Pro" w:cs="Calibri"/>
          <w:lang w:val="en-US"/>
        </w:rPr>
        <w:t>ma za upravljanje potrošnjom i</w:t>
      </w:r>
      <w:r w:rsidR="00424C78">
        <w:rPr>
          <w:rFonts w:ascii="Myriad Pro" w:eastAsia="Calibri" w:hAnsi="Myriad Pro" w:cs="Calibri"/>
          <w:lang w:val="en-US"/>
        </w:rPr>
        <w:t xml:space="preserve"> mrežn</w:t>
      </w:r>
      <w:r w:rsidR="00C41C96">
        <w:rPr>
          <w:rFonts w:ascii="Myriad Pro" w:eastAsia="Calibri" w:hAnsi="Myriad Pro" w:cs="Calibri"/>
          <w:lang w:val="en-US"/>
        </w:rPr>
        <w:t>e</w:t>
      </w:r>
      <w:r w:rsidR="00424C78">
        <w:rPr>
          <w:rFonts w:ascii="Myriad Pro" w:eastAsia="Calibri" w:hAnsi="Myriad Pro" w:cs="Calibri"/>
          <w:lang w:val="en-US"/>
        </w:rPr>
        <w:t xml:space="preserve"> tehnologij</w:t>
      </w:r>
      <w:r w:rsidR="00C41C96">
        <w:rPr>
          <w:rFonts w:ascii="Myriad Pro" w:eastAsia="Calibri" w:hAnsi="Myriad Pro" w:cs="Calibri"/>
          <w:lang w:val="en-US"/>
        </w:rPr>
        <w:t>e</w:t>
      </w:r>
      <w:r w:rsidR="00424C78">
        <w:rPr>
          <w:rFonts w:ascii="Myriad Pro" w:eastAsia="Calibri" w:hAnsi="Myriad Pro" w:cs="Calibri"/>
          <w:lang w:val="en-US"/>
        </w:rPr>
        <w:t xml:space="preserve">. Preduzeti su značajni koraci u izgradnji prvog autoputa u zemlji i radovi na njemu su nedavno započeti. Ova inicijativa treba da obezbijedi da se ne uveća potrošnja fosilnog goriva u saobraćaju bez </w:t>
      </w:r>
      <w:r w:rsidR="003D143A">
        <w:rPr>
          <w:rFonts w:ascii="Myriad Pro" w:eastAsia="Calibri" w:hAnsi="Myriad Pro" w:cs="Calibri"/>
          <w:lang w:val="en-US"/>
        </w:rPr>
        <w:t>dobro argumentovanog</w:t>
      </w:r>
      <w:r w:rsidR="00424C78">
        <w:rPr>
          <w:rFonts w:ascii="Myriad Pro" w:eastAsia="Calibri" w:hAnsi="Myriad Pro" w:cs="Calibri"/>
          <w:lang w:val="en-US"/>
        </w:rPr>
        <w:t xml:space="preserve"> opravdanja.</w:t>
      </w:r>
    </w:p>
    <w:p w14:paraId="56E6053B" w14:textId="79A80F4B" w:rsidR="009B7CAE" w:rsidRPr="00C41C96" w:rsidRDefault="008111D4" w:rsidP="00636D72">
      <w:pPr>
        <w:pStyle w:val="ListParagraph"/>
        <w:numPr>
          <w:ilvl w:val="0"/>
          <w:numId w:val="21"/>
        </w:numPr>
        <w:autoSpaceDE w:val="0"/>
        <w:autoSpaceDN w:val="0"/>
        <w:adjustRightInd w:val="0"/>
        <w:spacing w:after="0" w:line="240" w:lineRule="auto"/>
        <w:ind w:left="720"/>
        <w:jc w:val="both"/>
        <w:rPr>
          <w:rFonts w:ascii="Myriad Pro" w:eastAsia="Calibri" w:hAnsi="Myriad Pro" w:cs="Calibri"/>
          <w:lang w:val="en-US"/>
        </w:rPr>
      </w:pPr>
      <w:r>
        <w:rPr>
          <w:rFonts w:ascii="Myriad Pro" w:eastAsia="Calibri" w:hAnsi="Myriad Pro" w:cs="Calibri"/>
          <w:b/>
          <w:lang w:val="en-US"/>
        </w:rPr>
        <w:t>Ostale akcije mitigacije</w:t>
      </w:r>
      <w:r w:rsidR="00922A0D" w:rsidRPr="004C2D75">
        <w:rPr>
          <w:rFonts w:ascii="Myriad Pro" w:eastAsia="Calibri" w:hAnsi="Myriad Pro" w:cs="Calibri"/>
          <w:b/>
          <w:lang w:val="en-US"/>
        </w:rPr>
        <w:t>:</w:t>
      </w:r>
      <w:r w:rsidR="00922A0D" w:rsidRPr="004C2D75">
        <w:rPr>
          <w:rFonts w:ascii="Myriad Pro" w:eastAsia="Calibri" w:hAnsi="Myriad Pro" w:cs="Calibri"/>
          <w:lang w:val="en-US"/>
        </w:rPr>
        <w:t xml:space="preserve"> </w:t>
      </w:r>
      <w:r w:rsidR="00424C78">
        <w:rPr>
          <w:rFonts w:ascii="Myriad Pro" w:eastAsia="Calibri" w:hAnsi="Myriad Pro" w:cs="Calibri"/>
          <w:lang w:val="en-US"/>
        </w:rPr>
        <w:t xml:space="preserve">U poljoprivedi su obezbijeđena nacionalna i međunarodna sredstva </w:t>
      </w:r>
      <w:r w:rsidR="009B7CAE">
        <w:rPr>
          <w:rFonts w:ascii="Myriad Pro" w:eastAsia="Calibri" w:hAnsi="Myriad Pro" w:cs="Calibri"/>
          <w:lang w:val="en-US"/>
        </w:rPr>
        <w:t xml:space="preserve">kako bi se prije svega investiralo u organsku proizvodnju, i u manjem obimu u šumarstvo. U sektoru otpada obezbijeđeni su zajmovi od međunarodnih zajmodavaca za investicije u infrastrukturu, odnosno čvrsti otpad, industrijski otpad i upravljanje postrojenjima za otpadne vode. Nisu načinjeni značajni koraci u pogledu rada industrijskih postrojenja, osim </w:t>
      </w:r>
      <w:r w:rsidR="00225E76">
        <w:rPr>
          <w:rFonts w:ascii="Myriad Pro" w:eastAsia="Calibri" w:hAnsi="Myriad Pro" w:cs="Calibri"/>
          <w:lang w:val="en-US"/>
        </w:rPr>
        <w:t>u pogonima metalopreraživačke industrije</w:t>
      </w:r>
      <w:r w:rsidR="009B7CAE">
        <w:rPr>
          <w:rFonts w:ascii="Myriad Pro" w:eastAsia="Calibri" w:hAnsi="Myriad Pro" w:cs="Calibri"/>
          <w:lang w:val="en-US"/>
        </w:rPr>
        <w:t xml:space="preserve"> za koj</w:t>
      </w:r>
      <w:r w:rsidR="00225E76">
        <w:rPr>
          <w:rFonts w:ascii="Myriad Pro" w:eastAsia="Calibri" w:hAnsi="Myriad Pro" w:cs="Calibri"/>
          <w:lang w:val="en-US"/>
        </w:rPr>
        <w:t>e</w:t>
      </w:r>
      <w:r w:rsidR="009B7CAE">
        <w:rPr>
          <w:rFonts w:ascii="Myriad Pro" w:eastAsia="Calibri" w:hAnsi="Myriad Pro" w:cs="Calibri"/>
          <w:lang w:val="en-US"/>
        </w:rPr>
        <w:t xml:space="preserve"> se očekuje da će se u bliskoj budućnosti </w:t>
      </w:r>
      <w:r w:rsidR="00225E76">
        <w:rPr>
          <w:rFonts w:ascii="Myriad Pro" w:eastAsia="Calibri" w:hAnsi="Myriad Pro" w:cs="Calibri"/>
          <w:lang w:val="en-US"/>
        </w:rPr>
        <w:t>preći</w:t>
      </w:r>
      <w:r w:rsidR="009B7CAE">
        <w:rPr>
          <w:rFonts w:ascii="Myriad Pro" w:eastAsia="Calibri" w:hAnsi="Myriad Pro" w:cs="Calibri"/>
          <w:lang w:val="en-US"/>
        </w:rPr>
        <w:t xml:space="preserve"> na primjenu savremene </w:t>
      </w:r>
      <w:r w:rsidR="00225E76">
        <w:rPr>
          <w:rFonts w:ascii="Myriad Pro" w:eastAsia="Calibri" w:hAnsi="Myriad Pro" w:cs="Calibri"/>
          <w:lang w:val="en-US"/>
        </w:rPr>
        <w:t xml:space="preserve">niskoemisione </w:t>
      </w:r>
      <w:r w:rsidR="009B7CAE">
        <w:rPr>
          <w:rFonts w:ascii="Myriad Pro" w:eastAsia="Calibri" w:hAnsi="Myriad Pro" w:cs="Calibri"/>
          <w:lang w:val="en-US"/>
        </w:rPr>
        <w:t>tehnologije u skladu sa smjernicama za BAT.</w:t>
      </w:r>
    </w:p>
    <w:p w14:paraId="51638F9C" w14:textId="77777777" w:rsidR="00922A0D" w:rsidRPr="004C2D75" w:rsidRDefault="008111D4" w:rsidP="004C2D75">
      <w:pPr>
        <w:pStyle w:val="AAAtext"/>
        <w:jc w:val="both"/>
        <w:rPr>
          <w:rFonts w:eastAsia="Calibri"/>
          <w:lang w:val="en-US"/>
        </w:rPr>
      </w:pPr>
      <w:r w:rsidRPr="002E0ED0">
        <w:rPr>
          <w:rFonts w:eastAsia="Calibri"/>
          <w:lang w:val="en-US"/>
        </w:rPr>
        <w:t>Slijede ostale potrebe vezane za akcije</w:t>
      </w:r>
      <w:r w:rsidR="00775001" w:rsidRPr="002E0ED0">
        <w:rPr>
          <w:rFonts w:eastAsia="Calibri"/>
          <w:lang w:val="en-US"/>
        </w:rPr>
        <w:t>:</w:t>
      </w:r>
    </w:p>
    <w:p w14:paraId="73893214" w14:textId="2ED6193B" w:rsidR="001600FF" w:rsidRPr="001600FF" w:rsidRDefault="00585779" w:rsidP="00636D72">
      <w:pPr>
        <w:pStyle w:val="ListParagraph"/>
        <w:numPr>
          <w:ilvl w:val="0"/>
          <w:numId w:val="21"/>
        </w:numPr>
        <w:autoSpaceDE w:val="0"/>
        <w:autoSpaceDN w:val="0"/>
        <w:adjustRightInd w:val="0"/>
        <w:spacing w:after="0" w:line="240" w:lineRule="auto"/>
        <w:ind w:left="426" w:hanging="283"/>
        <w:jc w:val="both"/>
        <w:rPr>
          <w:rFonts w:ascii="Myriad Pro" w:eastAsia="Calibri" w:hAnsi="Myriad Pro" w:cs="Calibri"/>
          <w:lang w:val="en-US"/>
        </w:rPr>
      </w:pPr>
      <w:r w:rsidRPr="001600FF">
        <w:rPr>
          <w:rFonts w:ascii="Myriad Pro" w:eastAsia="Calibri" w:hAnsi="Myriad Pro" w:cs="Calibri"/>
          <w:b/>
          <w:lang w:val="en-US"/>
        </w:rPr>
        <w:t>Stručno znanje i vještine potrebni za realizaciju mjera mitigacije su utvrđeni kao vrlo važan faktor u jačanju kapaciteta.</w:t>
      </w:r>
      <w:r w:rsidR="00922A0D" w:rsidRPr="001600FF">
        <w:rPr>
          <w:rFonts w:ascii="Myriad Pro" w:eastAsia="Calibri" w:hAnsi="Myriad Pro" w:cs="Calibri"/>
          <w:b/>
          <w:lang w:val="en-US"/>
        </w:rPr>
        <w:t xml:space="preserve"> </w:t>
      </w:r>
      <w:r w:rsidR="00342239" w:rsidRPr="001600FF">
        <w:rPr>
          <w:rFonts w:ascii="Myriad Pro" w:eastAsia="Calibri" w:hAnsi="Myriad Pro" w:cs="Calibri"/>
          <w:lang w:val="en-US"/>
        </w:rPr>
        <w:t>Radi efikasne koordinacije tih aktivnosti, zaposleni u MORT</w:t>
      </w:r>
      <w:r w:rsidR="00C41C96">
        <w:rPr>
          <w:rFonts w:ascii="Myriad Pro" w:eastAsia="Calibri" w:hAnsi="Myriad Pro" w:cs="Calibri"/>
          <w:lang w:val="en-US"/>
        </w:rPr>
        <w:t>-u</w:t>
      </w:r>
      <w:r w:rsidR="00342239" w:rsidRPr="001600FF">
        <w:rPr>
          <w:rFonts w:ascii="Myriad Pro" w:eastAsia="Calibri" w:hAnsi="Myriad Pro" w:cs="Calibri"/>
          <w:lang w:val="en-US"/>
        </w:rPr>
        <w:t>, AZ</w:t>
      </w:r>
      <w:r w:rsidR="003D143A">
        <w:rPr>
          <w:rFonts w:ascii="Myriad Pro" w:eastAsia="Calibri" w:hAnsi="Myriad Pro" w:cs="Calibri"/>
          <w:lang w:val="en-US"/>
        </w:rPr>
        <w:t>P</w:t>
      </w:r>
      <w:r w:rsidR="00342239" w:rsidRPr="001600FF">
        <w:rPr>
          <w:rFonts w:ascii="Myriad Pro" w:eastAsia="Calibri" w:hAnsi="Myriad Pro" w:cs="Calibri"/>
          <w:lang w:val="en-US"/>
        </w:rPr>
        <w:t>ŽS</w:t>
      </w:r>
      <w:r w:rsidR="00C41C96">
        <w:rPr>
          <w:rFonts w:ascii="Myriad Pro" w:eastAsia="Calibri" w:hAnsi="Myriad Pro" w:cs="Calibri"/>
          <w:lang w:val="en-US"/>
        </w:rPr>
        <w:t>-u</w:t>
      </w:r>
      <w:r w:rsidR="00342239" w:rsidRPr="001600FF">
        <w:rPr>
          <w:rFonts w:ascii="Myriad Pro" w:eastAsia="Calibri" w:hAnsi="Myriad Pro" w:cs="Calibri"/>
          <w:lang w:val="en-US"/>
        </w:rPr>
        <w:t xml:space="preserve"> i svi oni koji se neposredno ba</w:t>
      </w:r>
      <w:r w:rsidR="003D143A">
        <w:rPr>
          <w:rFonts w:ascii="Myriad Pro" w:eastAsia="Calibri" w:hAnsi="Myriad Pro" w:cs="Calibri"/>
          <w:lang w:val="en-US"/>
        </w:rPr>
        <w:t>v</w:t>
      </w:r>
      <w:r w:rsidR="00342239" w:rsidRPr="001600FF">
        <w:rPr>
          <w:rFonts w:ascii="Myriad Pro" w:eastAsia="Calibri" w:hAnsi="Myriad Pro" w:cs="Calibri"/>
          <w:lang w:val="en-US"/>
        </w:rPr>
        <w:t>e klimatskim promjenama</w:t>
      </w:r>
      <w:r w:rsidR="00922A0D" w:rsidRPr="001600FF">
        <w:rPr>
          <w:rFonts w:ascii="Myriad Pro" w:eastAsia="Calibri" w:hAnsi="Myriad Pro" w:cs="Calibri"/>
          <w:lang w:val="en-US"/>
        </w:rPr>
        <w:t xml:space="preserve"> (</w:t>
      </w:r>
      <w:r w:rsidR="00342239" w:rsidRPr="001600FF">
        <w:rPr>
          <w:rFonts w:ascii="Myriad Pro" w:eastAsia="Calibri" w:hAnsi="Myriad Pro" w:cs="Calibri"/>
          <w:lang w:val="en-US"/>
        </w:rPr>
        <w:t>Ministarstvo ekonomije (M</w:t>
      </w:r>
      <w:r w:rsidR="00194BEF" w:rsidRPr="001600FF">
        <w:rPr>
          <w:rFonts w:ascii="Myriad Pro" w:eastAsia="Calibri" w:hAnsi="Myriad Pro" w:cs="Calibri"/>
          <w:lang w:val="en-US"/>
        </w:rPr>
        <w:t>E)</w:t>
      </w:r>
      <w:r w:rsidR="00922A0D" w:rsidRPr="001600FF">
        <w:rPr>
          <w:rFonts w:ascii="Myriad Pro" w:eastAsia="Calibri" w:hAnsi="Myriad Pro" w:cs="Calibri"/>
          <w:lang w:val="en-US"/>
        </w:rPr>
        <w:t xml:space="preserve">, </w:t>
      </w:r>
      <w:r w:rsidR="00342239" w:rsidRPr="001600FF">
        <w:rPr>
          <w:rFonts w:ascii="Myriad Pro" w:eastAsia="Calibri" w:hAnsi="Myriad Pro" w:cs="Calibri"/>
          <w:lang w:val="en-US"/>
        </w:rPr>
        <w:t>Ministarstvo poljoprivrede i ruralnog razvoja (MPRR</w:t>
      </w:r>
      <w:r w:rsidR="00922A0D" w:rsidRPr="001600FF">
        <w:rPr>
          <w:rFonts w:ascii="Myriad Pro" w:eastAsia="Calibri" w:hAnsi="Myriad Pro" w:cs="Calibri"/>
          <w:lang w:val="en-US"/>
        </w:rPr>
        <w:t>)</w:t>
      </w:r>
      <w:r w:rsidR="003D143A">
        <w:rPr>
          <w:rFonts w:ascii="Myriad Pro" w:eastAsia="Calibri" w:hAnsi="Myriad Pro" w:cs="Calibri"/>
          <w:lang w:val="en-US"/>
        </w:rPr>
        <w:t>)</w:t>
      </w:r>
      <w:r w:rsidR="00922A0D" w:rsidRPr="001600FF">
        <w:rPr>
          <w:rFonts w:ascii="Myriad Pro" w:eastAsia="Calibri" w:hAnsi="Myriad Pro" w:cs="Calibri"/>
          <w:lang w:val="en-US"/>
        </w:rPr>
        <w:t xml:space="preserve"> </w:t>
      </w:r>
      <w:r w:rsidR="00342239" w:rsidRPr="001600FF">
        <w:rPr>
          <w:rFonts w:ascii="Myriad Pro" w:eastAsia="Calibri" w:hAnsi="Myriad Pro" w:cs="Calibri"/>
          <w:lang w:val="en-US"/>
        </w:rPr>
        <w:t xml:space="preserve">treba da posjeduju i stalno </w:t>
      </w:r>
      <w:r w:rsidR="003D143A">
        <w:rPr>
          <w:rFonts w:ascii="Myriad Pro" w:eastAsia="Calibri" w:hAnsi="Myriad Pro" w:cs="Calibri"/>
          <w:lang w:val="en-US"/>
        </w:rPr>
        <w:t>nadograđuju</w:t>
      </w:r>
      <w:r w:rsidR="00342239" w:rsidRPr="001600FF">
        <w:rPr>
          <w:rFonts w:ascii="Myriad Pro" w:eastAsia="Calibri" w:hAnsi="Myriad Pro" w:cs="Calibri"/>
          <w:lang w:val="en-US"/>
        </w:rPr>
        <w:t xml:space="preserve"> stručno znanje u ovoj oblasti.</w:t>
      </w:r>
      <w:r w:rsidR="00922A0D" w:rsidRPr="001600FF">
        <w:rPr>
          <w:rFonts w:ascii="Myriad Pro" w:eastAsia="Calibri" w:hAnsi="Myriad Pro" w:cs="Calibri"/>
          <w:lang w:val="en-US"/>
        </w:rPr>
        <w:t xml:space="preserve"> </w:t>
      </w:r>
      <w:r w:rsidR="00665C8E" w:rsidRPr="001600FF">
        <w:rPr>
          <w:rFonts w:ascii="Myriad Pro" w:eastAsia="Calibri" w:hAnsi="Myriad Pro" w:cs="Calibri"/>
          <w:lang w:val="en-US"/>
        </w:rPr>
        <w:t xml:space="preserve">Naročito je važno da se </w:t>
      </w:r>
      <w:r w:rsidR="001600FF" w:rsidRPr="001600FF">
        <w:rPr>
          <w:rFonts w:ascii="Myriad Pro" w:eastAsia="Calibri" w:hAnsi="Myriad Pro" w:cs="Calibri"/>
          <w:lang w:val="en-US"/>
        </w:rPr>
        <w:t xml:space="preserve">nadogradi znanje o energetskoj efikasnosti i obnovljivim izvorima energije. Pored obučavanja zaposlenih u javnim institucijama, neophodno je raditi sa pojedincima, privatnim sektorom i lokalnim samoupravama. Širom države treba organizovati događaje kao što su okrugli stolovi ili seminari na kojima se promovišu razne inicijative. Jedna takva aktivnost je promocija i ugradnja solarnih fotovoltažnih sistema za </w:t>
      </w:r>
      <w:r w:rsidR="00225E76">
        <w:rPr>
          <w:rFonts w:ascii="Myriad Pro" w:eastAsia="Calibri" w:hAnsi="Myriad Pro" w:cs="Calibri"/>
          <w:lang w:val="en-US"/>
        </w:rPr>
        <w:t>stočare</w:t>
      </w:r>
      <w:r w:rsidR="001600FF" w:rsidRPr="001600FF">
        <w:rPr>
          <w:rFonts w:ascii="Myriad Pro" w:eastAsia="Calibri" w:hAnsi="Myriad Pro" w:cs="Calibri"/>
          <w:lang w:val="en-US"/>
        </w:rPr>
        <w:t xml:space="preserve"> i poljoprivredne proizvođače na njihovim katunima. Naučne institucije takođe treba da zauzumu važnu ulogu i da aktivno </w:t>
      </w:r>
      <w:r w:rsidR="00C41C96">
        <w:rPr>
          <w:rFonts w:ascii="Myriad Pro" w:eastAsia="Calibri" w:hAnsi="Myriad Pro" w:cs="Calibri"/>
          <w:lang w:val="en-US"/>
        </w:rPr>
        <w:t>učestvuju</w:t>
      </w:r>
      <w:r w:rsidR="001600FF" w:rsidRPr="001600FF">
        <w:rPr>
          <w:rFonts w:ascii="Myriad Pro" w:eastAsia="Calibri" w:hAnsi="Myriad Pro" w:cs="Calibri"/>
          <w:lang w:val="en-US"/>
        </w:rPr>
        <w:t xml:space="preserve"> u aktivnostima jačanja kapaciteta i procjeni tehnoloških kapaciteta, informisanju i obavještavanju. </w:t>
      </w:r>
      <w:r w:rsidR="00C41C96">
        <w:rPr>
          <w:rFonts w:ascii="Myriad Pro" w:eastAsia="Calibri" w:hAnsi="Myriad Pro" w:cs="Calibri"/>
          <w:lang w:val="en-US"/>
        </w:rPr>
        <w:t>T</w:t>
      </w:r>
      <w:r w:rsidR="001600FF" w:rsidRPr="001600FF">
        <w:rPr>
          <w:rFonts w:ascii="Myriad Pro" w:eastAsia="Calibri" w:hAnsi="Myriad Pro" w:cs="Calibri"/>
          <w:lang w:val="en-US"/>
        </w:rPr>
        <w:t xml:space="preserve">reba </w:t>
      </w:r>
      <w:r w:rsidR="00225E76">
        <w:rPr>
          <w:rFonts w:ascii="Myriad Pro" w:eastAsia="Calibri" w:hAnsi="Myriad Pro" w:cs="Calibri"/>
          <w:lang w:val="en-US"/>
        </w:rPr>
        <w:t>usavršavati</w:t>
      </w:r>
      <w:r w:rsidR="001600FF" w:rsidRPr="001600FF">
        <w:rPr>
          <w:rFonts w:ascii="Myriad Pro" w:eastAsia="Calibri" w:hAnsi="Myriad Pro" w:cs="Calibri"/>
          <w:lang w:val="en-US"/>
        </w:rPr>
        <w:t xml:space="preserve"> stručno znanj</w:t>
      </w:r>
      <w:r w:rsidR="00225E76">
        <w:rPr>
          <w:rFonts w:ascii="Myriad Pro" w:eastAsia="Calibri" w:hAnsi="Myriad Pro" w:cs="Calibri"/>
          <w:lang w:val="en-US"/>
        </w:rPr>
        <w:t>e</w:t>
      </w:r>
      <w:r w:rsidR="001600FF" w:rsidRPr="001600FF">
        <w:rPr>
          <w:rFonts w:ascii="Myriad Pro" w:eastAsia="Calibri" w:hAnsi="Myriad Pro" w:cs="Calibri"/>
          <w:lang w:val="en-US"/>
        </w:rPr>
        <w:t xml:space="preserve"> i vještin</w:t>
      </w:r>
      <w:r w:rsidR="00225E76">
        <w:rPr>
          <w:rFonts w:ascii="Myriad Pro" w:eastAsia="Calibri" w:hAnsi="Myriad Pro" w:cs="Calibri"/>
          <w:lang w:val="en-US"/>
        </w:rPr>
        <w:t>e</w:t>
      </w:r>
      <w:r w:rsidR="001600FF" w:rsidRPr="001600FF">
        <w:rPr>
          <w:rFonts w:ascii="Myriad Pro" w:eastAsia="Calibri" w:hAnsi="Myriad Pro" w:cs="Calibri"/>
          <w:lang w:val="en-US"/>
        </w:rPr>
        <w:t xml:space="preserve"> </w:t>
      </w:r>
      <w:r w:rsidR="00C41C96">
        <w:rPr>
          <w:rFonts w:ascii="Myriad Pro" w:eastAsia="Calibri" w:hAnsi="Myriad Pro" w:cs="Calibri"/>
          <w:lang w:val="en-US"/>
        </w:rPr>
        <w:t xml:space="preserve">njihovih zaposlenih </w:t>
      </w:r>
      <w:r w:rsidR="001600FF" w:rsidRPr="001600FF">
        <w:rPr>
          <w:rFonts w:ascii="Myriad Pro" w:eastAsia="Calibri" w:hAnsi="Myriad Pro" w:cs="Calibri"/>
          <w:lang w:val="en-US"/>
        </w:rPr>
        <w:t xml:space="preserve">u oblasti klimatskih promjena. Potrebno je realizovati više prekograničnih projekata, te ojačati regionalnu saradnju i razmjenu iskustava. </w:t>
      </w:r>
      <w:r w:rsidR="001600FF">
        <w:rPr>
          <w:rFonts w:ascii="Myriad Pro" w:eastAsia="Calibri" w:hAnsi="Myriad Pro" w:cs="Calibri"/>
          <w:lang w:val="en-US"/>
        </w:rPr>
        <w:t>Praksa je pokazala da se najbolji rezultati mogu postići ako se sve strane uključe i sarađuju.</w:t>
      </w:r>
    </w:p>
    <w:p w14:paraId="7153245F" w14:textId="160ECB33" w:rsidR="00922A0D" w:rsidRPr="004C2D75" w:rsidRDefault="001600FF" w:rsidP="00636D72">
      <w:pPr>
        <w:pStyle w:val="ListParagraph"/>
        <w:numPr>
          <w:ilvl w:val="0"/>
          <w:numId w:val="21"/>
        </w:numPr>
        <w:autoSpaceDE w:val="0"/>
        <w:autoSpaceDN w:val="0"/>
        <w:adjustRightInd w:val="0"/>
        <w:spacing w:after="0" w:line="240" w:lineRule="auto"/>
        <w:ind w:left="709" w:hanging="283"/>
        <w:jc w:val="both"/>
        <w:rPr>
          <w:rFonts w:ascii="Myriad Pro" w:eastAsia="Calibri" w:hAnsi="Myriad Pro" w:cs="Calibri"/>
          <w:lang w:val="en-US"/>
        </w:rPr>
      </w:pPr>
      <w:r>
        <w:rPr>
          <w:rFonts w:ascii="Myriad Pro" w:eastAsia="Calibri" w:hAnsi="Myriad Pro" w:cs="Calibri"/>
          <w:b/>
          <w:lang w:val="en-US"/>
        </w:rPr>
        <w:t>Pristup finansijskim sredstvima</w:t>
      </w:r>
      <w:r w:rsidR="00922A0D" w:rsidRPr="004C2D75">
        <w:rPr>
          <w:rFonts w:ascii="Myriad Pro" w:eastAsia="Calibri" w:hAnsi="Myriad Pro" w:cs="Calibri"/>
          <w:b/>
          <w:lang w:val="en-US"/>
        </w:rPr>
        <w:t>:</w:t>
      </w:r>
      <w:r w:rsidR="00922A0D" w:rsidRPr="004C2D75">
        <w:rPr>
          <w:rFonts w:ascii="Myriad Pro" w:eastAsia="Calibri" w:hAnsi="Myriad Pro" w:cs="Calibri"/>
          <w:lang w:val="en-US"/>
        </w:rPr>
        <w:t xml:space="preserve"> </w:t>
      </w:r>
      <w:r>
        <w:rPr>
          <w:rFonts w:ascii="Myriad Pro" w:eastAsia="Calibri" w:hAnsi="Myriad Pro" w:cs="Calibri"/>
          <w:lang w:val="en-US"/>
        </w:rPr>
        <w:t>Pored sredstava iz državnog budžeta</w:t>
      </w:r>
      <w:r w:rsidR="00922A0D" w:rsidRPr="004C2D75">
        <w:rPr>
          <w:rFonts w:ascii="Myriad Pro" w:eastAsia="Calibri" w:hAnsi="Myriad Pro" w:cs="Calibri"/>
          <w:lang w:val="en-US"/>
        </w:rPr>
        <w:t xml:space="preserve">, </w:t>
      </w:r>
      <w:r w:rsidR="00D32BF9">
        <w:rPr>
          <w:rFonts w:ascii="Myriad Pro" w:eastAsia="Calibri" w:hAnsi="Myriad Pro" w:cs="Calibri"/>
          <w:lang w:val="en-US"/>
        </w:rPr>
        <w:t xml:space="preserve">na raspolaganju je cjelokupan spektar izvora finansiranja </w:t>
      </w:r>
      <w:r w:rsidR="00C41C96">
        <w:rPr>
          <w:rFonts w:ascii="Myriad Pro" w:eastAsia="Calibri" w:hAnsi="Myriad Pro" w:cs="Calibri"/>
          <w:lang w:val="en-US"/>
        </w:rPr>
        <w:t>u oblasti</w:t>
      </w:r>
      <w:r w:rsidR="00D32BF9">
        <w:rPr>
          <w:rFonts w:ascii="Myriad Pro" w:eastAsia="Calibri" w:hAnsi="Myriad Pro" w:cs="Calibri"/>
          <w:lang w:val="en-US"/>
        </w:rPr>
        <w:t xml:space="preserve"> klimatski</w:t>
      </w:r>
      <w:r w:rsidR="00C41C96">
        <w:rPr>
          <w:rFonts w:ascii="Myriad Pro" w:eastAsia="Calibri" w:hAnsi="Myriad Pro" w:cs="Calibri"/>
          <w:lang w:val="en-US"/>
        </w:rPr>
        <w:t>h promjena</w:t>
      </w:r>
      <w:r w:rsidR="00D32BF9">
        <w:rPr>
          <w:rFonts w:ascii="Myriad Pro" w:eastAsia="Calibri" w:hAnsi="Myriad Pro" w:cs="Calibri"/>
          <w:lang w:val="en-US"/>
        </w:rPr>
        <w:t xml:space="preserve">. Taj spektar </w:t>
      </w:r>
      <w:r w:rsidR="003D143A">
        <w:rPr>
          <w:rFonts w:ascii="Myriad Pro" w:eastAsia="Calibri" w:hAnsi="Myriad Pro" w:cs="Calibri"/>
          <w:lang w:val="en-US"/>
        </w:rPr>
        <w:t xml:space="preserve">obuhvata </w:t>
      </w:r>
      <w:r w:rsidR="00D32BF9">
        <w:rPr>
          <w:rFonts w:ascii="Myriad Pro" w:eastAsia="Calibri" w:hAnsi="Myriad Pro" w:cs="Calibri"/>
          <w:lang w:val="en-US"/>
        </w:rPr>
        <w:t>međunarodn</w:t>
      </w:r>
      <w:r w:rsidR="003D143A">
        <w:rPr>
          <w:rFonts w:ascii="Myriad Pro" w:eastAsia="Calibri" w:hAnsi="Myriad Pro" w:cs="Calibri"/>
          <w:lang w:val="en-US"/>
        </w:rPr>
        <w:t>a</w:t>
      </w:r>
      <w:r w:rsidR="00D32BF9">
        <w:rPr>
          <w:rFonts w:ascii="Myriad Pro" w:eastAsia="Calibri" w:hAnsi="Myriad Pro" w:cs="Calibri"/>
          <w:lang w:val="en-US"/>
        </w:rPr>
        <w:t xml:space="preserve"> finansijsk</w:t>
      </w:r>
      <w:r w:rsidR="003D143A">
        <w:rPr>
          <w:rFonts w:ascii="Myriad Pro" w:eastAsia="Calibri" w:hAnsi="Myriad Pro" w:cs="Calibri"/>
          <w:lang w:val="en-US"/>
        </w:rPr>
        <w:t>a sredstva</w:t>
      </w:r>
      <w:r w:rsidR="00D32BF9">
        <w:rPr>
          <w:rFonts w:ascii="Myriad Pro" w:eastAsia="Calibri" w:hAnsi="Myriad Pro" w:cs="Calibri"/>
          <w:lang w:val="en-US"/>
        </w:rPr>
        <w:t xml:space="preserve"> i </w:t>
      </w:r>
      <w:r w:rsidR="003D143A">
        <w:rPr>
          <w:rFonts w:ascii="Myriad Pro" w:eastAsia="Calibri" w:hAnsi="Myriad Pro" w:cs="Calibri"/>
          <w:lang w:val="en-US"/>
        </w:rPr>
        <w:t xml:space="preserve">bespovratna sredstava </w:t>
      </w:r>
      <w:r w:rsidR="00D32BF9">
        <w:rPr>
          <w:rFonts w:ascii="Myriad Pro" w:eastAsia="Calibri" w:hAnsi="Myriad Pro" w:cs="Calibri"/>
          <w:lang w:val="en-US"/>
        </w:rPr>
        <w:t>i zajmov</w:t>
      </w:r>
      <w:r w:rsidR="003D143A">
        <w:rPr>
          <w:rFonts w:ascii="Myriad Pro" w:eastAsia="Calibri" w:hAnsi="Myriad Pro" w:cs="Calibri"/>
          <w:lang w:val="en-US"/>
        </w:rPr>
        <w:t>e</w:t>
      </w:r>
      <w:r w:rsidR="00D32BF9">
        <w:rPr>
          <w:rFonts w:ascii="Myriad Pro" w:eastAsia="Calibri" w:hAnsi="Myriad Pro" w:cs="Calibri"/>
          <w:lang w:val="en-US"/>
        </w:rPr>
        <w:t xml:space="preserve"> </w:t>
      </w:r>
      <w:r w:rsidR="003D143A">
        <w:rPr>
          <w:rFonts w:ascii="Myriad Pro" w:eastAsia="Calibri" w:hAnsi="Myriad Pro" w:cs="Calibri"/>
          <w:lang w:val="en-US"/>
        </w:rPr>
        <w:t>sa</w:t>
      </w:r>
      <w:r w:rsidR="00D32BF9">
        <w:rPr>
          <w:rFonts w:ascii="Myriad Pro" w:eastAsia="Calibri" w:hAnsi="Myriad Pro" w:cs="Calibri"/>
          <w:lang w:val="en-US"/>
        </w:rPr>
        <w:t xml:space="preserve"> relativno nisk</w:t>
      </w:r>
      <w:r w:rsidR="003D143A">
        <w:rPr>
          <w:rFonts w:ascii="Myriad Pro" w:eastAsia="Calibri" w:hAnsi="Myriad Pro" w:cs="Calibri"/>
          <w:lang w:val="en-US"/>
        </w:rPr>
        <w:t>im</w:t>
      </w:r>
      <w:r w:rsidR="00D32BF9">
        <w:rPr>
          <w:rFonts w:ascii="Myriad Pro" w:eastAsia="Calibri" w:hAnsi="Myriad Pro" w:cs="Calibri"/>
          <w:lang w:val="en-US"/>
        </w:rPr>
        <w:t xml:space="preserve"> kamatn</w:t>
      </w:r>
      <w:r w:rsidR="003D143A">
        <w:rPr>
          <w:rFonts w:ascii="Myriad Pro" w:eastAsia="Calibri" w:hAnsi="Myriad Pro" w:cs="Calibri"/>
          <w:lang w:val="en-US"/>
        </w:rPr>
        <w:t>im</w:t>
      </w:r>
      <w:r w:rsidR="00D32BF9">
        <w:rPr>
          <w:rFonts w:ascii="Myriad Pro" w:eastAsia="Calibri" w:hAnsi="Myriad Pro" w:cs="Calibri"/>
          <w:lang w:val="en-US"/>
        </w:rPr>
        <w:t xml:space="preserve"> stop</w:t>
      </w:r>
      <w:r w:rsidR="003D143A">
        <w:rPr>
          <w:rFonts w:ascii="Myriad Pro" w:eastAsia="Calibri" w:hAnsi="Myriad Pro" w:cs="Calibri"/>
          <w:lang w:val="en-US"/>
        </w:rPr>
        <w:t>ama</w:t>
      </w:r>
      <w:r w:rsidR="00922A0D" w:rsidRPr="004C2D75">
        <w:rPr>
          <w:rFonts w:ascii="Myriad Pro" w:eastAsia="Calibri" w:hAnsi="Myriad Pro" w:cs="Calibri"/>
          <w:lang w:val="en-US"/>
        </w:rPr>
        <w:t xml:space="preserve"> (</w:t>
      </w:r>
      <w:r w:rsidR="00D32BF9">
        <w:rPr>
          <w:rFonts w:ascii="Myriad Pro" w:eastAsia="Calibri" w:hAnsi="Myriad Pro" w:cs="Calibri"/>
          <w:lang w:val="en-US"/>
        </w:rPr>
        <w:t xml:space="preserve">od međunarodnih finansijskih institucija i državnih i privatnih banaka). Javne institucije i organizacije i lokalne samouprave treba da dobiju podršku u pristupanju tim sredstvima </w:t>
      </w:r>
      <w:r w:rsidR="003D143A">
        <w:rPr>
          <w:rFonts w:ascii="Myriad Pro" w:eastAsia="Calibri" w:hAnsi="Myriad Pro" w:cs="Calibri"/>
          <w:lang w:val="en-US"/>
        </w:rPr>
        <w:t>da bi unaprijedile</w:t>
      </w:r>
      <w:r w:rsidR="00D32BF9">
        <w:rPr>
          <w:rFonts w:ascii="Myriad Pro" w:eastAsia="Calibri" w:hAnsi="Myriad Pro" w:cs="Calibri"/>
          <w:lang w:val="en-US"/>
        </w:rPr>
        <w:t xml:space="preserve"> energetsk</w:t>
      </w:r>
      <w:r w:rsidR="003D143A">
        <w:rPr>
          <w:rFonts w:ascii="Myriad Pro" w:eastAsia="Calibri" w:hAnsi="Myriad Pro" w:cs="Calibri"/>
          <w:lang w:val="en-US"/>
        </w:rPr>
        <w:t>u efikasnost</w:t>
      </w:r>
      <w:r w:rsidR="00D32BF9">
        <w:rPr>
          <w:rFonts w:ascii="Myriad Pro" w:eastAsia="Calibri" w:hAnsi="Myriad Pro" w:cs="Calibri"/>
          <w:lang w:val="en-US"/>
        </w:rPr>
        <w:t>, upotreb</w:t>
      </w:r>
      <w:r w:rsidR="003D143A">
        <w:rPr>
          <w:rFonts w:ascii="Myriad Pro" w:eastAsia="Calibri" w:hAnsi="Myriad Pro" w:cs="Calibri"/>
          <w:lang w:val="en-US"/>
        </w:rPr>
        <w:t>u</w:t>
      </w:r>
      <w:r w:rsidR="00D32BF9">
        <w:rPr>
          <w:rFonts w:ascii="Myriad Pro" w:eastAsia="Calibri" w:hAnsi="Myriad Pro" w:cs="Calibri"/>
          <w:lang w:val="en-US"/>
        </w:rPr>
        <w:t xml:space="preserve"> obnovljivih izvora energije, uvođenj</w:t>
      </w:r>
      <w:r w:rsidR="003D143A">
        <w:rPr>
          <w:rFonts w:ascii="Myriad Pro" w:eastAsia="Calibri" w:hAnsi="Myriad Pro" w:cs="Calibri"/>
          <w:lang w:val="en-US"/>
        </w:rPr>
        <w:t>e</w:t>
      </w:r>
      <w:r w:rsidR="00D32BF9">
        <w:rPr>
          <w:rFonts w:ascii="Myriad Pro" w:eastAsia="Calibri" w:hAnsi="Myriad Pro" w:cs="Calibri"/>
          <w:lang w:val="en-US"/>
        </w:rPr>
        <w:t xml:space="preserve"> alternativnih oblika prevoza, adaptacij</w:t>
      </w:r>
      <w:r w:rsidR="003D143A">
        <w:rPr>
          <w:rFonts w:ascii="Myriad Pro" w:eastAsia="Calibri" w:hAnsi="Myriad Pro" w:cs="Calibri"/>
          <w:lang w:val="en-US"/>
        </w:rPr>
        <w:t>u</w:t>
      </w:r>
      <w:r w:rsidR="00D32BF9">
        <w:rPr>
          <w:rFonts w:ascii="Myriad Pro" w:eastAsia="Calibri" w:hAnsi="Myriad Pro" w:cs="Calibri"/>
          <w:lang w:val="en-US"/>
        </w:rPr>
        <w:t xml:space="preserve"> na klimatske promjene uvođenjem </w:t>
      </w:r>
      <w:r w:rsidR="00D32BF9" w:rsidRPr="00166E11">
        <w:rPr>
          <w:rFonts w:ascii="Myriad Pro" w:eastAsia="Calibri" w:hAnsi="Myriad Pro" w:cs="Calibri"/>
          <w:lang w:val="en-US"/>
        </w:rPr>
        <w:t>aktivnost</w:t>
      </w:r>
      <w:r w:rsidR="003D143A" w:rsidRPr="00166E11">
        <w:rPr>
          <w:rFonts w:ascii="Myriad Pro" w:eastAsia="Calibri" w:hAnsi="Myriad Pro" w:cs="Calibri"/>
          <w:lang w:val="en-US"/>
        </w:rPr>
        <w:t>i</w:t>
      </w:r>
      <w:r w:rsidR="00D32BF9">
        <w:rPr>
          <w:rFonts w:ascii="Myriad Pro" w:eastAsia="Calibri" w:hAnsi="Myriad Pro" w:cs="Calibri"/>
          <w:lang w:val="en-US"/>
        </w:rPr>
        <w:t xml:space="preserve"> u relevantnim kapacitetima i postrojenjima koja su pod njihovom kontrolom</w:t>
      </w:r>
      <w:r w:rsidR="00922A0D" w:rsidRPr="004C2D75">
        <w:rPr>
          <w:rFonts w:ascii="Myriad Pro" w:eastAsia="Calibri" w:hAnsi="Myriad Pro" w:cs="Calibri"/>
          <w:lang w:val="en-US"/>
        </w:rPr>
        <w:t>.</w:t>
      </w:r>
    </w:p>
    <w:p w14:paraId="33947379" w14:textId="05CA365E" w:rsidR="00777B9E" w:rsidRPr="00C41C96" w:rsidRDefault="00D32BF9" w:rsidP="00636D72">
      <w:pPr>
        <w:pStyle w:val="ListParagraph"/>
        <w:numPr>
          <w:ilvl w:val="0"/>
          <w:numId w:val="21"/>
        </w:numPr>
        <w:autoSpaceDE w:val="0"/>
        <w:autoSpaceDN w:val="0"/>
        <w:adjustRightInd w:val="0"/>
        <w:spacing w:after="0" w:line="240" w:lineRule="auto"/>
        <w:ind w:left="709" w:hanging="283"/>
        <w:jc w:val="both"/>
        <w:rPr>
          <w:rFonts w:ascii="Myriad Pro" w:eastAsia="Calibri" w:hAnsi="Myriad Pro" w:cs="Calibri"/>
          <w:lang w:val="en-US"/>
        </w:rPr>
      </w:pPr>
      <w:r>
        <w:rPr>
          <w:rFonts w:ascii="Myriad Pro" w:eastAsia="Calibri" w:hAnsi="Myriad Pro" w:cs="Calibri"/>
          <w:lang w:val="en-US"/>
        </w:rPr>
        <w:t xml:space="preserve">Treba sprovoditi istraživanja i razvijati usluge u vezi sa klimatskim </w:t>
      </w:r>
      <w:r w:rsidR="00166E11">
        <w:rPr>
          <w:rFonts w:ascii="Myriad Pro" w:eastAsia="Calibri" w:hAnsi="Myriad Pro" w:cs="Calibri"/>
          <w:lang w:val="en-US"/>
        </w:rPr>
        <w:t>promjenama, a</w:t>
      </w:r>
      <w:r>
        <w:rPr>
          <w:rFonts w:ascii="Myriad Pro" w:eastAsia="Calibri" w:hAnsi="Myriad Pro" w:cs="Calibri"/>
          <w:lang w:val="en-US"/>
        </w:rPr>
        <w:t xml:space="preserve"> naročito usluge osiguranja. </w:t>
      </w:r>
    </w:p>
    <w:p w14:paraId="611EC6EA" w14:textId="77777777" w:rsidR="00922A0D" w:rsidRPr="004C2D75" w:rsidRDefault="00172EAA" w:rsidP="00636D72">
      <w:pPr>
        <w:pStyle w:val="ListParagraph"/>
        <w:numPr>
          <w:ilvl w:val="0"/>
          <w:numId w:val="21"/>
        </w:numPr>
        <w:autoSpaceDE w:val="0"/>
        <w:autoSpaceDN w:val="0"/>
        <w:adjustRightInd w:val="0"/>
        <w:spacing w:after="0" w:line="240" w:lineRule="auto"/>
        <w:ind w:left="709" w:hanging="283"/>
        <w:jc w:val="both"/>
        <w:rPr>
          <w:rFonts w:ascii="Myriad Pro" w:eastAsia="Calibri" w:hAnsi="Myriad Pro" w:cs="Calibri"/>
          <w:lang w:val="en-US"/>
        </w:rPr>
      </w:pPr>
      <w:r>
        <w:rPr>
          <w:rFonts w:ascii="Myriad Pro" w:eastAsia="Calibri" w:hAnsi="Myriad Pro" w:cs="Calibri"/>
          <w:b/>
          <w:lang w:val="en-US"/>
        </w:rPr>
        <w:t>Podizanje svijesti ja</w:t>
      </w:r>
      <w:r w:rsidR="003D143A">
        <w:rPr>
          <w:rFonts w:ascii="Myriad Pro" w:eastAsia="Calibri" w:hAnsi="Myriad Pro" w:cs="Calibri"/>
          <w:b/>
          <w:lang w:val="en-US"/>
        </w:rPr>
        <w:t>v</w:t>
      </w:r>
      <w:r>
        <w:rPr>
          <w:rFonts w:ascii="Myriad Pro" w:eastAsia="Calibri" w:hAnsi="Myriad Pro" w:cs="Calibri"/>
          <w:b/>
          <w:lang w:val="en-US"/>
        </w:rPr>
        <w:t>nosti i ključni</w:t>
      </w:r>
      <w:r w:rsidR="003D143A">
        <w:rPr>
          <w:rFonts w:ascii="Myriad Pro" w:eastAsia="Calibri" w:hAnsi="Myriad Pro" w:cs="Calibri"/>
          <w:b/>
          <w:lang w:val="en-US"/>
        </w:rPr>
        <w:t>h</w:t>
      </w:r>
      <w:r>
        <w:rPr>
          <w:rFonts w:ascii="Myriad Pro" w:eastAsia="Calibri" w:hAnsi="Myriad Pro" w:cs="Calibri"/>
          <w:b/>
          <w:lang w:val="en-US"/>
        </w:rPr>
        <w:t xml:space="preserve"> </w:t>
      </w:r>
      <w:r w:rsidR="003D143A">
        <w:rPr>
          <w:rFonts w:ascii="Myriad Pro" w:eastAsia="Calibri" w:hAnsi="Myriad Pro" w:cs="Calibri"/>
          <w:b/>
          <w:lang w:val="en-US"/>
        </w:rPr>
        <w:t>donosilaca</w:t>
      </w:r>
      <w:r>
        <w:rPr>
          <w:rFonts w:ascii="Myriad Pro" w:eastAsia="Calibri" w:hAnsi="Myriad Pro" w:cs="Calibri"/>
          <w:b/>
          <w:lang w:val="en-US"/>
        </w:rPr>
        <w:t xml:space="preserve"> odluka</w:t>
      </w:r>
      <w:r w:rsidR="00922A0D" w:rsidRPr="004C2D75">
        <w:rPr>
          <w:rFonts w:ascii="Myriad Pro" w:eastAsia="Calibri" w:hAnsi="Myriad Pro" w:cs="Calibri"/>
          <w:b/>
          <w:lang w:val="en-US"/>
        </w:rPr>
        <w:t>:</w:t>
      </w:r>
      <w:r w:rsidR="00922A0D" w:rsidRPr="004C2D75">
        <w:rPr>
          <w:rFonts w:ascii="Myriad Pro" w:eastAsia="Calibri" w:hAnsi="Myriad Pro" w:cs="Calibri"/>
          <w:lang w:val="en-US"/>
        </w:rPr>
        <w:t xml:space="preserve"> </w:t>
      </w:r>
      <w:r w:rsidR="00A82E52">
        <w:rPr>
          <w:rFonts w:ascii="Myriad Pro" w:eastAsia="Calibri" w:hAnsi="Myriad Pro" w:cs="Calibri"/>
          <w:lang w:val="en-US"/>
        </w:rPr>
        <w:t xml:space="preserve">Finansiranje je neophodno za svrhu </w:t>
      </w:r>
      <w:r w:rsidR="003D143A">
        <w:rPr>
          <w:rFonts w:ascii="Myriad Pro" w:eastAsia="Calibri" w:hAnsi="Myriad Pro" w:cs="Calibri"/>
          <w:lang w:val="en-US"/>
        </w:rPr>
        <w:t>podizanja svijesti javnos</w:t>
      </w:r>
      <w:r w:rsidR="00A82E52">
        <w:rPr>
          <w:rFonts w:ascii="Myriad Pro" w:eastAsia="Calibri" w:hAnsi="Myriad Pro" w:cs="Calibri"/>
          <w:lang w:val="en-US"/>
        </w:rPr>
        <w:t xml:space="preserve">ti </w:t>
      </w:r>
      <w:r w:rsidR="003D143A">
        <w:rPr>
          <w:rFonts w:ascii="Myriad Pro" w:eastAsia="Calibri" w:hAnsi="Myriad Pro" w:cs="Calibri"/>
          <w:lang w:val="en-US"/>
        </w:rPr>
        <w:t>o</w:t>
      </w:r>
      <w:r w:rsidR="00A82E52">
        <w:rPr>
          <w:rFonts w:ascii="Myriad Pro" w:eastAsia="Calibri" w:hAnsi="Myriad Pro" w:cs="Calibri"/>
          <w:lang w:val="en-US"/>
        </w:rPr>
        <w:t xml:space="preserve"> klimatskim promjenama, uključivanja privatnog sektora</w:t>
      </w:r>
      <w:r w:rsidR="00922A0D" w:rsidRPr="004C2D75">
        <w:rPr>
          <w:rFonts w:ascii="Myriad Pro" w:eastAsia="Calibri" w:hAnsi="Myriad Pro" w:cs="Calibri"/>
          <w:lang w:val="en-US"/>
        </w:rPr>
        <w:t xml:space="preserve">, </w:t>
      </w:r>
      <w:r w:rsidR="00A82E52">
        <w:rPr>
          <w:rFonts w:ascii="Myriad Pro" w:eastAsia="Calibri" w:hAnsi="Myriad Pro" w:cs="Calibri"/>
          <w:lang w:val="en-US"/>
        </w:rPr>
        <w:t>lokalnih organa i zajednice</w:t>
      </w:r>
      <w:r w:rsidR="00922A0D" w:rsidRPr="004C2D75">
        <w:rPr>
          <w:rFonts w:ascii="Myriad Pro" w:eastAsia="Calibri" w:hAnsi="Myriad Pro" w:cs="Calibri"/>
          <w:lang w:val="en-US"/>
        </w:rPr>
        <w:t xml:space="preserve">; </w:t>
      </w:r>
      <w:r w:rsidR="00A82E52">
        <w:rPr>
          <w:rFonts w:ascii="Myriad Pro" w:eastAsia="Calibri" w:hAnsi="Myriad Pro" w:cs="Calibri"/>
          <w:lang w:val="en-US"/>
        </w:rPr>
        <w:t xml:space="preserve">istovremeno, stanovništvo treba dodatno motivisati da smanjuje GHG emisije putem posticajnih mjera, radionica i </w:t>
      </w:r>
      <w:r w:rsidR="003D143A">
        <w:rPr>
          <w:rFonts w:ascii="Myriad Pro" w:eastAsia="Calibri" w:hAnsi="Myriad Pro" w:cs="Calibri"/>
          <w:lang w:val="en-US"/>
        </w:rPr>
        <w:t>dijeljenjem</w:t>
      </w:r>
      <w:r w:rsidR="00A82E52">
        <w:rPr>
          <w:rFonts w:ascii="Myriad Pro" w:eastAsia="Calibri" w:hAnsi="Myriad Pro" w:cs="Calibri"/>
          <w:lang w:val="en-US"/>
        </w:rPr>
        <w:t xml:space="preserve"> materijala.</w:t>
      </w:r>
      <w:r w:rsidR="00922A0D" w:rsidRPr="004C2D75">
        <w:rPr>
          <w:rFonts w:ascii="Myriad Pro" w:eastAsia="Calibri" w:hAnsi="Myriad Pro" w:cs="Calibri"/>
          <w:lang w:val="en-US"/>
        </w:rPr>
        <w:t xml:space="preserve"> </w:t>
      </w:r>
    </w:p>
    <w:p w14:paraId="74C1F6AA" w14:textId="714C9990" w:rsidR="00A82E52" w:rsidRDefault="00A82E52" w:rsidP="004C2D75">
      <w:pPr>
        <w:pStyle w:val="AAAtext"/>
        <w:jc w:val="both"/>
        <w:rPr>
          <w:lang w:val="en-US"/>
        </w:rPr>
      </w:pPr>
      <w:r>
        <w:rPr>
          <w:lang w:val="en-US"/>
        </w:rPr>
        <w:lastRenderedPageBreak/>
        <w:t xml:space="preserve">Crna Gora je dobila podršku u različitim oblicima uključujući zajmove i ostale oblike zaduživanja uz otplatu. S obzirom da finansijski indikatori ukazuju na visok nivo javnog duga, </w:t>
      </w:r>
      <w:r w:rsidR="003D143A">
        <w:rPr>
          <w:lang w:val="en-US"/>
        </w:rPr>
        <w:t>koji je iznosio oko</w:t>
      </w:r>
      <w:r>
        <w:rPr>
          <w:lang w:val="en-US"/>
        </w:rPr>
        <w:t xml:space="preserve"> 66% BDP-a 2016. godine, dodatno zaduživanje bi očigledno imalo negativan efekat na održivost javnog duga koji bi vremenom predstavljao rizik po fiskalnu stabilnost.</w:t>
      </w:r>
    </w:p>
    <w:p w14:paraId="5020DB08" w14:textId="7F10B5AF" w:rsidR="00A82E52" w:rsidRDefault="00A82E52" w:rsidP="004C2D75">
      <w:pPr>
        <w:pStyle w:val="AAAtext"/>
        <w:jc w:val="both"/>
        <w:rPr>
          <w:lang w:val="en-US"/>
        </w:rPr>
      </w:pPr>
      <w:r>
        <w:rPr>
          <w:lang w:val="en-US"/>
        </w:rPr>
        <w:t xml:space="preserve">U tom pogledu, </w:t>
      </w:r>
      <w:r w:rsidR="003D143A">
        <w:rPr>
          <w:lang w:val="en-US"/>
        </w:rPr>
        <w:t>neophodn</w:t>
      </w:r>
      <w:r w:rsidR="00225E76">
        <w:rPr>
          <w:lang w:val="en-US"/>
        </w:rPr>
        <w:t>a</w:t>
      </w:r>
      <w:r>
        <w:rPr>
          <w:lang w:val="en-US"/>
        </w:rPr>
        <w:t xml:space="preserve"> je </w:t>
      </w:r>
      <w:r w:rsidR="00225E76">
        <w:rPr>
          <w:lang w:val="en-US"/>
        </w:rPr>
        <w:t>opreznost</w:t>
      </w:r>
      <w:r w:rsidR="00163F74">
        <w:rPr>
          <w:lang w:val="en-US"/>
        </w:rPr>
        <w:t xml:space="preserve"> u </w:t>
      </w:r>
      <w:r w:rsidR="00CB4017">
        <w:rPr>
          <w:lang w:val="en-US"/>
        </w:rPr>
        <w:t xml:space="preserve">zaduživanju sa visokim kamatnim stopama za </w:t>
      </w:r>
      <w:r w:rsidR="00C41C96">
        <w:rPr>
          <w:lang w:val="en-US"/>
        </w:rPr>
        <w:t>sprovođenje</w:t>
      </w:r>
      <w:r w:rsidR="00CB4017">
        <w:rPr>
          <w:lang w:val="en-US"/>
        </w:rPr>
        <w:t xml:space="preserve"> akcija. Pored sredstava </w:t>
      </w:r>
      <w:r w:rsidR="00225E76">
        <w:rPr>
          <w:lang w:val="en-US"/>
        </w:rPr>
        <w:t>izdvojenih</w:t>
      </w:r>
      <w:r w:rsidR="00CB4017">
        <w:rPr>
          <w:lang w:val="en-US"/>
        </w:rPr>
        <w:t xml:space="preserve"> u državnom budžetu, Crna Gora treba da </w:t>
      </w:r>
      <w:r w:rsidR="00225E76">
        <w:rPr>
          <w:lang w:val="en-US"/>
        </w:rPr>
        <w:t>intezivira</w:t>
      </w:r>
      <w:r w:rsidR="00CB4017">
        <w:rPr>
          <w:lang w:val="en-US"/>
        </w:rPr>
        <w:t xml:space="preserve"> realizaciju programa podrške EU kako bi finansirala aktivnosti vezane za klimatske promjene. Takođe treba uložiti veće napore u obezbjeđivanje donacija za projekte jer bi se </w:t>
      </w:r>
      <w:r w:rsidR="003D143A">
        <w:rPr>
          <w:lang w:val="en-US"/>
        </w:rPr>
        <w:t>time</w:t>
      </w:r>
      <w:r w:rsidR="00CB4017">
        <w:rPr>
          <w:lang w:val="en-US"/>
        </w:rPr>
        <w:t xml:space="preserve"> smanjila potreba za zajmovima. </w:t>
      </w:r>
    </w:p>
    <w:p w14:paraId="177FA4BD" w14:textId="77777777" w:rsidR="00A82E52" w:rsidRDefault="00CB4017" w:rsidP="004C2D75">
      <w:pPr>
        <w:pStyle w:val="AAAtext"/>
        <w:jc w:val="both"/>
        <w:rPr>
          <w:lang w:val="en-US"/>
        </w:rPr>
      </w:pPr>
      <w:r>
        <w:rPr>
          <w:lang w:val="en-US"/>
        </w:rPr>
        <w:t>Treba ojačati ulogu lokalnih samouprava u izradi i sprovođenju</w:t>
      </w:r>
      <w:r w:rsidR="003D143A" w:rsidRPr="003D143A">
        <w:rPr>
          <w:lang w:val="en-US"/>
        </w:rPr>
        <w:t xml:space="preserve"> </w:t>
      </w:r>
      <w:r w:rsidR="003D143A">
        <w:rPr>
          <w:lang w:val="en-US"/>
        </w:rPr>
        <w:t>politika</w:t>
      </w:r>
      <w:r>
        <w:rPr>
          <w:lang w:val="en-US"/>
        </w:rPr>
        <w:t xml:space="preserve">, a finansijsku odgovornost treba izričito definisati; ovo je važno zbog dugoročnog efekta uklanjanja negativnih posljedica klimatskih promjena. </w:t>
      </w:r>
    </w:p>
    <w:p w14:paraId="16DFB08B" w14:textId="77777777" w:rsidR="00142592" w:rsidRPr="004C2D75" w:rsidRDefault="005A67AC" w:rsidP="004C2D75">
      <w:pPr>
        <w:pStyle w:val="AAAH2"/>
        <w:jc w:val="both"/>
      </w:pPr>
      <w:bookmarkStart w:id="270" w:name="_Toc529312052"/>
      <w:r>
        <w:t>Rodna ravnopravnost u mitigaciji klimatskih promjena</w:t>
      </w:r>
      <w:bookmarkEnd w:id="270"/>
    </w:p>
    <w:p w14:paraId="1E847BB8" w14:textId="0992D3A3" w:rsidR="009C487B" w:rsidRDefault="009C487B" w:rsidP="004C2D75">
      <w:pPr>
        <w:pStyle w:val="AAAtext"/>
        <w:jc w:val="both"/>
        <w:rPr>
          <w:rFonts w:eastAsia="Calibri"/>
          <w:lang w:val="en-US"/>
        </w:rPr>
      </w:pPr>
      <w:r>
        <w:rPr>
          <w:rFonts w:eastAsia="Calibri"/>
          <w:lang w:val="en-US"/>
        </w:rPr>
        <w:t>Uvid u način na koji razlike u društvenim ulogama i ekonomskom statusu muškaraca i žena utič</w:t>
      </w:r>
      <w:r w:rsidR="00ED126B">
        <w:rPr>
          <w:rFonts w:eastAsia="Calibri"/>
          <w:lang w:val="en-US"/>
        </w:rPr>
        <w:t>u</w:t>
      </w:r>
      <w:r>
        <w:rPr>
          <w:rFonts w:eastAsia="Calibri"/>
          <w:lang w:val="en-US"/>
        </w:rPr>
        <w:t xml:space="preserve"> na klimatske promjene i način na koji klimatske promjene različito utiču na njih treba uzeti u obzir prilikom </w:t>
      </w:r>
      <w:r w:rsidR="00C41C96">
        <w:rPr>
          <w:rFonts w:eastAsia="Calibri"/>
          <w:lang w:val="en-US"/>
        </w:rPr>
        <w:t>utvrđivanja</w:t>
      </w:r>
      <w:r>
        <w:rPr>
          <w:rFonts w:eastAsia="Calibri"/>
          <w:lang w:val="en-US"/>
        </w:rPr>
        <w:t xml:space="preserve"> </w:t>
      </w:r>
      <w:r w:rsidR="00ED126B">
        <w:rPr>
          <w:rFonts w:eastAsia="Calibri"/>
          <w:lang w:val="en-US"/>
        </w:rPr>
        <w:t>akcija</w:t>
      </w:r>
      <w:r>
        <w:rPr>
          <w:rFonts w:eastAsia="Calibri"/>
          <w:lang w:val="en-US"/>
        </w:rPr>
        <w:t xml:space="preserve"> adaptacije i mitigacije. Postojeći mehanizmi za finansiranje klimatskih aktivnosti treba da </w:t>
      </w:r>
      <w:r w:rsidR="00ED126B">
        <w:rPr>
          <w:rFonts w:eastAsia="Calibri"/>
          <w:lang w:val="en-US"/>
        </w:rPr>
        <w:t>uključe</w:t>
      </w:r>
      <w:r>
        <w:rPr>
          <w:rFonts w:eastAsia="Calibri"/>
          <w:lang w:val="en-US"/>
        </w:rPr>
        <w:t xml:space="preserve"> politike</w:t>
      </w:r>
      <w:r w:rsidR="00ED126B" w:rsidRPr="00ED126B">
        <w:rPr>
          <w:rFonts w:eastAsia="Calibri"/>
          <w:lang w:val="en-US"/>
        </w:rPr>
        <w:t xml:space="preserve"> </w:t>
      </w:r>
      <w:r w:rsidR="00ED126B">
        <w:rPr>
          <w:rFonts w:eastAsia="Calibri"/>
          <w:lang w:val="en-US"/>
        </w:rPr>
        <w:t>rodne ravnopravnosti</w:t>
      </w:r>
      <w:r>
        <w:rPr>
          <w:rFonts w:eastAsia="Calibri"/>
          <w:lang w:val="en-US"/>
        </w:rPr>
        <w:t xml:space="preserve">; treba </w:t>
      </w:r>
      <w:r w:rsidR="00ED126B">
        <w:rPr>
          <w:rFonts w:eastAsia="Calibri"/>
          <w:lang w:val="en-US"/>
        </w:rPr>
        <w:t>obezbijediti</w:t>
      </w:r>
      <w:r>
        <w:rPr>
          <w:rFonts w:eastAsia="Calibri"/>
          <w:lang w:val="en-US"/>
        </w:rPr>
        <w:t xml:space="preserve"> jednaku zastupljenost </w:t>
      </w:r>
      <w:r w:rsidR="00ED126B">
        <w:rPr>
          <w:rFonts w:eastAsia="Calibri"/>
          <w:lang w:val="en-US"/>
        </w:rPr>
        <w:t xml:space="preserve">žena </w:t>
      </w:r>
      <w:r>
        <w:rPr>
          <w:rFonts w:eastAsia="Calibri"/>
          <w:lang w:val="en-US"/>
        </w:rPr>
        <w:t xml:space="preserve">u procesu odlučivanja o klimatskim promjenama </w:t>
      </w:r>
      <w:r w:rsidR="00ED126B">
        <w:rPr>
          <w:rFonts w:eastAsia="Calibri"/>
          <w:lang w:val="en-US"/>
        </w:rPr>
        <w:t>da bi</w:t>
      </w:r>
      <w:r>
        <w:rPr>
          <w:rFonts w:eastAsia="Calibri"/>
          <w:lang w:val="en-US"/>
        </w:rPr>
        <w:t xml:space="preserve"> one svojim profesionalizmom, iskustvom i vizijom dale doprinos ovom procesu, naročito u pogledu upravljanja </w:t>
      </w:r>
      <w:r w:rsidR="00EA410F">
        <w:rPr>
          <w:rFonts w:eastAsia="Calibri"/>
          <w:lang w:val="en-US"/>
        </w:rPr>
        <w:t xml:space="preserve">prirodnim </w:t>
      </w:r>
      <w:r w:rsidR="00181D3D">
        <w:rPr>
          <w:rFonts w:eastAsia="Calibri"/>
          <w:lang w:val="en-US"/>
        </w:rPr>
        <w:t xml:space="preserve">bogatstvima. </w:t>
      </w:r>
      <w:r w:rsidR="00C41C96">
        <w:rPr>
          <w:rFonts w:eastAsia="Calibri"/>
          <w:lang w:val="en-US"/>
        </w:rPr>
        <w:t>Kako</w:t>
      </w:r>
      <w:r w:rsidR="00181D3D">
        <w:rPr>
          <w:rFonts w:eastAsia="Calibri"/>
          <w:lang w:val="en-US"/>
        </w:rPr>
        <w:t xml:space="preserve"> bi se obezbijedilo </w:t>
      </w:r>
      <w:r w:rsidR="00C41C96">
        <w:rPr>
          <w:rFonts w:eastAsia="Calibri"/>
          <w:lang w:val="en-US"/>
        </w:rPr>
        <w:t>ugrađivanje rodne dimenzije u aktivnosti</w:t>
      </w:r>
      <w:r w:rsidR="00181D3D">
        <w:rPr>
          <w:rFonts w:eastAsia="Calibri"/>
          <w:lang w:val="en-US"/>
        </w:rPr>
        <w:t xml:space="preserve"> </w:t>
      </w:r>
      <w:r w:rsidR="00181D3D" w:rsidRPr="00D80C4C">
        <w:rPr>
          <w:rFonts w:eastAsia="Calibri"/>
          <w:lang w:val="en-US"/>
        </w:rPr>
        <w:t>praćenja</w:t>
      </w:r>
      <w:r w:rsidR="00181D3D">
        <w:rPr>
          <w:rFonts w:eastAsia="Calibri"/>
          <w:lang w:val="en-US"/>
        </w:rPr>
        <w:t>, izvještavanja i verifikacije (</w:t>
      </w:r>
      <w:r w:rsidR="00D80C4C">
        <w:rPr>
          <w:rFonts w:eastAsia="Calibri"/>
          <w:lang w:val="en-US"/>
        </w:rPr>
        <w:t xml:space="preserve">MRV) </w:t>
      </w:r>
      <w:r w:rsidR="00C41C96">
        <w:rPr>
          <w:rFonts w:eastAsia="Calibri"/>
          <w:lang w:val="en-US"/>
        </w:rPr>
        <w:t>u oblasti mitigacije</w:t>
      </w:r>
      <w:r w:rsidR="00181D3D">
        <w:rPr>
          <w:rFonts w:eastAsia="Calibri"/>
          <w:lang w:val="en-US"/>
        </w:rPr>
        <w:t xml:space="preserve">, lica odgovorna za MRV treba da pohađaju obuke o rodnoj ravnopravnosti i rodnim pitanjima koja </w:t>
      </w:r>
      <w:r w:rsidR="00ED126B">
        <w:rPr>
          <w:rFonts w:eastAsia="Calibri"/>
          <w:lang w:val="en-US"/>
        </w:rPr>
        <w:t>su povezana sa</w:t>
      </w:r>
      <w:r w:rsidR="00181D3D">
        <w:rPr>
          <w:rFonts w:eastAsia="Calibri"/>
          <w:lang w:val="en-US"/>
        </w:rPr>
        <w:t xml:space="preserve"> mitigacij</w:t>
      </w:r>
      <w:r w:rsidR="00ED126B">
        <w:rPr>
          <w:rFonts w:eastAsia="Calibri"/>
          <w:lang w:val="en-US"/>
        </w:rPr>
        <w:t>om</w:t>
      </w:r>
      <w:r w:rsidR="00181D3D">
        <w:rPr>
          <w:rFonts w:eastAsia="Calibri"/>
          <w:lang w:val="en-US"/>
        </w:rPr>
        <w:t xml:space="preserve"> klimatskih promjena. </w:t>
      </w:r>
    </w:p>
    <w:p w14:paraId="5B8B16A9" w14:textId="77777777" w:rsidR="00142592" w:rsidRPr="004C2D75" w:rsidRDefault="006F76D0" w:rsidP="004C2D75">
      <w:pPr>
        <w:pStyle w:val="AAAtext"/>
        <w:jc w:val="both"/>
        <w:rPr>
          <w:rFonts w:eastAsia="Calibri"/>
          <w:lang w:val="en-US"/>
        </w:rPr>
      </w:pPr>
      <w:r>
        <w:rPr>
          <w:rFonts w:eastAsia="Calibri"/>
          <w:lang w:val="en-US"/>
        </w:rPr>
        <w:t xml:space="preserve">Više detalja o ravnopravnosti u mitigaciji klimatskih promjena </w:t>
      </w:r>
      <w:r w:rsidR="00D80C4C">
        <w:rPr>
          <w:rFonts w:eastAsia="Calibri"/>
          <w:lang w:val="en-US"/>
        </w:rPr>
        <w:t xml:space="preserve">je dato u </w:t>
      </w:r>
      <w:r w:rsidR="00ED126B">
        <w:rPr>
          <w:rFonts w:eastAsia="Calibri"/>
          <w:lang w:val="en-US"/>
        </w:rPr>
        <w:t>p</w:t>
      </w:r>
      <w:r w:rsidR="00D80C4C">
        <w:rPr>
          <w:rFonts w:eastAsia="Calibri"/>
          <w:lang w:val="en-US"/>
        </w:rPr>
        <w:t>rilogu</w:t>
      </w:r>
      <w:r>
        <w:rPr>
          <w:rFonts w:eastAsia="Calibri"/>
          <w:lang w:val="en-US"/>
        </w:rPr>
        <w:t xml:space="preserve"> 2. </w:t>
      </w:r>
      <w:r w:rsidR="002461D1" w:rsidRPr="004C2D75">
        <w:rPr>
          <w:rFonts w:eastAsia="Calibri"/>
          <w:lang w:val="en-US"/>
        </w:rPr>
        <w:t xml:space="preserve"> </w:t>
      </w:r>
    </w:p>
    <w:p w14:paraId="01F142EA" w14:textId="77777777" w:rsidR="00922A0D" w:rsidRPr="004C2D75" w:rsidRDefault="005A67AC" w:rsidP="004C2D75">
      <w:pPr>
        <w:pStyle w:val="AAAH2"/>
        <w:jc w:val="both"/>
      </w:pPr>
      <w:bookmarkStart w:id="271" w:name="_Toc529312053"/>
      <w:r>
        <w:t>Dobijena podrška</w:t>
      </w:r>
      <w:bookmarkEnd w:id="271"/>
      <w:r w:rsidR="00922A0D" w:rsidRPr="004C2D75">
        <w:t xml:space="preserve"> </w:t>
      </w:r>
    </w:p>
    <w:p w14:paraId="1FA0C59B" w14:textId="77777777" w:rsidR="00922A0D" w:rsidRPr="004C2D75" w:rsidRDefault="00ED126B" w:rsidP="004C2D75">
      <w:pPr>
        <w:pStyle w:val="AAAtext"/>
        <w:jc w:val="both"/>
        <w:rPr>
          <w:lang w:val="en-US"/>
        </w:rPr>
      </w:pPr>
      <w:r>
        <w:rPr>
          <w:lang w:val="en-US"/>
        </w:rPr>
        <w:t>U sljedećim stavkama rezimirani su</w:t>
      </w:r>
      <w:r w:rsidR="006F76D0">
        <w:rPr>
          <w:lang w:val="en-US"/>
        </w:rPr>
        <w:t xml:space="preserve"> detalj</w:t>
      </w:r>
      <w:r>
        <w:rPr>
          <w:lang w:val="en-US"/>
        </w:rPr>
        <w:t>i</w:t>
      </w:r>
      <w:r w:rsidR="006F76D0">
        <w:rPr>
          <w:lang w:val="en-US"/>
        </w:rPr>
        <w:t xml:space="preserve"> o podršci koju je Crna Gora dobila do sada.</w:t>
      </w:r>
      <w:r w:rsidR="00922A0D" w:rsidRPr="004C2D75">
        <w:rPr>
          <w:lang w:val="en-US"/>
        </w:rPr>
        <w:t xml:space="preserve"> </w:t>
      </w:r>
    </w:p>
    <w:p w14:paraId="75C9806F" w14:textId="00E32C4F" w:rsidR="00922A0D" w:rsidRPr="004C2D75" w:rsidRDefault="00922A0D" w:rsidP="00636D72">
      <w:pPr>
        <w:pStyle w:val="ListParagraph"/>
        <w:numPr>
          <w:ilvl w:val="0"/>
          <w:numId w:val="22"/>
        </w:numPr>
        <w:autoSpaceDE w:val="0"/>
        <w:autoSpaceDN w:val="0"/>
        <w:adjustRightInd w:val="0"/>
        <w:spacing w:after="0" w:line="240" w:lineRule="auto"/>
        <w:jc w:val="both"/>
        <w:rPr>
          <w:rFonts w:ascii="Myriad Pro" w:eastAsia="Calibri" w:hAnsi="Myriad Pro" w:cs="Calibri"/>
          <w:lang w:val="en-US"/>
        </w:rPr>
      </w:pPr>
      <w:bookmarkStart w:id="272" w:name="_Hlk523909337"/>
      <w:r w:rsidRPr="004C2D75">
        <w:rPr>
          <w:rFonts w:ascii="Myriad Pro" w:eastAsia="Calibri" w:hAnsi="Myriad Pro" w:cs="Calibri"/>
          <w:b/>
          <w:lang w:val="en-US"/>
        </w:rPr>
        <w:t>Finan</w:t>
      </w:r>
      <w:r w:rsidR="006F76D0">
        <w:rPr>
          <w:rFonts w:ascii="Myriad Pro" w:eastAsia="Calibri" w:hAnsi="Myriad Pro" w:cs="Calibri"/>
          <w:b/>
          <w:lang w:val="en-US"/>
        </w:rPr>
        <w:t xml:space="preserve">sijska podrška </w:t>
      </w:r>
      <w:r w:rsidR="00324774">
        <w:rPr>
          <w:rFonts w:ascii="Myriad Pro" w:eastAsia="Calibri" w:hAnsi="Myriad Pro" w:cs="Calibri"/>
          <w:lang w:val="en-US"/>
        </w:rPr>
        <w:t xml:space="preserve">od međunarodnih organizacija i razmjena stručnog znanja </w:t>
      </w:r>
      <w:r w:rsidR="003C43E4">
        <w:rPr>
          <w:rFonts w:ascii="Myriad Pro" w:eastAsia="Calibri" w:hAnsi="Myriad Pro" w:cs="Calibri"/>
          <w:lang w:val="en-US"/>
        </w:rPr>
        <w:t xml:space="preserve">sa drugim zemljama omogućili su Crnoj Gori </w:t>
      </w:r>
      <w:r w:rsidR="00C1394D">
        <w:rPr>
          <w:rFonts w:ascii="Myriad Pro" w:eastAsia="Calibri" w:hAnsi="Myriad Pro" w:cs="Calibri"/>
          <w:lang w:val="en-US"/>
        </w:rPr>
        <w:t xml:space="preserve">da sprovede ili upravlja nizom projekata </w:t>
      </w:r>
      <w:r w:rsidR="00C41C96">
        <w:rPr>
          <w:rFonts w:ascii="Myriad Pro" w:eastAsia="Calibri" w:hAnsi="Myriad Pro" w:cs="Calibri"/>
          <w:lang w:val="en-US"/>
        </w:rPr>
        <w:t>u oblasti klimatskih promjena</w:t>
      </w:r>
      <w:r w:rsidR="00C1394D">
        <w:rPr>
          <w:rFonts w:ascii="Myriad Pro" w:eastAsia="Calibri" w:hAnsi="Myriad Pro" w:cs="Calibri"/>
          <w:lang w:val="en-US"/>
        </w:rPr>
        <w:t xml:space="preserve">. U periodu između 2006. i 2014. godine, </w:t>
      </w:r>
      <w:r w:rsidR="00ED126B">
        <w:rPr>
          <w:rFonts w:ascii="Myriad Pro" w:eastAsia="Calibri" w:hAnsi="Myriad Pro" w:cs="Calibri"/>
          <w:lang w:val="en-US"/>
        </w:rPr>
        <w:t xml:space="preserve">ova </w:t>
      </w:r>
      <w:r w:rsidR="00C1394D">
        <w:rPr>
          <w:rFonts w:ascii="Myriad Pro" w:eastAsia="Calibri" w:hAnsi="Myriad Pro" w:cs="Calibri"/>
          <w:lang w:val="en-US"/>
        </w:rPr>
        <w:t xml:space="preserve">država je </w:t>
      </w:r>
      <w:r w:rsidR="00ED126B">
        <w:rPr>
          <w:rFonts w:ascii="Myriad Pro" w:eastAsia="Calibri" w:hAnsi="Myriad Pro" w:cs="Calibri"/>
          <w:lang w:val="en-US"/>
        </w:rPr>
        <w:t xml:space="preserve">od niza partnera </w:t>
      </w:r>
      <w:r w:rsidR="00C1394D">
        <w:rPr>
          <w:rFonts w:ascii="Myriad Pro" w:eastAsia="Calibri" w:hAnsi="Myriad Pro" w:cs="Calibri"/>
          <w:lang w:val="en-US"/>
        </w:rPr>
        <w:t xml:space="preserve">dobila Zvaničnu razvojnu </w:t>
      </w:r>
      <w:r w:rsidR="00ED126B">
        <w:rPr>
          <w:rFonts w:ascii="Myriad Pro" w:eastAsia="Calibri" w:hAnsi="Myriad Pro" w:cs="Calibri"/>
          <w:lang w:val="en-US"/>
        </w:rPr>
        <w:t>podršku</w:t>
      </w:r>
      <w:r w:rsidRPr="004C2D75">
        <w:rPr>
          <w:rFonts w:ascii="Myriad Pro" w:eastAsia="Calibri" w:hAnsi="Myriad Pro" w:cs="Calibri"/>
          <w:lang w:val="en-US"/>
        </w:rPr>
        <w:t xml:space="preserve"> - ODA</w:t>
      </w:r>
      <w:r w:rsidRPr="004C2D75">
        <w:rPr>
          <w:rFonts w:ascii="Myriad Pro" w:hAnsi="Myriad Pro"/>
          <w:noProof/>
          <w:vertAlign w:val="superscript"/>
          <w:lang w:val="en-US"/>
        </w:rPr>
        <w:footnoteReference w:id="43"/>
      </w:r>
      <w:r w:rsidRPr="004C2D75">
        <w:rPr>
          <w:rFonts w:ascii="Myriad Pro" w:eastAsia="Calibri" w:hAnsi="Myriad Pro" w:cs="Calibri"/>
          <w:lang w:val="en-US"/>
        </w:rPr>
        <w:t xml:space="preserve"> </w:t>
      </w:r>
      <w:r w:rsidR="00ED126B">
        <w:rPr>
          <w:rFonts w:ascii="Myriad Pro" w:eastAsia="Calibri" w:hAnsi="Myriad Pro" w:cs="Calibri"/>
          <w:lang w:val="en-US"/>
        </w:rPr>
        <w:t xml:space="preserve">u iznosu </w:t>
      </w:r>
      <w:r w:rsidR="002266B4">
        <w:rPr>
          <w:rFonts w:ascii="Myriad Pro" w:eastAsia="Calibri" w:hAnsi="Myriad Pro" w:cs="Calibri"/>
          <w:lang w:val="en-US"/>
        </w:rPr>
        <w:t>od</w:t>
      </w:r>
      <w:r w:rsidR="0079137D">
        <w:rPr>
          <w:rFonts w:ascii="Myriad Pro" w:eastAsia="Calibri" w:hAnsi="Myriad Pro" w:cs="Calibri"/>
          <w:lang w:val="en-US"/>
        </w:rPr>
        <w:t xml:space="preserve"> </w:t>
      </w:r>
      <w:r w:rsidRPr="004C2D75">
        <w:rPr>
          <w:rFonts w:ascii="Myriad Pro" w:eastAsia="Calibri" w:hAnsi="Myriad Pro" w:cs="Calibri"/>
          <w:lang w:val="en-US"/>
        </w:rPr>
        <w:t xml:space="preserve">490 </w:t>
      </w:r>
      <w:r w:rsidR="0079137D">
        <w:rPr>
          <w:rFonts w:ascii="Myriad Pro" w:eastAsia="Calibri" w:hAnsi="Myriad Pro" w:cs="Calibri"/>
          <w:lang w:val="en-US"/>
        </w:rPr>
        <w:t xml:space="preserve">miliona eura </w:t>
      </w:r>
      <w:r w:rsidR="00ED126B">
        <w:rPr>
          <w:rFonts w:ascii="Myriad Pro" w:eastAsia="Calibri" w:hAnsi="Myriad Pro" w:cs="Calibri"/>
          <w:lang w:val="en-US"/>
        </w:rPr>
        <w:t>da</w:t>
      </w:r>
      <w:r w:rsidR="0079137D">
        <w:rPr>
          <w:rFonts w:ascii="Myriad Pro" w:eastAsia="Calibri" w:hAnsi="Myriad Pro" w:cs="Calibri"/>
          <w:lang w:val="en-US"/>
        </w:rPr>
        <w:t xml:space="preserve"> bi reagovala na klimatske promjene. EU je sa svojim </w:t>
      </w:r>
      <w:r w:rsidR="00ED126B">
        <w:rPr>
          <w:rFonts w:ascii="Myriad Pro" w:eastAsia="Calibri" w:hAnsi="Myriad Pro" w:cs="Calibri"/>
          <w:lang w:val="en-US"/>
        </w:rPr>
        <w:t>raznovrsnim</w:t>
      </w:r>
      <w:r w:rsidR="0079137D">
        <w:rPr>
          <w:rFonts w:ascii="Myriad Pro" w:eastAsia="Calibri" w:hAnsi="Myriad Pro" w:cs="Calibri"/>
          <w:lang w:val="en-US"/>
        </w:rPr>
        <w:t xml:space="preserve"> programima bila osnovni izvor donacija</w:t>
      </w:r>
      <w:r w:rsidRPr="004C2D75">
        <w:rPr>
          <w:rFonts w:ascii="Myriad Pro" w:eastAsia="Calibri" w:hAnsi="Myriad Pro" w:cs="Calibri"/>
          <w:lang w:val="en-US"/>
        </w:rPr>
        <w:t xml:space="preserve">; </w:t>
      </w:r>
      <w:r w:rsidR="00ED126B">
        <w:rPr>
          <w:rFonts w:ascii="Myriad Pro" w:eastAsia="Calibri" w:hAnsi="Myriad Pro" w:cs="Calibri"/>
          <w:lang w:val="en-US"/>
        </w:rPr>
        <w:t xml:space="preserve">gledano </w:t>
      </w:r>
      <w:r w:rsidR="0079137D">
        <w:rPr>
          <w:rFonts w:ascii="Myriad Pro" w:eastAsia="Calibri" w:hAnsi="Myriad Pro" w:cs="Calibri"/>
          <w:lang w:val="en-US"/>
        </w:rPr>
        <w:t>zajedno</w:t>
      </w:r>
      <w:r w:rsidR="00ED126B">
        <w:rPr>
          <w:rFonts w:ascii="Myriad Pro" w:eastAsia="Calibri" w:hAnsi="Myriad Pro" w:cs="Calibri"/>
          <w:lang w:val="en-US"/>
        </w:rPr>
        <w:t>,</w:t>
      </w:r>
      <w:r w:rsidR="0079137D">
        <w:rPr>
          <w:rFonts w:ascii="Myriad Pro" w:eastAsia="Calibri" w:hAnsi="Myriad Pro" w:cs="Calibri"/>
          <w:lang w:val="en-US"/>
        </w:rPr>
        <w:t xml:space="preserve"> </w:t>
      </w:r>
      <w:r w:rsidR="00ED126B">
        <w:rPr>
          <w:rFonts w:ascii="Myriad Pro" w:eastAsia="Calibri" w:hAnsi="Myriad Pro" w:cs="Calibri"/>
          <w:lang w:val="en-US"/>
        </w:rPr>
        <w:t>njihov udio je činio</w:t>
      </w:r>
      <w:r w:rsidR="0079137D">
        <w:rPr>
          <w:rFonts w:ascii="Myriad Pro" w:eastAsia="Calibri" w:hAnsi="Myriad Pro" w:cs="Calibri"/>
          <w:lang w:val="en-US"/>
        </w:rPr>
        <w:t xml:space="preserve"> oko 60% od ukupnih sredstava za finansiranje projekata</w:t>
      </w:r>
      <w:r w:rsidRPr="004C2D75">
        <w:rPr>
          <w:rFonts w:ascii="Myriad Pro" w:eastAsia="Calibri" w:hAnsi="Myriad Pro" w:cs="Calibri"/>
          <w:lang w:val="en-US"/>
        </w:rPr>
        <w:t xml:space="preserve">. </w:t>
      </w:r>
      <w:r w:rsidR="0079137D">
        <w:rPr>
          <w:rFonts w:ascii="Myriad Pro" w:eastAsia="Calibri" w:hAnsi="Myriad Pro" w:cs="Calibri"/>
          <w:lang w:val="en-US"/>
        </w:rPr>
        <w:t>Zajednički doprinos UN-a i GEF-a je iznosio oko 30% ukupnog finansiranja kroz programe i donacije.</w:t>
      </w:r>
      <w:r w:rsidRPr="004C2D75">
        <w:rPr>
          <w:rFonts w:ascii="Myriad Pro" w:eastAsia="Calibri" w:hAnsi="Myriad Pro" w:cs="Calibri"/>
          <w:lang w:val="en-US"/>
        </w:rPr>
        <w:t xml:space="preserve"> </w:t>
      </w:r>
    </w:p>
    <w:bookmarkEnd w:id="272"/>
    <w:p w14:paraId="4E510AD9" w14:textId="3F0057B7" w:rsidR="00922A0D" w:rsidRPr="004C2D75" w:rsidRDefault="0079137D" w:rsidP="00636D72">
      <w:pPr>
        <w:pStyle w:val="ListParagraph"/>
        <w:numPr>
          <w:ilvl w:val="0"/>
          <w:numId w:val="22"/>
        </w:numPr>
        <w:autoSpaceDE w:val="0"/>
        <w:autoSpaceDN w:val="0"/>
        <w:adjustRightInd w:val="0"/>
        <w:spacing w:after="0" w:line="240" w:lineRule="auto"/>
        <w:jc w:val="both"/>
        <w:rPr>
          <w:rFonts w:ascii="Myriad Pro" w:hAnsi="Myriad Pro"/>
          <w:lang w:val="en-US"/>
        </w:rPr>
      </w:pPr>
      <w:r>
        <w:rPr>
          <w:rFonts w:ascii="Myriad Pro" w:hAnsi="Myriad Pro"/>
          <w:b/>
          <w:lang w:val="en-US"/>
        </w:rPr>
        <w:t xml:space="preserve">Pregled projekata </w:t>
      </w:r>
      <w:r w:rsidR="00C41C96">
        <w:rPr>
          <w:rFonts w:ascii="Myriad Pro" w:hAnsi="Myriad Pro"/>
          <w:b/>
          <w:lang w:val="en-US"/>
        </w:rPr>
        <w:t>u oblasti klimatskih promjena</w:t>
      </w:r>
      <w:r w:rsidR="00922A0D" w:rsidRPr="004C2D75">
        <w:rPr>
          <w:rFonts w:ascii="Myriad Pro" w:hAnsi="Myriad Pro"/>
          <w:b/>
          <w:lang w:val="en-US"/>
        </w:rPr>
        <w:t xml:space="preserve"> </w:t>
      </w:r>
      <w:r>
        <w:rPr>
          <w:rFonts w:ascii="Myriad Pro" w:hAnsi="Myriad Pro"/>
          <w:lang w:val="en-US"/>
        </w:rPr>
        <w:t>i</w:t>
      </w:r>
      <w:r w:rsidR="00922A0D" w:rsidRPr="004C2D75">
        <w:rPr>
          <w:rFonts w:ascii="Myriad Pro" w:hAnsi="Myriad Pro"/>
          <w:lang w:val="en-US"/>
        </w:rPr>
        <w:t xml:space="preserve"> </w:t>
      </w:r>
      <w:r>
        <w:rPr>
          <w:rFonts w:ascii="Myriad Pro" w:hAnsi="Myriad Pro"/>
          <w:lang w:val="en-US"/>
        </w:rPr>
        <w:t xml:space="preserve">dosadašnje investicije pokazuju da je oko </w:t>
      </w:r>
      <w:r w:rsidR="00922A0D" w:rsidRPr="004C2D75">
        <w:rPr>
          <w:rFonts w:ascii="Myriad Pro" w:hAnsi="Myriad Pro"/>
          <w:lang w:val="en-US"/>
        </w:rPr>
        <w:t>1</w:t>
      </w:r>
      <w:r w:rsidR="003A194E" w:rsidRPr="004C2D75">
        <w:rPr>
          <w:rFonts w:ascii="Myriad Pro" w:hAnsi="Myriad Pro"/>
          <w:lang w:val="en-US"/>
        </w:rPr>
        <w:t>19</w:t>
      </w:r>
      <w:r>
        <w:rPr>
          <w:rFonts w:ascii="Myriad Pro" w:hAnsi="Myriad Pro"/>
          <w:lang w:val="en-US"/>
        </w:rPr>
        <w:t>,</w:t>
      </w:r>
      <w:r w:rsidR="003A194E" w:rsidRPr="004C2D75">
        <w:rPr>
          <w:rFonts w:ascii="Myriad Pro" w:hAnsi="Myriad Pro"/>
          <w:lang w:val="en-US"/>
        </w:rPr>
        <w:t>6</w:t>
      </w:r>
      <w:r w:rsidR="00922A0D" w:rsidRPr="004C2D75">
        <w:rPr>
          <w:rFonts w:ascii="Myriad Pro" w:hAnsi="Myriad Pro"/>
          <w:lang w:val="en-US"/>
        </w:rPr>
        <w:t xml:space="preserve"> </w:t>
      </w:r>
      <w:r>
        <w:rPr>
          <w:rFonts w:ascii="Myriad Pro" w:hAnsi="Myriad Pro"/>
          <w:lang w:val="en-US"/>
        </w:rPr>
        <w:t xml:space="preserve">miliona eura utrošeno na projekte mitigacije i adaptacije i </w:t>
      </w:r>
      <w:r w:rsidR="00B90F39">
        <w:rPr>
          <w:rFonts w:ascii="Myriad Pro" w:hAnsi="Myriad Pro"/>
          <w:lang w:val="en-US"/>
        </w:rPr>
        <w:t>kombinovane</w:t>
      </w:r>
      <w:r>
        <w:rPr>
          <w:rFonts w:ascii="Myriad Pro" w:hAnsi="Myriad Pro"/>
          <w:lang w:val="en-US"/>
        </w:rPr>
        <w:t xml:space="preserve"> projekte</w:t>
      </w:r>
      <w:r w:rsidR="00922A0D" w:rsidRPr="004C2D75">
        <w:rPr>
          <w:rFonts w:ascii="Myriad Pro" w:hAnsi="Myriad Pro"/>
          <w:lang w:val="en-US"/>
        </w:rPr>
        <w:t xml:space="preserve">: </w:t>
      </w:r>
      <w:r>
        <w:rPr>
          <w:rFonts w:ascii="Myriad Pro" w:hAnsi="Myriad Pro"/>
          <w:lang w:val="en-US"/>
        </w:rPr>
        <w:t>oko</w:t>
      </w:r>
      <w:r w:rsidR="00922A0D" w:rsidRPr="004C2D75">
        <w:rPr>
          <w:rFonts w:ascii="Myriad Pro" w:hAnsi="Myriad Pro"/>
          <w:lang w:val="en-US"/>
        </w:rPr>
        <w:t xml:space="preserve"> €11</w:t>
      </w:r>
      <w:r w:rsidR="003A194E" w:rsidRPr="004C2D75">
        <w:rPr>
          <w:rFonts w:ascii="Myriad Pro" w:hAnsi="Myriad Pro"/>
          <w:lang w:val="en-US"/>
        </w:rPr>
        <w:t>4</w:t>
      </w:r>
      <w:r>
        <w:rPr>
          <w:rFonts w:ascii="Myriad Pro" w:hAnsi="Myriad Pro"/>
          <w:lang w:val="en-US"/>
        </w:rPr>
        <w:t>,</w:t>
      </w:r>
      <w:r w:rsidR="003A194E" w:rsidRPr="004C2D75">
        <w:rPr>
          <w:rFonts w:ascii="Myriad Pro" w:hAnsi="Myriad Pro"/>
          <w:lang w:val="en-US"/>
        </w:rPr>
        <w:t>2</w:t>
      </w:r>
      <w:r w:rsidR="00922A0D" w:rsidRPr="004C2D75">
        <w:rPr>
          <w:rFonts w:ascii="Myriad Pro" w:hAnsi="Myriad Pro"/>
          <w:lang w:val="en-US"/>
        </w:rPr>
        <w:t xml:space="preserve"> </w:t>
      </w:r>
      <w:r>
        <w:rPr>
          <w:rFonts w:ascii="Myriad Pro" w:hAnsi="Myriad Pro"/>
          <w:lang w:val="en-US"/>
        </w:rPr>
        <w:t xml:space="preserve">miliona eura su sredstva zajmova i </w:t>
      </w:r>
      <w:r w:rsidR="003A194E" w:rsidRPr="004C2D75">
        <w:rPr>
          <w:rFonts w:ascii="Myriad Pro" w:hAnsi="Myriad Pro"/>
          <w:lang w:val="en-US"/>
        </w:rPr>
        <w:t>5</w:t>
      </w:r>
      <w:r>
        <w:rPr>
          <w:rFonts w:ascii="Myriad Pro" w:hAnsi="Myriad Pro"/>
          <w:lang w:val="en-US"/>
        </w:rPr>
        <w:t>,</w:t>
      </w:r>
      <w:r w:rsidR="003A194E" w:rsidRPr="004C2D75">
        <w:rPr>
          <w:rFonts w:ascii="Myriad Pro" w:hAnsi="Myriad Pro"/>
          <w:lang w:val="en-US"/>
        </w:rPr>
        <w:t>4</w:t>
      </w:r>
      <w:r w:rsidR="00922A0D" w:rsidRPr="004C2D75">
        <w:rPr>
          <w:rFonts w:ascii="Myriad Pro" w:hAnsi="Myriad Pro"/>
          <w:lang w:val="en-US"/>
        </w:rPr>
        <w:t xml:space="preserve"> </w:t>
      </w:r>
      <w:r>
        <w:rPr>
          <w:rFonts w:ascii="Myriad Pro" w:hAnsi="Myriad Pro"/>
          <w:lang w:val="en-US"/>
        </w:rPr>
        <w:t>miliona eura su bespovratna sredstva</w:t>
      </w:r>
      <w:r w:rsidR="00922A0D" w:rsidRPr="004C2D75">
        <w:rPr>
          <w:rFonts w:ascii="Myriad Pro" w:hAnsi="Myriad Pro"/>
          <w:lang w:val="en-US"/>
        </w:rPr>
        <w:t xml:space="preserve">. </w:t>
      </w:r>
      <w:r>
        <w:rPr>
          <w:rFonts w:ascii="Myriad Pro" w:hAnsi="Myriad Pro"/>
          <w:lang w:val="en-US"/>
        </w:rPr>
        <w:t xml:space="preserve">Ukupan broj projekata </w:t>
      </w:r>
      <w:r w:rsidR="00C41C96">
        <w:rPr>
          <w:rFonts w:ascii="Myriad Pro" w:hAnsi="Myriad Pro"/>
          <w:lang w:val="en-US"/>
        </w:rPr>
        <w:t>u oblasti klimatskih promjena</w:t>
      </w:r>
      <w:r>
        <w:rPr>
          <w:rFonts w:ascii="Myriad Pro" w:hAnsi="Myriad Pro"/>
          <w:lang w:val="en-US"/>
        </w:rPr>
        <w:t xml:space="preserve"> je vjerovatno veći od broja iznesenog u ovom izvještaju. </w:t>
      </w:r>
      <w:r w:rsidR="00922A0D" w:rsidRPr="004C2D75">
        <w:rPr>
          <w:rFonts w:ascii="Myriad Pro" w:hAnsi="Myriad Pro"/>
          <w:lang w:val="en-US"/>
        </w:rPr>
        <w:t xml:space="preserve"> </w:t>
      </w:r>
      <w:r>
        <w:rPr>
          <w:rFonts w:ascii="Myriad Pro" w:hAnsi="Myriad Pro"/>
          <w:lang w:val="en-US"/>
        </w:rPr>
        <w:t>Većinu bespovratnih sredstava obezbijedila je grupa multilateralnih fondova i organizacija</w:t>
      </w:r>
      <w:r w:rsidR="00922A0D" w:rsidRPr="004C2D75">
        <w:rPr>
          <w:rFonts w:ascii="Myriad Pro" w:hAnsi="Myriad Pro"/>
          <w:lang w:val="en-US"/>
        </w:rPr>
        <w:t xml:space="preserve"> </w:t>
      </w:r>
      <w:r>
        <w:rPr>
          <w:rFonts w:ascii="Myriad Pro" w:hAnsi="Myriad Pro"/>
          <w:lang w:val="en-US"/>
        </w:rPr>
        <w:t>koje se bave klimatskim promjenama</w:t>
      </w:r>
      <w:r w:rsidR="00922A0D" w:rsidRPr="004C2D75">
        <w:rPr>
          <w:rFonts w:ascii="Myriad Pro" w:hAnsi="Myriad Pro"/>
          <w:lang w:val="en-US"/>
        </w:rPr>
        <w:t xml:space="preserve">; </w:t>
      </w:r>
      <w:r w:rsidR="00D12FB8">
        <w:rPr>
          <w:rFonts w:ascii="Myriad Pro" w:hAnsi="Myriad Pro"/>
          <w:lang w:val="en-US"/>
        </w:rPr>
        <w:t xml:space="preserve">ostala bespovratna sredstva </w:t>
      </w:r>
      <w:r w:rsidR="00E41647">
        <w:rPr>
          <w:rFonts w:ascii="Myriad Pro" w:hAnsi="Myriad Pro"/>
          <w:lang w:val="en-US"/>
        </w:rPr>
        <w:t>obezbijedili su</w:t>
      </w:r>
      <w:r w:rsidR="00D12FB8">
        <w:rPr>
          <w:rFonts w:ascii="Myriad Pro" w:hAnsi="Myriad Pro"/>
          <w:lang w:val="en-US"/>
        </w:rPr>
        <w:t xml:space="preserve"> su bilateralni donatori,  </w:t>
      </w:r>
      <w:r w:rsidR="00E41647">
        <w:rPr>
          <w:rFonts w:ascii="Myriad Pro" w:hAnsi="Myriad Pro"/>
          <w:lang w:val="en-US"/>
        </w:rPr>
        <w:t xml:space="preserve">a </w:t>
      </w:r>
      <w:r w:rsidR="00D12FB8">
        <w:rPr>
          <w:rFonts w:ascii="Myriad Pro" w:hAnsi="Myriad Pro"/>
          <w:lang w:val="en-US"/>
        </w:rPr>
        <w:t xml:space="preserve">finansijsku podršku su pružile međunarodne finansijske institucije. </w:t>
      </w:r>
      <w:r w:rsidR="006B5050">
        <w:rPr>
          <w:rFonts w:ascii="Myriad Pro" w:hAnsi="Myriad Pro"/>
          <w:lang w:val="en-US"/>
        </w:rPr>
        <w:t xml:space="preserve"> </w:t>
      </w:r>
    </w:p>
    <w:p w14:paraId="161A0FA9" w14:textId="122568EB" w:rsidR="00922A0D" w:rsidRPr="004C2D75" w:rsidRDefault="002362DC" w:rsidP="00636D72">
      <w:pPr>
        <w:pStyle w:val="ListParagraph"/>
        <w:numPr>
          <w:ilvl w:val="0"/>
          <w:numId w:val="22"/>
        </w:numPr>
        <w:autoSpaceDE w:val="0"/>
        <w:autoSpaceDN w:val="0"/>
        <w:adjustRightInd w:val="0"/>
        <w:spacing w:after="0" w:line="240" w:lineRule="auto"/>
        <w:jc w:val="both"/>
        <w:rPr>
          <w:rFonts w:ascii="Myriad Pro" w:eastAsia="Calibri" w:hAnsi="Myriad Pro" w:cs="Calibri"/>
          <w:lang w:val="en-US"/>
        </w:rPr>
      </w:pPr>
      <w:r>
        <w:rPr>
          <w:rFonts w:ascii="Myriad Pro" w:hAnsi="Myriad Pro"/>
          <w:lang w:val="en-US"/>
        </w:rPr>
        <w:t xml:space="preserve">Crna Gora je dobila značajnu </w:t>
      </w:r>
      <w:r w:rsidR="00225E76">
        <w:rPr>
          <w:rFonts w:ascii="Myriad Pro" w:hAnsi="Myriad Pro"/>
          <w:b/>
          <w:lang w:val="en-US"/>
        </w:rPr>
        <w:t>pomoć</w:t>
      </w:r>
      <w:r w:rsidRPr="00E41647">
        <w:rPr>
          <w:rFonts w:ascii="Myriad Pro" w:hAnsi="Myriad Pro"/>
          <w:b/>
          <w:lang w:val="en-US"/>
        </w:rPr>
        <w:t xml:space="preserve"> </w:t>
      </w:r>
      <w:r w:rsidR="00225E76">
        <w:rPr>
          <w:rFonts w:ascii="Myriad Pro" w:hAnsi="Myriad Pro"/>
          <w:b/>
          <w:lang w:val="en-US"/>
        </w:rPr>
        <w:t>u vidu</w:t>
      </w:r>
      <w:r>
        <w:rPr>
          <w:rFonts w:ascii="Myriad Pro" w:hAnsi="Myriad Pro"/>
          <w:lang w:val="en-US"/>
        </w:rPr>
        <w:t xml:space="preserve"> </w:t>
      </w:r>
      <w:r w:rsidRPr="002362DC">
        <w:rPr>
          <w:rFonts w:ascii="Myriad Pro" w:hAnsi="Myriad Pro"/>
          <w:b/>
          <w:lang w:val="en-US"/>
        </w:rPr>
        <w:t>jačanj</w:t>
      </w:r>
      <w:r w:rsidR="00225E76">
        <w:rPr>
          <w:rFonts w:ascii="Myriad Pro" w:hAnsi="Myriad Pro"/>
          <w:b/>
          <w:lang w:val="en-US"/>
        </w:rPr>
        <w:t>a</w:t>
      </w:r>
      <w:r w:rsidRPr="002362DC">
        <w:rPr>
          <w:rFonts w:ascii="Myriad Pro" w:hAnsi="Myriad Pro"/>
          <w:b/>
          <w:lang w:val="en-US"/>
        </w:rPr>
        <w:t xml:space="preserve"> kapaciteta i tehničk</w:t>
      </w:r>
      <w:r w:rsidR="00225E76">
        <w:rPr>
          <w:rFonts w:ascii="Myriad Pro" w:hAnsi="Myriad Pro"/>
          <w:b/>
          <w:lang w:val="en-US"/>
        </w:rPr>
        <w:t>e</w:t>
      </w:r>
      <w:r w:rsidRPr="002362DC">
        <w:rPr>
          <w:rFonts w:ascii="Myriad Pro" w:hAnsi="Myriad Pro"/>
          <w:b/>
          <w:lang w:val="en-US"/>
        </w:rPr>
        <w:t xml:space="preserve"> podršk</w:t>
      </w:r>
      <w:r w:rsidR="00225E76">
        <w:rPr>
          <w:rFonts w:ascii="Myriad Pro" w:hAnsi="Myriad Pro"/>
          <w:b/>
          <w:lang w:val="en-US"/>
        </w:rPr>
        <w:t>e</w:t>
      </w:r>
      <w:r>
        <w:rPr>
          <w:rFonts w:ascii="Myriad Pro" w:hAnsi="Myriad Pro"/>
          <w:lang w:val="en-US"/>
        </w:rPr>
        <w:t xml:space="preserve"> za određeni broj programa</w:t>
      </w:r>
      <w:r w:rsidRPr="002362DC">
        <w:rPr>
          <w:rFonts w:ascii="Myriad Pro" w:hAnsi="Myriad Pro"/>
          <w:lang w:val="en-US"/>
        </w:rPr>
        <w:t>, projekata i partnerstava</w:t>
      </w:r>
      <w:r w:rsidR="00922A0D" w:rsidRPr="004C2D75">
        <w:rPr>
          <w:rFonts w:ascii="Myriad Pro" w:hAnsi="Myriad Pro"/>
          <w:lang w:val="en-US"/>
        </w:rPr>
        <w:t xml:space="preserve"> </w:t>
      </w:r>
      <w:r>
        <w:rPr>
          <w:rFonts w:ascii="Myriad Pro" w:hAnsi="Myriad Pro"/>
          <w:lang w:val="en-US"/>
        </w:rPr>
        <w:t>od sljedećih donatora</w:t>
      </w:r>
      <w:r w:rsidR="00922A0D" w:rsidRPr="004C2D75">
        <w:rPr>
          <w:rFonts w:ascii="Myriad Pro" w:hAnsi="Myriad Pro"/>
          <w:lang w:val="en-US"/>
        </w:rPr>
        <w:t xml:space="preserve">: </w:t>
      </w:r>
      <w:r w:rsidR="008F1359" w:rsidRPr="004C2D75">
        <w:rPr>
          <w:rFonts w:ascii="Myriad Pro" w:hAnsi="Myriad Pro"/>
          <w:lang w:val="en-US"/>
        </w:rPr>
        <w:t>E</w:t>
      </w:r>
      <w:r>
        <w:rPr>
          <w:rFonts w:ascii="Myriad Pro" w:hAnsi="Myriad Pro"/>
          <w:lang w:val="en-US"/>
        </w:rPr>
        <w:t>K</w:t>
      </w:r>
      <w:r w:rsidR="008F1359" w:rsidRPr="004C2D75">
        <w:rPr>
          <w:rFonts w:ascii="Myriad Pro" w:hAnsi="Myriad Pro"/>
          <w:lang w:val="en-US"/>
        </w:rPr>
        <w:t>,</w:t>
      </w:r>
      <w:r w:rsidR="00922A0D" w:rsidRPr="004C2D75">
        <w:rPr>
          <w:rFonts w:ascii="Myriad Pro" w:hAnsi="Myriad Pro"/>
          <w:lang w:val="en-US"/>
        </w:rPr>
        <w:t xml:space="preserve"> UN </w:t>
      </w:r>
      <w:r>
        <w:rPr>
          <w:rFonts w:ascii="Myriad Pro" w:hAnsi="Myriad Pro"/>
          <w:lang w:val="en-US"/>
        </w:rPr>
        <w:t>i</w:t>
      </w:r>
      <w:r w:rsidR="00922A0D" w:rsidRPr="004C2D75">
        <w:rPr>
          <w:rFonts w:ascii="Myriad Pro" w:hAnsi="Myriad Pro"/>
          <w:lang w:val="en-US"/>
        </w:rPr>
        <w:t xml:space="preserve"> </w:t>
      </w:r>
      <w:r>
        <w:rPr>
          <w:rFonts w:ascii="Myriad Pro" w:hAnsi="Myriad Pro"/>
          <w:lang w:val="en-US"/>
        </w:rPr>
        <w:t>Svjetska ban</w:t>
      </w:r>
      <w:r w:rsidR="00E41647">
        <w:rPr>
          <w:rFonts w:ascii="Myriad Pro" w:hAnsi="Myriad Pro"/>
          <w:lang w:val="en-US"/>
        </w:rPr>
        <w:t>k</w:t>
      </w:r>
      <w:r>
        <w:rPr>
          <w:rFonts w:ascii="Myriad Pro" w:hAnsi="Myriad Pro"/>
          <w:lang w:val="en-US"/>
        </w:rPr>
        <w:t>a</w:t>
      </w:r>
      <w:r w:rsidR="00922A0D" w:rsidRPr="004C2D75">
        <w:rPr>
          <w:rFonts w:ascii="Myriad Pro" w:hAnsi="Myriad Pro"/>
          <w:lang w:val="en-US"/>
        </w:rPr>
        <w:t>, EBRD, GEF, GCF, GiZ, EIB, KfW, LuxDev, ADA</w:t>
      </w:r>
      <w:r>
        <w:rPr>
          <w:rFonts w:ascii="Myriad Pro" w:hAnsi="Myriad Pro"/>
          <w:lang w:val="en-US"/>
        </w:rPr>
        <w:t xml:space="preserve">, vlade Italije, Njemačke, Luksemburga, Austrije, Norveške, Holandije, Grčke itd. Najveći udio su obezbijedili EK i UN koje su podržavale projekte, </w:t>
      </w:r>
      <w:r>
        <w:rPr>
          <w:rFonts w:ascii="Myriad Pro" w:hAnsi="Myriad Pro"/>
          <w:lang w:val="en-US"/>
        </w:rPr>
        <w:lastRenderedPageBreak/>
        <w:t>radionice, studije, inicijative i posebne programe</w:t>
      </w:r>
      <w:r w:rsidR="00225E76">
        <w:rPr>
          <w:rFonts w:ascii="Myriad Pro" w:hAnsi="Myriad Pro"/>
          <w:lang w:val="en-US"/>
        </w:rPr>
        <w:t xml:space="preserve">, koji su značajno uticali na sveukupno jačanje kapaciteta </w:t>
      </w:r>
      <w:r w:rsidRPr="00225E76">
        <w:rPr>
          <w:rFonts w:ascii="Myriad Pro" w:hAnsi="Myriad Pro"/>
          <w:lang w:val="en-US"/>
        </w:rPr>
        <w:t>i tehničku podršku</w:t>
      </w:r>
      <w:r w:rsidR="00922A0D" w:rsidRPr="00225E76">
        <w:rPr>
          <w:rFonts w:ascii="Myriad Pro" w:hAnsi="Myriad Pro"/>
          <w:lang w:val="en-US"/>
        </w:rPr>
        <w:t>.</w:t>
      </w:r>
      <w:r w:rsidR="00922A0D" w:rsidRPr="004C2D75">
        <w:rPr>
          <w:rFonts w:ascii="Myriad Pro" w:hAnsi="Myriad Pro"/>
          <w:lang w:val="en-US"/>
        </w:rPr>
        <w:t xml:space="preserve"> </w:t>
      </w:r>
      <w:r w:rsidR="00E41647">
        <w:rPr>
          <w:rFonts w:ascii="Myriad Pro" w:hAnsi="Myriad Pro"/>
          <w:lang w:val="en-US"/>
        </w:rPr>
        <w:t>Tu</w:t>
      </w:r>
      <w:r>
        <w:rPr>
          <w:rFonts w:ascii="Myriad Pro" w:hAnsi="Myriad Pro"/>
          <w:lang w:val="en-US"/>
        </w:rPr>
        <w:t xml:space="preserve"> je obuhvaćena tehnička podrška Regionalne mreže </w:t>
      </w:r>
      <w:r w:rsidR="00E41647">
        <w:rPr>
          <w:rFonts w:ascii="Myriad Pro" w:hAnsi="Myriad Pro"/>
          <w:lang w:val="en-US"/>
        </w:rPr>
        <w:t>za pristupanje u oblasti životne sredine i klimatskih promjena</w:t>
      </w:r>
      <w:r w:rsidR="00922A0D" w:rsidRPr="004C2D75">
        <w:rPr>
          <w:rFonts w:ascii="Myriad Pro" w:hAnsi="Myriad Pro"/>
          <w:lang w:val="en-US"/>
        </w:rPr>
        <w:t xml:space="preserve"> (ECRAN) </w:t>
      </w:r>
      <w:r>
        <w:rPr>
          <w:rFonts w:ascii="Myriad Pro" w:hAnsi="Myriad Pro"/>
          <w:lang w:val="en-US"/>
        </w:rPr>
        <w:t>koja je u periodu između</w:t>
      </w:r>
      <w:r w:rsidR="00922A0D" w:rsidRPr="004C2D75">
        <w:rPr>
          <w:rFonts w:ascii="Myriad Pro" w:hAnsi="Myriad Pro"/>
          <w:lang w:val="en-US"/>
        </w:rPr>
        <w:t xml:space="preserve"> 2013</w:t>
      </w:r>
      <w:r>
        <w:rPr>
          <w:rFonts w:ascii="Myriad Pro" w:hAnsi="Myriad Pro"/>
          <w:lang w:val="en-US"/>
        </w:rPr>
        <w:t>.</w:t>
      </w:r>
      <w:r w:rsidR="00922A0D" w:rsidRPr="004C2D75">
        <w:rPr>
          <w:rFonts w:ascii="Myriad Pro" w:hAnsi="Myriad Pro"/>
          <w:lang w:val="en-US"/>
        </w:rPr>
        <w:t xml:space="preserve"> </w:t>
      </w:r>
      <w:r>
        <w:rPr>
          <w:rFonts w:ascii="Myriad Pro" w:hAnsi="Myriad Pro"/>
          <w:lang w:val="en-US"/>
        </w:rPr>
        <w:t>i</w:t>
      </w:r>
      <w:r w:rsidR="00922A0D" w:rsidRPr="004C2D75">
        <w:rPr>
          <w:rFonts w:ascii="Myriad Pro" w:hAnsi="Myriad Pro"/>
          <w:lang w:val="en-US"/>
        </w:rPr>
        <w:t xml:space="preserve"> 2015</w:t>
      </w:r>
      <w:r>
        <w:rPr>
          <w:rFonts w:ascii="Myriad Pro" w:hAnsi="Myriad Pro"/>
          <w:lang w:val="en-US"/>
        </w:rPr>
        <w:t xml:space="preserve">. </w:t>
      </w:r>
      <w:r w:rsidR="00941B67">
        <w:rPr>
          <w:rFonts w:ascii="Myriad Pro" w:hAnsi="Myriad Pro"/>
          <w:lang w:val="en-US"/>
        </w:rPr>
        <w:t>g</w:t>
      </w:r>
      <w:r>
        <w:rPr>
          <w:rFonts w:ascii="Myriad Pro" w:hAnsi="Myriad Pro"/>
          <w:lang w:val="en-US"/>
        </w:rPr>
        <w:t>odine pružila podršku u obliku obuka, kao i Ekspertske grupe za klimatske promjene</w:t>
      </w:r>
      <w:r w:rsidR="00922A0D" w:rsidRPr="004C2D75">
        <w:rPr>
          <w:rFonts w:ascii="Myriad Pro" w:hAnsi="Myriad Pro"/>
          <w:lang w:val="en-US"/>
        </w:rPr>
        <w:t xml:space="preserve"> </w:t>
      </w:r>
      <w:r>
        <w:rPr>
          <w:rFonts w:ascii="Myriad Pro" w:hAnsi="Myriad Pro"/>
          <w:lang w:val="en-US"/>
        </w:rPr>
        <w:t>Unije za mediteran</w:t>
      </w:r>
      <w:r w:rsidR="00922A0D" w:rsidRPr="004C2D75">
        <w:rPr>
          <w:rFonts w:ascii="Myriad Pro" w:hAnsi="Myriad Pro"/>
          <w:lang w:val="en-US"/>
        </w:rPr>
        <w:t xml:space="preserve"> - UfMCCEG. </w:t>
      </w:r>
      <w:r w:rsidR="00C41C96">
        <w:rPr>
          <w:rFonts w:ascii="Myriad Pro" w:hAnsi="Myriad Pro"/>
          <w:lang w:val="en-US"/>
        </w:rPr>
        <w:t xml:space="preserve">Mreža </w:t>
      </w:r>
      <w:r w:rsidR="00922A0D" w:rsidRPr="004C2D75">
        <w:rPr>
          <w:rFonts w:ascii="Myriad Pro" w:hAnsi="Myriad Pro"/>
          <w:lang w:val="en-US"/>
        </w:rPr>
        <w:t xml:space="preserve">ECRAN </w:t>
      </w:r>
      <w:r>
        <w:rPr>
          <w:rFonts w:ascii="Myriad Pro" w:hAnsi="Myriad Pro"/>
          <w:lang w:val="en-US"/>
        </w:rPr>
        <w:t>je promovisala regionalnu saradnju između država kandidata za članstv</w:t>
      </w:r>
      <w:r w:rsidR="00E41647">
        <w:rPr>
          <w:rFonts w:ascii="Myriad Pro" w:hAnsi="Myriad Pro"/>
          <w:lang w:val="en-US"/>
        </w:rPr>
        <w:t>o</w:t>
      </w:r>
      <w:r>
        <w:rPr>
          <w:rFonts w:ascii="Myriad Pro" w:hAnsi="Myriad Pro"/>
          <w:lang w:val="en-US"/>
        </w:rPr>
        <w:t xml:space="preserve"> u EU u </w:t>
      </w:r>
      <w:r w:rsidR="00E41647">
        <w:rPr>
          <w:rFonts w:ascii="Myriad Pro" w:hAnsi="Myriad Pro"/>
          <w:lang w:val="en-US"/>
        </w:rPr>
        <w:t>oblasti</w:t>
      </w:r>
      <w:r>
        <w:rPr>
          <w:rFonts w:ascii="Myriad Pro" w:hAnsi="Myriad Pro"/>
          <w:lang w:val="en-US"/>
        </w:rPr>
        <w:t xml:space="preserve"> životne sredine i klimatske akcije</w:t>
      </w:r>
      <w:r w:rsidR="00922A0D" w:rsidRPr="004C2D75">
        <w:rPr>
          <w:rFonts w:ascii="Myriad Pro" w:hAnsi="Myriad Pro"/>
          <w:lang w:val="en-US"/>
        </w:rPr>
        <w:t xml:space="preserve">. </w:t>
      </w:r>
      <w:r w:rsidR="00941B67">
        <w:rPr>
          <w:rFonts w:ascii="Myriad Pro" w:hAnsi="Myriad Pro"/>
          <w:lang w:val="en-US"/>
        </w:rPr>
        <w:t xml:space="preserve">Aktivnosti obuka na kojima je Crna Gora </w:t>
      </w:r>
      <w:r w:rsidR="00E41647">
        <w:rPr>
          <w:rFonts w:ascii="Myriad Pro" w:hAnsi="Myriad Pro"/>
          <w:lang w:val="en-US"/>
        </w:rPr>
        <w:t xml:space="preserve">učestvovala </w:t>
      </w:r>
      <w:r w:rsidR="00941B67">
        <w:rPr>
          <w:rFonts w:ascii="Myriad Pro" w:hAnsi="Myriad Pro"/>
          <w:lang w:val="en-US"/>
        </w:rPr>
        <w:t>u sklopu</w:t>
      </w:r>
      <w:r w:rsidR="00922A0D" w:rsidRPr="004C2D75">
        <w:rPr>
          <w:rFonts w:ascii="Myriad Pro" w:hAnsi="Myriad Pro"/>
          <w:lang w:val="en-US"/>
        </w:rPr>
        <w:t xml:space="preserve"> </w:t>
      </w:r>
      <w:r w:rsidR="00941B67">
        <w:rPr>
          <w:rFonts w:ascii="Myriad Pro" w:hAnsi="Myriad Pro"/>
          <w:lang w:val="en-US"/>
        </w:rPr>
        <w:t>mreže</w:t>
      </w:r>
      <w:r w:rsidR="00922A0D" w:rsidRPr="004C2D75">
        <w:rPr>
          <w:rFonts w:ascii="Myriad Pro" w:hAnsi="Myriad Pro"/>
          <w:lang w:val="en-US"/>
        </w:rPr>
        <w:t xml:space="preserve"> ECRAN </w:t>
      </w:r>
      <w:r w:rsidR="00941B67">
        <w:rPr>
          <w:rFonts w:ascii="Myriad Pro" w:hAnsi="Myriad Pro"/>
          <w:lang w:val="en-US"/>
        </w:rPr>
        <w:t>su od</w:t>
      </w:r>
      <w:r w:rsidR="00E41647">
        <w:rPr>
          <w:rFonts w:ascii="Myriad Pro" w:hAnsi="Myriad Pro"/>
          <w:lang w:val="en-US"/>
        </w:rPr>
        <w:t>a</w:t>
      </w:r>
      <w:r w:rsidR="00941B67">
        <w:rPr>
          <w:rFonts w:ascii="Myriad Pro" w:hAnsi="Myriad Pro"/>
          <w:lang w:val="en-US"/>
        </w:rPr>
        <w:t>brane tako da se olakšaju izrada izvještaja</w:t>
      </w:r>
      <w:r w:rsidR="00922A0D" w:rsidRPr="004C2D75">
        <w:rPr>
          <w:rFonts w:ascii="Myriad Pro" w:hAnsi="Myriad Pro"/>
          <w:lang w:val="en-US"/>
        </w:rPr>
        <w:t xml:space="preserve"> (</w:t>
      </w:r>
      <w:r w:rsidR="00941B67">
        <w:rPr>
          <w:rFonts w:ascii="Myriad Pro" w:hAnsi="Myriad Pro"/>
          <w:lang w:val="en-US"/>
        </w:rPr>
        <w:t>nacionaln</w:t>
      </w:r>
      <w:r w:rsidR="00E41647">
        <w:rPr>
          <w:rFonts w:ascii="Myriad Pro" w:hAnsi="Myriad Pro"/>
          <w:lang w:val="en-US"/>
        </w:rPr>
        <w:t>ih</w:t>
      </w:r>
      <w:r w:rsidR="00941B67">
        <w:rPr>
          <w:rFonts w:ascii="Myriad Pro" w:hAnsi="Myriad Pro"/>
          <w:lang w:val="en-US"/>
        </w:rPr>
        <w:t xml:space="preserve"> komunikacij</w:t>
      </w:r>
      <w:r w:rsidR="00E41647">
        <w:rPr>
          <w:rFonts w:ascii="Myriad Pro" w:hAnsi="Myriad Pro"/>
          <w:lang w:val="en-US"/>
        </w:rPr>
        <w:t>a</w:t>
      </w:r>
      <w:r w:rsidR="0009519C" w:rsidRPr="004C2D75">
        <w:rPr>
          <w:rFonts w:ascii="Myriad Pro" w:hAnsi="Myriad Pro"/>
          <w:lang w:val="en-US"/>
        </w:rPr>
        <w:t xml:space="preserve"> </w:t>
      </w:r>
      <w:r w:rsidR="00941B67">
        <w:rPr>
          <w:rFonts w:ascii="Myriad Pro" w:hAnsi="Myriad Pro"/>
          <w:lang w:val="en-US"/>
        </w:rPr>
        <w:t>i</w:t>
      </w:r>
      <w:r w:rsidR="00922A0D" w:rsidRPr="004C2D75">
        <w:rPr>
          <w:rFonts w:ascii="Myriad Pro" w:hAnsi="Myriad Pro"/>
          <w:lang w:val="en-US"/>
        </w:rPr>
        <w:t xml:space="preserve"> </w:t>
      </w:r>
      <w:r w:rsidR="00E41647">
        <w:rPr>
          <w:rFonts w:ascii="Myriad Pro" w:hAnsi="Myriad Pro"/>
          <w:lang w:val="en-US"/>
        </w:rPr>
        <w:t>d</w:t>
      </w:r>
      <w:r w:rsidR="00941B67">
        <w:rPr>
          <w:rFonts w:ascii="Myriad Pro" w:hAnsi="Myriad Pro"/>
          <w:lang w:val="en-US"/>
        </w:rPr>
        <w:t>vogodišnj</w:t>
      </w:r>
      <w:r w:rsidR="00E41647">
        <w:rPr>
          <w:rFonts w:ascii="Myriad Pro" w:hAnsi="Myriad Pro"/>
          <w:lang w:val="en-US"/>
        </w:rPr>
        <w:t>ih</w:t>
      </w:r>
      <w:r w:rsidR="00941B67">
        <w:rPr>
          <w:rFonts w:ascii="Myriad Pro" w:hAnsi="Myriad Pro"/>
          <w:lang w:val="en-US"/>
        </w:rPr>
        <w:t xml:space="preserve"> ažurirani</w:t>
      </w:r>
      <w:r w:rsidR="00E41647">
        <w:rPr>
          <w:rFonts w:ascii="Myriad Pro" w:hAnsi="Myriad Pro"/>
          <w:lang w:val="en-US"/>
        </w:rPr>
        <w:t>h</w:t>
      </w:r>
      <w:r w:rsidR="00941B67">
        <w:rPr>
          <w:rFonts w:ascii="Myriad Pro" w:hAnsi="Myriad Pro"/>
          <w:lang w:val="en-US"/>
        </w:rPr>
        <w:t xml:space="preserve"> izvještaj</w:t>
      </w:r>
      <w:r w:rsidR="00E41647">
        <w:rPr>
          <w:rFonts w:ascii="Myriad Pro" w:hAnsi="Myriad Pro"/>
          <w:lang w:val="en-US"/>
        </w:rPr>
        <w:t>a</w:t>
      </w:r>
      <w:r w:rsidR="00922A0D" w:rsidRPr="004C2D75">
        <w:rPr>
          <w:rFonts w:ascii="Myriad Pro" w:hAnsi="Myriad Pro"/>
          <w:lang w:val="en-US"/>
        </w:rPr>
        <w:t xml:space="preserve">), </w:t>
      </w:r>
      <w:r w:rsidR="00941B67">
        <w:rPr>
          <w:rFonts w:ascii="Myriad Pro" w:hAnsi="Myriad Pro"/>
          <w:lang w:val="en-US"/>
        </w:rPr>
        <w:t>modeliranje i definisanje ideja za projekat</w:t>
      </w:r>
      <w:r w:rsidR="00922A0D" w:rsidRPr="004C2D75">
        <w:rPr>
          <w:rFonts w:ascii="Myriad Pro" w:hAnsi="Myriad Pro"/>
          <w:lang w:val="en-US"/>
        </w:rPr>
        <w:t xml:space="preserve"> NAMA </w:t>
      </w:r>
      <w:r w:rsidR="00941B67">
        <w:rPr>
          <w:rFonts w:ascii="Myriad Pro" w:hAnsi="Myriad Pro"/>
          <w:lang w:val="en-US"/>
        </w:rPr>
        <w:t>i izrada politika o klimatskim promjenama</w:t>
      </w:r>
      <w:r w:rsidR="00922A0D" w:rsidRPr="004C2D75">
        <w:rPr>
          <w:rFonts w:ascii="Myriad Pro" w:hAnsi="Myriad Pro"/>
          <w:lang w:val="en-US"/>
        </w:rPr>
        <w:t xml:space="preserve">. </w:t>
      </w:r>
      <w:r w:rsidR="00941B67">
        <w:rPr>
          <w:rFonts w:ascii="Myriad Pro" w:hAnsi="Myriad Pro"/>
          <w:lang w:val="en-US"/>
        </w:rPr>
        <w:t>Pored toga</w:t>
      </w:r>
      <w:r w:rsidR="00922A0D" w:rsidRPr="004C2D75">
        <w:rPr>
          <w:rFonts w:ascii="Myriad Pro" w:hAnsi="Myriad Pro"/>
          <w:lang w:val="en-US"/>
        </w:rPr>
        <w:t xml:space="preserve">, </w:t>
      </w:r>
      <w:r w:rsidR="00941B67">
        <w:rPr>
          <w:rFonts w:ascii="Myriad Pro" w:hAnsi="Myriad Pro"/>
          <w:lang w:val="en-US"/>
        </w:rPr>
        <w:t xml:space="preserve">obimnu tehničku podršku </w:t>
      </w:r>
      <w:r w:rsidR="00E41647">
        <w:rPr>
          <w:rFonts w:ascii="Myriad Pro" w:hAnsi="Myriad Pro"/>
          <w:lang w:val="en-US"/>
        </w:rPr>
        <w:t xml:space="preserve">pružile </w:t>
      </w:r>
      <w:r w:rsidR="00C41C96">
        <w:rPr>
          <w:rFonts w:ascii="Myriad Pro" w:hAnsi="Myriad Pro"/>
          <w:lang w:val="en-US"/>
        </w:rPr>
        <w:t xml:space="preserve">su </w:t>
      </w:r>
      <w:r w:rsidR="00E41647">
        <w:rPr>
          <w:rFonts w:ascii="Myriad Pro" w:hAnsi="Myriad Pro"/>
          <w:lang w:val="en-US"/>
        </w:rPr>
        <w:t xml:space="preserve">međunarodne i regionalne </w:t>
      </w:r>
      <w:r w:rsidR="00C41C96">
        <w:rPr>
          <w:rFonts w:ascii="Myriad Pro" w:hAnsi="Myriad Pro"/>
          <w:lang w:val="en-US"/>
        </w:rPr>
        <w:t>organizacije</w:t>
      </w:r>
      <w:r w:rsidR="00941B67">
        <w:rPr>
          <w:rFonts w:ascii="Myriad Pro" w:hAnsi="Myriad Pro"/>
          <w:lang w:val="en-US"/>
        </w:rPr>
        <w:t xml:space="preserve"> kao što su </w:t>
      </w:r>
      <w:r w:rsidR="00922A0D" w:rsidRPr="004C2D75">
        <w:rPr>
          <w:rFonts w:ascii="Myriad Pro" w:hAnsi="Myriad Pro"/>
          <w:lang w:val="en-US"/>
        </w:rPr>
        <w:t xml:space="preserve">UNFCCC, UNEP, UNDP, GiZ, USAID </w:t>
      </w:r>
      <w:r w:rsidR="00F94842">
        <w:rPr>
          <w:rFonts w:ascii="Myriad Pro" w:hAnsi="Myriad Pro"/>
          <w:lang w:val="en-US"/>
        </w:rPr>
        <w:t>i</w:t>
      </w:r>
      <w:r w:rsidR="00922A0D" w:rsidRPr="004C2D75">
        <w:rPr>
          <w:rFonts w:ascii="Myriad Pro" w:hAnsi="Myriad Pro"/>
          <w:lang w:val="en-US"/>
        </w:rPr>
        <w:t xml:space="preserve"> </w:t>
      </w:r>
      <w:r w:rsidR="00F94842">
        <w:rPr>
          <w:rFonts w:ascii="Myriad Pro" w:hAnsi="Myriad Pro"/>
          <w:lang w:val="en-US"/>
        </w:rPr>
        <w:t>SZO</w:t>
      </w:r>
      <w:r w:rsidR="00922A0D" w:rsidRPr="004C2D75">
        <w:rPr>
          <w:rFonts w:ascii="Myriad Pro" w:hAnsi="Myriad Pro"/>
          <w:lang w:val="en-US"/>
        </w:rPr>
        <w:t xml:space="preserve">. </w:t>
      </w:r>
      <w:r w:rsidR="00F94842">
        <w:rPr>
          <w:rFonts w:ascii="Myriad Pro" w:hAnsi="Myriad Pro"/>
          <w:lang w:val="en-US"/>
        </w:rPr>
        <w:t>Crna Gora je trenutno članica</w:t>
      </w:r>
      <w:r w:rsidR="00FC528F">
        <w:rPr>
          <w:rFonts w:ascii="Myriad Pro" w:hAnsi="Myriad Pro"/>
          <w:lang w:val="en-US"/>
        </w:rPr>
        <w:t xml:space="preserve"> Projekta regionalnog sprovođenja Pariškog sporazuma</w:t>
      </w:r>
      <w:r w:rsidR="00922A0D" w:rsidRPr="004C2D75">
        <w:rPr>
          <w:rFonts w:ascii="Myriad Pro" w:hAnsi="Myriad Pro"/>
          <w:lang w:val="en-US"/>
        </w:rPr>
        <w:t xml:space="preserve"> (RIPAP) </w:t>
      </w:r>
      <w:r w:rsidR="00E41647">
        <w:rPr>
          <w:rFonts w:ascii="Myriad Pro" w:hAnsi="Myriad Pro"/>
          <w:lang w:val="en-US"/>
        </w:rPr>
        <w:t>u kojem je</w:t>
      </w:r>
      <w:r w:rsidR="00FC528F">
        <w:rPr>
          <w:rFonts w:ascii="Myriad Pro" w:hAnsi="Myriad Pro"/>
          <w:lang w:val="en-US"/>
        </w:rPr>
        <w:t xml:space="preserve"> akcenat </w:t>
      </w:r>
      <w:r w:rsidR="00E41647">
        <w:rPr>
          <w:rFonts w:ascii="Myriad Pro" w:hAnsi="Myriad Pro"/>
          <w:lang w:val="en-US"/>
        </w:rPr>
        <w:t xml:space="preserve">stavljen </w:t>
      </w:r>
      <w:r w:rsidR="00FC528F">
        <w:rPr>
          <w:rFonts w:ascii="Myriad Pro" w:hAnsi="Myriad Pro"/>
          <w:lang w:val="en-US"/>
        </w:rPr>
        <w:t xml:space="preserve">na </w:t>
      </w:r>
      <w:r w:rsidR="00E41647">
        <w:rPr>
          <w:rFonts w:ascii="Myriad Pro" w:hAnsi="Myriad Pro"/>
          <w:lang w:val="en-US"/>
        </w:rPr>
        <w:t>jačanje kapaciteta</w:t>
      </w:r>
      <w:r w:rsidR="00FC528F">
        <w:rPr>
          <w:rFonts w:ascii="Myriad Pro" w:hAnsi="Myriad Pro"/>
          <w:lang w:val="en-US"/>
        </w:rPr>
        <w:t xml:space="preserve"> i podršku zemljama učesnicama </w:t>
      </w:r>
      <w:r w:rsidR="00C41C96">
        <w:rPr>
          <w:rFonts w:ascii="Myriad Pro" w:hAnsi="Myriad Pro"/>
          <w:lang w:val="en-US"/>
        </w:rPr>
        <w:t>u</w:t>
      </w:r>
      <w:r w:rsidR="00FC528F">
        <w:rPr>
          <w:rFonts w:ascii="Myriad Pro" w:hAnsi="Myriad Pro"/>
          <w:lang w:val="en-US"/>
        </w:rPr>
        <w:t xml:space="preserve"> sprovođenj</w:t>
      </w:r>
      <w:r w:rsidR="00C41C96">
        <w:rPr>
          <w:rFonts w:ascii="Myriad Pro" w:hAnsi="Myriad Pro"/>
          <w:lang w:val="en-US"/>
        </w:rPr>
        <w:t>u</w:t>
      </w:r>
      <w:r w:rsidR="00FC528F">
        <w:rPr>
          <w:rFonts w:ascii="Myriad Pro" w:hAnsi="Myriad Pro"/>
          <w:lang w:val="en-US"/>
        </w:rPr>
        <w:t xml:space="preserve"> Pariškog sporazuma o klimi iz 2015. godine. </w:t>
      </w:r>
      <w:r w:rsidR="00922A0D" w:rsidRPr="004C2D75">
        <w:rPr>
          <w:rFonts w:ascii="Myriad Pro" w:hAnsi="Myriad Pro"/>
          <w:lang w:val="en-US"/>
        </w:rPr>
        <w:t xml:space="preserve"> </w:t>
      </w:r>
      <w:r w:rsidR="00FC528F">
        <w:rPr>
          <w:rFonts w:ascii="Myriad Pro" w:hAnsi="Myriad Pro"/>
          <w:lang w:val="en-US"/>
        </w:rPr>
        <w:t>Podrška u sklopu</w:t>
      </w:r>
      <w:r w:rsidR="00922A0D" w:rsidRPr="004C2D75">
        <w:rPr>
          <w:rFonts w:ascii="Myriad Pro" w:hAnsi="Myriad Pro"/>
          <w:lang w:val="en-US"/>
        </w:rPr>
        <w:t xml:space="preserve"> RIPAP</w:t>
      </w:r>
      <w:r w:rsidR="00FC528F">
        <w:rPr>
          <w:rFonts w:ascii="Myriad Pro" w:hAnsi="Myriad Pro"/>
          <w:lang w:val="en-US"/>
        </w:rPr>
        <w:t>-a</w:t>
      </w:r>
      <w:r w:rsidR="00922A0D" w:rsidRPr="004C2D75">
        <w:rPr>
          <w:rFonts w:ascii="Myriad Pro" w:hAnsi="Myriad Pro"/>
          <w:lang w:val="en-US"/>
        </w:rPr>
        <w:t xml:space="preserve"> </w:t>
      </w:r>
      <w:r w:rsidR="00FC528F">
        <w:rPr>
          <w:rFonts w:ascii="Myriad Pro" w:hAnsi="Myriad Pro"/>
          <w:lang w:val="en-US"/>
        </w:rPr>
        <w:t>obuhvata podršku u izradi tehničkih izvještaja</w:t>
      </w:r>
      <w:r w:rsidR="00922A0D" w:rsidRPr="004C2D75">
        <w:rPr>
          <w:rFonts w:ascii="Myriad Pro" w:hAnsi="Myriad Pro"/>
          <w:lang w:val="en-US"/>
        </w:rPr>
        <w:t xml:space="preserve"> </w:t>
      </w:r>
      <w:r w:rsidR="00FC528F">
        <w:rPr>
          <w:rFonts w:ascii="Myriad Pro" w:hAnsi="Myriad Pro"/>
          <w:lang w:val="en-US"/>
        </w:rPr>
        <w:t>i dokumenata</w:t>
      </w:r>
      <w:r w:rsidR="00922A0D" w:rsidRPr="004C2D75">
        <w:rPr>
          <w:rFonts w:ascii="Myriad Pro" w:hAnsi="Myriad Pro"/>
          <w:lang w:val="en-US"/>
        </w:rPr>
        <w:t xml:space="preserve">, </w:t>
      </w:r>
      <w:r w:rsidR="00FC528F">
        <w:rPr>
          <w:rFonts w:ascii="Myriad Pro" w:hAnsi="Myriad Pro"/>
          <w:lang w:val="en-US"/>
        </w:rPr>
        <w:t>aktivnosti jačanja kapaciteta kao što su radionice i seminari</w:t>
      </w:r>
      <w:r w:rsidR="00922A0D" w:rsidRPr="004C2D75">
        <w:rPr>
          <w:rFonts w:ascii="Myriad Pro" w:hAnsi="Myriad Pro"/>
          <w:lang w:val="en-US"/>
        </w:rPr>
        <w:t xml:space="preserve"> </w:t>
      </w:r>
      <w:r w:rsidR="00FC528F">
        <w:rPr>
          <w:rFonts w:ascii="Myriad Pro" w:hAnsi="Myriad Pro"/>
          <w:lang w:val="en-US"/>
        </w:rPr>
        <w:t>i</w:t>
      </w:r>
      <w:r w:rsidR="00922A0D" w:rsidRPr="004C2D75">
        <w:rPr>
          <w:rFonts w:ascii="Myriad Pro" w:hAnsi="Myriad Pro"/>
          <w:lang w:val="en-US"/>
        </w:rPr>
        <w:t xml:space="preserve"> </w:t>
      </w:r>
      <w:r w:rsidR="00922A0D" w:rsidRPr="00E41647">
        <w:rPr>
          <w:rFonts w:ascii="Myriad Pro" w:hAnsi="Myriad Pro"/>
          <w:i/>
          <w:lang w:val="en-US"/>
        </w:rPr>
        <w:t xml:space="preserve">ad hoc </w:t>
      </w:r>
      <w:r w:rsidR="00FC528F">
        <w:rPr>
          <w:rFonts w:ascii="Myriad Pro" w:hAnsi="Myriad Pro"/>
          <w:lang w:val="en-US"/>
        </w:rPr>
        <w:t>podršk</w:t>
      </w:r>
      <w:r w:rsidR="00E41647">
        <w:rPr>
          <w:rFonts w:ascii="Myriad Pro" w:hAnsi="Myriad Pro"/>
          <w:lang w:val="en-US"/>
        </w:rPr>
        <w:t>u</w:t>
      </w:r>
      <w:r w:rsidR="00922A0D" w:rsidRPr="004C2D75">
        <w:rPr>
          <w:rFonts w:ascii="Myriad Pro" w:hAnsi="Myriad Pro"/>
          <w:lang w:val="en-US"/>
        </w:rPr>
        <w:t xml:space="preserve">. </w:t>
      </w:r>
      <w:r w:rsidR="00FC528F">
        <w:rPr>
          <w:rFonts w:ascii="Myriad Pro" w:hAnsi="Myriad Pro"/>
          <w:lang w:val="en-US"/>
        </w:rPr>
        <w:t>Ishodi uključuju nadogradnju nacionalnog sistema za praćenje GHG emisija i sistema izvještavanja</w:t>
      </w:r>
      <w:r w:rsidR="00265B32">
        <w:rPr>
          <w:rFonts w:ascii="Myriad Pro" w:hAnsi="Myriad Pro"/>
          <w:lang w:val="en-US"/>
        </w:rPr>
        <w:t>,</w:t>
      </w:r>
      <w:r w:rsidR="00FC528F">
        <w:rPr>
          <w:rFonts w:ascii="Myriad Pro" w:hAnsi="Myriad Pro"/>
          <w:lang w:val="en-US"/>
        </w:rPr>
        <w:t xml:space="preserve"> </w:t>
      </w:r>
      <w:r w:rsidR="00265B32">
        <w:rPr>
          <w:rFonts w:ascii="Myriad Pro" w:hAnsi="Myriad Pro"/>
          <w:lang w:val="en-US"/>
        </w:rPr>
        <w:t>te nadogradnju</w:t>
      </w:r>
      <w:r w:rsidR="00FC528F">
        <w:rPr>
          <w:rFonts w:ascii="Myriad Pro" w:hAnsi="Myriad Pro"/>
          <w:lang w:val="en-US"/>
        </w:rPr>
        <w:t xml:space="preserve"> prakse i jačanje aktivnosti praćenja, izvještavanja i verifikacije.</w:t>
      </w:r>
      <w:r w:rsidR="00922A0D" w:rsidRPr="004C2D75">
        <w:rPr>
          <w:rFonts w:ascii="Myriad Pro" w:hAnsi="Myriad Pro"/>
          <w:lang w:val="en-US"/>
        </w:rPr>
        <w:t xml:space="preserve"> </w:t>
      </w:r>
    </w:p>
    <w:p w14:paraId="00D77E4C" w14:textId="77777777" w:rsidR="00922A0D" w:rsidRPr="004C2D75" w:rsidRDefault="009B7CAE" w:rsidP="004C2D75">
      <w:pPr>
        <w:pStyle w:val="AAAH2"/>
        <w:jc w:val="both"/>
      </w:pPr>
      <w:bookmarkStart w:id="273" w:name="_Toc432249683"/>
      <w:bookmarkStart w:id="274" w:name="_Toc529312054"/>
      <w:r>
        <w:t>Kratka informacija o nacionalnim sredstvima opredijeljenim za klimatske promjene nakon ratifikacije</w:t>
      </w:r>
      <w:r w:rsidR="00922A0D" w:rsidRPr="004C2D75">
        <w:t xml:space="preserve"> UNFCCC</w:t>
      </w:r>
      <w:bookmarkEnd w:id="273"/>
      <w:r>
        <w:t>-a</w:t>
      </w:r>
      <w:bookmarkEnd w:id="274"/>
    </w:p>
    <w:p w14:paraId="6614CA0D" w14:textId="399477BC" w:rsidR="00922A0D" w:rsidRPr="00265B32" w:rsidRDefault="00FC528F" w:rsidP="004C2D75">
      <w:pPr>
        <w:pStyle w:val="AAAtext"/>
        <w:jc w:val="both"/>
        <w:rPr>
          <w:rFonts w:eastAsia="Calibri"/>
          <w:lang w:val="en-US"/>
        </w:rPr>
      </w:pPr>
      <w:r>
        <w:rPr>
          <w:rFonts w:eastAsia="Calibri"/>
          <w:lang w:val="en-US"/>
        </w:rPr>
        <w:t xml:space="preserve">Zbog nedostatka informacija o </w:t>
      </w:r>
      <w:r w:rsidR="00265B32">
        <w:rPr>
          <w:rFonts w:eastAsia="Calibri"/>
          <w:lang w:val="en-US"/>
        </w:rPr>
        <w:t>budžetima nekih projekata</w:t>
      </w:r>
      <w:r>
        <w:rPr>
          <w:rFonts w:eastAsia="Calibri"/>
          <w:lang w:val="en-US"/>
        </w:rPr>
        <w:t xml:space="preserve"> nije moguće dati precizan pregled značajnog </w:t>
      </w:r>
      <w:r w:rsidR="00222BCA">
        <w:rPr>
          <w:rFonts w:eastAsia="Calibri"/>
          <w:lang w:val="en-US"/>
        </w:rPr>
        <w:t>u</w:t>
      </w:r>
      <w:r>
        <w:rPr>
          <w:rFonts w:eastAsia="Calibri"/>
          <w:lang w:val="en-US"/>
        </w:rPr>
        <w:t>djela nacionalnog sufinansiranja</w:t>
      </w:r>
      <w:r w:rsidR="00922A0D" w:rsidRPr="004C2D75">
        <w:rPr>
          <w:rFonts w:eastAsia="Calibri"/>
          <w:lang w:val="en-US"/>
        </w:rPr>
        <w:t xml:space="preserve"> (</w:t>
      </w:r>
      <w:r w:rsidR="00222BCA">
        <w:rPr>
          <w:rFonts w:eastAsia="Calibri"/>
          <w:lang w:val="en-US"/>
        </w:rPr>
        <w:t>novčanog ili nenovčanog</w:t>
      </w:r>
      <w:r w:rsidR="00922A0D" w:rsidRPr="004C2D75">
        <w:rPr>
          <w:rFonts w:eastAsia="Calibri"/>
          <w:lang w:val="en-US"/>
        </w:rPr>
        <w:t xml:space="preserve">). </w:t>
      </w:r>
      <w:r>
        <w:rPr>
          <w:rFonts w:eastAsia="Calibri"/>
          <w:lang w:val="en-US"/>
        </w:rPr>
        <w:t xml:space="preserve">Primjeri nacionalnog sufinansiranja </w:t>
      </w:r>
      <w:r w:rsidR="00222BCA" w:rsidRPr="00166E11">
        <w:rPr>
          <w:rFonts w:eastAsia="Calibri"/>
          <w:lang w:val="en-US"/>
        </w:rPr>
        <w:t>uključuju</w:t>
      </w:r>
      <w:r w:rsidR="00922A0D" w:rsidRPr="00166E11">
        <w:rPr>
          <w:rFonts w:eastAsia="Calibri"/>
          <w:lang w:val="en-US"/>
        </w:rPr>
        <w:t xml:space="preserve"> 1</w:t>
      </w:r>
      <w:r w:rsidR="00222BCA" w:rsidRPr="00166E11">
        <w:rPr>
          <w:rFonts w:eastAsia="Calibri"/>
          <w:lang w:val="en-US"/>
        </w:rPr>
        <w:t>,</w:t>
      </w:r>
      <w:r w:rsidR="00922A0D" w:rsidRPr="00166E11">
        <w:rPr>
          <w:rFonts w:eastAsia="Calibri"/>
          <w:lang w:val="en-US"/>
        </w:rPr>
        <w:t xml:space="preserve">2 </w:t>
      </w:r>
      <w:r w:rsidR="00166E11" w:rsidRPr="00166E11">
        <w:rPr>
          <w:rFonts w:eastAsia="Calibri"/>
          <w:lang w:val="en-US"/>
        </w:rPr>
        <w:t xml:space="preserve">miliona </w:t>
      </w:r>
      <w:r w:rsidRPr="00166E11">
        <w:rPr>
          <w:rFonts w:eastAsia="Calibri"/>
          <w:lang w:val="en-US"/>
        </w:rPr>
        <w:t>američkih</w:t>
      </w:r>
      <w:r>
        <w:rPr>
          <w:rFonts w:eastAsia="Calibri"/>
          <w:lang w:val="en-US"/>
        </w:rPr>
        <w:t xml:space="preserve"> dolara obezbijeđenih za Unapređenje regionalne adaptacije na klimatske promjene na morskim i </w:t>
      </w:r>
      <w:r w:rsidR="00222BCA">
        <w:rPr>
          <w:rFonts w:eastAsia="Calibri"/>
          <w:lang w:val="en-US"/>
        </w:rPr>
        <w:t>obalnim</w:t>
      </w:r>
      <w:r>
        <w:rPr>
          <w:rFonts w:eastAsia="Calibri"/>
          <w:lang w:val="en-US"/>
        </w:rPr>
        <w:t xml:space="preserve"> područjima Mediterana i</w:t>
      </w:r>
      <w:r w:rsidR="00922A0D" w:rsidRPr="004C2D75">
        <w:rPr>
          <w:rFonts w:eastAsia="Calibri"/>
          <w:lang w:val="en-US"/>
        </w:rPr>
        <w:t xml:space="preserve"> 30</w:t>
      </w:r>
      <w:r>
        <w:rPr>
          <w:rFonts w:eastAsia="Calibri"/>
          <w:lang w:val="en-US"/>
        </w:rPr>
        <w:t>.</w:t>
      </w:r>
      <w:r w:rsidR="00922A0D" w:rsidRPr="004C2D75">
        <w:rPr>
          <w:rFonts w:eastAsia="Calibri"/>
          <w:lang w:val="en-US"/>
        </w:rPr>
        <w:t xml:space="preserve">000 </w:t>
      </w:r>
      <w:r>
        <w:rPr>
          <w:rFonts w:eastAsia="Calibri"/>
          <w:lang w:val="en-US"/>
        </w:rPr>
        <w:t xml:space="preserve">američkih dolara za izradu </w:t>
      </w:r>
      <w:r w:rsidR="00222BCA">
        <w:rPr>
          <w:rFonts w:eastAsia="Calibri"/>
          <w:lang w:val="en-US"/>
        </w:rPr>
        <w:t>ovog</w:t>
      </w:r>
      <w:r>
        <w:rPr>
          <w:rFonts w:eastAsia="Calibri"/>
          <w:lang w:val="en-US"/>
        </w:rPr>
        <w:t xml:space="preserve"> dokumenta. </w:t>
      </w:r>
    </w:p>
    <w:p w14:paraId="46984784" w14:textId="77777777" w:rsidR="00D87049" w:rsidRPr="00B172AD" w:rsidRDefault="00D87049" w:rsidP="000A1592">
      <w:pPr>
        <w:jc w:val="both"/>
        <w:rPr>
          <w:rFonts w:ascii="Myriad Pro" w:eastAsiaTheme="majorEastAsia" w:hAnsi="Myriad Pro" w:cstheme="majorBidi"/>
          <w:color w:val="107DC5" w:themeColor="accent1" w:themeShade="BF"/>
          <w:sz w:val="32"/>
          <w:szCs w:val="32"/>
          <w:highlight w:val="cyan"/>
        </w:rPr>
      </w:pPr>
      <w:r w:rsidRPr="00B172AD">
        <w:rPr>
          <w:rFonts w:ascii="Myriad Pro" w:hAnsi="Myriad Pro"/>
          <w:highlight w:val="cyan"/>
        </w:rPr>
        <w:br w:type="page"/>
      </w:r>
    </w:p>
    <w:p w14:paraId="5AFC5C62" w14:textId="77777777" w:rsidR="00B04F8B" w:rsidRPr="00B172AD" w:rsidRDefault="00B04F8B" w:rsidP="00B04F8B">
      <w:pPr>
        <w:pStyle w:val="Title"/>
        <w:rPr>
          <w:highlight w:val="cyan"/>
        </w:rPr>
      </w:pPr>
    </w:p>
    <w:p w14:paraId="1E70F5BE" w14:textId="77777777" w:rsidR="00B04F8B" w:rsidRPr="00B172AD" w:rsidRDefault="00B04F8B" w:rsidP="00B04F8B">
      <w:pPr>
        <w:pStyle w:val="Title"/>
        <w:rPr>
          <w:highlight w:val="cyan"/>
        </w:rPr>
      </w:pPr>
    </w:p>
    <w:p w14:paraId="6E904134" w14:textId="77777777" w:rsidR="00B04F8B" w:rsidRPr="00B172AD" w:rsidRDefault="00635446" w:rsidP="00B04F8B">
      <w:pPr>
        <w:pStyle w:val="Title"/>
        <w:rPr>
          <w:highlight w:val="cyan"/>
        </w:rPr>
      </w:pPr>
      <w:r w:rsidRPr="00B172AD">
        <w:rPr>
          <w:noProof/>
          <w:highlight w:val="cyan"/>
          <w:lang w:val="en-US"/>
        </w:rPr>
        <mc:AlternateContent>
          <mc:Choice Requires="wps">
            <w:drawing>
              <wp:anchor distT="0" distB="0" distL="114300" distR="114300" simplePos="0" relativeHeight="251991040" behindDoc="0" locked="0" layoutInCell="1" allowOverlap="1" wp14:anchorId="330005A1" wp14:editId="22E4C0D7">
                <wp:simplePos x="0" y="0"/>
                <wp:positionH relativeFrom="page">
                  <wp:posOffset>1153551</wp:posOffset>
                </wp:positionH>
                <wp:positionV relativeFrom="paragraph">
                  <wp:posOffset>158505</wp:posOffset>
                </wp:positionV>
                <wp:extent cx="6359525" cy="2117969"/>
                <wp:effectExtent l="0" t="0" r="15875" b="15875"/>
                <wp:wrapNone/>
                <wp:docPr id="638" name="Text Box 638"/>
                <wp:cNvGraphicFramePr/>
                <a:graphic xmlns:a="http://schemas.openxmlformats.org/drawingml/2006/main">
                  <a:graphicData uri="http://schemas.microsoft.com/office/word/2010/wordprocessingShape">
                    <wps:wsp>
                      <wps:cNvSpPr txBox="1"/>
                      <wps:spPr>
                        <a:xfrm>
                          <a:off x="0" y="0"/>
                          <a:ext cx="6359525" cy="2117969"/>
                        </a:xfrm>
                        <a:prstGeom prst="rect">
                          <a:avLst/>
                        </a:prstGeom>
                        <a:solidFill>
                          <a:srgbClr val="BE504D"/>
                        </a:solidFill>
                        <a:ln w="6350">
                          <a:solidFill>
                            <a:srgbClr val="BE504D"/>
                          </a:solidFill>
                        </a:ln>
                      </wps:spPr>
                      <wps:txbx>
                        <w:txbxContent>
                          <w:p w14:paraId="1D204CE0" w14:textId="5E58695D" w:rsidR="006A37F9" w:rsidRPr="00635446" w:rsidRDefault="006A37F9" w:rsidP="00B5026C">
                            <w:pPr>
                              <w:jc w:val="right"/>
                              <w:rPr>
                                <w:rFonts w:ascii="Myriad Pro" w:hAnsi="Myriad Pro"/>
                                <w:sz w:val="68"/>
                                <w:szCs w:val="68"/>
                              </w:rPr>
                            </w:pPr>
                            <w:r>
                              <w:rPr>
                                <w:rFonts w:ascii="Myriad Pro" w:hAnsi="Myriad Pro"/>
                                <w:b/>
                                <w:color w:val="FFFFFF" w:themeColor="background1"/>
                                <w:sz w:val="68"/>
                                <w:szCs w:val="68"/>
                              </w:rPr>
                              <w:t>Poglavlje</w:t>
                            </w:r>
                            <w:r w:rsidRPr="00635446">
                              <w:rPr>
                                <w:rFonts w:ascii="Myriad Pro" w:hAnsi="Myriad Pro"/>
                                <w:b/>
                                <w:color w:val="FFFFFF" w:themeColor="background1"/>
                                <w:sz w:val="68"/>
                                <w:szCs w:val="68"/>
                              </w:rPr>
                              <w:t xml:space="preserve"> 5: </w:t>
                            </w:r>
                            <w:r>
                              <w:rPr>
                                <w:rFonts w:ascii="Myriad Pro" w:hAnsi="Myriad Pro"/>
                                <w:b/>
                                <w:color w:val="FFFFFF" w:themeColor="background1"/>
                                <w:sz w:val="68"/>
                                <w:szCs w:val="68"/>
                              </w:rPr>
                              <w:t>Sistem praćenja</w:t>
                            </w:r>
                            <w:r w:rsidRPr="00635446">
                              <w:rPr>
                                <w:rFonts w:ascii="Myriad Pro" w:hAnsi="Myriad Pro"/>
                                <w:b/>
                                <w:color w:val="FFFFFF" w:themeColor="background1"/>
                                <w:sz w:val="68"/>
                                <w:szCs w:val="68"/>
                              </w:rPr>
                              <w:t xml:space="preserve">, </w:t>
                            </w:r>
                            <w:r>
                              <w:rPr>
                                <w:rFonts w:ascii="Myriad Pro" w:hAnsi="Myriad Pro"/>
                                <w:b/>
                                <w:color w:val="FFFFFF" w:themeColor="background1"/>
                                <w:sz w:val="68"/>
                                <w:szCs w:val="68"/>
                              </w:rPr>
                              <w:t>izvještavanja i</w:t>
                            </w:r>
                            <w:r w:rsidRPr="00635446">
                              <w:rPr>
                                <w:rFonts w:ascii="Myriad Pro" w:hAnsi="Myriad Pro"/>
                                <w:b/>
                                <w:color w:val="FFFFFF" w:themeColor="background1"/>
                                <w:sz w:val="68"/>
                                <w:szCs w:val="68"/>
                              </w:rPr>
                              <w:t xml:space="preserve"> </w:t>
                            </w:r>
                            <w:r>
                              <w:rPr>
                                <w:rFonts w:ascii="Myriad Pro" w:hAnsi="Myriad Pro"/>
                                <w:b/>
                                <w:color w:val="FFFFFF" w:themeColor="background1"/>
                                <w:sz w:val="68"/>
                                <w:szCs w:val="68"/>
                              </w:rPr>
                              <w:t>verifikacije</w:t>
                            </w:r>
                            <w:r w:rsidRPr="00635446">
                              <w:rPr>
                                <w:rFonts w:ascii="Myriad Pro" w:hAnsi="Myriad Pro"/>
                                <w:b/>
                                <w:color w:val="FFFFFF" w:themeColor="background1"/>
                                <w:sz w:val="68"/>
                                <w:szCs w:val="68"/>
                              </w:rPr>
                              <w:t xml:space="preserve"> (MRV) </w:t>
                            </w:r>
                            <w:r>
                              <w:rPr>
                                <w:rFonts w:ascii="Myriad Pro" w:hAnsi="Myriad Pro"/>
                                <w:b/>
                                <w:color w:val="FFFFFF" w:themeColor="background1"/>
                                <w:sz w:val="68"/>
                                <w:szCs w:val="68"/>
                              </w:rPr>
                              <w:t>u Crnoj Gori</w:t>
                            </w:r>
                            <w:r w:rsidRPr="00635446">
                              <w:rPr>
                                <w:rFonts w:ascii="Myriad Pro" w:hAnsi="Myriad Pro"/>
                                <w:b/>
                                <w:color w:val="FFFFFF" w:themeColor="background1"/>
                                <w:sz w:val="68"/>
                                <w:szCs w:val="68"/>
                              </w:rPr>
                              <w:t xml:space="preserve">  </w:t>
                            </w:r>
                            <w:r w:rsidRPr="00635446">
                              <w:rPr>
                                <w:rFonts w:ascii="Myriad Pro" w:hAnsi="Myriad Pro"/>
                                <w:sz w:val="68"/>
                                <w:szCs w:val="6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005A1" id="Text Box 638" o:spid="_x0000_s1037" type="#_x0000_t202" style="position:absolute;margin-left:90.85pt;margin-top:12.5pt;width:500.75pt;height:166.75pt;z-index:25199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" fillcolor="#be504d" strokecolor="#be504d" strokeweight=".5pt">
                <v:textbox>
                  <w:txbxContent>
                    <w:p w14:paraId="1D204CE0" w14:textId="5E58695D" w:rsidR="006A37F9" w:rsidRPr="00635446" w:rsidRDefault="006A37F9" w:rsidP="00B5026C">
                      <w:pPr>
                        <w:jc w:val="right"/>
                        <w:rPr>
                          <w:rFonts w:ascii="Myriad Pro" w:hAnsi="Myriad Pro"/>
                          <w:sz w:val="68"/>
                          <w:szCs w:val="68"/>
                        </w:rPr>
                      </w:pPr>
                      <w:r>
                        <w:rPr>
                          <w:rFonts w:ascii="Myriad Pro" w:hAnsi="Myriad Pro"/>
                          <w:b/>
                          <w:color w:val="FFFFFF" w:themeColor="background1"/>
                          <w:sz w:val="68"/>
                          <w:szCs w:val="68"/>
                        </w:rPr>
                        <w:t>Poglavlje</w:t>
                      </w:r>
                      <w:r w:rsidRPr="00635446">
                        <w:rPr>
                          <w:rFonts w:ascii="Myriad Pro" w:hAnsi="Myriad Pro"/>
                          <w:b/>
                          <w:color w:val="FFFFFF" w:themeColor="background1"/>
                          <w:sz w:val="68"/>
                          <w:szCs w:val="68"/>
                        </w:rPr>
                        <w:t xml:space="preserve"> 5: </w:t>
                      </w:r>
                      <w:r>
                        <w:rPr>
                          <w:rFonts w:ascii="Myriad Pro" w:hAnsi="Myriad Pro"/>
                          <w:b/>
                          <w:color w:val="FFFFFF" w:themeColor="background1"/>
                          <w:sz w:val="68"/>
                          <w:szCs w:val="68"/>
                        </w:rPr>
                        <w:t>Sistem praćenja</w:t>
                      </w:r>
                      <w:r w:rsidRPr="00635446">
                        <w:rPr>
                          <w:rFonts w:ascii="Myriad Pro" w:hAnsi="Myriad Pro"/>
                          <w:b/>
                          <w:color w:val="FFFFFF" w:themeColor="background1"/>
                          <w:sz w:val="68"/>
                          <w:szCs w:val="68"/>
                        </w:rPr>
                        <w:t xml:space="preserve">, </w:t>
                      </w:r>
                      <w:r>
                        <w:rPr>
                          <w:rFonts w:ascii="Myriad Pro" w:hAnsi="Myriad Pro"/>
                          <w:b/>
                          <w:color w:val="FFFFFF" w:themeColor="background1"/>
                          <w:sz w:val="68"/>
                          <w:szCs w:val="68"/>
                        </w:rPr>
                        <w:t>izvještavanja i</w:t>
                      </w:r>
                      <w:r w:rsidRPr="00635446">
                        <w:rPr>
                          <w:rFonts w:ascii="Myriad Pro" w:hAnsi="Myriad Pro"/>
                          <w:b/>
                          <w:color w:val="FFFFFF" w:themeColor="background1"/>
                          <w:sz w:val="68"/>
                          <w:szCs w:val="68"/>
                        </w:rPr>
                        <w:t xml:space="preserve"> </w:t>
                      </w:r>
                      <w:r>
                        <w:rPr>
                          <w:rFonts w:ascii="Myriad Pro" w:hAnsi="Myriad Pro"/>
                          <w:b/>
                          <w:color w:val="FFFFFF" w:themeColor="background1"/>
                          <w:sz w:val="68"/>
                          <w:szCs w:val="68"/>
                        </w:rPr>
                        <w:t>verifikacije</w:t>
                      </w:r>
                      <w:r w:rsidRPr="00635446">
                        <w:rPr>
                          <w:rFonts w:ascii="Myriad Pro" w:hAnsi="Myriad Pro"/>
                          <w:b/>
                          <w:color w:val="FFFFFF" w:themeColor="background1"/>
                          <w:sz w:val="68"/>
                          <w:szCs w:val="68"/>
                        </w:rPr>
                        <w:t xml:space="preserve"> (MRV) </w:t>
                      </w:r>
                      <w:r>
                        <w:rPr>
                          <w:rFonts w:ascii="Myriad Pro" w:hAnsi="Myriad Pro"/>
                          <w:b/>
                          <w:color w:val="FFFFFF" w:themeColor="background1"/>
                          <w:sz w:val="68"/>
                          <w:szCs w:val="68"/>
                        </w:rPr>
                        <w:t>u Crnoj Gori</w:t>
                      </w:r>
                      <w:r w:rsidRPr="00635446">
                        <w:rPr>
                          <w:rFonts w:ascii="Myriad Pro" w:hAnsi="Myriad Pro"/>
                          <w:b/>
                          <w:color w:val="FFFFFF" w:themeColor="background1"/>
                          <w:sz w:val="68"/>
                          <w:szCs w:val="68"/>
                        </w:rPr>
                        <w:t xml:space="preserve">  </w:t>
                      </w:r>
                      <w:r w:rsidRPr="00635446">
                        <w:rPr>
                          <w:rFonts w:ascii="Myriad Pro" w:hAnsi="Myriad Pro"/>
                          <w:sz w:val="68"/>
                          <w:szCs w:val="68"/>
                        </w:rPr>
                        <w:t xml:space="preserve"> </w:t>
                      </w:r>
                    </w:p>
                  </w:txbxContent>
                </v:textbox>
                <w10:wrap anchorx="page"/>
              </v:shape>
            </w:pict>
          </mc:Fallback>
        </mc:AlternateContent>
      </w:r>
    </w:p>
    <w:p w14:paraId="2F225729" w14:textId="77777777" w:rsidR="00B04F8B" w:rsidRPr="00B172AD" w:rsidRDefault="00B04F8B" w:rsidP="00B04F8B">
      <w:pPr>
        <w:pStyle w:val="Title"/>
        <w:rPr>
          <w:highlight w:val="cyan"/>
        </w:rPr>
      </w:pPr>
    </w:p>
    <w:p w14:paraId="53768FB1" w14:textId="77777777" w:rsidR="00B04F8B" w:rsidRPr="00B172AD" w:rsidRDefault="00B04F8B" w:rsidP="00B04F8B">
      <w:pPr>
        <w:pStyle w:val="Title"/>
        <w:rPr>
          <w:highlight w:val="cyan"/>
        </w:rPr>
      </w:pPr>
    </w:p>
    <w:p w14:paraId="0673644D" w14:textId="77777777" w:rsidR="00B04F8B" w:rsidRPr="00B172AD" w:rsidRDefault="00B5026C" w:rsidP="00B04F8B">
      <w:pPr>
        <w:pStyle w:val="Title"/>
        <w:rPr>
          <w:highlight w:val="cyan"/>
        </w:rPr>
      </w:pPr>
      <w:r w:rsidRPr="00B172AD">
        <w:rPr>
          <w:noProof/>
          <w:highlight w:val="cyan"/>
          <w:lang w:val="en-US"/>
        </w:rPr>
        <mc:AlternateContent>
          <mc:Choice Requires="wps">
            <w:drawing>
              <wp:anchor distT="0" distB="0" distL="114300" distR="114300" simplePos="0" relativeHeight="251988992" behindDoc="0" locked="0" layoutInCell="1" allowOverlap="1" wp14:anchorId="3CC6B94B" wp14:editId="2EBF4D23">
                <wp:simplePos x="0" y="0"/>
                <wp:positionH relativeFrom="column">
                  <wp:posOffset>-615838</wp:posOffset>
                </wp:positionH>
                <wp:positionV relativeFrom="paragraph">
                  <wp:posOffset>367030</wp:posOffset>
                </wp:positionV>
                <wp:extent cx="7315200" cy="26895"/>
                <wp:effectExtent l="19050" t="19050" r="19050" b="30480"/>
                <wp:wrapNone/>
                <wp:docPr id="637" name="Straight Connector 637"/>
                <wp:cNvGraphicFramePr/>
                <a:graphic xmlns:a="http://schemas.openxmlformats.org/drawingml/2006/main">
                  <a:graphicData uri="http://schemas.microsoft.com/office/word/2010/wordprocessingShape">
                    <wps:wsp>
                      <wps:cNvCnPr/>
                      <wps:spPr>
                        <a:xfrm>
                          <a:off x="0" y="0"/>
                          <a:ext cx="7315200" cy="26895"/>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48A990E1" id="Straight Connector 637" o:spid="_x0000_s1026" style="position:absolute;z-index:251988992;visibility:visible;mso-wrap-style:square;mso-wrap-distance-left:9pt;mso-wrap-distance-top:0;mso-wrap-distance-right:9pt;mso-wrap-distance-bottom:0;mso-position-horizontal:absolute;mso-position-horizontal-relative:text;mso-position-vertical:absolute;mso-position-vertical-relative:text" from="-48.5pt,28.9pt" to="527.5pt,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" strokecolor="white [3212]" strokeweight="3pt"/>
            </w:pict>
          </mc:Fallback>
        </mc:AlternateContent>
      </w:r>
      <w:r w:rsidRPr="00B172AD">
        <w:rPr>
          <w:noProof/>
          <w:highlight w:val="cyan"/>
          <w:lang w:val="en-US"/>
        </w:rPr>
        <mc:AlternateContent>
          <mc:Choice Requires="wps">
            <w:drawing>
              <wp:anchor distT="0" distB="0" distL="114300" distR="114300" simplePos="0" relativeHeight="251985920" behindDoc="0" locked="0" layoutInCell="1" allowOverlap="1" wp14:anchorId="7BFEF7DA" wp14:editId="7F77529D">
                <wp:simplePos x="0" y="0"/>
                <wp:positionH relativeFrom="page">
                  <wp:posOffset>6979024</wp:posOffset>
                </wp:positionH>
                <wp:positionV relativeFrom="paragraph">
                  <wp:posOffset>435274</wp:posOffset>
                </wp:positionV>
                <wp:extent cx="1079500" cy="1079500"/>
                <wp:effectExtent l="19050" t="19050" r="44450" b="44450"/>
                <wp:wrapNone/>
                <wp:docPr id="635" name="Rectangle 635"/>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597FCC8" id="Rectangle 635" o:spid="_x0000_s1026" style="position:absolute;margin-left:549.55pt;margin-top:34.25pt;width:85pt;height:85pt;z-index:25198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" fillcolor="white [3212]" strokecolor="white [3212]" strokeweight="4.5pt">
                <w10:wrap anchorx="page"/>
              </v:rect>
            </w:pict>
          </mc:Fallback>
        </mc:AlternateContent>
      </w:r>
      <w:r w:rsidRPr="00B172AD">
        <w:rPr>
          <w:noProof/>
          <w:highlight w:val="cyan"/>
          <w:lang w:val="en-US"/>
        </w:rPr>
        <mc:AlternateContent>
          <mc:Choice Requires="wps">
            <w:drawing>
              <wp:anchor distT="0" distB="0" distL="114300" distR="114300" simplePos="0" relativeHeight="251982848" behindDoc="0" locked="0" layoutInCell="1" allowOverlap="1" wp14:anchorId="1FA94AF2" wp14:editId="3CACEDC5">
                <wp:simplePos x="0" y="0"/>
                <wp:positionH relativeFrom="page">
                  <wp:posOffset>5912485</wp:posOffset>
                </wp:positionH>
                <wp:positionV relativeFrom="paragraph">
                  <wp:posOffset>443342</wp:posOffset>
                </wp:positionV>
                <wp:extent cx="1079500" cy="1079500"/>
                <wp:effectExtent l="19050" t="19050" r="44450" b="44450"/>
                <wp:wrapNone/>
                <wp:docPr id="633" name="Rectangle 633"/>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03A9578" id="Rectangle 633" o:spid="_x0000_s1026" style="position:absolute;margin-left:465.55pt;margin-top:34.9pt;width:85pt;height:85pt;z-index:25198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" fillcolor="white [3212]" strokecolor="white [3212]" strokeweight="4.5pt">
                <w10:wrap anchorx="page"/>
              </v:rect>
            </w:pict>
          </mc:Fallback>
        </mc:AlternateContent>
      </w:r>
      <w:r w:rsidRPr="00B172AD">
        <w:rPr>
          <w:noProof/>
          <w:highlight w:val="cyan"/>
          <w:lang w:val="en-US"/>
        </w:rPr>
        <w:drawing>
          <wp:anchor distT="0" distB="0" distL="114300" distR="114300" simplePos="0" relativeHeight="251945984" behindDoc="1" locked="0" layoutInCell="1" allowOverlap="1" wp14:anchorId="512A7FD3" wp14:editId="667692A6">
            <wp:simplePos x="0" y="0"/>
            <wp:positionH relativeFrom="page">
              <wp:align>right</wp:align>
            </wp:positionH>
            <wp:positionV relativeFrom="paragraph">
              <wp:posOffset>387560</wp:posOffset>
            </wp:positionV>
            <wp:extent cx="8579223" cy="6440595"/>
            <wp:effectExtent l="0" t="0" r="0" b="0"/>
            <wp:wrapNone/>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Montengro.jpg"/>
                    <pic:cNvPicPr/>
                  </pic:nvPicPr>
                  <pic:blipFill>
                    <a:blip r:embed="rId66">
                      <a:extLst>
                        <a:ext uri="{28A0092B-C50C-407E-A947-70E740481C1C}">
                          <a14:useLocalDpi xmlns:a14="http://schemas.microsoft.com/office/drawing/2010/main" val="0"/>
                        </a:ext>
                      </a:extLst>
                    </a:blip>
                    <a:stretch>
                      <a:fillRect/>
                    </a:stretch>
                  </pic:blipFill>
                  <pic:spPr>
                    <a:xfrm>
                      <a:off x="0" y="0"/>
                      <a:ext cx="8579223" cy="6440595"/>
                    </a:xfrm>
                    <a:prstGeom prst="rect">
                      <a:avLst/>
                    </a:prstGeom>
                  </pic:spPr>
                </pic:pic>
              </a:graphicData>
            </a:graphic>
            <wp14:sizeRelH relativeFrom="page">
              <wp14:pctWidth>0</wp14:pctWidth>
            </wp14:sizeRelH>
            <wp14:sizeRelV relativeFrom="page">
              <wp14:pctHeight>0</wp14:pctHeight>
            </wp14:sizeRelV>
          </wp:anchor>
        </w:drawing>
      </w:r>
      <w:r w:rsidR="00D41EA9" w:rsidRPr="00B172AD">
        <w:rPr>
          <w:noProof/>
          <w:highlight w:val="cyan"/>
          <w:lang w:val="en-US"/>
        </w:rPr>
        <mc:AlternateContent>
          <mc:Choice Requires="wps">
            <w:drawing>
              <wp:anchor distT="0" distB="0" distL="114300" distR="114300" simplePos="0" relativeHeight="251948032" behindDoc="0" locked="0" layoutInCell="1" allowOverlap="1" wp14:anchorId="6DE4D1B4" wp14:editId="7E4DD9B4">
                <wp:simplePos x="0" y="0"/>
                <wp:positionH relativeFrom="column">
                  <wp:posOffset>686435</wp:posOffset>
                </wp:positionH>
                <wp:positionV relativeFrom="paragraph">
                  <wp:posOffset>418465</wp:posOffset>
                </wp:positionV>
                <wp:extent cx="1079500" cy="1079500"/>
                <wp:effectExtent l="19050" t="19050" r="44450" b="44450"/>
                <wp:wrapNone/>
                <wp:docPr id="599" name="Rectangle 59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F89FE45" id="Rectangle 599" o:spid="_x0000_s1026" style="position:absolute;margin-left:54.05pt;margin-top:32.95pt;width:85pt;height:8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49056" behindDoc="0" locked="0" layoutInCell="1" allowOverlap="1" wp14:anchorId="0BA5BD37" wp14:editId="70588CF7">
                <wp:simplePos x="0" y="0"/>
                <wp:positionH relativeFrom="column">
                  <wp:posOffset>685165</wp:posOffset>
                </wp:positionH>
                <wp:positionV relativeFrom="paragraph">
                  <wp:posOffset>1500505</wp:posOffset>
                </wp:positionV>
                <wp:extent cx="1079500" cy="1079500"/>
                <wp:effectExtent l="19050" t="19050" r="44450" b="44450"/>
                <wp:wrapNone/>
                <wp:docPr id="600" name="Rectangle 60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4172D31" id="Rectangle 600" o:spid="_x0000_s1026" style="position:absolute;margin-left:53.95pt;margin-top:118.15pt;width:85pt;height:8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0080" behindDoc="0" locked="0" layoutInCell="1" allowOverlap="1" wp14:anchorId="1024E375" wp14:editId="7236BF91">
                <wp:simplePos x="0" y="0"/>
                <wp:positionH relativeFrom="column">
                  <wp:posOffset>1767205</wp:posOffset>
                </wp:positionH>
                <wp:positionV relativeFrom="paragraph">
                  <wp:posOffset>417830</wp:posOffset>
                </wp:positionV>
                <wp:extent cx="1079500" cy="1079500"/>
                <wp:effectExtent l="19050" t="19050" r="44450" b="44450"/>
                <wp:wrapNone/>
                <wp:docPr id="601" name="Rectangle 60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7AFDD0A" id="Rectangle 601" o:spid="_x0000_s1026" style="position:absolute;margin-left:139.15pt;margin-top:32.9pt;width:85pt;height:8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1104" behindDoc="0" locked="0" layoutInCell="1" allowOverlap="1" wp14:anchorId="39600321" wp14:editId="3364E0BB">
                <wp:simplePos x="0" y="0"/>
                <wp:positionH relativeFrom="column">
                  <wp:posOffset>1768475</wp:posOffset>
                </wp:positionH>
                <wp:positionV relativeFrom="paragraph">
                  <wp:posOffset>1499870</wp:posOffset>
                </wp:positionV>
                <wp:extent cx="1079500" cy="1079500"/>
                <wp:effectExtent l="19050" t="19050" r="44450" b="44450"/>
                <wp:wrapNone/>
                <wp:docPr id="602" name="Rectangle 60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D4A72F7" id="Rectangle 602" o:spid="_x0000_s1026" style="position:absolute;margin-left:139.25pt;margin-top:118.1pt;width:85pt;height:8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HizJ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2128" behindDoc="0" locked="0" layoutInCell="1" allowOverlap="1" wp14:anchorId="400E344F" wp14:editId="7BF99463">
                <wp:simplePos x="0" y="0"/>
                <wp:positionH relativeFrom="column">
                  <wp:posOffset>2845435</wp:posOffset>
                </wp:positionH>
                <wp:positionV relativeFrom="paragraph">
                  <wp:posOffset>1499870</wp:posOffset>
                </wp:positionV>
                <wp:extent cx="1079500" cy="1079500"/>
                <wp:effectExtent l="19050" t="19050" r="44450" b="44450"/>
                <wp:wrapNone/>
                <wp:docPr id="603" name="Rectangle 603"/>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315AD9A" id="Rectangle 603" o:spid="_x0000_s1026" style="position:absolute;margin-left:224.05pt;margin-top:118.1pt;width:85pt;height: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" fillcolor="white [3212]"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3152" behindDoc="0" locked="0" layoutInCell="1" allowOverlap="1" wp14:anchorId="30BE8411" wp14:editId="17DD3B72">
                <wp:simplePos x="0" y="0"/>
                <wp:positionH relativeFrom="column">
                  <wp:posOffset>2844165</wp:posOffset>
                </wp:positionH>
                <wp:positionV relativeFrom="paragraph">
                  <wp:posOffset>418465</wp:posOffset>
                </wp:positionV>
                <wp:extent cx="1079500" cy="1079500"/>
                <wp:effectExtent l="19050" t="19050" r="44450" b="44450"/>
                <wp:wrapNone/>
                <wp:docPr id="604" name="Rectangle 604"/>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85B359C" id="Rectangle 604" o:spid="_x0000_s1026" style="position:absolute;margin-left:223.95pt;margin-top:32.95pt;width:85pt;height:8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" fillcolor="white [3212]"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4176" behindDoc="0" locked="0" layoutInCell="1" allowOverlap="1" wp14:anchorId="1D3E51E4" wp14:editId="7AD86A9F">
                <wp:simplePos x="0" y="0"/>
                <wp:positionH relativeFrom="column">
                  <wp:posOffset>687070</wp:posOffset>
                </wp:positionH>
                <wp:positionV relativeFrom="paragraph">
                  <wp:posOffset>2541905</wp:posOffset>
                </wp:positionV>
                <wp:extent cx="1079500" cy="1079500"/>
                <wp:effectExtent l="0" t="0" r="25400" b="25400"/>
                <wp:wrapNone/>
                <wp:docPr id="605" name="Rectangle 605"/>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7225EE3" id="Rectangle 605" o:spid="_x0000_s1026" style="position:absolute;margin-left:54.1pt;margin-top:200.15pt;width:85pt;height: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" filled="f" strokecolor="white [3212]" strokeweight="1pt"/>
            </w:pict>
          </mc:Fallback>
        </mc:AlternateContent>
      </w:r>
      <w:r w:rsidR="00D41EA9" w:rsidRPr="00B172AD">
        <w:rPr>
          <w:noProof/>
          <w:highlight w:val="cyan"/>
          <w:lang w:val="en-US"/>
        </w:rPr>
        <mc:AlternateContent>
          <mc:Choice Requires="wps">
            <w:drawing>
              <wp:anchor distT="0" distB="0" distL="114300" distR="114300" simplePos="0" relativeHeight="251955200" behindDoc="0" locked="0" layoutInCell="1" allowOverlap="1" wp14:anchorId="5B7F4AF3" wp14:editId="3D6B296A">
                <wp:simplePos x="0" y="0"/>
                <wp:positionH relativeFrom="column">
                  <wp:posOffset>685800</wp:posOffset>
                </wp:positionH>
                <wp:positionV relativeFrom="paragraph">
                  <wp:posOffset>3662045</wp:posOffset>
                </wp:positionV>
                <wp:extent cx="1079500" cy="1079500"/>
                <wp:effectExtent l="19050" t="19050" r="44450" b="44450"/>
                <wp:wrapNone/>
                <wp:docPr id="606" name="Rectangle 60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4E2A9C3" id="Rectangle 606" o:spid="_x0000_s1026" style="position:absolute;margin-left:54pt;margin-top:288.35pt;width:85pt;height:8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typ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6224" behindDoc="0" locked="0" layoutInCell="1" allowOverlap="1" wp14:anchorId="532098E1" wp14:editId="2495D39F">
                <wp:simplePos x="0" y="0"/>
                <wp:positionH relativeFrom="column">
                  <wp:posOffset>1767840</wp:posOffset>
                </wp:positionH>
                <wp:positionV relativeFrom="paragraph">
                  <wp:posOffset>2579370</wp:posOffset>
                </wp:positionV>
                <wp:extent cx="1079500" cy="1079500"/>
                <wp:effectExtent l="19050" t="19050" r="44450" b="44450"/>
                <wp:wrapNone/>
                <wp:docPr id="607" name="Rectangle 60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B70B462" id="Rectangle 607" o:spid="_x0000_s1026" style="position:absolute;margin-left:139.2pt;margin-top:203.1pt;width:85pt;height:8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7248" behindDoc="0" locked="0" layoutInCell="1" allowOverlap="1" wp14:anchorId="22E4331C" wp14:editId="2789836D">
                <wp:simplePos x="0" y="0"/>
                <wp:positionH relativeFrom="column">
                  <wp:posOffset>1769110</wp:posOffset>
                </wp:positionH>
                <wp:positionV relativeFrom="paragraph">
                  <wp:posOffset>3661410</wp:posOffset>
                </wp:positionV>
                <wp:extent cx="1079500" cy="1079500"/>
                <wp:effectExtent l="19050" t="19050" r="44450" b="44450"/>
                <wp:wrapNone/>
                <wp:docPr id="608" name="Rectangle 60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FA971CA" id="Rectangle 608" o:spid="_x0000_s1026" style="position:absolute;margin-left:139.3pt;margin-top:288.3pt;width:85pt;height:8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ou6wpk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8272" behindDoc="0" locked="0" layoutInCell="1" allowOverlap="1" wp14:anchorId="6183C6A9" wp14:editId="176927F9">
                <wp:simplePos x="0" y="0"/>
                <wp:positionH relativeFrom="column">
                  <wp:posOffset>2846070</wp:posOffset>
                </wp:positionH>
                <wp:positionV relativeFrom="paragraph">
                  <wp:posOffset>3661410</wp:posOffset>
                </wp:positionV>
                <wp:extent cx="1079500" cy="1079500"/>
                <wp:effectExtent l="19050" t="19050" r="44450" b="44450"/>
                <wp:wrapNone/>
                <wp:docPr id="609" name="Rectangle 60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AA02168" id="Rectangle 609" o:spid="_x0000_s1026" style="position:absolute;margin-left:224.1pt;margin-top:288.3pt;width:85pt;height:8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59296" behindDoc="0" locked="0" layoutInCell="1" allowOverlap="1" wp14:anchorId="382F487C" wp14:editId="08FC8C66">
                <wp:simplePos x="0" y="0"/>
                <wp:positionH relativeFrom="column">
                  <wp:posOffset>2844800</wp:posOffset>
                </wp:positionH>
                <wp:positionV relativeFrom="paragraph">
                  <wp:posOffset>2541905</wp:posOffset>
                </wp:positionV>
                <wp:extent cx="1079500" cy="1079500"/>
                <wp:effectExtent l="0" t="0" r="25400" b="25400"/>
                <wp:wrapNone/>
                <wp:docPr id="610" name="Rectangle 610"/>
                <wp:cNvGraphicFramePr/>
                <a:graphic xmlns:a="http://schemas.openxmlformats.org/drawingml/2006/main">
                  <a:graphicData uri="http://schemas.microsoft.com/office/word/2010/wordprocessingShape">
                    <wps:wsp>
                      <wps:cNvSpPr/>
                      <wps:spPr>
                        <a:xfrm>
                          <a:off x="0" y="0"/>
                          <a:ext cx="1079500" cy="10795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4D70299" id="Rectangle 610" o:spid="_x0000_s1026" style="position:absolute;margin-left:224pt;margin-top:200.15pt;width:85pt;height:8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" filled="f" strokecolor="white [3212]" strokeweight="1pt"/>
            </w:pict>
          </mc:Fallback>
        </mc:AlternateContent>
      </w:r>
      <w:r w:rsidR="00D41EA9" w:rsidRPr="00B172AD">
        <w:rPr>
          <w:noProof/>
          <w:highlight w:val="cyan"/>
          <w:lang w:val="en-US"/>
        </w:rPr>
        <mc:AlternateContent>
          <mc:Choice Requires="wps">
            <w:drawing>
              <wp:anchor distT="0" distB="0" distL="114300" distR="114300" simplePos="0" relativeHeight="251960320" behindDoc="0" locked="0" layoutInCell="1" allowOverlap="1" wp14:anchorId="5BA2E63E" wp14:editId="1367B36A">
                <wp:simplePos x="0" y="0"/>
                <wp:positionH relativeFrom="column">
                  <wp:posOffset>3930650</wp:posOffset>
                </wp:positionH>
                <wp:positionV relativeFrom="paragraph">
                  <wp:posOffset>440055</wp:posOffset>
                </wp:positionV>
                <wp:extent cx="1079500" cy="1079500"/>
                <wp:effectExtent l="19050" t="19050" r="44450" b="44450"/>
                <wp:wrapNone/>
                <wp:docPr id="611" name="Rectangle 61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1574EFD" id="Rectangle 611" o:spid="_x0000_s1026" style="position:absolute;margin-left:309.5pt;margin-top:34.65pt;width:85pt;height:8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1344" behindDoc="0" locked="0" layoutInCell="1" allowOverlap="1" wp14:anchorId="0C5AA9A6" wp14:editId="0D2B0B5E">
                <wp:simplePos x="0" y="0"/>
                <wp:positionH relativeFrom="column">
                  <wp:posOffset>3931285</wp:posOffset>
                </wp:positionH>
                <wp:positionV relativeFrom="paragraph">
                  <wp:posOffset>2588260</wp:posOffset>
                </wp:positionV>
                <wp:extent cx="1079500" cy="1079500"/>
                <wp:effectExtent l="19050" t="19050" r="44450" b="44450"/>
                <wp:wrapNone/>
                <wp:docPr id="612" name="Rectangle 61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0AB456D" id="Rectangle 612" o:spid="_x0000_s1026" style="position:absolute;margin-left:309.55pt;margin-top:203.8pt;width:85pt;height:8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GEP3Z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2368" behindDoc="0" locked="0" layoutInCell="1" allowOverlap="1" wp14:anchorId="475FC241" wp14:editId="3FAC1ECA">
                <wp:simplePos x="0" y="0"/>
                <wp:positionH relativeFrom="column">
                  <wp:posOffset>3930015</wp:posOffset>
                </wp:positionH>
                <wp:positionV relativeFrom="paragraph">
                  <wp:posOffset>3656330</wp:posOffset>
                </wp:positionV>
                <wp:extent cx="1079500" cy="1079500"/>
                <wp:effectExtent l="19050" t="19050" r="44450" b="44450"/>
                <wp:wrapNone/>
                <wp:docPr id="613" name="Rectangle 61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6FD6147" id="Rectangle 613" o:spid="_x0000_s1026" style="position:absolute;margin-left:309.45pt;margin-top:287.9pt;width:85pt;height: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3392" behindDoc="0" locked="0" layoutInCell="1" allowOverlap="1" wp14:anchorId="492609CB" wp14:editId="5352857D">
                <wp:simplePos x="0" y="0"/>
                <wp:positionH relativeFrom="column">
                  <wp:posOffset>5012055</wp:posOffset>
                </wp:positionH>
                <wp:positionV relativeFrom="paragraph">
                  <wp:posOffset>2573655</wp:posOffset>
                </wp:positionV>
                <wp:extent cx="1079500" cy="1079500"/>
                <wp:effectExtent l="19050" t="19050" r="44450" b="44450"/>
                <wp:wrapNone/>
                <wp:docPr id="614" name="Rectangle 61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9FA8D22" id="Rectangle 614" o:spid="_x0000_s1026" style="position:absolute;margin-left:394.65pt;margin-top:202.65pt;width:85pt;height:8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H2J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4416" behindDoc="0" locked="0" layoutInCell="1" allowOverlap="1" wp14:anchorId="1FD7F6F6" wp14:editId="3B29FA15">
                <wp:simplePos x="0" y="0"/>
                <wp:positionH relativeFrom="column">
                  <wp:posOffset>6090285</wp:posOffset>
                </wp:positionH>
                <wp:positionV relativeFrom="paragraph">
                  <wp:posOffset>3655695</wp:posOffset>
                </wp:positionV>
                <wp:extent cx="1079500" cy="1079500"/>
                <wp:effectExtent l="19050" t="19050" r="44450" b="44450"/>
                <wp:wrapNone/>
                <wp:docPr id="615" name="Rectangle 61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3F259BF" id="Rectangle 615" o:spid="_x0000_s1026" style="position:absolute;margin-left:479.55pt;margin-top:287.85pt;width:85pt;height:8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LcNJ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5440" behindDoc="0" locked="0" layoutInCell="1" allowOverlap="1" wp14:anchorId="546BD2BE" wp14:editId="47809811">
                <wp:simplePos x="0" y="0"/>
                <wp:positionH relativeFrom="column">
                  <wp:posOffset>-402590</wp:posOffset>
                </wp:positionH>
                <wp:positionV relativeFrom="paragraph">
                  <wp:posOffset>398780</wp:posOffset>
                </wp:positionV>
                <wp:extent cx="1079500" cy="1079500"/>
                <wp:effectExtent l="19050" t="19050" r="44450" b="44450"/>
                <wp:wrapNone/>
                <wp:docPr id="616" name="Rectangle 616"/>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9DDDA0D" id="Rectangle 616" o:spid="_x0000_s1026" style="position:absolute;margin-left:-31.7pt;margin-top:31.4pt;width:85pt;height:8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" fillcolor="white [3212]"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6464" behindDoc="0" locked="0" layoutInCell="1" allowOverlap="1" wp14:anchorId="2B56A43C" wp14:editId="35E76664">
                <wp:simplePos x="0" y="0"/>
                <wp:positionH relativeFrom="column">
                  <wp:posOffset>-402590</wp:posOffset>
                </wp:positionH>
                <wp:positionV relativeFrom="paragraph">
                  <wp:posOffset>2574290</wp:posOffset>
                </wp:positionV>
                <wp:extent cx="1079500" cy="1079500"/>
                <wp:effectExtent l="19050" t="19050" r="44450" b="44450"/>
                <wp:wrapNone/>
                <wp:docPr id="617" name="Rectangle 61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B74E5AF" id="Rectangle 617" o:spid="_x0000_s1026" style="position:absolute;margin-left:-31.7pt;margin-top:202.7pt;width:85pt;height:8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7488" behindDoc="0" locked="0" layoutInCell="1" allowOverlap="1" wp14:anchorId="094FE6F1" wp14:editId="595B7282">
                <wp:simplePos x="0" y="0"/>
                <wp:positionH relativeFrom="column">
                  <wp:posOffset>-403225</wp:posOffset>
                </wp:positionH>
                <wp:positionV relativeFrom="paragraph">
                  <wp:posOffset>3656330</wp:posOffset>
                </wp:positionV>
                <wp:extent cx="1079500" cy="1079500"/>
                <wp:effectExtent l="19050" t="19050" r="44450" b="44450"/>
                <wp:wrapNone/>
                <wp:docPr id="618" name="Rectangle 618"/>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30D6665" id="Rectangle 618" o:spid="_x0000_s1026" style="position:absolute;margin-left:-31.75pt;margin-top:287.9pt;width:85pt;height:8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tX05k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8512" behindDoc="0" locked="0" layoutInCell="1" allowOverlap="1" wp14:anchorId="2444BF98" wp14:editId="7C76DFF0">
                <wp:simplePos x="0" y="0"/>
                <wp:positionH relativeFrom="column">
                  <wp:posOffset>674370</wp:posOffset>
                </wp:positionH>
                <wp:positionV relativeFrom="paragraph">
                  <wp:posOffset>4744085</wp:posOffset>
                </wp:positionV>
                <wp:extent cx="1079500" cy="1079500"/>
                <wp:effectExtent l="19050" t="19050" r="44450" b="44450"/>
                <wp:wrapNone/>
                <wp:docPr id="619" name="Rectangle 619"/>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A164DB4" id="Rectangle 619" o:spid="_x0000_s1026" style="position:absolute;margin-left:53.1pt;margin-top:373.55pt;width:85pt;height:8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69536" behindDoc="0" locked="0" layoutInCell="1" allowOverlap="1" wp14:anchorId="777A0374" wp14:editId="1EE3705B">
                <wp:simplePos x="0" y="0"/>
                <wp:positionH relativeFrom="column">
                  <wp:posOffset>1755140</wp:posOffset>
                </wp:positionH>
                <wp:positionV relativeFrom="paragraph">
                  <wp:posOffset>4743450</wp:posOffset>
                </wp:positionV>
                <wp:extent cx="1079500" cy="1079500"/>
                <wp:effectExtent l="19050" t="19050" r="44450" b="44450"/>
                <wp:wrapNone/>
                <wp:docPr id="620" name="Rectangle 62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BEDC82C" id="Rectangle 620" o:spid="_x0000_s1026" style="position:absolute;margin-left:138.2pt;margin-top:373.5pt;width:85pt;height: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0560" behindDoc="0" locked="0" layoutInCell="1" allowOverlap="1" wp14:anchorId="165A063D" wp14:editId="16AE07F6">
                <wp:simplePos x="0" y="0"/>
                <wp:positionH relativeFrom="column">
                  <wp:posOffset>2832100</wp:posOffset>
                </wp:positionH>
                <wp:positionV relativeFrom="paragraph">
                  <wp:posOffset>4744085</wp:posOffset>
                </wp:positionV>
                <wp:extent cx="1079500" cy="1079500"/>
                <wp:effectExtent l="19050" t="19050" r="44450" b="44450"/>
                <wp:wrapNone/>
                <wp:docPr id="621" name="Rectangle 62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E4E3122" id="Rectangle 621" o:spid="_x0000_s1026" style="position:absolute;margin-left:223pt;margin-top:373.55pt;width:85pt;height:8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1584" behindDoc="0" locked="0" layoutInCell="1" allowOverlap="1" wp14:anchorId="2D742BE1" wp14:editId="5CC42377">
                <wp:simplePos x="0" y="0"/>
                <wp:positionH relativeFrom="column">
                  <wp:posOffset>3918585</wp:posOffset>
                </wp:positionH>
                <wp:positionV relativeFrom="paragraph">
                  <wp:posOffset>4738370</wp:posOffset>
                </wp:positionV>
                <wp:extent cx="1079500" cy="1079500"/>
                <wp:effectExtent l="19050" t="19050" r="44450" b="44450"/>
                <wp:wrapNone/>
                <wp:docPr id="622" name="Rectangle 62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61408D0" id="Rectangle 622" o:spid="_x0000_s1026" style="position:absolute;margin-left:308.55pt;margin-top:373.1pt;width:85pt;height: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E475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2608" behindDoc="0" locked="0" layoutInCell="1" allowOverlap="1" wp14:anchorId="6B916611" wp14:editId="44059236">
                <wp:simplePos x="0" y="0"/>
                <wp:positionH relativeFrom="column">
                  <wp:posOffset>4999355</wp:posOffset>
                </wp:positionH>
                <wp:positionV relativeFrom="paragraph">
                  <wp:posOffset>4737735</wp:posOffset>
                </wp:positionV>
                <wp:extent cx="1079500" cy="1079500"/>
                <wp:effectExtent l="19050" t="19050" r="44450" b="44450"/>
                <wp:wrapNone/>
                <wp:docPr id="623" name="Rectangle 623"/>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585C1E9" id="Rectangle 623" o:spid="_x0000_s1026" style="position:absolute;margin-left:393.65pt;margin-top:373.05pt;width:85pt;height:8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3632" behindDoc="0" locked="0" layoutInCell="1" allowOverlap="1" wp14:anchorId="24C6FB29" wp14:editId="009E09B2">
                <wp:simplePos x="0" y="0"/>
                <wp:positionH relativeFrom="column">
                  <wp:posOffset>-400050</wp:posOffset>
                </wp:positionH>
                <wp:positionV relativeFrom="paragraph">
                  <wp:posOffset>4738370</wp:posOffset>
                </wp:positionV>
                <wp:extent cx="1079500" cy="1079500"/>
                <wp:effectExtent l="19050" t="19050" r="44450" b="44450"/>
                <wp:wrapNone/>
                <wp:docPr id="624" name="Rectangle 624"/>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0B0ECFA" id="Rectangle 624" o:spid="_x0000_s1026" style="position:absolute;margin-left:-31.5pt;margin-top:373.1pt;width:85pt;height:8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4656" behindDoc="0" locked="0" layoutInCell="1" allowOverlap="1" wp14:anchorId="49E6B52D" wp14:editId="32C14C14">
                <wp:simplePos x="0" y="0"/>
                <wp:positionH relativeFrom="column">
                  <wp:posOffset>669925</wp:posOffset>
                </wp:positionH>
                <wp:positionV relativeFrom="paragraph">
                  <wp:posOffset>5820410</wp:posOffset>
                </wp:positionV>
                <wp:extent cx="1079500" cy="1079500"/>
                <wp:effectExtent l="19050" t="19050" r="44450" b="44450"/>
                <wp:wrapNone/>
                <wp:docPr id="625" name="Rectangle 625"/>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CCF74E2" id="Rectangle 625" o:spid="_x0000_s1026" style="position:absolute;margin-left:52.75pt;margin-top:458.3pt;width:85pt;height:8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LrBp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5680" behindDoc="0" locked="0" layoutInCell="1" allowOverlap="1" wp14:anchorId="3C905A35" wp14:editId="08E16CE9">
                <wp:simplePos x="0" y="0"/>
                <wp:positionH relativeFrom="column">
                  <wp:posOffset>2827655</wp:posOffset>
                </wp:positionH>
                <wp:positionV relativeFrom="paragraph">
                  <wp:posOffset>5820410</wp:posOffset>
                </wp:positionV>
                <wp:extent cx="1079500" cy="1079500"/>
                <wp:effectExtent l="19050" t="19050" r="44450" b="44450"/>
                <wp:wrapNone/>
                <wp:docPr id="626" name="Rectangle 62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13C3DFB" id="Rectangle 626" o:spid="_x0000_s1026" style="position:absolute;margin-left:222.65pt;margin-top:458.3pt;width:85pt;height:8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6704" behindDoc="0" locked="0" layoutInCell="1" allowOverlap="1" wp14:anchorId="4B1BEF53" wp14:editId="09B92457">
                <wp:simplePos x="0" y="0"/>
                <wp:positionH relativeFrom="column">
                  <wp:posOffset>4994910</wp:posOffset>
                </wp:positionH>
                <wp:positionV relativeFrom="paragraph">
                  <wp:posOffset>5814060</wp:posOffset>
                </wp:positionV>
                <wp:extent cx="1079500" cy="1079500"/>
                <wp:effectExtent l="19050" t="19050" r="44450" b="44450"/>
                <wp:wrapNone/>
                <wp:docPr id="627" name="Rectangle 627"/>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DF01420" id="Rectangle 627" o:spid="_x0000_s1026" style="position:absolute;margin-left:393.3pt;margin-top:457.8pt;width:85pt;height:8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7728" behindDoc="0" locked="0" layoutInCell="1" allowOverlap="1" wp14:anchorId="1EB3C146" wp14:editId="710A5F96">
                <wp:simplePos x="0" y="0"/>
                <wp:positionH relativeFrom="column">
                  <wp:posOffset>-1477010</wp:posOffset>
                </wp:positionH>
                <wp:positionV relativeFrom="paragraph">
                  <wp:posOffset>391160</wp:posOffset>
                </wp:positionV>
                <wp:extent cx="1079500" cy="1079500"/>
                <wp:effectExtent l="19050" t="19050" r="44450" b="44450"/>
                <wp:wrapNone/>
                <wp:docPr id="628" name="Rectangle 628"/>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806235E" id="Rectangle 628" o:spid="_x0000_s1026" style="position:absolute;margin-left:-116.3pt;margin-top:30.8pt;width:85pt;height:8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" fillcolor="white [3212]"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8752" behindDoc="0" locked="0" layoutInCell="1" allowOverlap="1" wp14:anchorId="3601F06F" wp14:editId="03719E61">
                <wp:simplePos x="0" y="0"/>
                <wp:positionH relativeFrom="column">
                  <wp:posOffset>-1478280</wp:posOffset>
                </wp:positionH>
                <wp:positionV relativeFrom="paragraph">
                  <wp:posOffset>1487170</wp:posOffset>
                </wp:positionV>
                <wp:extent cx="1079500" cy="1079500"/>
                <wp:effectExtent l="19050" t="19050" r="44450" b="44450"/>
                <wp:wrapNone/>
                <wp:docPr id="629" name="Rectangle 629"/>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3B085E4" id="Rectangle 629" o:spid="_x0000_s1026" style="position:absolute;margin-left:-116.4pt;margin-top:117.1pt;width:85pt;height:8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" fillcolor="white [3212]"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79776" behindDoc="0" locked="0" layoutInCell="1" allowOverlap="1" wp14:anchorId="38D5B0BA" wp14:editId="78E99FF7">
                <wp:simplePos x="0" y="0"/>
                <wp:positionH relativeFrom="column">
                  <wp:posOffset>-1477645</wp:posOffset>
                </wp:positionH>
                <wp:positionV relativeFrom="paragraph">
                  <wp:posOffset>3648710</wp:posOffset>
                </wp:positionV>
                <wp:extent cx="1079500" cy="1079500"/>
                <wp:effectExtent l="19050" t="19050" r="44450" b="44450"/>
                <wp:wrapNone/>
                <wp:docPr id="630" name="Rectangle 630"/>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88C7E54" id="Rectangle 630" o:spid="_x0000_s1026" style="position:absolute;margin-left:-116.35pt;margin-top:287.3pt;width:85pt;height:8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" filled="f" strokecolor="white [3212]" strokeweight="4.5pt"/>
            </w:pict>
          </mc:Fallback>
        </mc:AlternateContent>
      </w:r>
      <w:r w:rsidR="00D41EA9" w:rsidRPr="00B172AD">
        <w:rPr>
          <w:noProof/>
          <w:highlight w:val="cyan"/>
          <w:lang w:val="en-US"/>
        </w:rPr>
        <mc:AlternateContent>
          <mc:Choice Requires="wps">
            <w:drawing>
              <wp:anchor distT="0" distB="0" distL="114300" distR="114300" simplePos="0" relativeHeight="251980800" behindDoc="0" locked="0" layoutInCell="1" allowOverlap="1" wp14:anchorId="35AAC31D" wp14:editId="730BF717">
                <wp:simplePos x="0" y="0"/>
                <wp:positionH relativeFrom="column">
                  <wp:posOffset>-1478915</wp:posOffset>
                </wp:positionH>
                <wp:positionV relativeFrom="paragraph">
                  <wp:posOffset>5807075</wp:posOffset>
                </wp:positionV>
                <wp:extent cx="1079500" cy="1079500"/>
                <wp:effectExtent l="19050" t="19050" r="44450" b="44450"/>
                <wp:wrapNone/>
                <wp:docPr id="631" name="Rectangle 631"/>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61E5054" id="Rectangle 631" o:spid="_x0000_s1026" style="position:absolute;margin-left:-116.45pt;margin-top:457.25pt;width:85pt;height:8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" filled="f" strokecolor="white [3212]" strokeweight="4.5pt"/>
            </w:pict>
          </mc:Fallback>
        </mc:AlternateContent>
      </w:r>
    </w:p>
    <w:p w14:paraId="13DBA023" w14:textId="77777777" w:rsidR="00B04F8B" w:rsidRPr="00B172AD" w:rsidRDefault="00B04F8B" w:rsidP="00B04F8B">
      <w:pPr>
        <w:pStyle w:val="Title"/>
        <w:rPr>
          <w:highlight w:val="cyan"/>
        </w:rPr>
      </w:pPr>
    </w:p>
    <w:p w14:paraId="6B9B2119" w14:textId="77777777" w:rsidR="00B04F8B" w:rsidRPr="00B172AD" w:rsidRDefault="00B5026C" w:rsidP="00B04F8B">
      <w:pPr>
        <w:pStyle w:val="Title"/>
        <w:rPr>
          <w:highlight w:val="cyan"/>
        </w:rPr>
      </w:pPr>
      <w:r w:rsidRPr="00B172AD">
        <w:rPr>
          <w:noProof/>
          <w:highlight w:val="cyan"/>
          <w:lang w:val="en-US"/>
        </w:rPr>
        <mc:AlternateContent>
          <mc:Choice Requires="wps">
            <w:drawing>
              <wp:anchor distT="0" distB="0" distL="114300" distR="114300" simplePos="0" relativeHeight="251984896" behindDoc="0" locked="0" layoutInCell="1" allowOverlap="1" wp14:anchorId="2D13191B" wp14:editId="50B6DC14">
                <wp:simplePos x="0" y="0"/>
                <wp:positionH relativeFrom="page">
                  <wp:posOffset>6992359</wp:posOffset>
                </wp:positionH>
                <wp:positionV relativeFrom="paragraph">
                  <wp:posOffset>391459</wp:posOffset>
                </wp:positionV>
                <wp:extent cx="1079500" cy="1079500"/>
                <wp:effectExtent l="19050" t="19050" r="44450" b="44450"/>
                <wp:wrapNone/>
                <wp:docPr id="634" name="Rectangle 634"/>
                <wp:cNvGraphicFramePr/>
                <a:graphic xmlns:a="http://schemas.openxmlformats.org/drawingml/2006/main">
                  <a:graphicData uri="http://schemas.microsoft.com/office/word/2010/wordprocessingShape">
                    <wps:wsp>
                      <wps:cNvSpPr/>
                      <wps:spPr>
                        <a:xfrm>
                          <a:off x="0" y="0"/>
                          <a:ext cx="1079500" cy="1079500"/>
                        </a:xfrm>
                        <a:prstGeom prst="rect">
                          <a:avLst/>
                        </a:prstGeom>
                        <a:solidFill>
                          <a:schemeClr val="bg1"/>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45825A63" id="Rectangle 634" o:spid="_x0000_s1026" style="position:absolute;margin-left:550.6pt;margin-top:30.8pt;width:85pt;height:85pt;z-index:25198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" fillcolor="white [3212]" strokecolor="white [3212]" strokeweight="4.5pt">
                <w10:wrap anchorx="page"/>
              </v:rect>
            </w:pict>
          </mc:Fallback>
        </mc:AlternateContent>
      </w:r>
      <w:r w:rsidRPr="00B172AD">
        <w:rPr>
          <w:noProof/>
          <w:highlight w:val="cyan"/>
          <w:lang w:val="en-US"/>
        </w:rPr>
        <mc:AlternateContent>
          <mc:Choice Requires="wps">
            <w:drawing>
              <wp:anchor distT="0" distB="0" distL="114300" distR="114300" simplePos="0" relativeHeight="251981824" behindDoc="0" locked="0" layoutInCell="1" allowOverlap="1" wp14:anchorId="1225B8BF" wp14:editId="4C2D23D2">
                <wp:simplePos x="0" y="0"/>
                <wp:positionH relativeFrom="page">
                  <wp:posOffset>5925820</wp:posOffset>
                </wp:positionH>
                <wp:positionV relativeFrom="paragraph">
                  <wp:posOffset>399415</wp:posOffset>
                </wp:positionV>
                <wp:extent cx="1079500" cy="1079500"/>
                <wp:effectExtent l="19050" t="19050" r="44450" b="44450"/>
                <wp:wrapNone/>
                <wp:docPr id="632" name="Rectangle 632"/>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7B291EC" id="Rectangle 632" o:spid="_x0000_s1026" style="position:absolute;margin-left:466.6pt;margin-top:31.45pt;width:85pt;height:85pt;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" filled="f" strokecolor="white [3212]" strokeweight="4.5pt">
                <w10:wrap anchorx="page"/>
              </v:rect>
            </w:pict>
          </mc:Fallback>
        </mc:AlternateContent>
      </w:r>
    </w:p>
    <w:p w14:paraId="3951B9BD" w14:textId="77777777" w:rsidR="00B04F8B" w:rsidRPr="00B172AD" w:rsidRDefault="00B04F8B" w:rsidP="00B04F8B">
      <w:pPr>
        <w:pStyle w:val="Title"/>
        <w:rPr>
          <w:highlight w:val="cyan"/>
        </w:rPr>
      </w:pPr>
    </w:p>
    <w:p w14:paraId="0F4F52AB" w14:textId="77777777" w:rsidR="00B04F8B" w:rsidRPr="00B172AD" w:rsidRDefault="00B04F8B" w:rsidP="00B04F8B">
      <w:pPr>
        <w:pStyle w:val="Title"/>
        <w:rPr>
          <w:highlight w:val="cyan"/>
        </w:rPr>
      </w:pPr>
    </w:p>
    <w:p w14:paraId="712316C7" w14:textId="77777777" w:rsidR="00B04F8B" w:rsidRPr="00B172AD" w:rsidRDefault="00B04F8B" w:rsidP="00B04F8B">
      <w:pPr>
        <w:pStyle w:val="Title"/>
        <w:rPr>
          <w:highlight w:val="cyan"/>
        </w:rPr>
      </w:pPr>
    </w:p>
    <w:p w14:paraId="6A2DB405" w14:textId="77777777" w:rsidR="00B04F8B" w:rsidRPr="00B172AD" w:rsidRDefault="00B04F8B" w:rsidP="00B04F8B">
      <w:pPr>
        <w:pStyle w:val="Title"/>
        <w:rPr>
          <w:highlight w:val="cyan"/>
        </w:rPr>
      </w:pPr>
    </w:p>
    <w:p w14:paraId="76601B06" w14:textId="77777777" w:rsidR="00B04F8B" w:rsidRPr="00B172AD" w:rsidRDefault="00B5026C" w:rsidP="00B04F8B">
      <w:pPr>
        <w:pStyle w:val="Title"/>
        <w:rPr>
          <w:highlight w:val="cyan"/>
        </w:rPr>
      </w:pPr>
      <w:r w:rsidRPr="00B172AD">
        <w:rPr>
          <w:noProof/>
          <w:highlight w:val="cyan"/>
          <w:lang w:val="en-US"/>
        </w:rPr>
        <mc:AlternateContent>
          <mc:Choice Requires="wps">
            <w:drawing>
              <wp:anchor distT="0" distB="0" distL="114300" distR="114300" simplePos="0" relativeHeight="251987968" behindDoc="0" locked="0" layoutInCell="1" allowOverlap="1" wp14:anchorId="7AC3FE1C" wp14:editId="4BF87BAC">
                <wp:simplePos x="0" y="0"/>
                <wp:positionH relativeFrom="column">
                  <wp:posOffset>6068060</wp:posOffset>
                </wp:positionH>
                <wp:positionV relativeFrom="paragraph">
                  <wp:posOffset>852282</wp:posOffset>
                </wp:positionV>
                <wp:extent cx="1079500" cy="1079500"/>
                <wp:effectExtent l="19050" t="19050" r="44450" b="44450"/>
                <wp:wrapNone/>
                <wp:docPr id="636" name="Rectangle 636"/>
                <wp:cNvGraphicFramePr/>
                <a:graphic xmlns:a="http://schemas.openxmlformats.org/drawingml/2006/main">
                  <a:graphicData uri="http://schemas.microsoft.com/office/word/2010/wordprocessingShape">
                    <wps:wsp>
                      <wps:cNvSpPr/>
                      <wps:spPr>
                        <a:xfrm>
                          <a:off x="0" y="0"/>
                          <a:ext cx="1079500" cy="1079500"/>
                        </a:xfrm>
                        <a:prstGeom prst="rect">
                          <a:avLst/>
                        </a:prstGeom>
                        <a:no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8DF36F7" id="Rectangle 636" o:spid="_x0000_s1026" style="position:absolute;margin-left:477.8pt;margin-top:67.1pt;width:85pt;height:8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" filled="f" strokecolor="white [3212]" strokeweight="4.5pt"/>
            </w:pict>
          </mc:Fallback>
        </mc:AlternateContent>
      </w:r>
    </w:p>
    <w:p w14:paraId="5FF9B501" w14:textId="77777777" w:rsidR="00735567" w:rsidRPr="00B172AD" w:rsidRDefault="00735567" w:rsidP="00B04F8B">
      <w:pPr>
        <w:pStyle w:val="Title"/>
        <w:rPr>
          <w:rFonts w:ascii="Myriad Pro" w:hAnsi="Myriad Pro"/>
          <w:highlight w:val="cyan"/>
        </w:rPr>
      </w:pPr>
    </w:p>
    <w:p w14:paraId="09A1E313" w14:textId="228D6949" w:rsidR="004A6A68" w:rsidRPr="00C7571F" w:rsidRDefault="00C7571F" w:rsidP="001D3E7D">
      <w:pPr>
        <w:pStyle w:val="Heading1"/>
        <w:rPr>
          <w:rFonts w:ascii="Myriad Pro" w:hAnsi="Myriad Pro"/>
          <w:sz w:val="80"/>
          <w:szCs w:val="80"/>
        </w:rPr>
      </w:pPr>
      <w:bookmarkStart w:id="275" w:name="_Toc529312055"/>
      <w:r>
        <w:rPr>
          <w:rFonts w:ascii="Myriad Pro" w:hAnsi="Myriad Pro"/>
          <w:sz w:val="80"/>
          <w:szCs w:val="80"/>
        </w:rPr>
        <w:lastRenderedPageBreak/>
        <w:t>Poglavlje</w:t>
      </w:r>
      <w:r w:rsidR="004A6A68" w:rsidRPr="00C7571F">
        <w:rPr>
          <w:rFonts w:ascii="Myriad Pro" w:hAnsi="Myriad Pro"/>
          <w:sz w:val="80"/>
          <w:szCs w:val="80"/>
        </w:rPr>
        <w:t xml:space="preserve"> </w:t>
      </w:r>
      <w:r w:rsidR="00E02174" w:rsidRPr="00C7571F">
        <w:rPr>
          <w:rFonts w:ascii="Myriad Pro" w:hAnsi="Myriad Pro"/>
          <w:sz w:val="80"/>
          <w:szCs w:val="80"/>
        </w:rPr>
        <w:t>5</w:t>
      </w:r>
      <w:r w:rsidR="004A6A68" w:rsidRPr="00C7571F">
        <w:rPr>
          <w:rFonts w:ascii="Myriad Pro" w:hAnsi="Myriad Pro"/>
          <w:sz w:val="80"/>
          <w:szCs w:val="80"/>
        </w:rPr>
        <w:t xml:space="preserve">: </w:t>
      </w:r>
      <w:r>
        <w:rPr>
          <w:rFonts w:ascii="Myriad Pro" w:hAnsi="Myriad Pro"/>
          <w:sz w:val="80"/>
          <w:szCs w:val="80"/>
        </w:rPr>
        <w:t>Sistem praćenj</w:t>
      </w:r>
      <w:r w:rsidR="00222BCA">
        <w:rPr>
          <w:rFonts w:ascii="Myriad Pro" w:hAnsi="Myriad Pro"/>
          <w:sz w:val="80"/>
          <w:szCs w:val="80"/>
        </w:rPr>
        <w:t>a</w:t>
      </w:r>
      <w:r>
        <w:rPr>
          <w:rFonts w:ascii="Myriad Pro" w:hAnsi="Myriad Pro"/>
          <w:sz w:val="80"/>
          <w:szCs w:val="80"/>
        </w:rPr>
        <w:t>, izvještavanj</w:t>
      </w:r>
      <w:r w:rsidR="00222BCA">
        <w:rPr>
          <w:rFonts w:ascii="Myriad Pro" w:hAnsi="Myriad Pro"/>
          <w:sz w:val="80"/>
          <w:szCs w:val="80"/>
        </w:rPr>
        <w:t>a</w:t>
      </w:r>
      <w:r>
        <w:rPr>
          <w:rFonts w:ascii="Myriad Pro" w:hAnsi="Myriad Pro"/>
          <w:sz w:val="80"/>
          <w:szCs w:val="80"/>
        </w:rPr>
        <w:t xml:space="preserve"> i verifikacij</w:t>
      </w:r>
      <w:r w:rsidR="001D3E7D">
        <w:rPr>
          <w:rFonts w:ascii="Myriad Pro" w:hAnsi="Myriad Pro"/>
          <w:sz w:val="80"/>
          <w:szCs w:val="80"/>
        </w:rPr>
        <w:t>e</w:t>
      </w:r>
      <w:r>
        <w:rPr>
          <w:rFonts w:ascii="Myriad Pro" w:hAnsi="Myriad Pro"/>
          <w:sz w:val="80"/>
          <w:szCs w:val="80"/>
        </w:rPr>
        <w:t xml:space="preserve"> </w:t>
      </w:r>
      <w:r w:rsidR="004A6A68" w:rsidRPr="00C7571F">
        <w:rPr>
          <w:rFonts w:ascii="Myriad Pro" w:hAnsi="Myriad Pro"/>
          <w:sz w:val="80"/>
          <w:szCs w:val="80"/>
        </w:rPr>
        <w:t xml:space="preserve">(MRV) </w:t>
      </w:r>
      <w:r>
        <w:rPr>
          <w:rFonts w:ascii="Myriad Pro" w:hAnsi="Myriad Pro"/>
          <w:sz w:val="80"/>
          <w:szCs w:val="80"/>
        </w:rPr>
        <w:t>u Crnoj Gori</w:t>
      </w:r>
      <w:bookmarkEnd w:id="275"/>
    </w:p>
    <w:p w14:paraId="2290FF1C" w14:textId="53C9D8D6" w:rsidR="00ED363F" w:rsidRPr="00C7571F" w:rsidRDefault="001D3E7D" w:rsidP="006B5C8D">
      <w:pPr>
        <w:pStyle w:val="AAAH2"/>
        <w:jc w:val="both"/>
      </w:pPr>
      <w:bookmarkStart w:id="276" w:name="_Toc529312056"/>
      <w:r>
        <w:t>Uvod</w:t>
      </w:r>
      <w:bookmarkEnd w:id="276"/>
    </w:p>
    <w:p w14:paraId="2F979948" w14:textId="5FC71053" w:rsidR="00680710" w:rsidRPr="00C7571F" w:rsidRDefault="007A5777" w:rsidP="006B5C8D">
      <w:pPr>
        <w:pStyle w:val="AAAtext"/>
        <w:jc w:val="both"/>
      </w:pPr>
      <w:r>
        <w:t xml:space="preserve">Crna Gora razvija </w:t>
      </w:r>
      <w:r w:rsidR="00222BCA">
        <w:t>sopstveni</w:t>
      </w:r>
      <w:r>
        <w:t xml:space="preserve"> integrisani </w:t>
      </w:r>
      <w:r w:rsidR="00222BCA">
        <w:t xml:space="preserve">sistem </w:t>
      </w:r>
      <w:r>
        <w:t xml:space="preserve">MRV </w:t>
      </w:r>
      <w:r w:rsidR="002623BD">
        <w:t xml:space="preserve">za podršku </w:t>
      </w:r>
      <w:r w:rsidR="008E1BEC">
        <w:t xml:space="preserve">mitigaciji </w:t>
      </w:r>
      <w:r w:rsidR="00B02DB0">
        <w:t xml:space="preserve">klimatskih promjena </w:t>
      </w:r>
      <w:r w:rsidR="008E1BEC">
        <w:t xml:space="preserve">i adaptaciji na </w:t>
      </w:r>
      <w:r w:rsidR="00B02DB0">
        <w:t>njih</w:t>
      </w:r>
      <w:r w:rsidR="00680710" w:rsidRPr="00C7571F">
        <w:t xml:space="preserve">. </w:t>
      </w:r>
      <w:r w:rsidR="006C31F0">
        <w:t>Ovu</w:t>
      </w:r>
      <w:r w:rsidR="00B02DB0">
        <w:t xml:space="preserve"> aktivnost obavlja </w:t>
      </w:r>
      <w:r w:rsidR="006C31F0">
        <w:t xml:space="preserve">kao zemlja učesnica </w:t>
      </w:r>
      <w:r w:rsidR="00451F4A">
        <w:t>Regionalnog sprovođenja Pariškog sporazuma</w:t>
      </w:r>
      <w:r w:rsidR="00680710" w:rsidRPr="00C7571F">
        <w:t xml:space="preserve"> (RIPAP), </w:t>
      </w:r>
      <w:r w:rsidR="007248DA">
        <w:t>i kroz projekat UNDP-</w:t>
      </w:r>
      <w:r w:rsidR="002F3522">
        <w:t>a</w:t>
      </w:r>
      <w:r w:rsidR="00680710" w:rsidRPr="00C7571F">
        <w:t xml:space="preserve"> </w:t>
      </w:r>
      <w:r w:rsidR="002F3522">
        <w:t>o</w:t>
      </w:r>
      <w:r w:rsidR="00680710" w:rsidRPr="00C7571F">
        <w:t xml:space="preserve"> </w:t>
      </w:r>
      <w:r w:rsidR="002F3522">
        <w:t>„Izgradnji idejnog okvira za praćenje, izvještavanje i verifikaciju</w:t>
      </w:r>
      <w:r w:rsidR="00680710" w:rsidRPr="00C7571F">
        <w:t xml:space="preserve"> </w:t>
      </w:r>
      <w:r w:rsidR="002F3522">
        <w:t>(MRV)”</w:t>
      </w:r>
      <w:r w:rsidR="00680710" w:rsidRPr="00C7571F">
        <w:t xml:space="preserve"> </w:t>
      </w:r>
      <w:r w:rsidR="002F3522">
        <w:t xml:space="preserve">čija </w:t>
      </w:r>
      <w:r w:rsidR="001D3E7D">
        <w:t>realizacija</w:t>
      </w:r>
      <w:r w:rsidR="002F3522">
        <w:t xml:space="preserve"> je otpočela </w:t>
      </w:r>
      <w:r w:rsidR="00680710" w:rsidRPr="00C7571F">
        <w:t>2017.</w:t>
      </w:r>
      <w:r w:rsidR="002F3522">
        <w:t xml:space="preserve"> godine.</w:t>
      </w:r>
      <w:r w:rsidR="00680710" w:rsidRPr="00C7571F">
        <w:t xml:space="preserve"> </w:t>
      </w:r>
      <w:r w:rsidR="002F3522">
        <w:t xml:space="preserve">Potpuna implementacija </w:t>
      </w:r>
      <w:r w:rsidR="00865659">
        <w:t xml:space="preserve">sistema </w:t>
      </w:r>
      <w:r w:rsidR="002F3522">
        <w:t xml:space="preserve">MRV </w:t>
      </w:r>
      <w:r w:rsidR="00865659">
        <w:t>u Crnoj Gori</w:t>
      </w:r>
      <w:r w:rsidR="002F3522">
        <w:t xml:space="preserve"> će biti ključno sredstvo za </w:t>
      </w:r>
      <w:r w:rsidR="00865659">
        <w:t>uključivanje</w:t>
      </w:r>
      <w:r w:rsidR="002F3522">
        <w:t xml:space="preserve"> zainteresovanih strana u akciju za postizanje ambicioznih nacionalnih ciljeva Crne Gore navedenih u INDC-u</w:t>
      </w:r>
      <w:r w:rsidR="00680710" w:rsidRPr="00C7571F">
        <w:rPr>
          <w:rStyle w:val="FootnoteReference"/>
        </w:rPr>
        <w:footnoteReference w:id="44"/>
      </w:r>
      <w:r w:rsidR="00680710" w:rsidRPr="00C7571F">
        <w:t xml:space="preserve">, </w:t>
      </w:r>
      <w:r w:rsidR="002F3522">
        <w:t>dostavljenih za Pariški sporazum iz 2015. godine.</w:t>
      </w:r>
      <w:r w:rsidR="00680710" w:rsidRPr="00C7571F">
        <w:t xml:space="preserve"> </w:t>
      </w:r>
      <w:r w:rsidR="002F3522">
        <w:t xml:space="preserve">Crna Gora se u </w:t>
      </w:r>
      <w:r w:rsidR="00680710" w:rsidRPr="00C7571F">
        <w:t xml:space="preserve">INDC </w:t>
      </w:r>
      <w:r w:rsidR="002F3522">
        <w:t>obavezuje da će smanjiti GHG emisije za</w:t>
      </w:r>
      <w:r w:rsidR="00680710" w:rsidRPr="00C7571F">
        <w:t xml:space="preserve"> 30% </w:t>
      </w:r>
      <w:r w:rsidR="002F3522">
        <w:t>do</w:t>
      </w:r>
      <w:r w:rsidR="00680710" w:rsidRPr="00C7571F">
        <w:t xml:space="preserve"> 2030</w:t>
      </w:r>
      <w:r w:rsidR="002F3522">
        <w:t>. godine u odnosu na polaznu</w:t>
      </w:r>
      <w:r w:rsidR="00680710" w:rsidRPr="00C7571F">
        <w:t xml:space="preserve"> 1990.</w:t>
      </w:r>
      <w:r w:rsidR="002F3522">
        <w:t xml:space="preserve"> godinu.</w:t>
      </w:r>
      <w:r w:rsidR="00680710" w:rsidRPr="00C7571F">
        <w:t xml:space="preserve"> INDC </w:t>
      </w:r>
      <w:r w:rsidR="002F3522">
        <w:t xml:space="preserve">Crne Gore je drugi po redu u regionu Zapadanog Balkana po ambicioznosti u pogledu smanjenja emisija u poređenju sa nivoima iz </w:t>
      </w:r>
      <w:r w:rsidR="00680710" w:rsidRPr="00C7571F">
        <w:t>1990</w:t>
      </w:r>
      <w:r w:rsidR="002F3522">
        <w:t>.</w:t>
      </w:r>
      <w:r w:rsidR="00680710" w:rsidRPr="00C7571F">
        <w:t xml:space="preserve"> </w:t>
      </w:r>
      <w:r w:rsidR="002F3522">
        <w:t>godine</w:t>
      </w:r>
      <w:r w:rsidR="00680710" w:rsidRPr="00C7571F">
        <w:t xml:space="preserve">. </w:t>
      </w:r>
    </w:p>
    <w:p w14:paraId="65E03D44" w14:textId="5EAB3A8A" w:rsidR="00680710" w:rsidRPr="00C7571F" w:rsidRDefault="005A05BC" w:rsidP="006B5C8D">
      <w:pPr>
        <w:pStyle w:val="AAAH3"/>
        <w:jc w:val="both"/>
      </w:pPr>
      <w:bookmarkStart w:id="277" w:name="_Toc529312057"/>
      <w:r>
        <w:t>Nacionalni</w:t>
      </w:r>
      <w:r w:rsidR="00680710" w:rsidRPr="00C7571F">
        <w:t xml:space="preserve"> </w:t>
      </w:r>
      <w:r w:rsidR="00D46A60" w:rsidRPr="00C7571F">
        <w:t>s</w:t>
      </w:r>
      <w:r w:rsidR="00D46A60">
        <w:t>i</w:t>
      </w:r>
      <w:r w:rsidR="00D46A60" w:rsidRPr="00C7571F">
        <w:t xml:space="preserve">stem </w:t>
      </w:r>
      <w:r w:rsidR="00680710" w:rsidRPr="00C7571F">
        <w:t>MRV</w:t>
      </w:r>
      <w:bookmarkEnd w:id="277"/>
      <w:r w:rsidR="00680710" w:rsidRPr="00C7571F">
        <w:t xml:space="preserve"> </w:t>
      </w:r>
    </w:p>
    <w:p w14:paraId="669B38EF" w14:textId="7146CA82" w:rsidR="00680710" w:rsidRPr="00C7571F" w:rsidRDefault="005A05BC" w:rsidP="006B5C8D">
      <w:pPr>
        <w:pStyle w:val="AAAtext"/>
        <w:jc w:val="both"/>
      </w:pPr>
      <w:r>
        <w:t>Ključni ciljevi</w:t>
      </w:r>
      <w:r w:rsidR="00507364">
        <w:t xml:space="preserve"> nacionalnog</w:t>
      </w:r>
      <w:r w:rsidR="00680710" w:rsidRPr="00C7571F">
        <w:t xml:space="preserve"> </w:t>
      </w:r>
      <w:r w:rsidR="00225E76">
        <w:t xml:space="preserve">sistema </w:t>
      </w:r>
      <w:r w:rsidR="00680710" w:rsidRPr="00C7571F">
        <w:t xml:space="preserve">MRV </w:t>
      </w:r>
      <w:r w:rsidR="00507364">
        <w:t>su da</w:t>
      </w:r>
      <w:r w:rsidR="00680710" w:rsidRPr="00C7571F">
        <w:t>:</w:t>
      </w:r>
    </w:p>
    <w:p w14:paraId="6BE423DB" w14:textId="3F16E4F9" w:rsidR="00680710" w:rsidRPr="00C7571F" w:rsidRDefault="002F3522" w:rsidP="00636D72">
      <w:pPr>
        <w:pStyle w:val="ListParagraph"/>
        <w:numPr>
          <w:ilvl w:val="0"/>
          <w:numId w:val="12"/>
        </w:numPr>
        <w:jc w:val="both"/>
        <w:rPr>
          <w:rFonts w:ascii="Myriad Pro" w:eastAsia="Times New Roman" w:hAnsi="Myriad Pro" w:cs="Times New Roman"/>
        </w:rPr>
      </w:pPr>
      <w:r>
        <w:rPr>
          <w:rFonts w:ascii="Myriad Pro" w:eastAsia="Times New Roman" w:hAnsi="Myriad Pro" w:cs="Times New Roman"/>
        </w:rPr>
        <w:t>Prikuplja dokaze o klimatskim izazovima Crne Gore</w:t>
      </w:r>
      <w:r w:rsidR="00680710" w:rsidRPr="00C7571F">
        <w:rPr>
          <w:rFonts w:ascii="Myriad Pro" w:eastAsia="Times New Roman" w:hAnsi="Myriad Pro" w:cs="Times New Roman"/>
        </w:rPr>
        <w:t xml:space="preserve"> (</w:t>
      </w:r>
      <w:r>
        <w:rPr>
          <w:rFonts w:ascii="Myriad Pro" w:eastAsia="Times New Roman" w:hAnsi="Myriad Pro" w:cs="Times New Roman"/>
        </w:rPr>
        <w:t>npr</w:t>
      </w:r>
      <w:r w:rsidR="00680710" w:rsidRPr="00C7571F">
        <w:rPr>
          <w:rFonts w:ascii="Myriad Pro" w:eastAsia="Times New Roman" w:hAnsi="Myriad Pro" w:cs="Times New Roman"/>
        </w:rPr>
        <w:t xml:space="preserve">. GHG </w:t>
      </w:r>
      <w:r>
        <w:rPr>
          <w:rFonts w:ascii="Myriad Pro" w:eastAsia="Times New Roman" w:hAnsi="Myriad Pro" w:cs="Times New Roman"/>
        </w:rPr>
        <w:t>emisije</w:t>
      </w:r>
      <w:r w:rsidR="00680710" w:rsidRPr="00C7571F">
        <w:rPr>
          <w:rFonts w:ascii="Myriad Pro" w:eastAsia="Times New Roman" w:hAnsi="Myriad Pro" w:cs="Times New Roman"/>
        </w:rPr>
        <w:t xml:space="preserve">, </w:t>
      </w:r>
      <w:r>
        <w:rPr>
          <w:rFonts w:ascii="Myriad Pro" w:eastAsia="Times New Roman" w:hAnsi="Myriad Pro" w:cs="Times New Roman"/>
        </w:rPr>
        <w:t>osjetljivosti</w:t>
      </w:r>
      <w:r w:rsidR="00680710" w:rsidRPr="00C7571F">
        <w:rPr>
          <w:rFonts w:ascii="Myriad Pro" w:eastAsia="Times New Roman" w:hAnsi="Myriad Pro" w:cs="Times New Roman"/>
        </w:rPr>
        <w:t xml:space="preserve"> </w:t>
      </w:r>
      <w:r>
        <w:rPr>
          <w:rFonts w:ascii="Myriad Pro" w:eastAsia="Times New Roman" w:hAnsi="Myriad Pro" w:cs="Times New Roman"/>
        </w:rPr>
        <w:t>i</w:t>
      </w:r>
      <w:r w:rsidR="00680710" w:rsidRPr="00C7571F">
        <w:rPr>
          <w:rFonts w:ascii="Myriad Pro" w:eastAsia="Times New Roman" w:hAnsi="Myriad Pro" w:cs="Times New Roman"/>
        </w:rPr>
        <w:t xml:space="preserve"> </w:t>
      </w:r>
      <w:r>
        <w:rPr>
          <w:rFonts w:ascii="Myriad Pro" w:eastAsia="Times New Roman" w:hAnsi="Myriad Pro" w:cs="Times New Roman"/>
        </w:rPr>
        <w:t>uticaji</w:t>
      </w:r>
      <w:r w:rsidR="00680710" w:rsidRPr="00C7571F">
        <w:rPr>
          <w:rFonts w:ascii="Myriad Pro" w:eastAsia="Times New Roman" w:hAnsi="Myriad Pro" w:cs="Times New Roman"/>
        </w:rPr>
        <w:t xml:space="preserve">) </w:t>
      </w:r>
      <w:r>
        <w:rPr>
          <w:rFonts w:ascii="Myriad Pro" w:eastAsia="Times New Roman" w:hAnsi="Myriad Pro" w:cs="Times New Roman"/>
        </w:rPr>
        <w:t>i</w:t>
      </w:r>
      <w:r w:rsidR="00680710" w:rsidRPr="00C7571F">
        <w:rPr>
          <w:rFonts w:ascii="Myriad Pro" w:eastAsia="Times New Roman" w:hAnsi="Myriad Pro" w:cs="Times New Roman"/>
        </w:rPr>
        <w:t xml:space="preserve"> </w:t>
      </w:r>
      <w:r>
        <w:rPr>
          <w:rFonts w:ascii="Myriad Pro" w:eastAsia="Times New Roman" w:hAnsi="Myriad Pro" w:cs="Times New Roman"/>
        </w:rPr>
        <w:t>mogućnostima</w:t>
      </w:r>
      <w:r w:rsidR="00680710" w:rsidRPr="00C7571F">
        <w:rPr>
          <w:rFonts w:ascii="Myriad Pro" w:eastAsia="Times New Roman" w:hAnsi="Myriad Pro" w:cs="Times New Roman"/>
        </w:rPr>
        <w:t xml:space="preserve"> (</w:t>
      </w:r>
      <w:r>
        <w:rPr>
          <w:rFonts w:ascii="Myriad Pro" w:eastAsia="Times New Roman" w:hAnsi="Myriad Pro" w:cs="Times New Roman"/>
        </w:rPr>
        <w:t>uklanjanja GHG emisija</w:t>
      </w:r>
      <w:r w:rsidR="00680710" w:rsidRPr="00C7571F">
        <w:rPr>
          <w:rFonts w:ascii="Myriad Pro" w:eastAsia="Times New Roman" w:hAnsi="Myriad Pro" w:cs="Times New Roman"/>
        </w:rPr>
        <w:t xml:space="preserve">, </w:t>
      </w:r>
      <w:r>
        <w:rPr>
          <w:rFonts w:ascii="Myriad Pro" w:eastAsia="Times New Roman" w:hAnsi="Myriad Pro" w:cs="Times New Roman"/>
        </w:rPr>
        <w:t>nisko</w:t>
      </w:r>
      <w:r w:rsidR="00225E76">
        <w:rPr>
          <w:rFonts w:ascii="Myriad Pro" w:eastAsia="Times New Roman" w:hAnsi="Myriad Pro" w:cs="Times New Roman"/>
        </w:rPr>
        <w:t>-</w:t>
      </w:r>
      <w:r>
        <w:rPr>
          <w:rFonts w:ascii="Myriad Pro" w:eastAsia="Times New Roman" w:hAnsi="Myriad Pro" w:cs="Times New Roman"/>
        </w:rPr>
        <w:t>ugljenični razvoj</w:t>
      </w:r>
      <w:r w:rsidR="00680710" w:rsidRPr="00C7571F">
        <w:rPr>
          <w:rFonts w:ascii="Myriad Pro" w:eastAsia="Times New Roman" w:hAnsi="Myriad Pro" w:cs="Times New Roman"/>
        </w:rPr>
        <w:t xml:space="preserve">, </w:t>
      </w:r>
      <w:r>
        <w:rPr>
          <w:rFonts w:ascii="Myriad Pro" w:eastAsia="Times New Roman" w:hAnsi="Myriad Pro" w:cs="Times New Roman"/>
        </w:rPr>
        <w:t>nove ekonomske prilike</w:t>
      </w:r>
      <w:r w:rsidR="00680710" w:rsidRPr="00C7571F">
        <w:rPr>
          <w:rFonts w:ascii="Myriad Pro" w:eastAsia="Times New Roman" w:hAnsi="Myriad Pro" w:cs="Times New Roman"/>
        </w:rPr>
        <w:t>).</w:t>
      </w:r>
    </w:p>
    <w:p w14:paraId="2A406C24" w14:textId="77777777" w:rsidR="00680710" w:rsidRPr="00C7571F" w:rsidRDefault="002F3522" w:rsidP="00636D72">
      <w:pPr>
        <w:pStyle w:val="ListParagraph"/>
        <w:numPr>
          <w:ilvl w:val="0"/>
          <w:numId w:val="12"/>
        </w:numPr>
        <w:jc w:val="both"/>
        <w:rPr>
          <w:rFonts w:ascii="Myriad Pro" w:eastAsia="Times New Roman" w:hAnsi="Myriad Pro" w:cs="Times New Roman"/>
        </w:rPr>
      </w:pPr>
      <w:r>
        <w:rPr>
          <w:rFonts w:ascii="Myriad Pro" w:eastAsia="Times New Roman" w:hAnsi="Myriad Pro" w:cs="Times New Roman"/>
        </w:rPr>
        <w:t>Informiše donosioce odluka i i</w:t>
      </w:r>
      <w:r w:rsidR="00865659">
        <w:rPr>
          <w:rFonts w:ascii="Myriad Pro" w:eastAsia="Times New Roman" w:hAnsi="Myriad Pro" w:cs="Times New Roman"/>
        </w:rPr>
        <w:t xml:space="preserve">zvještava </w:t>
      </w:r>
      <w:r>
        <w:rPr>
          <w:rFonts w:ascii="Myriad Pro" w:eastAsia="Times New Roman" w:hAnsi="Myriad Pro" w:cs="Times New Roman"/>
        </w:rPr>
        <w:t>o napretku</w:t>
      </w:r>
      <w:r w:rsidR="00865659">
        <w:rPr>
          <w:rFonts w:ascii="Myriad Pro" w:eastAsia="Times New Roman" w:hAnsi="Myriad Pro" w:cs="Times New Roman"/>
        </w:rPr>
        <w:t xml:space="preserve"> ostvarenom</w:t>
      </w:r>
      <w:r>
        <w:rPr>
          <w:rFonts w:ascii="Myriad Pro" w:eastAsia="Times New Roman" w:hAnsi="Myriad Pro" w:cs="Times New Roman"/>
        </w:rPr>
        <w:t xml:space="preserve"> u adaptaciji i mitigaciji, ambiciji, akcijama, njihovoj podršci (uključujući finansiranje </w:t>
      </w:r>
      <w:r w:rsidR="00D80C4C">
        <w:rPr>
          <w:rFonts w:ascii="Myriad Pro" w:eastAsia="Times New Roman" w:hAnsi="Myriad Pro" w:cs="Times New Roman"/>
        </w:rPr>
        <w:t>klimatskih akcija</w:t>
      </w:r>
      <w:r>
        <w:rPr>
          <w:rFonts w:ascii="Myriad Pro" w:eastAsia="Times New Roman" w:hAnsi="Myriad Pro" w:cs="Times New Roman"/>
        </w:rPr>
        <w:t xml:space="preserve">) i </w:t>
      </w:r>
      <w:r w:rsidRPr="00D80C4C">
        <w:rPr>
          <w:rFonts w:ascii="Myriad Pro" w:eastAsia="Times New Roman" w:hAnsi="Myriad Pro" w:cs="Times New Roman"/>
        </w:rPr>
        <w:t xml:space="preserve">njihove </w:t>
      </w:r>
      <w:r w:rsidR="00D80C4C" w:rsidRPr="00D80C4C">
        <w:rPr>
          <w:rFonts w:ascii="Myriad Pro" w:eastAsia="Times New Roman" w:hAnsi="Myriad Pro" w:cs="Times New Roman"/>
        </w:rPr>
        <w:t>uzajamne</w:t>
      </w:r>
      <w:r w:rsidRPr="00D80C4C">
        <w:rPr>
          <w:rFonts w:ascii="Myriad Pro" w:eastAsia="Times New Roman" w:hAnsi="Myriad Pro" w:cs="Times New Roman"/>
        </w:rPr>
        <w:t xml:space="preserve"> koristi</w:t>
      </w:r>
      <w:r w:rsidR="00680710" w:rsidRPr="00D80C4C">
        <w:rPr>
          <w:rFonts w:ascii="Myriad Pro" w:eastAsia="Times New Roman" w:hAnsi="Myriad Pro" w:cs="Times New Roman"/>
        </w:rPr>
        <w:t>.</w:t>
      </w:r>
    </w:p>
    <w:p w14:paraId="048163FE" w14:textId="6C5AFB99" w:rsidR="00680710" w:rsidRPr="00C7571F" w:rsidRDefault="002F3522" w:rsidP="00636D72">
      <w:pPr>
        <w:pStyle w:val="ListParagraph"/>
        <w:numPr>
          <w:ilvl w:val="0"/>
          <w:numId w:val="12"/>
        </w:numPr>
        <w:jc w:val="both"/>
        <w:rPr>
          <w:rFonts w:ascii="Myriad Pro" w:eastAsia="Times New Roman" w:hAnsi="Myriad Pro" w:cs="Times New Roman"/>
        </w:rPr>
      </w:pPr>
      <w:r>
        <w:rPr>
          <w:rFonts w:ascii="Myriad Pro" w:eastAsia="Times New Roman" w:hAnsi="Myriad Pro" w:cs="Times New Roman"/>
        </w:rPr>
        <w:t xml:space="preserve">Uspostavlja i održava stručno znanje u državi u </w:t>
      </w:r>
      <w:r w:rsidR="00865659">
        <w:rPr>
          <w:rFonts w:ascii="Myriad Pro" w:eastAsia="Times New Roman" w:hAnsi="Myriad Pro" w:cs="Times New Roman"/>
        </w:rPr>
        <w:t>oblasti</w:t>
      </w:r>
      <w:r>
        <w:rPr>
          <w:rFonts w:ascii="Myriad Pro" w:eastAsia="Times New Roman" w:hAnsi="Myriad Pro" w:cs="Times New Roman"/>
        </w:rPr>
        <w:t xml:space="preserve"> klimatski</w:t>
      </w:r>
      <w:r w:rsidR="001D3E7D">
        <w:rPr>
          <w:rFonts w:ascii="Myriad Pro" w:eastAsia="Times New Roman" w:hAnsi="Myriad Pro" w:cs="Times New Roman"/>
        </w:rPr>
        <w:t>h</w:t>
      </w:r>
      <w:r w:rsidR="00865659">
        <w:rPr>
          <w:rFonts w:ascii="Myriad Pro" w:eastAsia="Times New Roman" w:hAnsi="Myriad Pro" w:cs="Times New Roman"/>
        </w:rPr>
        <w:t xml:space="preserve"> promjena </w:t>
      </w:r>
      <w:r>
        <w:rPr>
          <w:rFonts w:ascii="Myriad Pro" w:eastAsia="Times New Roman" w:hAnsi="Myriad Pro" w:cs="Times New Roman"/>
        </w:rPr>
        <w:t>i klimatski</w:t>
      </w:r>
      <w:r w:rsidR="00865659">
        <w:rPr>
          <w:rFonts w:ascii="Myriad Pro" w:eastAsia="Times New Roman" w:hAnsi="Myriad Pro" w:cs="Times New Roman"/>
        </w:rPr>
        <w:t>h akcija</w:t>
      </w:r>
      <w:r>
        <w:rPr>
          <w:rFonts w:ascii="Myriad Pro" w:eastAsia="Times New Roman" w:hAnsi="Myriad Pro" w:cs="Times New Roman"/>
        </w:rPr>
        <w:t xml:space="preserve"> </w:t>
      </w:r>
      <w:r w:rsidR="00865659">
        <w:rPr>
          <w:rFonts w:ascii="Myriad Pro" w:eastAsia="Times New Roman" w:hAnsi="Myriad Pro" w:cs="Times New Roman"/>
        </w:rPr>
        <w:t>da bi se pružila podrška</w:t>
      </w:r>
      <w:r>
        <w:rPr>
          <w:rFonts w:ascii="Myriad Pro" w:eastAsia="Times New Roman" w:hAnsi="Myriad Pro" w:cs="Times New Roman"/>
        </w:rPr>
        <w:t xml:space="preserve"> Crnoj Gori u izgradnji nisko</w:t>
      </w:r>
      <w:r w:rsidR="00225E76">
        <w:rPr>
          <w:rFonts w:ascii="Myriad Pro" w:eastAsia="Times New Roman" w:hAnsi="Myriad Pro" w:cs="Times New Roman"/>
        </w:rPr>
        <w:t>-</w:t>
      </w:r>
      <w:r>
        <w:rPr>
          <w:rFonts w:ascii="Myriad Pro" w:eastAsia="Times New Roman" w:hAnsi="Myriad Pro" w:cs="Times New Roman"/>
        </w:rPr>
        <w:t>ugljenične, dobro adaptirane ekonomije otporne na klimatske promjene.</w:t>
      </w:r>
      <w:r w:rsidR="00680710" w:rsidRPr="00C7571F">
        <w:rPr>
          <w:rFonts w:ascii="Myriad Pro" w:eastAsia="Times New Roman" w:hAnsi="Myriad Pro" w:cs="Times New Roman"/>
        </w:rPr>
        <w:t xml:space="preserve"> </w:t>
      </w:r>
    </w:p>
    <w:p w14:paraId="72E5C29D" w14:textId="162EEAEC" w:rsidR="00680710" w:rsidRPr="00C7571F" w:rsidRDefault="00865659" w:rsidP="00636D72">
      <w:pPr>
        <w:pStyle w:val="ListParagraph"/>
        <w:numPr>
          <w:ilvl w:val="0"/>
          <w:numId w:val="12"/>
        </w:numPr>
        <w:jc w:val="both"/>
        <w:rPr>
          <w:rFonts w:ascii="Myriad Pro" w:eastAsia="Times New Roman" w:hAnsi="Myriad Pro" w:cs="Times New Roman"/>
        </w:rPr>
      </w:pPr>
      <w:r>
        <w:rPr>
          <w:rFonts w:ascii="Myriad Pro" w:eastAsia="Times New Roman" w:hAnsi="Myriad Pro" w:cs="Times New Roman"/>
        </w:rPr>
        <w:t>Daje</w:t>
      </w:r>
      <w:r w:rsidR="002F3522">
        <w:rPr>
          <w:rFonts w:ascii="Myriad Pro" w:eastAsia="Times New Roman" w:hAnsi="Myriad Pro" w:cs="Times New Roman"/>
        </w:rPr>
        <w:t xml:space="preserve"> stručne savjete i smjernice vladi, </w:t>
      </w:r>
      <w:r w:rsidR="00CE737E">
        <w:rPr>
          <w:rFonts w:ascii="Myriad Pro" w:eastAsia="Times New Roman" w:hAnsi="Myriad Pro" w:cs="Times New Roman"/>
        </w:rPr>
        <w:t xml:space="preserve">u državnim pregovorima, u sprovođenju akcija u </w:t>
      </w:r>
      <w:r w:rsidR="001D3E7D">
        <w:rPr>
          <w:rFonts w:ascii="Myriad Pro" w:eastAsia="Times New Roman" w:hAnsi="Myriad Pro" w:cs="Times New Roman"/>
        </w:rPr>
        <w:t xml:space="preserve">državi, </w:t>
      </w:r>
      <w:r w:rsidR="001D3E7D" w:rsidRPr="00C7571F">
        <w:rPr>
          <w:rFonts w:ascii="Myriad Pro" w:eastAsia="Times New Roman" w:hAnsi="Myriad Pro" w:cs="Times New Roman"/>
        </w:rPr>
        <w:t>poslovnoj</w:t>
      </w:r>
      <w:r w:rsidR="00CE737E">
        <w:rPr>
          <w:rFonts w:ascii="Myriad Pro" w:eastAsia="Times New Roman" w:hAnsi="Myriad Pro" w:cs="Times New Roman"/>
        </w:rPr>
        <w:t xml:space="preserve"> zajednici i javnosti </w:t>
      </w:r>
      <w:r>
        <w:rPr>
          <w:rFonts w:ascii="Myriad Pro" w:eastAsia="Times New Roman" w:hAnsi="Myriad Pro" w:cs="Times New Roman"/>
        </w:rPr>
        <w:t xml:space="preserve">u vezi </w:t>
      </w:r>
      <w:r w:rsidR="001D3E7D">
        <w:rPr>
          <w:rFonts w:ascii="Myriad Pro" w:eastAsia="Times New Roman" w:hAnsi="Myriad Pro" w:cs="Times New Roman"/>
        </w:rPr>
        <w:t>sa klimatskim</w:t>
      </w:r>
      <w:r w:rsidR="00CE737E">
        <w:rPr>
          <w:rFonts w:ascii="Myriad Pro" w:eastAsia="Times New Roman" w:hAnsi="Myriad Pro" w:cs="Times New Roman"/>
        </w:rPr>
        <w:t xml:space="preserve"> promjenama, akciji i napretku.</w:t>
      </w:r>
      <w:r w:rsidR="00680710" w:rsidRPr="00C7571F">
        <w:rPr>
          <w:rFonts w:ascii="Myriad Pro" w:eastAsia="Times New Roman" w:hAnsi="Myriad Pro" w:cs="Times New Roman"/>
        </w:rPr>
        <w:t xml:space="preserve"> </w:t>
      </w:r>
    </w:p>
    <w:p w14:paraId="7367FBD7" w14:textId="77777777" w:rsidR="00680710" w:rsidRPr="00C7571F" w:rsidRDefault="00865659" w:rsidP="00636D72">
      <w:pPr>
        <w:pStyle w:val="ListParagraph"/>
        <w:numPr>
          <w:ilvl w:val="0"/>
          <w:numId w:val="12"/>
        </w:numPr>
        <w:jc w:val="both"/>
        <w:rPr>
          <w:rFonts w:ascii="Myriad Pro" w:eastAsia="Times New Roman" w:hAnsi="Myriad Pro" w:cs="Times New Roman"/>
        </w:rPr>
      </w:pPr>
      <w:r>
        <w:rPr>
          <w:rFonts w:ascii="Myriad Pro" w:eastAsia="Times New Roman" w:hAnsi="Myriad Pro" w:cs="Times New Roman"/>
        </w:rPr>
        <w:t>Obezbjeđuje transparentne</w:t>
      </w:r>
      <w:r w:rsidR="00CE737E">
        <w:rPr>
          <w:rFonts w:ascii="Myriad Pro" w:eastAsia="Times New Roman" w:hAnsi="Myriad Pro" w:cs="Times New Roman"/>
        </w:rPr>
        <w:t xml:space="preserve"> izvještaje</w:t>
      </w:r>
      <w:r>
        <w:rPr>
          <w:rFonts w:ascii="Myriad Pro" w:eastAsia="Times New Roman" w:hAnsi="Myriad Pro" w:cs="Times New Roman"/>
        </w:rPr>
        <w:t xml:space="preserve"> visokog kvaliteta</w:t>
      </w:r>
      <w:r w:rsidR="00CE737E">
        <w:rPr>
          <w:rFonts w:ascii="Myriad Pro" w:eastAsia="Times New Roman" w:hAnsi="Myriad Pro" w:cs="Times New Roman"/>
        </w:rPr>
        <w:t xml:space="preserve"> (npr. nacionalni izvještaji, NC, BUR, NDC).</w:t>
      </w:r>
      <w:r w:rsidR="00680710" w:rsidRPr="00C7571F">
        <w:rPr>
          <w:rFonts w:ascii="Myriad Pro" w:eastAsia="Times New Roman" w:hAnsi="Myriad Pro" w:cs="Times New Roman"/>
        </w:rPr>
        <w:t xml:space="preserve"> </w:t>
      </w:r>
    </w:p>
    <w:p w14:paraId="77355C37" w14:textId="42AD3C93" w:rsidR="00680710" w:rsidRPr="00C7571F" w:rsidRDefault="00865659" w:rsidP="006B5C8D">
      <w:pPr>
        <w:pStyle w:val="AAAtext"/>
        <w:jc w:val="both"/>
      </w:pPr>
      <w:r>
        <w:t>S</w:t>
      </w:r>
      <w:r w:rsidR="00CE737E">
        <w:t>i</w:t>
      </w:r>
      <w:r w:rsidR="00680710" w:rsidRPr="00C7571F">
        <w:t xml:space="preserve">stem </w:t>
      </w:r>
      <w:r w:rsidRPr="00C7571F">
        <w:t xml:space="preserve">MRV </w:t>
      </w:r>
      <w:r w:rsidR="00CE737E">
        <w:t>pod</w:t>
      </w:r>
      <w:r w:rsidR="00AA7EC2">
        <w:t>ržava izvještavanje o</w:t>
      </w:r>
      <w:r w:rsidR="00680710" w:rsidRPr="00C7571F">
        <w:t xml:space="preserve"> </w:t>
      </w:r>
      <w:r>
        <w:t>nacionalnim komunikacijama</w:t>
      </w:r>
      <w:r w:rsidR="00680710" w:rsidRPr="00C7571F">
        <w:t xml:space="preserve">, </w:t>
      </w:r>
      <w:r>
        <w:t>d</w:t>
      </w:r>
      <w:r w:rsidR="00AA7EC2">
        <w:t>vogodišnjim ažuriranim izvještajima</w:t>
      </w:r>
      <w:r w:rsidR="00680710" w:rsidRPr="00C7571F">
        <w:t xml:space="preserve">, </w:t>
      </w:r>
      <w:r w:rsidR="00AA7EC2">
        <w:t>inventarima GHG e</w:t>
      </w:r>
      <w:r>
        <w:t>misija i</w:t>
      </w:r>
      <w:r w:rsidR="00680710" w:rsidRPr="00C7571F">
        <w:t xml:space="preserve"> </w:t>
      </w:r>
      <w:r w:rsidR="00AA7EC2">
        <w:t>redovno pruža druge relevantne informacije</w:t>
      </w:r>
      <w:r>
        <w:t xml:space="preserve"> o klimatskoj akciji</w:t>
      </w:r>
      <w:r w:rsidR="00AA7EC2">
        <w:t>. Crna Gora radi na postizanju</w:t>
      </w:r>
      <w:r>
        <w:t xml:space="preserve"> višeg</w:t>
      </w:r>
      <w:r w:rsidR="00AA7EC2">
        <w:t xml:space="preserve"> nivoa </w:t>
      </w:r>
      <w:r w:rsidR="001D3E7D">
        <w:t xml:space="preserve">transparentnosti </w:t>
      </w:r>
      <w:r w:rsidR="001D3E7D" w:rsidRPr="00C7571F">
        <w:t>u</w:t>
      </w:r>
      <w:r>
        <w:t xml:space="preserve"> odnosu na nivo predviđen</w:t>
      </w:r>
      <w:r w:rsidR="00AA7EC2">
        <w:t xml:space="preserve"> za </w:t>
      </w:r>
      <w:r>
        <w:t xml:space="preserve">države koje nisu </w:t>
      </w:r>
      <w:r>
        <w:lastRenderedPageBreak/>
        <w:t>potpisnice</w:t>
      </w:r>
      <w:r w:rsidR="00AA7EC2">
        <w:t xml:space="preserve"> Aneksa I</w:t>
      </w:r>
      <w:r>
        <w:t xml:space="preserve"> </w:t>
      </w:r>
      <w:r w:rsidR="00AA7EC2">
        <w:t xml:space="preserve">i redovno </w:t>
      </w:r>
      <w:r>
        <w:t>izrađuje inventare, a</w:t>
      </w:r>
      <w:r w:rsidR="00AA7EC2">
        <w:t xml:space="preserve"> </w:t>
      </w:r>
      <w:r>
        <w:t>sačinila</w:t>
      </w:r>
      <w:r w:rsidR="00AA7EC2">
        <w:t xml:space="preserve"> </w:t>
      </w:r>
      <w:r>
        <w:t xml:space="preserve">je i </w:t>
      </w:r>
      <w:r w:rsidR="00AA7EC2">
        <w:t xml:space="preserve">dvije </w:t>
      </w:r>
      <w:r w:rsidR="00225E76">
        <w:t>nacionalne komunikacije</w:t>
      </w:r>
      <w:r w:rsidR="00AA7EC2">
        <w:t xml:space="preserve"> i dva </w:t>
      </w:r>
      <w:r w:rsidR="00225E76">
        <w:t>dvogodišnja ažurirana izvještaja</w:t>
      </w:r>
      <w:r w:rsidR="00AA7EC2">
        <w:t>.</w:t>
      </w:r>
      <w:r w:rsidR="00680710" w:rsidRPr="00C7571F">
        <w:t xml:space="preserve"> </w:t>
      </w:r>
    </w:p>
    <w:p w14:paraId="551FA696" w14:textId="77777777" w:rsidR="002B7E54" w:rsidRDefault="00926A6F" w:rsidP="006B5C8D">
      <w:pPr>
        <w:pStyle w:val="AAAtext"/>
        <w:jc w:val="both"/>
      </w:pPr>
      <w:r>
        <w:t xml:space="preserve">Crna Gora je u procesu izrade Zakona o klimatskim </w:t>
      </w:r>
      <w:r w:rsidR="00865659">
        <w:t>promjenama</w:t>
      </w:r>
      <w:r>
        <w:t xml:space="preserve"> </w:t>
      </w:r>
      <w:r w:rsidR="002B7E54">
        <w:t>kojm će urediti mitigaciju i adaptaciju na negativne uticaje klimatskih promjena. U skladu sa ovim zakonom, organ nadležan za poslove životne sredine (MORT) se o</w:t>
      </w:r>
      <w:r w:rsidR="00865659">
        <w:t>b</w:t>
      </w:r>
      <w:r w:rsidR="002B7E54">
        <w:t>avezuje da će izraditi Nacionalni plan adaptacije na klimatske promjene i da će koordinirati aktivnosti</w:t>
      </w:r>
      <w:r w:rsidR="00865659">
        <w:t>ma MRV-a</w:t>
      </w:r>
      <w:r w:rsidR="002B7E54">
        <w:t xml:space="preserve"> </w:t>
      </w:r>
      <w:r w:rsidR="00865659">
        <w:t>u nadzoru</w:t>
      </w:r>
      <w:r w:rsidR="002B7E54">
        <w:t xml:space="preserve"> akcije mitigacije. Ostala nadležna ministarstva će biti zadužena za sprovođenje konkretnih klimatskih akcija. </w:t>
      </w:r>
    </w:p>
    <w:p w14:paraId="3A46A508" w14:textId="629ADE64" w:rsidR="00680710" w:rsidRPr="00C7571F" w:rsidRDefault="002B7E54" w:rsidP="006B5C8D">
      <w:pPr>
        <w:pStyle w:val="AAAH3"/>
        <w:jc w:val="both"/>
      </w:pPr>
      <w:bookmarkStart w:id="278" w:name="_Toc529312058"/>
      <w:r>
        <w:t xml:space="preserve">Struktura </w:t>
      </w:r>
      <w:r w:rsidR="00225E76">
        <w:t>sistema</w:t>
      </w:r>
      <w:r w:rsidR="00225E76" w:rsidRPr="00C7571F">
        <w:t xml:space="preserve"> </w:t>
      </w:r>
      <w:r w:rsidR="00680710" w:rsidRPr="00C7571F">
        <w:t>MRV</w:t>
      </w:r>
      <w:bookmarkEnd w:id="278"/>
      <w:r w:rsidR="00680710" w:rsidRPr="00C7571F">
        <w:t xml:space="preserve"> </w:t>
      </w:r>
    </w:p>
    <w:p w14:paraId="4335E3E5" w14:textId="45E60AC6" w:rsidR="00680710" w:rsidRPr="00C7571F" w:rsidRDefault="002B7E54" w:rsidP="006B5C8D">
      <w:pPr>
        <w:pStyle w:val="AAAtext"/>
        <w:jc w:val="both"/>
      </w:pPr>
      <w:r>
        <w:rPr>
          <w:rFonts w:cs="Times New Roman"/>
        </w:rPr>
        <w:t xml:space="preserve">Struktura </w:t>
      </w:r>
      <w:r w:rsidR="00D46A60">
        <w:rPr>
          <w:rFonts w:cs="Times New Roman"/>
        </w:rPr>
        <w:t xml:space="preserve">sistema </w:t>
      </w:r>
      <w:r>
        <w:rPr>
          <w:rFonts w:cs="Times New Roman"/>
        </w:rPr>
        <w:t>MRV je predstavlj</w:t>
      </w:r>
      <w:r w:rsidR="00865659">
        <w:rPr>
          <w:rFonts w:cs="Times New Roman"/>
        </w:rPr>
        <w:t>en</w:t>
      </w:r>
      <w:r>
        <w:rPr>
          <w:rFonts w:cs="Times New Roman"/>
        </w:rPr>
        <w:t xml:space="preserve">a na </w:t>
      </w:r>
      <w:r w:rsidR="00865659">
        <w:rPr>
          <w:rFonts w:cs="Times New Roman"/>
        </w:rPr>
        <w:t>dijagramu</w:t>
      </w:r>
      <w:r w:rsidR="00680710" w:rsidRPr="00C7571F">
        <w:rPr>
          <w:rFonts w:cs="Times New Roman"/>
        </w:rPr>
        <w:t xml:space="preserve"> 1. </w:t>
      </w:r>
      <w:r w:rsidR="00865659">
        <w:rPr>
          <w:rFonts w:cs="Times New Roman"/>
        </w:rPr>
        <w:t>Dijagram</w:t>
      </w:r>
      <w:r w:rsidR="00680710" w:rsidRPr="00C7571F">
        <w:rPr>
          <w:rFonts w:cs="Times New Roman"/>
        </w:rPr>
        <w:t xml:space="preserve"> 1 </w:t>
      </w:r>
      <w:r>
        <w:t>prikazuje klju</w:t>
      </w:r>
      <w:r w:rsidR="00865659">
        <w:t>č</w:t>
      </w:r>
      <w:r>
        <w:t>n</w:t>
      </w:r>
      <w:r w:rsidR="00865659">
        <w:t>u</w:t>
      </w:r>
      <w:r>
        <w:t xml:space="preserve"> institucionaln</w:t>
      </w:r>
      <w:r w:rsidR="00865659">
        <w:t>e</w:t>
      </w:r>
      <w:r>
        <w:t xml:space="preserve"> </w:t>
      </w:r>
      <w:r w:rsidR="00865659">
        <w:t>organizaciju</w:t>
      </w:r>
      <w:r>
        <w:t xml:space="preserve"> koj</w:t>
      </w:r>
      <w:r w:rsidR="00865659">
        <w:t>u</w:t>
      </w:r>
      <w:r>
        <w:t xml:space="preserve"> Crna Gora razvija</w:t>
      </w:r>
      <w:r w:rsidR="001D3E7D">
        <w:t>,</w:t>
      </w:r>
      <w:r>
        <w:t xml:space="preserve"> uključujući</w:t>
      </w:r>
      <w:r w:rsidR="00680710" w:rsidRPr="00C7571F">
        <w:t>:</w:t>
      </w:r>
    </w:p>
    <w:p w14:paraId="0574A6AE" w14:textId="77777777" w:rsidR="00680710" w:rsidRPr="00C7571F" w:rsidRDefault="002B7E54" w:rsidP="00636D72">
      <w:pPr>
        <w:pStyle w:val="ListParagraph"/>
        <w:numPr>
          <w:ilvl w:val="0"/>
          <w:numId w:val="19"/>
        </w:numPr>
        <w:jc w:val="both"/>
        <w:rPr>
          <w:rFonts w:ascii="Myriad Pro" w:eastAsia="Times New Roman" w:hAnsi="Myriad Pro" w:cs="Times New Roman"/>
        </w:rPr>
      </w:pPr>
      <w:r>
        <w:rPr>
          <w:rFonts w:ascii="Myriad Pro" w:hAnsi="Myriad Pro"/>
          <w:b/>
        </w:rPr>
        <w:t>Nadzorni odbor</w:t>
      </w:r>
      <w:r w:rsidR="00680710" w:rsidRPr="00C7571F">
        <w:rPr>
          <w:rFonts w:ascii="Myriad Pro" w:hAnsi="Myriad Pro"/>
        </w:rPr>
        <w:t xml:space="preserve"> </w:t>
      </w:r>
      <w:r>
        <w:rPr>
          <w:rFonts w:ascii="Myriad Pro" w:hAnsi="Myriad Pro"/>
        </w:rPr>
        <w:t xml:space="preserve">koji doprinosi postavljanju prioriteta za aktivnosti u okviru </w:t>
      </w:r>
      <w:r w:rsidR="00865659">
        <w:rPr>
          <w:rFonts w:ascii="Myriad Pro" w:hAnsi="Myriad Pro"/>
        </w:rPr>
        <w:t xml:space="preserve">sistema </w:t>
      </w:r>
      <w:r>
        <w:rPr>
          <w:rFonts w:ascii="Myriad Pro" w:hAnsi="Myriad Pro"/>
        </w:rPr>
        <w:t>MRV i njegovim ishodima.</w:t>
      </w:r>
      <w:r w:rsidR="00680710" w:rsidRPr="00C7571F">
        <w:rPr>
          <w:rFonts w:ascii="Myriad Pro" w:hAnsi="Myriad Pro"/>
        </w:rPr>
        <w:t xml:space="preserve"> </w:t>
      </w:r>
      <w:r>
        <w:rPr>
          <w:rFonts w:ascii="Myriad Pro" w:hAnsi="Myriad Pro"/>
        </w:rPr>
        <w:t xml:space="preserve">Predloženi nadzorni odbor će biti povezan sa ili će činiti dio </w:t>
      </w:r>
      <w:r w:rsidR="005B7436" w:rsidRPr="00C7571F">
        <w:rPr>
          <w:rFonts w:ascii="Myriad Pro" w:hAnsi="Myriad Pro"/>
        </w:rPr>
        <w:t>NCSDCCICM</w:t>
      </w:r>
      <w:r>
        <w:rPr>
          <w:rFonts w:ascii="Myriad Pro" w:hAnsi="Myriad Pro"/>
        </w:rPr>
        <w:t>-a</w:t>
      </w:r>
      <w:r w:rsidR="00680710" w:rsidRPr="00C7571F">
        <w:rPr>
          <w:rFonts w:ascii="Myriad Pro" w:hAnsi="Myriad Pro"/>
        </w:rPr>
        <w:t xml:space="preserve"> (</w:t>
      </w:r>
      <w:r>
        <w:rPr>
          <w:rFonts w:ascii="Myriad Pro" w:hAnsi="Myriad Pro"/>
        </w:rPr>
        <w:t>Nacionalni savjet</w:t>
      </w:r>
      <w:r w:rsidR="00680710" w:rsidRPr="00C7571F">
        <w:rPr>
          <w:rFonts w:ascii="Myriad Pro" w:hAnsi="Myriad Pro"/>
        </w:rPr>
        <w:t>)</w:t>
      </w:r>
      <w:r w:rsidR="00680710" w:rsidRPr="00C7571F">
        <w:rPr>
          <w:rStyle w:val="FootnoteReference"/>
          <w:rFonts w:ascii="Myriad Pro" w:hAnsi="Myriad Pro"/>
        </w:rPr>
        <w:footnoteReference w:id="45"/>
      </w:r>
      <w:r w:rsidR="00680710" w:rsidRPr="00C7571F">
        <w:rPr>
          <w:rFonts w:ascii="Myriad Pro" w:hAnsi="Myriad Pro"/>
        </w:rPr>
        <w:t>.</w:t>
      </w:r>
    </w:p>
    <w:p w14:paraId="672B168F" w14:textId="5A79B8B0" w:rsidR="00680710" w:rsidRPr="00C7571F" w:rsidRDefault="00865659" w:rsidP="00636D72">
      <w:pPr>
        <w:pStyle w:val="ListParagraph"/>
        <w:numPr>
          <w:ilvl w:val="0"/>
          <w:numId w:val="19"/>
        </w:numPr>
        <w:jc w:val="both"/>
        <w:rPr>
          <w:rFonts w:ascii="Myriad Pro" w:eastAsia="Times New Roman" w:hAnsi="Myriad Pro" w:cs="Times New Roman"/>
        </w:rPr>
      </w:pPr>
      <w:r>
        <w:rPr>
          <w:rFonts w:ascii="Myriad Pro" w:hAnsi="Myriad Pro"/>
          <w:b/>
        </w:rPr>
        <w:t>Upravljanje</w:t>
      </w:r>
      <w:r w:rsidR="002B7E54">
        <w:rPr>
          <w:rFonts w:ascii="Myriad Pro" w:hAnsi="Myriad Pro"/>
          <w:b/>
        </w:rPr>
        <w:t xml:space="preserve"> i koordinacij</w:t>
      </w:r>
      <w:r w:rsidR="00166E11">
        <w:rPr>
          <w:rFonts w:ascii="Myriad Pro" w:hAnsi="Myriad Pro"/>
          <w:b/>
        </w:rPr>
        <w:t>a</w:t>
      </w:r>
      <w:r w:rsidR="00680710" w:rsidRPr="00C7571F">
        <w:rPr>
          <w:rFonts w:ascii="Myriad Pro" w:hAnsi="Myriad Pro"/>
          <w:b/>
        </w:rPr>
        <w:t xml:space="preserve"> </w:t>
      </w:r>
      <w:r>
        <w:rPr>
          <w:rFonts w:ascii="Myriad Pro" w:hAnsi="Myriad Pro"/>
          <w:b/>
        </w:rPr>
        <w:t>sistem</w:t>
      </w:r>
      <w:r w:rsidR="00166E11">
        <w:rPr>
          <w:rFonts w:ascii="Myriad Pro" w:hAnsi="Myriad Pro"/>
          <w:b/>
        </w:rPr>
        <w:t>a</w:t>
      </w:r>
      <w:r w:rsidRPr="00C7571F">
        <w:rPr>
          <w:rFonts w:ascii="Myriad Pro" w:hAnsi="Myriad Pro"/>
        </w:rPr>
        <w:t xml:space="preserve"> </w:t>
      </w:r>
      <w:r w:rsidR="00680710" w:rsidRPr="00C7571F">
        <w:rPr>
          <w:rFonts w:ascii="Myriad Pro" w:hAnsi="Myriad Pro"/>
          <w:b/>
        </w:rPr>
        <w:t>MRV</w:t>
      </w:r>
      <w:r w:rsidR="00166E11">
        <w:rPr>
          <w:rFonts w:ascii="Myriad Pro" w:hAnsi="Myriad Pro"/>
          <w:b/>
        </w:rPr>
        <w:t xml:space="preserve">, </w:t>
      </w:r>
      <w:r w:rsidR="00166E11" w:rsidRPr="00166E11">
        <w:rPr>
          <w:rFonts w:ascii="Myriad Pro" w:hAnsi="Myriad Pro"/>
        </w:rPr>
        <w:t>koje</w:t>
      </w:r>
      <w:r w:rsidR="00680710" w:rsidRPr="00C7571F">
        <w:rPr>
          <w:rFonts w:ascii="Myriad Pro" w:hAnsi="Myriad Pro"/>
          <w:b/>
        </w:rPr>
        <w:t xml:space="preserve"> </w:t>
      </w:r>
      <w:r>
        <w:rPr>
          <w:rFonts w:ascii="Myriad Pro" w:hAnsi="Myriad Pro"/>
        </w:rPr>
        <w:t>će predvoditi</w:t>
      </w:r>
      <w:r w:rsidR="002B7E54">
        <w:rPr>
          <w:rFonts w:ascii="Myriad Pro" w:hAnsi="Myriad Pro"/>
        </w:rPr>
        <w:t xml:space="preserve"> Direktorat za klimatske promjene (DK</w:t>
      </w:r>
      <w:r>
        <w:rPr>
          <w:rFonts w:ascii="Myriad Pro" w:hAnsi="Myriad Pro"/>
        </w:rPr>
        <w:t>K</w:t>
      </w:r>
      <w:r w:rsidR="002B7E54">
        <w:rPr>
          <w:rFonts w:ascii="Myriad Pro" w:hAnsi="Myriad Pro"/>
        </w:rPr>
        <w:t xml:space="preserve">) pri MORT-u. </w:t>
      </w:r>
    </w:p>
    <w:p w14:paraId="7B0D525F" w14:textId="663D7A76" w:rsidR="00680710" w:rsidRPr="00C7571F" w:rsidRDefault="001D3E7D" w:rsidP="00636D72">
      <w:pPr>
        <w:pStyle w:val="ListParagraph"/>
        <w:numPr>
          <w:ilvl w:val="0"/>
          <w:numId w:val="19"/>
        </w:numPr>
        <w:jc w:val="both"/>
        <w:rPr>
          <w:rFonts w:ascii="Myriad Pro" w:eastAsia="Times New Roman" w:hAnsi="Myriad Pro" w:cs="Times New Roman"/>
        </w:rPr>
      </w:pPr>
      <w:r>
        <w:rPr>
          <w:rFonts w:ascii="Myriad Pro" w:eastAsia="Times New Roman" w:hAnsi="Myriad Pro" w:cs="Times New Roman"/>
          <w:b/>
        </w:rPr>
        <w:t>Imenovane</w:t>
      </w:r>
      <w:r w:rsidR="008573EC">
        <w:rPr>
          <w:rFonts w:ascii="Myriad Pro" w:eastAsia="Times New Roman" w:hAnsi="Myriad Pro" w:cs="Times New Roman"/>
          <w:b/>
        </w:rPr>
        <w:t xml:space="preserve"> kontakt tačke</w:t>
      </w:r>
      <w:r w:rsidR="00680710" w:rsidRPr="00C7571F">
        <w:rPr>
          <w:rFonts w:ascii="Myriad Pro" w:eastAsia="Times New Roman" w:hAnsi="Myriad Pro" w:cs="Times New Roman"/>
          <w:b/>
        </w:rPr>
        <w:t xml:space="preserve"> </w:t>
      </w:r>
      <w:r w:rsidR="008573EC">
        <w:rPr>
          <w:rFonts w:ascii="Myriad Pro" w:eastAsia="Times New Roman" w:hAnsi="Myriad Pro" w:cs="Times New Roman"/>
          <w:b/>
        </w:rPr>
        <w:t>za koordinaciju prikupljanja, analize i izvještavanja o podacima</w:t>
      </w:r>
      <w:r w:rsidR="00680710" w:rsidRPr="00C7571F">
        <w:rPr>
          <w:rFonts w:ascii="Myriad Pro" w:eastAsia="Times New Roman" w:hAnsi="Myriad Pro" w:cs="Times New Roman"/>
        </w:rPr>
        <w:t xml:space="preserve"> </w:t>
      </w:r>
      <w:r w:rsidR="008573EC">
        <w:rPr>
          <w:rFonts w:ascii="Myriad Pro" w:eastAsia="Times New Roman" w:hAnsi="Myriad Pro" w:cs="Times New Roman"/>
        </w:rPr>
        <w:t xml:space="preserve">o adaptaciji, mitigaciji </w:t>
      </w:r>
      <w:r w:rsidR="00D80C4C" w:rsidRPr="00166E11">
        <w:rPr>
          <w:rFonts w:ascii="Myriad Pro" w:eastAsia="Times New Roman" w:hAnsi="Myriad Pro" w:cs="Times New Roman"/>
        </w:rPr>
        <w:t xml:space="preserve">i </w:t>
      </w:r>
      <w:r w:rsidR="00865659" w:rsidRPr="00166E11">
        <w:rPr>
          <w:rFonts w:ascii="Myriad Pro" w:eastAsia="Times New Roman" w:hAnsi="Myriad Pro" w:cs="Times New Roman"/>
        </w:rPr>
        <w:t>finansiranju/podršci klimatskim akcijama</w:t>
      </w:r>
      <w:r w:rsidR="00D80C4C" w:rsidRPr="00166E11">
        <w:rPr>
          <w:rFonts w:ascii="Myriad Pro" w:eastAsia="Times New Roman" w:hAnsi="Myriad Pro" w:cs="Times New Roman"/>
        </w:rPr>
        <w:t xml:space="preserve"> uključujući</w:t>
      </w:r>
      <w:r w:rsidR="00680710" w:rsidRPr="00166E11">
        <w:rPr>
          <w:rFonts w:ascii="Myriad Pro" w:eastAsia="Times New Roman" w:hAnsi="Myriad Pro" w:cs="Times New Roman"/>
        </w:rPr>
        <w:t>:</w:t>
      </w:r>
      <w:r w:rsidR="00680710" w:rsidRPr="00C7571F">
        <w:rPr>
          <w:rFonts w:ascii="Myriad Pro" w:eastAsia="Times New Roman" w:hAnsi="Myriad Pro" w:cs="Times New Roman"/>
        </w:rPr>
        <w:t xml:space="preserve"> </w:t>
      </w:r>
    </w:p>
    <w:p w14:paraId="491E1254" w14:textId="6B9E7D7A" w:rsidR="00680710" w:rsidRPr="00C7571F" w:rsidRDefault="008573EC"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b/>
        </w:rPr>
        <w:t xml:space="preserve">Inventar </w:t>
      </w:r>
      <w:r w:rsidR="00865659" w:rsidRPr="00C7571F">
        <w:rPr>
          <w:rFonts w:ascii="Myriad Pro" w:eastAsia="Times New Roman" w:hAnsi="Myriad Pro" w:cs="Times New Roman"/>
          <w:b/>
        </w:rPr>
        <w:t xml:space="preserve">GHG </w:t>
      </w:r>
      <w:r w:rsidR="00865659">
        <w:rPr>
          <w:rFonts w:ascii="Myriad Pro" w:eastAsia="Times New Roman" w:hAnsi="Myriad Pro" w:cs="Times New Roman"/>
          <w:b/>
        </w:rPr>
        <w:t>emisija</w:t>
      </w:r>
      <w:r w:rsidR="00865659" w:rsidRPr="00C7571F">
        <w:rPr>
          <w:rFonts w:ascii="Myriad Pro" w:eastAsia="Times New Roman" w:hAnsi="Myriad Pro" w:cs="Times New Roman"/>
        </w:rPr>
        <w:t xml:space="preserve"> </w:t>
      </w:r>
      <w:r>
        <w:rPr>
          <w:rFonts w:ascii="Myriad Pro" w:eastAsia="Times New Roman" w:hAnsi="Myriad Pro" w:cs="Times New Roman"/>
          <w:b/>
        </w:rPr>
        <w:t>i projekcije</w:t>
      </w:r>
      <w:r w:rsidR="00135736">
        <w:rPr>
          <w:rFonts w:ascii="Myriad Pro" w:eastAsia="Times New Roman" w:hAnsi="Myriad Pro" w:cs="Times New Roman"/>
          <w:b/>
        </w:rPr>
        <w:t xml:space="preserve"> </w:t>
      </w:r>
      <w:r w:rsidR="00680710" w:rsidRPr="00C7571F">
        <w:rPr>
          <w:rFonts w:ascii="Myriad Pro" w:eastAsia="Times New Roman" w:hAnsi="Myriad Pro" w:cs="Times New Roman"/>
        </w:rPr>
        <w:t xml:space="preserve">– </w:t>
      </w:r>
      <w:r>
        <w:rPr>
          <w:rFonts w:ascii="Myriad Pro" w:eastAsia="Times New Roman" w:hAnsi="Myriad Pro" w:cs="Times New Roman"/>
        </w:rPr>
        <w:t>AZ</w:t>
      </w:r>
      <w:r w:rsidR="00865659">
        <w:rPr>
          <w:rFonts w:ascii="Myriad Pro" w:eastAsia="Times New Roman" w:hAnsi="Myriad Pro" w:cs="Times New Roman"/>
        </w:rPr>
        <w:t>P</w:t>
      </w:r>
      <w:r>
        <w:rPr>
          <w:rFonts w:ascii="Myriad Pro" w:eastAsia="Times New Roman" w:hAnsi="Myriad Pro" w:cs="Times New Roman"/>
        </w:rPr>
        <w:t>ŽS</w:t>
      </w:r>
      <w:r w:rsidR="00680710" w:rsidRPr="00C7571F">
        <w:rPr>
          <w:rFonts w:ascii="Myriad Pro" w:eastAsia="Times New Roman" w:hAnsi="Myriad Pro" w:cs="Times New Roman"/>
        </w:rPr>
        <w:t xml:space="preserve"> </w:t>
      </w:r>
      <w:r>
        <w:rPr>
          <w:rFonts w:ascii="Myriad Pro" w:eastAsia="Times New Roman" w:hAnsi="Myriad Pro" w:cs="Times New Roman"/>
        </w:rPr>
        <w:t xml:space="preserve">treba da postupa kao agencija za inventar, a to podrazumijeva </w:t>
      </w:r>
      <w:r w:rsidR="00865659">
        <w:rPr>
          <w:rFonts w:ascii="Myriad Pro" w:eastAsia="Times New Roman" w:hAnsi="Myriad Pro" w:cs="Times New Roman"/>
        </w:rPr>
        <w:t>objedinjavanje</w:t>
      </w:r>
      <w:r>
        <w:rPr>
          <w:rFonts w:ascii="Myriad Pro" w:eastAsia="Times New Roman" w:hAnsi="Myriad Pro" w:cs="Times New Roman"/>
        </w:rPr>
        <w:t xml:space="preserve"> podataka koje </w:t>
      </w:r>
      <w:r w:rsidR="00865659">
        <w:rPr>
          <w:rFonts w:ascii="Myriad Pro" w:eastAsia="Times New Roman" w:hAnsi="Myriad Pro" w:cs="Times New Roman"/>
        </w:rPr>
        <w:t>dostavljaju</w:t>
      </w:r>
      <w:r>
        <w:rPr>
          <w:rFonts w:ascii="Myriad Pro" w:eastAsia="Times New Roman" w:hAnsi="Myriad Pro" w:cs="Times New Roman"/>
        </w:rPr>
        <w:t xml:space="preserve"> ministarstva nadležna za sprovođenje </w:t>
      </w:r>
      <w:r w:rsidR="00865659">
        <w:rPr>
          <w:rFonts w:ascii="Myriad Pro" w:eastAsia="Times New Roman" w:hAnsi="Myriad Pro" w:cs="Times New Roman"/>
        </w:rPr>
        <w:t>akcija po sektorima</w:t>
      </w:r>
      <w:r>
        <w:rPr>
          <w:rFonts w:ascii="Myriad Pro" w:eastAsia="Times New Roman" w:hAnsi="Myriad Pro" w:cs="Times New Roman"/>
        </w:rPr>
        <w:t xml:space="preserve">. </w:t>
      </w:r>
      <w:r w:rsidR="00865659">
        <w:rPr>
          <w:rFonts w:ascii="Myriad Pro" w:eastAsia="Times New Roman" w:hAnsi="Myriad Pro" w:cs="Times New Roman"/>
        </w:rPr>
        <w:t>AZPŽS</w:t>
      </w:r>
      <w:r w:rsidR="00865659" w:rsidRPr="00C7571F">
        <w:rPr>
          <w:rFonts w:ascii="Myriad Pro" w:eastAsia="Times New Roman" w:hAnsi="Myriad Pro" w:cs="Times New Roman"/>
        </w:rPr>
        <w:t xml:space="preserve"> </w:t>
      </w:r>
      <w:r>
        <w:rPr>
          <w:rFonts w:ascii="Myriad Pro" w:eastAsia="Times New Roman" w:hAnsi="Myriad Pro" w:cs="Times New Roman"/>
        </w:rPr>
        <w:t>takođe treba da koordinira tok</w:t>
      </w:r>
      <w:r w:rsidR="00865659">
        <w:rPr>
          <w:rFonts w:ascii="Myriad Pro" w:eastAsia="Times New Roman" w:hAnsi="Myriad Pro" w:cs="Times New Roman"/>
        </w:rPr>
        <w:t>om</w:t>
      </w:r>
      <w:r>
        <w:rPr>
          <w:rFonts w:ascii="Myriad Pro" w:eastAsia="Times New Roman" w:hAnsi="Myriad Pro" w:cs="Times New Roman"/>
        </w:rPr>
        <w:t xml:space="preserve"> informacija između eksperata i MORT-a. </w:t>
      </w:r>
    </w:p>
    <w:p w14:paraId="21B1F842" w14:textId="77777777" w:rsidR="00680710" w:rsidRPr="00C7571F" w:rsidRDefault="008573EC"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b/>
        </w:rPr>
        <w:t>Akcije mitigacije</w:t>
      </w:r>
      <w:r w:rsidR="00680710" w:rsidRPr="00C7571F">
        <w:rPr>
          <w:rFonts w:ascii="Myriad Pro" w:eastAsia="Times New Roman" w:hAnsi="Myriad Pro" w:cs="Times New Roman"/>
        </w:rPr>
        <w:t xml:space="preserve"> </w:t>
      </w:r>
      <w:r>
        <w:rPr>
          <w:rFonts w:ascii="Myriad Pro" w:eastAsia="Times New Roman" w:hAnsi="Myriad Pro" w:cs="Times New Roman"/>
        </w:rPr>
        <w:t>–</w:t>
      </w:r>
      <w:r w:rsidR="00680710" w:rsidRPr="00C7571F">
        <w:rPr>
          <w:rFonts w:ascii="Myriad Pro" w:eastAsia="Times New Roman" w:hAnsi="Myriad Pro" w:cs="Times New Roman"/>
        </w:rPr>
        <w:t xml:space="preserve"> </w:t>
      </w:r>
      <w:r>
        <w:rPr>
          <w:rFonts w:ascii="Myriad Pro" w:eastAsia="Times New Roman" w:hAnsi="Myriad Pro" w:cs="Times New Roman"/>
        </w:rPr>
        <w:t xml:space="preserve">DKK treba da koordinira tokom informacija koje se dostavljaju MORT-u. </w:t>
      </w:r>
      <w:r w:rsidR="00680710" w:rsidRPr="00C7571F">
        <w:rPr>
          <w:rFonts w:ascii="Myriad Pro" w:eastAsia="Times New Roman" w:hAnsi="Myriad Pro" w:cs="Times New Roman"/>
        </w:rPr>
        <w:t xml:space="preserve"> </w:t>
      </w:r>
    </w:p>
    <w:p w14:paraId="438DCA5A" w14:textId="77777777" w:rsidR="00680710" w:rsidRPr="00C7571F" w:rsidRDefault="008573EC"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b/>
        </w:rPr>
        <w:t>Osjetljivosti</w:t>
      </w:r>
      <w:r w:rsidR="00680710" w:rsidRPr="00C7571F">
        <w:rPr>
          <w:rFonts w:ascii="Myriad Pro" w:eastAsia="Times New Roman" w:hAnsi="Myriad Pro" w:cs="Times New Roman"/>
          <w:b/>
        </w:rPr>
        <w:t xml:space="preserve">, </w:t>
      </w:r>
      <w:r>
        <w:rPr>
          <w:rFonts w:ascii="Myriad Pro" w:eastAsia="Times New Roman" w:hAnsi="Myriad Pro" w:cs="Times New Roman"/>
          <w:b/>
        </w:rPr>
        <w:t>gubitak ili šteta</w:t>
      </w:r>
      <w:r w:rsidR="00680710" w:rsidRPr="00C7571F">
        <w:rPr>
          <w:rFonts w:ascii="Myriad Pro" w:eastAsia="Times New Roman" w:hAnsi="Myriad Pro" w:cs="Times New Roman"/>
          <w:b/>
        </w:rPr>
        <w:t xml:space="preserve">, </w:t>
      </w:r>
      <w:r>
        <w:rPr>
          <w:rFonts w:ascii="Myriad Pro" w:eastAsia="Times New Roman" w:hAnsi="Myriad Pro" w:cs="Times New Roman"/>
          <w:b/>
        </w:rPr>
        <w:t>akcije adaptacije</w:t>
      </w:r>
      <w:r w:rsidR="00680710" w:rsidRPr="00C7571F">
        <w:rPr>
          <w:rFonts w:ascii="Myriad Pro" w:eastAsia="Times New Roman" w:hAnsi="Myriad Pro" w:cs="Times New Roman"/>
        </w:rPr>
        <w:t xml:space="preserve"> – </w:t>
      </w:r>
      <w:r>
        <w:rPr>
          <w:rFonts w:ascii="Myriad Pro" w:eastAsia="Times New Roman" w:hAnsi="Myriad Pro" w:cs="Times New Roman"/>
        </w:rPr>
        <w:t xml:space="preserve">DKK treba da koordinira prikupljanjem i tokom informacija koje eksperti dostavljaju MORT-u. </w:t>
      </w:r>
    </w:p>
    <w:p w14:paraId="3198B863" w14:textId="3C4C152B" w:rsidR="00680710" w:rsidRPr="00C7571F" w:rsidRDefault="008573EC"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b/>
        </w:rPr>
        <w:t>Klimatske opservacije</w:t>
      </w:r>
      <w:r w:rsidR="00680710" w:rsidRPr="00C7571F">
        <w:rPr>
          <w:rFonts w:ascii="Myriad Pro" w:eastAsia="Times New Roman" w:hAnsi="Myriad Pro" w:cs="Times New Roman"/>
        </w:rPr>
        <w:t xml:space="preserve"> </w:t>
      </w:r>
      <w:r w:rsidR="001D3E7D">
        <w:rPr>
          <w:rFonts w:ascii="Myriad Pro" w:eastAsia="Times New Roman" w:hAnsi="Myriad Pro" w:cs="Times New Roman"/>
        </w:rPr>
        <w:t>–</w:t>
      </w:r>
      <w:r w:rsidR="00865659">
        <w:rPr>
          <w:rFonts w:ascii="Myriad Pro" w:eastAsia="Times New Roman" w:hAnsi="Myriad Pro" w:cs="Times New Roman"/>
        </w:rPr>
        <w:t xml:space="preserve"> AZPŽS</w:t>
      </w:r>
      <w:r w:rsidR="00865659" w:rsidRPr="00C7571F">
        <w:rPr>
          <w:rFonts w:ascii="Myriad Pro" w:eastAsia="Times New Roman" w:hAnsi="Myriad Pro" w:cs="Times New Roman"/>
        </w:rPr>
        <w:t xml:space="preserve"> </w:t>
      </w:r>
      <w:r w:rsidR="0019106D">
        <w:rPr>
          <w:rFonts w:ascii="Myriad Pro" w:eastAsia="Times New Roman" w:hAnsi="Myriad Pro" w:cs="Times New Roman"/>
        </w:rPr>
        <w:t xml:space="preserve">treba da koordinira tokom informacija koje se dostavljaju MORT-u. </w:t>
      </w:r>
      <w:r w:rsidR="00135736">
        <w:rPr>
          <w:rFonts w:ascii="Myriad Pro" w:eastAsia="Times New Roman" w:hAnsi="Myriad Pro" w:cs="Times New Roman"/>
        </w:rPr>
        <w:t>To podrazumijeva</w:t>
      </w:r>
      <w:r w:rsidR="0019106D">
        <w:rPr>
          <w:rFonts w:ascii="Myriad Pro" w:eastAsia="Times New Roman" w:hAnsi="Myriad Pro" w:cs="Times New Roman"/>
        </w:rPr>
        <w:t xml:space="preserve"> prenošenje ovlašćenja Zavodu za hidrometeorologiju i seizmologiju</w:t>
      </w:r>
      <w:r w:rsidR="001D3E7D">
        <w:rPr>
          <w:rFonts w:ascii="Myriad Pro" w:eastAsia="Times New Roman" w:hAnsi="Myriad Pro" w:cs="Times New Roman"/>
        </w:rPr>
        <w:t xml:space="preserve"> </w:t>
      </w:r>
      <w:r w:rsidR="0019106D">
        <w:rPr>
          <w:rFonts w:ascii="Myriad Pro" w:eastAsia="Times New Roman" w:hAnsi="Myriad Pro" w:cs="Times New Roman"/>
        </w:rPr>
        <w:t>da sačinjava projekcije pomoću podataka koje dostavljaju ministarstva nadležna za sprovođenje akcija po sektorima.</w:t>
      </w:r>
    </w:p>
    <w:p w14:paraId="4AE671B3" w14:textId="20A8A1B4" w:rsidR="00680710" w:rsidRPr="008573EC" w:rsidRDefault="0019106D"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b/>
        </w:rPr>
        <w:t>Podrška i finan</w:t>
      </w:r>
      <w:r w:rsidR="00D31631">
        <w:rPr>
          <w:rFonts w:ascii="Myriad Pro" w:eastAsia="Times New Roman" w:hAnsi="Myriad Pro" w:cs="Times New Roman"/>
          <w:b/>
        </w:rPr>
        <w:t>s</w:t>
      </w:r>
      <w:r>
        <w:rPr>
          <w:rFonts w:ascii="Myriad Pro" w:eastAsia="Times New Roman" w:hAnsi="Myriad Pro" w:cs="Times New Roman"/>
          <w:b/>
        </w:rPr>
        <w:t xml:space="preserve">iranje </w:t>
      </w:r>
      <w:r w:rsidR="00865659">
        <w:rPr>
          <w:rFonts w:ascii="Myriad Pro" w:eastAsia="Times New Roman" w:hAnsi="Myriad Pro" w:cs="Times New Roman"/>
          <w:b/>
        </w:rPr>
        <w:t>klimatskih akcija</w:t>
      </w:r>
      <w:r w:rsidR="00680710" w:rsidRPr="00C7571F">
        <w:rPr>
          <w:rFonts w:ascii="Myriad Pro" w:eastAsia="Times New Roman" w:hAnsi="Myriad Pro" w:cs="Times New Roman"/>
          <w:b/>
        </w:rPr>
        <w:t xml:space="preserve"> </w:t>
      </w:r>
      <w:r w:rsidR="00D31631">
        <w:rPr>
          <w:rFonts w:ascii="Myriad Pro" w:eastAsia="Times New Roman" w:hAnsi="Myriad Pro" w:cs="Times New Roman"/>
        </w:rPr>
        <w:t>–</w:t>
      </w:r>
      <w:r w:rsidR="00680710" w:rsidRPr="00C7571F">
        <w:rPr>
          <w:rFonts w:ascii="Myriad Pro" w:eastAsia="Times New Roman" w:hAnsi="Myriad Pro" w:cs="Times New Roman"/>
        </w:rPr>
        <w:t xml:space="preserve"> </w:t>
      </w:r>
      <w:r w:rsidR="008573EC" w:rsidRPr="00135736">
        <w:rPr>
          <w:rFonts w:ascii="Myriad Pro" w:eastAsia="Times New Roman" w:hAnsi="Myriad Pro" w:cs="Times New Roman"/>
        </w:rPr>
        <w:t>AZ</w:t>
      </w:r>
      <w:r w:rsidR="00D31631" w:rsidRPr="00135736">
        <w:rPr>
          <w:rFonts w:ascii="Myriad Pro" w:eastAsia="Times New Roman" w:hAnsi="Myriad Pro" w:cs="Times New Roman"/>
        </w:rPr>
        <w:t>P</w:t>
      </w:r>
      <w:r w:rsidR="008573EC" w:rsidRPr="00135736">
        <w:rPr>
          <w:rFonts w:ascii="Myriad Pro" w:eastAsia="Times New Roman" w:hAnsi="Myriad Pro" w:cs="Times New Roman"/>
        </w:rPr>
        <w:t>ŽS</w:t>
      </w:r>
      <w:r w:rsidR="008573EC" w:rsidRPr="00C7571F">
        <w:rPr>
          <w:rFonts w:ascii="Myriad Pro" w:eastAsia="Times New Roman" w:hAnsi="Myriad Pro" w:cs="Times New Roman"/>
        </w:rPr>
        <w:t xml:space="preserve"> </w:t>
      </w:r>
      <w:r w:rsidR="008573EC">
        <w:rPr>
          <w:rFonts w:ascii="Myriad Pro" w:eastAsia="Times New Roman" w:hAnsi="Myriad Pro" w:cs="Times New Roman"/>
        </w:rPr>
        <w:t xml:space="preserve">treba da koordinira prikupljanjem i tokom informacija koje eksperti dostavljaju MORT-u. </w:t>
      </w:r>
    </w:p>
    <w:p w14:paraId="05A4C1AA" w14:textId="1D89B691" w:rsidR="00680710" w:rsidRPr="00C7571F" w:rsidRDefault="00D31631" w:rsidP="00636D72">
      <w:pPr>
        <w:pStyle w:val="ListParagraph"/>
        <w:numPr>
          <w:ilvl w:val="0"/>
          <w:numId w:val="19"/>
        </w:numPr>
        <w:jc w:val="both"/>
        <w:rPr>
          <w:rFonts w:ascii="Myriad Pro" w:eastAsia="Times New Roman" w:hAnsi="Myriad Pro" w:cs="Times New Roman"/>
        </w:rPr>
      </w:pPr>
      <w:r>
        <w:rPr>
          <w:rFonts w:ascii="Myriad Pro" w:eastAsia="Times New Roman" w:hAnsi="Myriad Pro" w:cs="Times New Roman"/>
          <w:b/>
        </w:rPr>
        <w:t>Posebno</w:t>
      </w:r>
      <w:r w:rsidR="00865659">
        <w:rPr>
          <w:rFonts w:ascii="Myriad Pro" w:eastAsia="Times New Roman" w:hAnsi="Myriad Pro" w:cs="Times New Roman"/>
          <w:b/>
        </w:rPr>
        <w:t xml:space="preserve"> stručno</w:t>
      </w:r>
      <w:r w:rsidR="0019106D">
        <w:rPr>
          <w:rFonts w:ascii="Myriad Pro" w:eastAsia="Times New Roman" w:hAnsi="Myriad Pro" w:cs="Times New Roman"/>
          <w:b/>
        </w:rPr>
        <w:t xml:space="preserve"> znanje </w:t>
      </w:r>
      <w:r w:rsidR="00865659">
        <w:rPr>
          <w:rFonts w:ascii="Myriad Pro" w:eastAsia="Times New Roman" w:hAnsi="Myriad Pro" w:cs="Times New Roman"/>
          <w:b/>
        </w:rPr>
        <w:t>o</w:t>
      </w:r>
      <w:r w:rsidR="0019106D">
        <w:rPr>
          <w:rFonts w:ascii="Myriad Pro" w:eastAsia="Times New Roman" w:hAnsi="Myriad Pro" w:cs="Times New Roman"/>
          <w:b/>
        </w:rPr>
        <w:t xml:space="preserve"> prikupljanj</w:t>
      </w:r>
      <w:r w:rsidR="00865659">
        <w:rPr>
          <w:rFonts w:ascii="Myriad Pro" w:eastAsia="Times New Roman" w:hAnsi="Myriad Pro" w:cs="Times New Roman"/>
          <w:b/>
        </w:rPr>
        <w:t>u</w:t>
      </w:r>
      <w:r w:rsidR="0019106D">
        <w:rPr>
          <w:rFonts w:ascii="Myriad Pro" w:eastAsia="Times New Roman" w:hAnsi="Myriad Pro" w:cs="Times New Roman"/>
          <w:b/>
        </w:rPr>
        <w:t xml:space="preserve"> i objedinjavanj</w:t>
      </w:r>
      <w:r w:rsidR="00865659">
        <w:rPr>
          <w:rFonts w:ascii="Myriad Pro" w:eastAsia="Times New Roman" w:hAnsi="Myriad Pro" w:cs="Times New Roman"/>
          <w:b/>
        </w:rPr>
        <w:t>u</w:t>
      </w:r>
      <w:r w:rsidR="0019106D">
        <w:rPr>
          <w:rFonts w:ascii="Myriad Pro" w:eastAsia="Times New Roman" w:hAnsi="Myriad Pro" w:cs="Times New Roman"/>
          <w:b/>
        </w:rPr>
        <w:t xml:space="preserve"> podataka</w:t>
      </w:r>
      <w:r w:rsidR="00680710" w:rsidRPr="00C7571F">
        <w:rPr>
          <w:rFonts w:ascii="Myriad Pro" w:eastAsia="Times New Roman" w:hAnsi="Myriad Pro" w:cs="Times New Roman"/>
          <w:b/>
        </w:rPr>
        <w:t xml:space="preserve"> </w:t>
      </w:r>
      <w:r w:rsidR="0019106D">
        <w:rPr>
          <w:rFonts w:ascii="Myriad Pro" w:eastAsia="Times New Roman" w:hAnsi="Myriad Pro" w:cs="Times New Roman"/>
        </w:rPr>
        <w:t xml:space="preserve">u okviru </w:t>
      </w:r>
      <w:r>
        <w:rPr>
          <w:rFonts w:ascii="Myriad Pro" w:eastAsia="Times New Roman" w:hAnsi="Myriad Pro" w:cs="Times New Roman"/>
        </w:rPr>
        <w:t>određenog broja</w:t>
      </w:r>
      <w:r w:rsidR="0019106D">
        <w:rPr>
          <w:rFonts w:ascii="Myriad Pro" w:eastAsia="Times New Roman" w:hAnsi="Myriad Pro" w:cs="Times New Roman"/>
        </w:rPr>
        <w:t xml:space="preserve"> specijalizovanih institucija</w:t>
      </w:r>
      <w:r w:rsidR="00680710" w:rsidRPr="00C7571F">
        <w:rPr>
          <w:rFonts w:ascii="Myriad Pro" w:eastAsia="Times New Roman" w:hAnsi="Myriad Pro" w:cs="Times New Roman"/>
        </w:rPr>
        <w:t xml:space="preserve">. </w:t>
      </w:r>
      <w:r w:rsidR="0019106D">
        <w:rPr>
          <w:rFonts w:ascii="Myriad Pro" w:eastAsia="Times New Roman" w:hAnsi="Myriad Pro" w:cs="Times New Roman"/>
        </w:rPr>
        <w:t xml:space="preserve">Ekspertske organizacije i eksperti se angažuju prema oblastima </w:t>
      </w:r>
      <w:r w:rsidR="00865659">
        <w:rPr>
          <w:rFonts w:ascii="Myriad Pro" w:eastAsia="Times New Roman" w:hAnsi="Myriad Pro" w:cs="Times New Roman"/>
        </w:rPr>
        <w:t xml:space="preserve">njihovog </w:t>
      </w:r>
      <w:r w:rsidR="0019106D">
        <w:rPr>
          <w:rFonts w:ascii="Myriad Pro" w:eastAsia="Times New Roman" w:hAnsi="Myriad Pro" w:cs="Times New Roman"/>
        </w:rPr>
        <w:t>postojećeg stručnog znanja o sektorima</w:t>
      </w:r>
      <w:r w:rsidR="00680710" w:rsidRPr="00C7571F">
        <w:rPr>
          <w:rFonts w:ascii="Myriad Pro" w:eastAsia="Times New Roman" w:hAnsi="Myriad Pro" w:cs="Times New Roman"/>
        </w:rPr>
        <w:t xml:space="preserve"> (</w:t>
      </w:r>
      <w:r w:rsidR="0019106D">
        <w:rPr>
          <w:rFonts w:ascii="Myriad Pro" w:eastAsia="Times New Roman" w:hAnsi="Myriad Pro" w:cs="Times New Roman"/>
        </w:rPr>
        <w:t>npr</w:t>
      </w:r>
      <w:r w:rsidR="00680710" w:rsidRPr="00C7571F">
        <w:rPr>
          <w:rFonts w:ascii="Myriad Pro" w:eastAsia="Times New Roman" w:hAnsi="Myriad Pro" w:cs="Times New Roman"/>
        </w:rPr>
        <w:t xml:space="preserve">. </w:t>
      </w:r>
      <w:r w:rsidR="0019106D">
        <w:rPr>
          <w:rFonts w:ascii="Myriad Pro" w:eastAsia="Times New Roman" w:hAnsi="Myriad Pro" w:cs="Times New Roman"/>
        </w:rPr>
        <w:t>energetski sistemi, objekti i infrastruktura</w:t>
      </w:r>
      <w:r w:rsidR="00680710" w:rsidRPr="00C7571F">
        <w:rPr>
          <w:rFonts w:ascii="Myriad Pro" w:eastAsia="Times New Roman" w:hAnsi="Myriad Pro" w:cs="Times New Roman"/>
        </w:rPr>
        <w:t xml:space="preserve">, </w:t>
      </w:r>
      <w:r w:rsidR="0019106D">
        <w:rPr>
          <w:rFonts w:ascii="Myriad Pro" w:eastAsia="Times New Roman" w:hAnsi="Myriad Pro" w:cs="Times New Roman"/>
        </w:rPr>
        <w:t>industrija i proizvodnja</w:t>
      </w:r>
      <w:r w:rsidR="00680710" w:rsidRPr="00C7571F">
        <w:rPr>
          <w:rFonts w:ascii="Myriad Pro" w:eastAsia="Times New Roman" w:hAnsi="Myriad Pro" w:cs="Times New Roman"/>
        </w:rPr>
        <w:t xml:space="preserve">, </w:t>
      </w:r>
      <w:r w:rsidR="0019106D">
        <w:rPr>
          <w:rFonts w:ascii="Myriad Pro" w:eastAsia="Times New Roman" w:hAnsi="Myriad Pro" w:cs="Times New Roman"/>
        </w:rPr>
        <w:t>saobraćaj</w:t>
      </w:r>
      <w:r w:rsidR="00680710" w:rsidRPr="00C7571F">
        <w:rPr>
          <w:rFonts w:ascii="Myriad Pro" w:eastAsia="Times New Roman" w:hAnsi="Myriad Pro" w:cs="Times New Roman"/>
        </w:rPr>
        <w:t xml:space="preserve">, </w:t>
      </w:r>
      <w:r w:rsidR="00C64C36">
        <w:rPr>
          <w:rFonts w:ascii="Myriad Pro" w:eastAsia="Times New Roman" w:hAnsi="Myriad Pro" w:cs="Times New Roman"/>
        </w:rPr>
        <w:t>korišćenje</w:t>
      </w:r>
      <w:r w:rsidR="0019106D">
        <w:rPr>
          <w:rFonts w:ascii="Myriad Pro" w:eastAsia="Times New Roman" w:hAnsi="Myriad Pro" w:cs="Times New Roman"/>
        </w:rPr>
        <w:t xml:space="preserve"> zemljišta i šumarstvo</w:t>
      </w:r>
      <w:r w:rsidR="00680710" w:rsidRPr="00C7571F">
        <w:rPr>
          <w:rFonts w:ascii="Myriad Pro" w:eastAsia="Times New Roman" w:hAnsi="Myriad Pro" w:cs="Times New Roman"/>
        </w:rPr>
        <w:t xml:space="preserve">, </w:t>
      </w:r>
      <w:r w:rsidR="0019106D">
        <w:rPr>
          <w:rFonts w:ascii="Myriad Pro" w:eastAsia="Times New Roman" w:hAnsi="Myriad Pro" w:cs="Times New Roman"/>
        </w:rPr>
        <w:t>poljoprivreda</w:t>
      </w:r>
      <w:r w:rsidR="00680710" w:rsidRPr="00C7571F">
        <w:rPr>
          <w:rFonts w:ascii="Myriad Pro" w:eastAsia="Times New Roman" w:hAnsi="Myriad Pro" w:cs="Times New Roman"/>
        </w:rPr>
        <w:t xml:space="preserve">) </w:t>
      </w:r>
      <w:r w:rsidR="0019106D">
        <w:rPr>
          <w:rFonts w:ascii="Myriad Pro" w:eastAsia="Times New Roman" w:hAnsi="Myriad Pro" w:cs="Times New Roman"/>
        </w:rPr>
        <w:t>i</w:t>
      </w:r>
      <w:r w:rsidR="00680710" w:rsidRPr="00C7571F">
        <w:rPr>
          <w:rFonts w:ascii="Myriad Pro" w:eastAsia="Times New Roman" w:hAnsi="Myriad Pro" w:cs="Times New Roman"/>
        </w:rPr>
        <w:t xml:space="preserve"> </w:t>
      </w:r>
      <w:r w:rsidR="00865659">
        <w:rPr>
          <w:rFonts w:ascii="Myriad Pro" w:eastAsia="Times New Roman" w:hAnsi="Myriad Pro" w:cs="Times New Roman"/>
        </w:rPr>
        <w:t>o</w:t>
      </w:r>
      <w:r w:rsidR="0019106D">
        <w:rPr>
          <w:rFonts w:ascii="Myriad Pro" w:eastAsia="Times New Roman" w:hAnsi="Myriad Pro" w:cs="Times New Roman"/>
        </w:rPr>
        <w:t xml:space="preserve"> aktivnostima u koje je uključeno </w:t>
      </w:r>
      <w:r w:rsidR="0019106D" w:rsidRPr="00166E11">
        <w:rPr>
          <w:rFonts w:ascii="Myriad Pro" w:eastAsia="Times New Roman" w:hAnsi="Myriad Pro" w:cs="Times New Roman"/>
        </w:rPr>
        <w:t>više sektora kao što</w:t>
      </w:r>
      <w:r w:rsidR="0019106D">
        <w:rPr>
          <w:rFonts w:ascii="Myriad Pro" w:eastAsia="Times New Roman" w:hAnsi="Myriad Pro" w:cs="Times New Roman"/>
        </w:rPr>
        <w:t xml:space="preserve"> su inventar i projekcije </w:t>
      </w:r>
      <w:r w:rsidR="00680710" w:rsidRPr="00C7571F">
        <w:rPr>
          <w:rFonts w:ascii="Myriad Pro" w:eastAsia="Times New Roman" w:hAnsi="Myriad Pro" w:cs="Times New Roman"/>
        </w:rPr>
        <w:t xml:space="preserve">GHG </w:t>
      </w:r>
      <w:r w:rsidR="0019106D">
        <w:rPr>
          <w:rFonts w:ascii="Myriad Pro" w:eastAsia="Times New Roman" w:hAnsi="Myriad Pro" w:cs="Times New Roman"/>
        </w:rPr>
        <w:t>emisija</w:t>
      </w:r>
      <w:r w:rsidR="00680710" w:rsidRPr="00C7571F">
        <w:rPr>
          <w:rFonts w:ascii="Myriad Pro" w:eastAsia="Times New Roman" w:hAnsi="Myriad Pro" w:cs="Times New Roman"/>
        </w:rPr>
        <w:t xml:space="preserve">, </w:t>
      </w:r>
      <w:r w:rsidR="0019106D">
        <w:rPr>
          <w:rFonts w:ascii="Myriad Pro" w:eastAsia="Times New Roman" w:hAnsi="Myriad Pro" w:cs="Times New Roman"/>
        </w:rPr>
        <w:t>smanjenje rizika od katastrofa</w:t>
      </w:r>
      <w:r w:rsidR="00680710" w:rsidRPr="00C7571F">
        <w:rPr>
          <w:rFonts w:ascii="Myriad Pro" w:eastAsia="Times New Roman" w:hAnsi="Myriad Pro" w:cs="Times New Roman"/>
        </w:rPr>
        <w:t xml:space="preserve">, </w:t>
      </w:r>
      <w:r w:rsidR="0019106D">
        <w:rPr>
          <w:rFonts w:ascii="Myriad Pro" w:eastAsia="Times New Roman" w:hAnsi="Myriad Pro" w:cs="Times New Roman"/>
        </w:rPr>
        <w:t>praćenje klime</w:t>
      </w:r>
      <w:r w:rsidR="00680710" w:rsidRPr="00C7571F">
        <w:rPr>
          <w:rFonts w:ascii="Myriad Pro" w:eastAsia="Times New Roman" w:hAnsi="Myriad Pro" w:cs="Times New Roman"/>
        </w:rPr>
        <w:t xml:space="preserve"> </w:t>
      </w:r>
      <w:r w:rsidR="0019106D">
        <w:rPr>
          <w:rFonts w:ascii="Myriad Pro" w:eastAsia="Times New Roman" w:hAnsi="Myriad Pro" w:cs="Times New Roman"/>
        </w:rPr>
        <w:t>i</w:t>
      </w:r>
      <w:r w:rsidR="00680710" w:rsidRPr="00C7571F">
        <w:rPr>
          <w:rFonts w:ascii="Myriad Pro" w:eastAsia="Times New Roman" w:hAnsi="Myriad Pro" w:cs="Times New Roman"/>
        </w:rPr>
        <w:t xml:space="preserve"> </w:t>
      </w:r>
      <w:r w:rsidR="0019106D">
        <w:rPr>
          <w:rFonts w:ascii="Myriad Pro" w:eastAsia="Times New Roman" w:hAnsi="Myriad Pro" w:cs="Times New Roman"/>
        </w:rPr>
        <w:t xml:space="preserve">praćenje podataka o klimi i </w:t>
      </w:r>
      <w:r w:rsidR="00865659">
        <w:rPr>
          <w:rFonts w:ascii="Myriad Pro" w:eastAsia="Times New Roman" w:hAnsi="Myriad Pro" w:cs="Times New Roman"/>
        </w:rPr>
        <w:t>podrška</w:t>
      </w:r>
      <w:r w:rsidR="0019106D">
        <w:rPr>
          <w:rFonts w:ascii="Myriad Pro" w:eastAsia="Times New Roman" w:hAnsi="Myriad Pro" w:cs="Times New Roman"/>
        </w:rPr>
        <w:t xml:space="preserve"> klimatskoj akciji.</w:t>
      </w:r>
      <w:r w:rsidR="00680710" w:rsidRPr="00C7571F">
        <w:rPr>
          <w:rFonts w:ascii="Myriad Pro" w:eastAsia="Times New Roman" w:hAnsi="Myriad Pro" w:cs="Times New Roman"/>
        </w:rPr>
        <w:t xml:space="preserve"> </w:t>
      </w:r>
      <w:r w:rsidR="0019106D">
        <w:rPr>
          <w:rFonts w:ascii="Myriad Pro" w:eastAsia="Times New Roman" w:hAnsi="Myriad Pro" w:cs="Times New Roman"/>
        </w:rPr>
        <w:t xml:space="preserve">Ti eksperti će biti obučeni za prikupljanje, obradu i izradu </w:t>
      </w:r>
      <w:r w:rsidR="002D1CD7">
        <w:rPr>
          <w:rFonts w:ascii="Myriad Pro" w:eastAsia="Times New Roman" w:hAnsi="Myriad Pro" w:cs="Times New Roman"/>
        </w:rPr>
        <w:t xml:space="preserve">izvještaja i </w:t>
      </w:r>
      <w:r w:rsidR="00865659">
        <w:rPr>
          <w:rFonts w:ascii="Myriad Pro" w:eastAsia="Times New Roman" w:hAnsi="Myriad Pro" w:cs="Times New Roman"/>
        </w:rPr>
        <w:t>skupova</w:t>
      </w:r>
      <w:r w:rsidR="002D1CD7">
        <w:rPr>
          <w:rFonts w:ascii="Myriad Pro" w:eastAsia="Times New Roman" w:hAnsi="Myriad Pro" w:cs="Times New Roman"/>
        </w:rPr>
        <w:t xml:space="preserve"> podataka za </w:t>
      </w:r>
      <w:r w:rsidR="00865659">
        <w:rPr>
          <w:rFonts w:ascii="Myriad Pro" w:eastAsia="Times New Roman" w:hAnsi="Myriad Pro" w:cs="Times New Roman"/>
        </w:rPr>
        <w:t xml:space="preserve">sistem </w:t>
      </w:r>
      <w:r w:rsidR="002D1CD7">
        <w:rPr>
          <w:rFonts w:ascii="Myriad Pro" w:eastAsia="Times New Roman" w:hAnsi="Myriad Pro" w:cs="Times New Roman"/>
        </w:rPr>
        <w:t xml:space="preserve">MRV za MORT.  </w:t>
      </w:r>
    </w:p>
    <w:p w14:paraId="1CA63DDF" w14:textId="2983FE8C" w:rsidR="00680710" w:rsidRPr="00166E11" w:rsidRDefault="00D9734C" w:rsidP="00636D72">
      <w:pPr>
        <w:pStyle w:val="ListParagraph"/>
        <w:numPr>
          <w:ilvl w:val="1"/>
          <w:numId w:val="19"/>
        </w:numPr>
        <w:jc w:val="both"/>
        <w:rPr>
          <w:rFonts w:ascii="Myriad Pro" w:eastAsia="Times New Roman" w:hAnsi="Myriad Pro" w:cs="Times New Roman"/>
        </w:rPr>
      </w:pPr>
      <w:r w:rsidRPr="00166E11">
        <w:rPr>
          <w:rFonts w:ascii="Myriad Pro" w:eastAsia="Times New Roman" w:hAnsi="Myriad Pro" w:cs="Times New Roman"/>
        </w:rPr>
        <w:t xml:space="preserve">Finansiranje i podrška </w:t>
      </w:r>
      <w:r w:rsidR="00865659" w:rsidRPr="00166E11">
        <w:rPr>
          <w:rFonts w:ascii="Myriad Pro" w:eastAsia="Times New Roman" w:hAnsi="Myriad Pro" w:cs="Times New Roman"/>
        </w:rPr>
        <w:t>klimatski</w:t>
      </w:r>
      <w:r w:rsidR="00166E11" w:rsidRPr="00166E11">
        <w:rPr>
          <w:rFonts w:ascii="Myriad Pro" w:eastAsia="Times New Roman" w:hAnsi="Myriad Pro" w:cs="Times New Roman"/>
        </w:rPr>
        <w:t>m</w:t>
      </w:r>
      <w:r w:rsidR="00865659" w:rsidRPr="00166E11">
        <w:rPr>
          <w:rFonts w:ascii="Myriad Pro" w:eastAsia="Times New Roman" w:hAnsi="Myriad Pro" w:cs="Times New Roman"/>
        </w:rPr>
        <w:t xml:space="preserve"> akcija</w:t>
      </w:r>
      <w:r w:rsidR="00166E11" w:rsidRPr="00166E11">
        <w:rPr>
          <w:rFonts w:ascii="Myriad Pro" w:eastAsia="Times New Roman" w:hAnsi="Myriad Pro" w:cs="Times New Roman"/>
        </w:rPr>
        <w:t>ma</w:t>
      </w:r>
    </w:p>
    <w:p w14:paraId="30A066CF" w14:textId="1012C672" w:rsidR="00680710" w:rsidRPr="00D31631" w:rsidRDefault="00D9734C" w:rsidP="00636D72">
      <w:pPr>
        <w:pStyle w:val="ListParagraph"/>
        <w:numPr>
          <w:ilvl w:val="1"/>
          <w:numId w:val="19"/>
        </w:numPr>
        <w:jc w:val="both"/>
        <w:rPr>
          <w:rFonts w:ascii="Myriad Pro" w:eastAsia="Times New Roman" w:hAnsi="Myriad Pro" w:cs="Times New Roman"/>
        </w:rPr>
      </w:pPr>
      <w:r w:rsidRPr="00166E11">
        <w:rPr>
          <w:rFonts w:ascii="Myriad Pro" w:eastAsia="Times New Roman" w:hAnsi="Myriad Pro" w:cs="Times New Roman"/>
        </w:rPr>
        <w:t>Stručno znanje o</w:t>
      </w:r>
      <w:r w:rsidR="00680710" w:rsidRPr="00166E11">
        <w:rPr>
          <w:rFonts w:ascii="Myriad Pro" w:eastAsia="Times New Roman" w:hAnsi="Myriad Pro" w:cs="Times New Roman"/>
        </w:rPr>
        <w:t xml:space="preserve"> </w:t>
      </w:r>
      <w:r w:rsidRPr="00166E11">
        <w:rPr>
          <w:rFonts w:ascii="Myriad Pro" w:eastAsia="Times New Roman" w:hAnsi="Myriad Pro" w:cs="Times New Roman"/>
        </w:rPr>
        <w:t>inventaru</w:t>
      </w:r>
      <w:r w:rsidR="00680710" w:rsidRPr="00166E11">
        <w:rPr>
          <w:rFonts w:ascii="Myriad Pro" w:eastAsia="Times New Roman" w:hAnsi="Myriad Pro" w:cs="Times New Roman"/>
        </w:rPr>
        <w:t xml:space="preserve"> </w:t>
      </w:r>
      <w:r w:rsidR="00094CCD" w:rsidRPr="00166E11">
        <w:rPr>
          <w:rFonts w:ascii="Myriad Pro" w:eastAsia="Times New Roman" w:hAnsi="Myriad Pro" w:cs="Times New Roman"/>
        </w:rPr>
        <w:t xml:space="preserve">GHG emisija </w:t>
      </w:r>
      <w:r w:rsidR="00D31631" w:rsidRPr="00166E11">
        <w:rPr>
          <w:rFonts w:ascii="Myriad Pro" w:eastAsia="Times New Roman" w:hAnsi="Myriad Pro" w:cs="Times New Roman"/>
        </w:rPr>
        <w:t>obezbjeđuje</w:t>
      </w:r>
      <w:r w:rsidRPr="00166E11">
        <w:rPr>
          <w:rFonts w:ascii="Myriad Pro" w:eastAsia="Times New Roman" w:hAnsi="Myriad Pro" w:cs="Times New Roman"/>
        </w:rPr>
        <w:t xml:space="preserve"> </w:t>
      </w:r>
      <w:r w:rsidR="004C0A48" w:rsidRPr="00166E11">
        <w:rPr>
          <w:rFonts w:ascii="Myriad Pro" w:eastAsia="Times New Roman" w:hAnsi="Myriad Pro" w:cs="Times New Roman"/>
        </w:rPr>
        <w:t>AZ</w:t>
      </w:r>
      <w:r w:rsidR="00865659" w:rsidRPr="00166E11">
        <w:rPr>
          <w:rFonts w:ascii="Myriad Pro" w:eastAsia="Times New Roman" w:hAnsi="Myriad Pro" w:cs="Times New Roman"/>
        </w:rPr>
        <w:t>P</w:t>
      </w:r>
      <w:r w:rsidR="004C0A48" w:rsidRPr="00166E11">
        <w:rPr>
          <w:rFonts w:ascii="Myriad Pro" w:eastAsia="Times New Roman" w:hAnsi="Myriad Pro" w:cs="Times New Roman"/>
        </w:rPr>
        <w:t xml:space="preserve">ŽS </w:t>
      </w:r>
      <w:r w:rsidR="00166E11">
        <w:rPr>
          <w:rFonts w:ascii="Myriad Pro" w:eastAsia="Times New Roman" w:hAnsi="Myriad Pro" w:cs="Times New Roman"/>
        </w:rPr>
        <w:t>za</w:t>
      </w:r>
      <w:r w:rsidR="004C0A48" w:rsidRPr="00166E11">
        <w:rPr>
          <w:rFonts w:ascii="Myriad Pro" w:eastAsia="Times New Roman" w:hAnsi="Myriad Pro" w:cs="Times New Roman"/>
        </w:rPr>
        <w:t xml:space="preserve"> </w:t>
      </w:r>
      <w:r w:rsidR="00865659" w:rsidRPr="00166E11">
        <w:rPr>
          <w:rFonts w:ascii="Myriad Pro" w:eastAsia="Times New Roman" w:hAnsi="Myriad Pro" w:cs="Times New Roman"/>
        </w:rPr>
        <w:t>sektor</w:t>
      </w:r>
      <w:r w:rsidR="00166E11">
        <w:rPr>
          <w:rFonts w:ascii="Myriad Pro" w:eastAsia="Times New Roman" w:hAnsi="Myriad Pro" w:cs="Times New Roman"/>
        </w:rPr>
        <w:t>e</w:t>
      </w:r>
      <w:r w:rsidR="004C0A48" w:rsidRPr="00166E11">
        <w:rPr>
          <w:rFonts w:ascii="Myriad Pro" w:eastAsia="Times New Roman" w:hAnsi="Myriad Pro" w:cs="Times New Roman"/>
        </w:rPr>
        <w:t xml:space="preserve"> energetike</w:t>
      </w:r>
      <w:r w:rsidR="00680710" w:rsidRPr="00166E11">
        <w:rPr>
          <w:rFonts w:ascii="Myriad Pro" w:eastAsia="Times New Roman" w:hAnsi="Myriad Pro" w:cs="Times New Roman"/>
        </w:rPr>
        <w:t xml:space="preserve">, IPPU, AFOLU </w:t>
      </w:r>
      <w:r w:rsidR="004C0A48" w:rsidRPr="00166E11">
        <w:rPr>
          <w:rFonts w:ascii="Myriad Pro" w:eastAsia="Times New Roman" w:hAnsi="Myriad Pro" w:cs="Times New Roman"/>
        </w:rPr>
        <w:t>i otpada</w:t>
      </w:r>
      <w:r w:rsidR="00680710" w:rsidRPr="00166E11">
        <w:rPr>
          <w:rFonts w:ascii="Myriad Pro" w:eastAsia="Times New Roman" w:hAnsi="Myriad Pro" w:cs="Times New Roman"/>
        </w:rPr>
        <w:t>.</w:t>
      </w:r>
      <w:r w:rsidR="00680710" w:rsidRPr="00D31631">
        <w:rPr>
          <w:rFonts w:ascii="Myriad Pro" w:eastAsia="Times New Roman" w:hAnsi="Myriad Pro" w:cs="Times New Roman"/>
        </w:rPr>
        <w:t xml:space="preserve"> </w:t>
      </w:r>
      <w:r w:rsidR="004C0A48" w:rsidRPr="00D31631">
        <w:rPr>
          <w:rFonts w:ascii="Myriad Pro" w:eastAsia="Times New Roman" w:hAnsi="Myriad Pro" w:cs="Times New Roman"/>
        </w:rPr>
        <w:t xml:space="preserve">Prikupljanje, objedinjavanje i analizu podataka o </w:t>
      </w:r>
      <w:r w:rsidR="00D31631">
        <w:rPr>
          <w:rFonts w:ascii="Myriad Pro" w:eastAsia="Times New Roman" w:hAnsi="Myriad Pro" w:cs="Times New Roman"/>
        </w:rPr>
        <w:t>konkretn</w:t>
      </w:r>
      <w:r w:rsidR="00865659" w:rsidRPr="00D31631">
        <w:rPr>
          <w:rFonts w:ascii="Myriad Pro" w:eastAsia="Times New Roman" w:hAnsi="Myriad Pro" w:cs="Times New Roman"/>
        </w:rPr>
        <w:t>im</w:t>
      </w:r>
      <w:r w:rsidR="004C0A48" w:rsidRPr="00D31631">
        <w:rPr>
          <w:rFonts w:ascii="Myriad Pro" w:eastAsia="Times New Roman" w:hAnsi="Myriad Pro" w:cs="Times New Roman"/>
        </w:rPr>
        <w:t xml:space="preserve"> sektorima organizuju nadležna ministarstva, na primjer MPRR</w:t>
      </w:r>
      <w:r w:rsidR="00680710" w:rsidRPr="00D31631">
        <w:rPr>
          <w:rFonts w:ascii="Myriad Pro" w:eastAsia="Times New Roman" w:hAnsi="Myriad Pro" w:cs="Times New Roman"/>
        </w:rPr>
        <w:t xml:space="preserve"> (</w:t>
      </w:r>
      <w:r w:rsidR="004C0A48" w:rsidRPr="00D31631">
        <w:rPr>
          <w:rFonts w:ascii="Myriad Pro" w:eastAsia="Times New Roman" w:hAnsi="Myriad Pro" w:cs="Times New Roman"/>
        </w:rPr>
        <w:t xml:space="preserve">sektor </w:t>
      </w:r>
      <w:r w:rsidR="00AD4DBD" w:rsidRPr="00D31631">
        <w:rPr>
          <w:rFonts w:ascii="Myriad Pro" w:eastAsia="Times New Roman" w:hAnsi="Myriad Pro" w:cs="Times New Roman"/>
        </w:rPr>
        <w:t>namjene zemljišta, promjene namjene zemljišta i šumarstva</w:t>
      </w:r>
      <w:r w:rsidR="00680710" w:rsidRPr="00D31631">
        <w:rPr>
          <w:rFonts w:ascii="Myriad Pro" w:eastAsia="Times New Roman" w:hAnsi="Myriad Pro" w:cs="Times New Roman"/>
        </w:rPr>
        <w:t xml:space="preserve">), </w:t>
      </w:r>
      <w:r w:rsidR="00AD4DBD" w:rsidRPr="00D31631">
        <w:rPr>
          <w:rFonts w:ascii="Myriad Pro" w:eastAsia="Times New Roman" w:hAnsi="Myriad Pro" w:cs="Times New Roman"/>
        </w:rPr>
        <w:t>Ministarstvo saobraćaja</w:t>
      </w:r>
      <w:r w:rsidR="00680710" w:rsidRPr="00D31631">
        <w:rPr>
          <w:rFonts w:ascii="Myriad Pro" w:eastAsia="Times New Roman" w:hAnsi="Myriad Pro" w:cs="Times New Roman"/>
        </w:rPr>
        <w:t xml:space="preserve"> (</w:t>
      </w:r>
      <w:r w:rsidR="00AD4DBD" w:rsidRPr="00D31631">
        <w:rPr>
          <w:rFonts w:ascii="Myriad Pro" w:eastAsia="Times New Roman" w:hAnsi="Myriad Pro" w:cs="Times New Roman"/>
        </w:rPr>
        <w:t>vazdušni i pomorski saobraćaj</w:t>
      </w:r>
      <w:r w:rsidR="00680710" w:rsidRPr="00D31631">
        <w:rPr>
          <w:rFonts w:ascii="Myriad Pro" w:eastAsia="Times New Roman" w:hAnsi="Myriad Pro" w:cs="Times New Roman"/>
        </w:rPr>
        <w:t xml:space="preserve">), </w:t>
      </w:r>
      <w:r w:rsidR="00AD4DBD" w:rsidRPr="00D31631">
        <w:rPr>
          <w:rFonts w:ascii="Myriad Pro" w:eastAsia="Times New Roman" w:hAnsi="Myriad Pro" w:cs="Times New Roman"/>
        </w:rPr>
        <w:lastRenderedPageBreak/>
        <w:t>Ministarstvo unutrašnjih poslova</w:t>
      </w:r>
      <w:r w:rsidR="00680710" w:rsidRPr="00D31631">
        <w:rPr>
          <w:rFonts w:ascii="Myriad Pro" w:eastAsia="Times New Roman" w:hAnsi="Myriad Pro" w:cs="Times New Roman"/>
        </w:rPr>
        <w:t xml:space="preserve"> (</w:t>
      </w:r>
      <w:r w:rsidR="00094CCD">
        <w:rPr>
          <w:rFonts w:ascii="Myriad Pro" w:eastAsia="Times New Roman" w:hAnsi="Myriad Pro" w:cs="Times New Roman"/>
        </w:rPr>
        <w:t>putni</w:t>
      </w:r>
      <w:r w:rsidR="00AD4DBD" w:rsidRPr="00D31631">
        <w:rPr>
          <w:rFonts w:ascii="Myriad Pro" w:eastAsia="Times New Roman" w:hAnsi="Myriad Pro" w:cs="Times New Roman"/>
        </w:rPr>
        <w:t xml:space="preserve"> saobraćaj</w:t>
      </w:r>
      <w:r w:rsidR="00680710" w:rsidRPr="00D31631">
        <w:rPr>
          <w:rFonts w:ascii="Myriad Pro" w:eastAsia="Times New Roman" w:hAnsi="Myriad Pro" w:cs="Times New Roman"/>
        </w:rPr>
        <w:t xml:space="preserve">), </w:t>
      </w:r>
      <w:r w:rsidR="00AD4DBD" w:rsidRPr="00D31631">
        <w:rPr>
          <w:rFonts w:ascii="Myriad Pro" w:eastAsia="Times New Roman" w:hAnsi="Myriad Pro" w:cs="Times New Roman"/>
        </w:rPr>
        <w:t>Ministarstvo ekonomije</w:t>
      </w:r>
      <w:r w:rsidR="00680710" w:rsidRPr="00D31631">
        <w:rPr>
          <w:rFonts w:ascii="Myriad Pro" w:eastAsia="Times New Roman" w:hAnsi="Myriad Pro" w:cs="Times New Roman"/>
        </w:rPr>
        <w:t xml:space="preserve"> (</w:t>
      </w:r>
      <w:r w:rsidR="00AD4DBD" w:rsidRPr="00D31631">
        <w:rPr>
          <w:rFonts w:ascii="Myriad Pro" w:eastAsia="Times New Roman" w:hAnsi="Myriad Pro" w:cs="Times New Roman"/>
        </w:rPr>
        <w:t>energetika</w:t>
      </w:r>
      <w:r w:rsidR="00680710" w:rsidRPr="00D31631">
        <w:rPr>
          <w:rFonts w:ascii="Myriad Pro" w:eastAsia="Times New Roman" w:hAnsi="Myriad Pro" w:cs="Times New Roman"/>
        </w:rPr>
        <w:t>)</w:t>
      </w:r>
      <w:r w:rsidR="00865659" w:rsidRPr="00D31631">
        <w:rPr>
          <w:rFonts w:ascii="Myriad Pro" w:eastAsia="Times New Roman" w:hAnsi="Myriad Pro" w:cs="Times New Roman"/>
        </w:rPr>
        <w:t xml:space="preserve">, </w:t>
      </w:r>
      <w:r w:rsidR="00094CCD">
        <w:rPr>
          <w:rFonts w:ascii="Myriad Pro" w:eastAsia="Times New Roman" w:hAnsi="Myriad Pro" w:cs="Times New Roman"/>
        </w:rPr>
        <w:t>ali i</w:t>
      </w:r>
      <w:r w:rsidR="00680710" w:rsidRPr="00D31631">
        <w:rPr>
          <w:rFonts w:ascii="Myriad Pro" w:eastAsia="Times New Roman" w:hAnsi="Myriad Pro" w:cs="Times New Roman"/>
        </w:rPr>
        <w:t xml:space="preserve"> </w:t>
      </w:r>
      <w:r w:rsidR="00865659" w:rsidRPr="00D31631">
        <w:rPr>
          <w:rFonts w:ascii="Myriad Pro" w:eastAsia="Times New Roman" w:hAnsi="Myriad Pro" w:cs="Times New Roman"/>
        </w:rPr>
        <w:t xml:space="preserve">neposredno </w:t>
      </w:r>
      <w:r w:rsidR="00AD4DBD" w:rsidRPr="00D31631">
        <w:rPr>
          <w:rFonts w:ascii="Myriad Pro" w:eastAsia="Times New Roman" w:hAnsi="Myriad Pro" w:cs="Times New Roman"/>
        </w:rPr>
        <w:t>industrijska i energetska postrojenja.</w:t>
      </w:r>
      <w:r w:rsidR="00680710" w:rsidRPr="00D31631">
        <w:rPr>
          <w:rFonts w:ascii="Myriad Pro" w:eastAsia="Times New Roman" w:hAnsi="Myriad Pro" w:cs="Times New Roman"/>
        </w:rPr>
        <w:t xml:space="preserve"> </w:t>
      </w:r>
      <w:r w:rsidR="00AD4DBD" w:rsidRPr="00D31631">
        <w:rPr>
          <w:rFonts w:ascii="Myriad Pro" w:eastAsia="Times New Roman" w:hAnsi="Myriad Pro" w:cs="Times New Roman"/>
        </w:rPr>
        <w:t>Zavod za statistiku Crne Gore</w:t>
      </w:r>
      <w:r w:rsidR="00680710" w:rsidRPr="00D31631">
        <w:rPr>
          <w:rFonts w:ascii="Myriad Pro" w:eastAsia="Times New Roman" w:hAnsi="Myriad Pro" w:cs="Times New Roman"/>
        </w:rPr>
        <w:t xml:space="preserve"> (MONSTAT) </w:t>
      </w:r>
      <w:r w:rsidR="00211377" w:rsidRPr="00D31631">
        <w:rPr>
          <w:rFonts w:ascii="Myriad Pro" w:eastAsia="Times New Roman" w:hAnsi="Myriad Pro" w:cs="Times New Roman"/>
        </w:rPr>
        <w:t>ima posebnu ulogu u obezbjeđivanju podataka</w:t>
      </w:r>
      <w:r w:rsidR="00680710" w:rsidRPr="00D31631">
        <w:rPr>
          <w:rFonts w:ascii="Myriad Pro" w:eastAsia="Times New Roman" w:hAnsi="Myriad Pro" w:cs="Times New Roman"/>
        </w:rPr>
        <w:t xml:space="preserve"> </w:t>
      </w:r>
      <w:r w:rsidR="00211377" w:rsidRPr="00D31631">
        <w:rPr>
          <w:rFonts w:ascii="Myriad Pro" w:eastAsia="Times New Roman" w:hAnsi="Myriad Pro" w:cs="Times New Roman"/>
        </w:rPr>
        <w:t xml:space="preserve">jer bi se od njega očekivalo da obezbjeđuje </w:t>
      </w:r>
      <w:r w:rsidR="00D31631">
        <w:rPr>
          <w:rFonts w:ascii="Myriad Pro" w:eastAsia="Times New Roman" w:hAnsi="Myriad Pro" w:cs="Times New Roman"/>
        </w:rPr>
        <w:t xml:space="preserve">i </w:t>
      </w:r>
      <w:r w:rsidR="00211377" w:rsidRPr="00D31631">
        <w:rPr>
          <w:rFonts w:ascii="Myriad Pro" w:eastAsia="Times New Roman" w:hAnsi="Myriad Pro" w:cs="Times New Roman"/>
        </w:rPr>
        <w:t xml:space="preserve">druge zvanične podatke </w:t>
      </w:r>
      <w:r w:rsidR="00094CCD">
        <w:rPr>
          <w:rFonts w:ascii="Myriad Pro" w:eastAsia="Times New Roman" w:hAnsi="Myriad Pro" w:cs="Times New Roman"/>
        </w:rPr>
        <w:t>neophodne</w:t>
      </w:r>
      <w:r w:rsidR="00211377" w:rsidRPr="00D31631">
        <w:rPr>
          <w:rFonts w:ascii="Myriad Pro" w:eastAsia="Times New Roman" w:hAnsi="Myriad Pro" w:cs="Times New Roman"/>
        </w:rPr>
        <w:t xml:space="preserve"> za</w:t>
      </w:r>
      <w:r w:rsidR="00094CCD">
        <w:rPr>
          <w:rFonts w:ascii="Myriad Pro" w:eastAsia="Times New Roman" w:hAnsi="Myriad Pro" w:cs="Times New Roman"/>
        </w:rPr>
        <w:t xml:space="preserve"> izradu</w:t>
      </w:r>
      <w:r w:rsidR="00211377" w:rsidRPr="00D31631">
        <w:rPr>
          <w:rFonts w:ascii="Myriad Pro" w:eastAsia="Times New Roman" w:hAnsi="Myriad Pro" w:cs="Times New Roman"/>
        </w:rPr>
        <w:t xml:space="preserve"> inventar</w:t>
      </w:r>
      <w:r w:rsidR="00094CCD">
        <w:rPr>
          <w:rFonts w:ascii="Myriad Pro" w:eastAsia="Times New Roman" w:hAnsi="Myriad Pro" w:cs="Times New Roman"/>
        </w:rPr>
        <w:t>a</w:t>
      </w:r>
      <w:r w:rsidR="00211377" w:rsidRPr="00D31631">
        <w:rPr>
          <w:rFonts w:ascii="Myriad Pro" w:eastAsia="Times New Roman" w:hAnsi="Myriad Pro" w:cs="Times New Roman"/>
        </w:rPr>
        <w:t xml:space="preserve"> GHG emisija</w:t>
      </w:r>
      <w:r w:rsidR="00680710" w:rsidRPr="00D31631">
        <w:rPr>
          <w:rFonts w:ascii="Myriad Pro" w:eastAsia="Times New Roman" w:hAnsi="Myriad Pro" w:cs="Times New Roman"/>
        </w:rPr>
        <w:t>.</w:t>
      </w:r>
    </w:p>
    <w:p w14:paraId="1494E207" w14:textId="77777777" w:rsidR="00680710" w:rsidRPr="00C7571F" w:rsidRDefault="00211377"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rPr>
        <w:t xml:space="preserve">Projekcije </w:t>
      </w:r>
      <w:r w:rsidR="00680710" w:rsidRPr="00C7571F">
        <w:rPr>
          <w:rFonts w:ascii="Myriad Pro" w:eastAsia="Times New Roman" w:hAnsi="Myriad Pro" w:cs="Times New Roman"/>
        </w:rPr>
        <w:t xml:space="preserve">GHG </w:t>
      </w:r>
      <w:r>
        <w:rPr>
          <w:rFonts w:ascii="Myriad Pro" w:eastAsia="Times New Roman" w:hAnsi="Myriad Pro" w:cs="Times New Roman"/>
        </w:rPr>
        <w:t>emisija</w:t>
      </w:r>
      <w:r w:rsidR="00680710" w:rsidRPr="00C7571F">
        <w:rPr>
          <w:rFonts w:ascii="Myriad Pro" w:eastAsia="Times New Roman" w:hAnsi="Myriad Pro" w:cs="Times New Roman"/>
        </w:rPr>
        <w:t xml:space="preserve"> </w:t>
      </w:r>
      <w:r>
        <w:rPr>
          <w:rFonts w:ascii="Myriad Pro" w:eastAsia="Times New Roman" w:hAnsi="Myriad Pro" w:cs="Times New Roman"/>
        </w:rPr>
        <w:t xml:space="preserve">trenutno </w:t>
      </w:r>
      <w:r w:rsidR="00CF366F">
        <w:rPr>
          <w:rFonts w:ascii="Myriad Pro" w:eastAsia="Times New Roman" w:hAnsi="Myriad Pro" w:cs="Times New Roman"/>
        </w:rPr>
        <w:t>izrađuje</w:t>
      </w:r>
      <w:r w:rsidR="00680710" w:rsidRPr="00C7571F">
        <w:rPr>
          <w:rFonts w:ascii="Myriad Pro" w:eastAsia="Times New Roman" w:hAnsi="Myriad Pro" w:cs="Times New Roman"/>
        </w:rPr>
        <w:t xml:space="preserve"> Klimapolitika Energy Systems </w:t>
      </w:r>
      <w:r>
        <w:rPr>
          <w:rFonts w:ascii="Myriad Pro" w:eastAsia="Times New Roman" w:hAnsi="Myriad Pro" w:cs="Times New Roman"/>
        </w:rPr>
        <w:t xml:space="preserve">u okviru </w:t>
      </w:r>
      <w:r w:rsidRPr="00094CCD">
        <w:rPr>
          <w:rFonts w:ascii="Myriad Pro" w:eastAsia="Times New Roman" w:hAnsi="Myriad Pro" w:cs="Times New Roman"/>
        </w:rPr>
        <w:t>mađarskog razvojnog projekta.</w:t>
      </w:r>
      <w:r w:rsidR="00680710" w:rsidRPr="00094CCD">
        <w:rPr>
          <w:rFonts w:ascii="Myriad Pro" w:eastAsia="Times New Roman" w:hAnsi="Myriad Pro" w:cs="Times New Roman"/>
        </w:rPr>
        <w:t xml:space="preserve"> </w:t>
      </w:r>
      <w:r w:rsidRPr="00094CCD">
        <w:rPr>
          <w:rFonts w:ascii="Myriad Pro" w:eastAsia="Times New Roman" w:hAnsi="Myriad Pro" w:cs="Times New Roman"/>
        </w:rPr>
        <w:t>Međutim, upravljanje projekcijama će biti preneseno DKK-u i AZ</w:t>
      </w:r>
      <w:r w:rsidR="00CF366F" w:rsidRPr="00094CCD">
        <w:rPr>
          <w:rFonts w:ascii="Myriad Pro" w:eastAsia="Times New Roman" w:hAnsi="Myriad Pro" w:cs="Times New Roman"/>
        </w:rPr>
        <w:t>P</w:t>
      </w:r>
      <w:r w:rsidRPr="00094CCD">
        <w:rPr>
          <w:rFonts w:ascii="Myriad Pro" w:eastAsia="Times New Roman" w:hAnsi="Myriad Pro" w:cs="Times New Roman"/>
        </w:rPr>
        <w:t>ŽS</w:t>
      </w:r>
      <w:r w:rsidR="00CF366F" w:rsidRPr="00094CCD">
        <w:rPr>
          <w:rFonts w:ascii="Myriad Pro" w:eastAsia="Times New Roman" w:hAnsi="Myriad Pro" w:cs="Times New Roman"/>
        </w:rPr>
        <w:t>-u</w:t>
      </w:r>
      <w:r w:rsidRPr="00094CCD">
        <w:rPr>
          <w:rFonts w:ascii="Myriad Pro" w:eastAsia="Times New Roman" w:hAnsi="Myriad Pro" w:cs="Times New Roman"/>
        </w:rPr>
        <w:t xml:space="preserve"> koji će ih sprovoditi u saradnji. Oni će organizovati ove informacije i slati ih AZ</w:t>
      </w:r>
      <w:r w:rsidR="00CF366F" w:rsidRPr="00094CCD">
        <w:rPr>
          <w:rFonts w:ascii="Myriad Pro" w:eastAsia="Times New Roman" w:hAnsi="Myriad Pro" w:cs="Times New Roman"/>
        </w:rPr>
        <w:t>P</w:t>
      </w:r>
      <w:r w:rsidRPr="00094CCD">
        <w:rPr>
          <w:rFonts w:ascii="Myriad Pro" w:eastAsia="Times New Roman" w:hAnsi="Myriad Pro" w:cs="Times New Roman"/>
        </w:rPr>
        <w:t xml:space="preserve">ŽS-u. </w:t>
      </w:r>
      <w:r w:rsidR="00680710" w:rsidRPr="00094CCD">
        <w:rPr>
          <w:rFonts w:ascii="Myriad Pro" w:eastAsia="Times New Roman" w:hAnsi="Myriad Pro" w:cs="Times New Roman"/>
        </w:rPr>
        <w:t xml:space="preserve"> </w:t>
      </w:r>
      <w:r w:rsidRPr="00094CCD">
        <w:rPr>
          <w:rFonts w:ascii="Myriad Pro" w:eastAsia="Times New Roman" w:hAnsi="Myriad Pro" w:cs="Times New Roman"/>
        </w:rPr>
        <w:t>AZ</w:t>
      </w:r>
      <w:r w:rsidR="00CF366F" w:rsidRPr="00094CCD">
        <w:rPr>
          <w:rFonts w:ascii="Myriad Pro" w:eastAsia="Times New Roman" w:hAnsi="Myriad Pro" w:cs="Times New Roman"/>
        </w:rPr>
        <w:t>P</w:t>
      </w:r>
      <w:r w:rsidRPr="00094CCD">
        <w:rPr>
          <w:rFonts w:ascii="Myriad Pro" w:eastAsia="Times New Roman" w:hAnsi="Myriad Pro" w:cs="Times New Roman"/>
        </w:rPr>
        <w:t xml:space="preserve">ŽS će potom </w:t>
      </w:r>
      <w:r w:rsidR="00CF366F" w:rsidRPr="00094CCD">
        <w:rPr>
          <w:rFonts w:ascii="Myriad Pro" w:eastAsia="Times New Roman" w:hAnsi="Myriad Pro" w:cs="Times New Roman"/>
        </w:rPr>
        <w:t>obračunavati</w:t>
      </w:r>
      <w:r w:rsidRPr="00094CCD">
        <w:rPr>
          <w:rFonts w:ascii="Myriad Pro" w:eastAsia="Times New Roman" w:hAnsi="Myriad Pro" w:cs="Times New Roman"/>
        </w:rPr>
        <w:t xml:space="preserve"> projekcije</w:t>
      </w:r>
      <w:r w:rsidR="00680710" w:rsidRPr="00094CCD">
        <w:rPr>
          <w:rFonts w:ascii="Myriad Pro" w:eastAsia="Times New Roman" w:hAnsi="Myriad Pro" w:cs="Times New Roman"/>
        </w:rPr>
        <w:t>.</w:t>
      </w:r>
    </w:p>
    <w:p w14:paraId="2EAFDD51" w14:textId="676E134B" w:rsidR="00680710" w:rsidRPr="00C7571F" w:rsidRDefault="00211377"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rPr>
        <w:t xml:space="preserve">Biće </w:t>
      </w:r>
      <w:r w:rsidR="00CF366F">
        <w:rPr>
          <w:rFonts w:ascii="Myriad Pro" w:eastAsia="Times New Roman" w:hAnsi="Myriad Pro" w:cs="Times New Roman"/>
        </w:rPr>
        <w:t>izgrađeno</w:t>
      </w:r>
      <w:r>
        <w:rPr>
          <w:rFonts w:ascii="Myriad Pro" w:eastAsia="Times New Roman" w:hAnsi="Myriad Pro" w:cs="Times New Roman"/>
        </w:rPr>
        <w:t xml:space="preserve"> stručno znanje fokusirano na sektore </w:t>
      </w:r>
      <w:r w:rsidR="00680710" w:rsidRPr="00C7571F">
        <w:rPr>
          <w:rFonts w:ascii="Myriad Pro" w:eastAsia="Times New Roman" w:hAnsi="Myriad Pro" w:cs="Times New Roman"/>
        </w:rPr>
        <w:t>(</w:t>
      </w:r>
      <w:r>
        <w:rPr>
          <w:rFonts w:ascii="Myriad Pro" w:eastAsia="Times New Roman" w:hAnsi="Myriad Pro" w:cs="Times New Roman"/>
        </w:rPr>
        <w:t>mitigacija i adaptacija</w:t>
      </w:r>
      <w:r w:rsidR="00680710" w:rsidRPr="00C7571F">
        <w:rPr>
          <w:rFonts w:ascii="Myriad Pro" w:eastAsia="Times New Roman" w:hAnsi="Myriad Pro" w:cs="Times New Roman"/>
        </w:rPr>
        <w:t xml:space="preserve">) </w:t>
      </w:r>
      <w:r>
        <w:rPr>
          <w:rFonts w:ascii="Myriad Pro" w:eastAsia="Times New Roman" w:hAnsi="Myriad Pro" w:cs="Times New Roman"/>
        </w:rPr>
        <w:t>u drugim ministarstvima i agencijama koje se bave ovim sektorima</w:t>
      </w:r>
      <w:r w:rsidR="00680710" w:rsidRPr="00C7571F">
        <w:rPr>
          <w:rFonts w:ascii="Myriad Pro" w:eastAsia="Times New Roman" w:hAnsi="Myriad Pro" w:cs="Times New Roman"/>
        </w:rPr>
        <w:t xml:space="preserve"> </w:t>
      </w:r>
      <w:r>
        <w:rPr>
          <w:rFonts w:ascii="Myriad Pro" w:eastAsia="Times New Roman" w:hAnsi="Myriad Pro" w:cs="Times New Roman"/>
        </w:rPr>
        <w:t>kako bi se prikupljali podaci o klimatskim akcijama putem portal</w:t>
      </w:r>
      <w:r w:rsidR="00CF366F">
        <w:rPr>
          <w:rFonts w:ascii="Myriad Pro" w:eastAsia="Times New Roman" w:hAnsi="Myriad Pro" w:cs="Times New Roman"/>
        </w:rPr>
        <w:t>a</w:t>
      </w:r>
      <w:r>
        <w:rPr>
          <w:rFonts w:ascii="Myriad Pro" w:eastAsia="Times New Roman" w:hAnsi="Myriad Pro" w:cs="Times New Roman"/>
        </w:rPr>
        <w:t xml:space="preserve"> </w:t>
      </w:r>
      <w:r w:rsidR="00094CCD">
        <w:rPr>
          <w:rFonts w:ascii="Myriad Pro" w:eastAsia="Times New Roman" w:hAnsi="Myriad Pro" w:cs="Times New Roman"/>
        </w:rPr>
        <w:t>sistema MRV</w:t>
      </w:r>
      <w:r>
        <w:rPr>
          <w:rFonts w:ascii="Myriad Pro" w:eastAsia="Times New Roman" w:hAnsi="Myriad Pro" w:cs="Times New Roman"/>
        </w:rPr>
        <w:t xml:space="preserve"> i/ili obrasca </w:t>
      </w:r>
      <w:r w:rsidR="00D31631">
        <w:rPr>
          <w:rFonts w:ascii="Myriad Pro" w:eastAsia="Times New Roman" w:hAnsi="Myriad Pro" w:cs="Times New Roman"/>
        </w:rPr>
        <w:t>z</w:t>
      </w:r>
      <w:r>
        <w:rPr>
          <w:rFonts w:ascii="Myriad Pro" w:eastAsia="Times New Roman" w:hAnsi="Myriad Pro" w:cs="Times New Roman"/>
        </w:rPr>
        <w:t>ahtjev</w:t>
      </w:r>
      <w:r w:rsidR="00CF366F">
        <w:rPr>
          <w:rFonts w:ascii="Myriad Pro" w:eastAsia="Times New Roman" w:hAnsi="Myriad Pro" w:cs="Times New Roman"/>
        </w:rPr>
        <w:t>a</w:t>
      </w:r>
      <w:r>
        <w:rPr>
          <w:rFonts w:ascii="Myriad Pro" w:eastAsia="Times New Roman" w:hAnsi="Myriad Pro" w:cs="Times New Roman"/>
        </w:rPr>
        <w:t xml:space="preserve"> za informacijama o klimatskoj akciji</w:t>
      </w:r>
      <w:r w:rsidR="00680710" w:rsidRPr="00C7571F">
        <w:rPr>
          <w:rFonts w:ascii="Myriad Pro" w:eastAsia="Times New Roman" w:hAnsi="Myriad Pro" w:cs="Times New Roman"/>
        </w:rPr>
        <w:t xml:space="preserve"> [REFERENC</w:t>
      </w:r>
      <w:r>
        <w:rPr>
          <w:rFonts w:ascii="Myriad Pro" w:eastAsia="Times New Roman" w:hAnsi="Myriad Pro" w:cs="Times New Roman"/>
        </w:rPr>
        <w:t>A</w:t>
      </w:r>
      <w:r w:rsidR="00680710" w:rsidRPr="00C7571F">
        <w:rPr>
          <w:rFonts w:ascii="Myriad Pro" w:eastAsia="Times New Roman" w:hAnsi="Myriad Pro" w:cs="Times New Roman"/>
        </w:rPr>
        <w:t xml:space="preserve"> </w:t>
      </w:r>
      <w:r>
        <w:rPr>
          <w:rFonts w:ascii="Myriad Pro" w:eastAsia="Times New Roman" w:hAnsi="Myriad Pro" w:cs="Times New Roman"/>
        </w:rPr>
        <w:t xml:space="preserve">obrazac </w:t>
      </w:r>
      <w:r w:rsidR="00D31631">
        <w:rPr>
          <w:rFonts w:ascii="Myriad Pro" w:eastAsia="Times New Roman" w:hAnsi="Myriad Pro" w:cs="Times New Roman"/>
        </w:rPr>
        <w:t>z</w:t>
      </w:r>
      <w:r>
        <w:rPr>
          <w:rFonts w:ascii="Myriad Pro" w:eastAsia="Times New Roman" w:hAnsi="Myriad Pro" w:cs="Times New Roman"/>
        </w:rPr>
        <w:t>ahtjeva za informacijama o klimatskoj akciji</w:t>
      </w:r>
      <w:r w:rsidR="00680710" w:rsidRPr="00C7571F">
        <w:rPr>
          <w:rFonts w:ascii="Myriad Pro" w:eastAsia="Times New Roman" w:hAnsi="Myriad Pro" w:cs="Times New Roman"/>
        </w:rPr>
        <w:t xml:space="preserve">]. </w:t>
      </w:r>
      <w:r w:rsidR="00CF366F">
        <w:rPr>
          <w:rFonts w:ascii="Myriad Pro" w:eastAsia="Times New Roman" w:hAnsi="Myriad Pro" w:cs="Times New Roman"/>
        </w:rPr>
        <w:t>E</w:t>
      </w:r>
      <w:r>
        <w:rPr>
          <w:rFonts w:ascii="Myriad Pro" w:eastAsia="Times New Roman" w:hAnsi="Myriad Pro" w:cs="Times New Roman"/>
        </w:rPr>
        <w:t xml:space="preserve">ksperti </w:t>
      </w:r>
      <w:r w:rsidR="00CF366F">
        <w:rPr>
          <w:rFonts w:ascii="Myriad Pro" w:eastAsia="Times New Roman" w:hAnsi="Myriad Pro" w:cs="Times New Roman"/>
        </w:rPr>
        <w:t xml:space="preserve">relevantni </w:t>
      </w:r>
      <w:r>
        <w:rPr>
          <w:rFonts w:ascii="Myriad Pro" w:eastAsia="Times New Roman" w:hAnsi="Myriad Pro" w:cs="Times New Roman"/>
        </w:rPr>
        <w:t>za sektore koji se bave klimatskim akcijama će takođe ocijeniti veze između klimatske akcije Crne Gore i njenih SDG.</w:t>
      </w:r>
      <w:r w:rsidR="00680710" w:rsidRPr="00C7571F">
        <w:rPr>
          <w:rFonts w:ascii="Myriad Pro" w:eastAsia="Times New Roman" w:hAnsi="Myriad Pro" w:cs="Times New Roman"/>
        </w:rPr>
        <w:t xml:space="preserve"> </w:t>
      </w:r>
    </w:p>
    <w:p w14:paraId="2BCA3DCD" w14:textId="77777777" w:rsidR="00680710" w:rsidRPr="00C7571F" w:rsidRDefault="004A51C1"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rPr>
        <w:t>Poda</w:t>
      </w:r>
      <w:r w:rsidR="00211377">
        <w:rPr>
          <w:rFonts w:ascii="Myriad Pro" w:eastAsia="Times New Roman" w:hAnsi="Myriad Pro" w:cs="Times New Roman"/>
        </w:rPr>
        <w:t xml:space="preserve">tke o klimi i životnoj sredini, na primjer o kvalitetu vazduha, meteorološke podatke, </w:t>
      </w:r>
      <w:r w:rsidR="00D779D9">
        <w:rPr>
          <w:rFonts w:ascii="Myriad Pro" w:eastAsia="Times New Roman" w:hAnsi="Myriad Pro" w:cs="Times New Roman"/>
        </w:rPr>
        <w:t xml:space="preserve">podatke o poplavama i nivoima mora, </w:t>
      </w:r>
      <w:r w:rsidR="00D779D9" w:rsidRPr="00D80C4C">
        <w:rPr>
          <w:rFonts w:ascii="Myriad Pro" w:eastAsia="Times New Roman" w:hAnsi="Myriad Pro" w:cs="Times New Roman"/>
        </w:rPr>
        <w:t>obezbjeđuje Zavod za hidrometeorologiju i seizmologiju</w:t>
      </w:r>
      <w:r w:rsidR="00680710" w:rsidRPr="00D80C4C">
        <w:rPr>
          <w:rFonts w:ascii="Myriad Pro" w:eastAsia="Times New Roman" w:hAnsi="Myriad Pro" w:cs="Times New Roman"/>
        </w:rPr>
        <w:t>.</w:t>
      </w:r>
      <w:r w:rsidR="00680710" w:rsidRPr="00C7571F">
        <w:rPr>
          <w:rFonts w:ascii="Myriad Pro" w:eastAsia="Times New Roman" w:hAnsi="Myriad Pro" w:cs="Times New Roman"/>
        </w:rPr>
        <w:t xml:space="preserve"> </w:t>
      </w:r>
    </w:p>
    <w:p w14:paraId="08B19EFE" w14:textId="69446FBF" w:rsidR="00680710" w:rsidRPr="00C7571F" w:rsidRDefault="00D779D9" w:rsidP="00636D72">
      <w:pPr>
        <w:pStyle w:val="ListParagraph"/>
        <w:numPr>
          <w:ilvl w:val="1"/>
          <w:numId w:val="19"/>
        </w:numPr>
        <w:jc w:val="both"/>
        <w:rPr>
          <w:rFonts w:ascii="Myriad Pro" w:eastAsia="Times New Roman" w:hAnsi="Myriad Pro" w:cs="Times New Roman"/>
        </w:rPr>
      </w:pPr>
      <w:r>
        <w:rPr>
          <w:rFonts w:ascii="Myriad Pro" w:eastAsia="Times New Roman" w:hAnsi="Myriad Pro" w:cs="Times New Roman"/>
        </w:rPr>
        <w:t xml:space="preserve">Direktorat za vanredne situacije pri Ministarstvu unutrašnjih poslova je nadležan za izradu baze podataka o katastrofama i za </w:t>
      </w:r>
      <w:r w:rsidR="00D31631">
        <w:rPr>
          <w:rFonts w:ascii="Myriad Pro" w:eastAsia="Times New Roman" w:hAnsi="Myriad Pro" w:cs="Times New Roman"/>
        </w:rPr>
        <w:t>koordinaciju</w:t>
      </w:r>
      <w:r>
        <w:rPr>
          <w:rFonts w:ascii="Myriad Pro" w:eastAsia="Times New Roman" w:hAnsi="Myriad Pro" w:cs="Times New Roman"/>
        </w:rPr>
        <w:t xml:space="preserve"> akcija iz Okvira za smanjenje rizika od katastrofa iz Sendaija. </w:t>
      </w:r>
    </w:p>
    <w:p w14:paraId="212D2E9F" w14:textId="77777777" w:rsidR="00680710" w:rsidRPr="00C7571F" w:rsidRDefault="00680710" w:rsidP="006B5C8D">
      <w:pPr>
        <w:pStyle w:val="ListParagraph"/>
        <w:jc w:val="both"/>
        <w:rPr>
          <w:rFonts w:ascii="Myriad Pro" w:hAnsi="Myriad Pro"/>
          <w:noProof/>
        </w:rPr>
      </w:pPr>
    </w:p>
    <w:p w14:paraId="5D625404" w14:textId="77777777" w:rsidR="00680710" w:rsidRPr="00C7571F" w:rsidRDefault="00680710" w:rsidP="006B5C8D">
      <w:pPr>
        <w:pStyle w:val="ListParagraph"/>
        <w:jc w:val="both"/>
        <w:rPr>
          <w:rFonts w:ascii="Calibri" w:eastAsia="Times New Roman" w:hAnsi="Calibri" w:cs="Times New Roman"/>
        </w:rPr>
        <w:sectPr w:rsidR="00680710" w:rsidRPr="00C7571F" w:rsidSect="00680710">
          <w:pgSz w:w="11906" w:h="16838"/>
          <w:pgMar w:top="1440" w:right="1440" w:bottom="1440" w:left="1440" w:header="708" w:footer="708" w:gutter="0"/>
          <w:cols w:space="708"/>
          <w:docGrid w:linePitch="360"/>
        </w:sectPr>
      </w:pPr>
    </w:p>
    <w:p w14:paraId="203DF785" w14:textId="6E03B209" w:rsidR="00680710" w:rsidRPr="00B172AD" w:rsidRDefault="006A50EF" w:rsidP="00680710">
      <w:pPr>
        <w:pStyle w:val="ListParagraph"/>
        <w:jc w:val="both"/>
        <w:rPr>
          <w:rFonts w:ascii="Calibri" w:eastAsia="Times New Roman" w:hAnsi="Calibri" w:cs="Times New Roman"/>
          <w:highlight w:val="cyan"/>
        </w:rPr>
        <w:sectPr w:rsidR="00680710" w:rsidRPr="00B172AD" w:rsidSect="00680710">
          <w:headerReference w:type="default" r:id="rId67"/>
          <w:pgSz w:w="16838" w:h="11906" w:orient="landscape"/>
          <w:pgMar w:top="1440" w:right="1440" w:bottom="1440" w:left="1440" w:header="708" w:footer="708" w:gutter="0"/>
          <w:cols w:space="708"/>
          <w:docGrid w:linePitch="360"/>
        </w:sectPr>
      </w:pPr>
      <w:r w:rsidRPr="003F2A92">
        <w:lastRenderedPageBreak/>
        <w:drawing>
          <wp:inline distT="0" distB="0" distL="0" distR="0" wp14:anchorId="1ED1FDC8" wp14:editId="34E852C0">
            <wp:extent cx="7288212" cy="5285208"/>
            <wp:effectExtent l="0" t="0" r="8255"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309745" cy="5300823"/>
                    </a:xfrm>
                    <a:prstGeom prst="rect">
                      <a:avLst/>
                    </a:prstGeom>
                    <a:noFill/>
                    <a:ln>
                      <a:noFill/>
                    </a:ln>
                  </pic:spPr>
                </pic:pic>
              </a:graphicData>
            </a:graphic>
          </wp:inline>
        </w:drawing>
      </w:r>
      <w:r w:rsidR="00295CA3" w:rsidRPr="00B172AD">
        <w:rPr>
          <w:noProof/>
          <w:highlight w:val="cyan"/>
          <w:lang w:val="en-US"/>
        </w:rPr>
        <mc:AlternateContent>
          <mc:Choice Requires="wps">
            <w:drawing>
              <wp:anchor distT="0" distB="0" distL="114300" distR="114300" simplePos="0" relativeHeight="251664384" behindDoc="0" locked="0" layoutInCell="1" allowOverlap="1" wp14:anchorId="2696C84A" wp14:editId="4DEED58F">
                <wp:simplePos x="0" y="0"/>
                <wp:positionH relativeFrom="margin">
                  <wp:posOffset>1238864</wp:posOffset>
                </wp:positionH>
                <wp:positionV relativeFrom="paragraph">
                  <wp:posOffset>5359277</wp:posOffset>
                </wp:positionV>
                <wp:extent cx="5924550" cy="22987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924550" cy="229870"/>
                        </a:xfrm>
                        <a:prstGeom prst="rect">
                          <a:avLst/>
                        </a:prstGeom>
                        <a:solidFill>
                          <a:prstClr val="white"/>
                        </a:solidFill>
                        <a:ln>
                          <a:noFill/>
                        </a:ln>
                      </wps:spPr>
                      <wps:txbx>
                        <w:txbxContent>
                          <w:p w14:paraId="46A2594D" w14:textId="5709BED1" w:rsidR="006A37F9" w:rsidRPr="003D0E83" w:rsidRDefault="006A37F9" w:rsidP="00680710">
                            <w:pPr>
                              <w:pStyle w:val="Caption"/>
                              <w:rPr>
                                <w:rFonts w:ascii="Myriad Pro" w:hAnsi="Myriad Pro"/>
                                <w:noProof/>
                                <w:color w:val="2FA3EE" w:themeColor="accent1"/>
                              </w:rPr>
                            </w:pPr>
                            <w:bookmarkStart w:id="279" w:name="_Toc529312174"/>
                            <w:bookmarkStart w:id="280" w:name="_Toc529314946"/>
                            <w:r>
                              <w:rPr>
                                <w:rFonts w:ascii="Myriad Pro" w:hAnsi="Myriad Pro"/>
                                <w:color w:val="2FA3EE" w:themeColor="accent1"/>
                              </w:rPr>
                              <w:t>Dijagram</w:t>
                            </w:r>
                            <w:r w:rsidRPr="003D0E83">
                              <w:rPr>
                                <w:rFonts w:ascii="Myriad Pro" w:hAnsi="Myriad Pro"/>
                                <w:color w:val="2FA3EE" w:themeColor="accent1"/>
                              </w:rPr>
                              <w:t xml:space="preserve"> </w:t>
                            </w:r>
                            <w:r w:rsidRPr="003D0E83">
                              <w:rPr>
                                <w:rFonts w:ascii="Myriad Pro" w:hAnsi="Myriad Pro"/>
                                <w:noProof/>
                                <w:color w:val="2FA3EE" w:themeColor="accent1"/>
                              </w:rPr>
                              <w:fldChar w:fldCharType="begin"/>
                            </w:r>
                            <w:r w:rsidRPr="003D0E83">
                              <w:rPr>
                                <w:rFonts w:ascii="Myriad Pro" w:hAnsi="Myriad Pro"/>
                                <w:noProof/>
                                <w:color w:val="2FA3EE" w:themeColor="accent1"/>
                              </w:rPr>
                              <w:instrText xml:space="preserve"> SEQ Figure \* ARABIC </w:instrText>
                            </w:r>
                            <w:r w:rsidRPr="003D0E83">
                              <w:rPr>
                                <w:rFonts w:ascii="Myriad Pro" w:hAnsi="Myriad Pro"/>
                                <w:noProof/>
                                <w:color w:val="2FA3EE" w:themeColor="accent1"/>
                              </w:rPr>
                              <w:fldChar w:fldCharType="separate"/>
                            </w:r>
                            <w:r>
                              <w:rPr>
                                <w:rFonts w:ascii="Myriad Pro" w:hAnsi="Myriad Pro"/>
                                <w:noProof/>
                                <w:color w:val="2FA3EE" w:themeColor="accent1"/>
                              </w:rPr>
                              <w:t>36</w:t>
                            </w:r>
                            <w:r w:rsidRPr="003D0E83">
                              <w:rPr>
                                <w:rFonts w:ascii="Myriad Pro" w:hAnsi="Myriad Pro"/>
                                <w:noProof/>
                                <w:color w:val="2FA3EE" w:themeColor="accent1"/>
                              </w:rPr>
                              <w:fldChar w:fldCharType="end"/>
                            </w:r>
                            <w:r w:rsidRPr="003D0E83">
                              <w:rPr>
                                <w:rFonts w:ascii="Myriad Pro" w:hAnsi="Myriad Pro"/>
                                <w:color w:val="2FA3EE" w:themeColor="accent1"/>
                              </w:rPr>
                              <w:t xml:space="preserve"> </w:t>
                            </w:r>
                            <w:r>
                              <w:rPr>
                                <w:rFonts w:ascii="Myriad Pro" w:hAnsi="Myriad Pro"/>
                                <w:color w:val="2FA3EE" w:themeColor="accent1"/>
                              </w:rPr>
                              <w:t xml:space="preserve">Predloženo institucionalno uređenje za sistem </w:t>
                            </w:r>
                            <w:r w:rsidRPr="003D0E83">
                              <w:rPr>
                                <w:rFonts w:ascii="Myriad Pro" w:hAnsi="Myriad Pro"/>
                                <w:color w:val="2FA3EE" w:themeColor="accent1"/>
                              </w:rPr>
                              <w:t xml:space="preserve">MRV </w:t>
                            </w:r>
                            <w:r>
                              <w:rPr>
                                <w:rFonts w:ascii="Myriad Pro" w:hAnsi="Myriad Pro"/>
                                <w:color w:val="2FA3EE" w:themeColor="accent1"/>
                              </w:rPr>
                              <w:t>u Crnoj Gori</w:t>
                            </w:r>
                            <w:bookmarkEnd w:id="279"/>
                            <w:bookmarkEnd w:id="2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96C84A" id="_x0000_s1038" type="#_x0000_t202" style="position:absolute;left:0;text-align:left;margin-left:97.55pt;margin-top:422pt;width:466.5pt;height:18.1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" stroked="f">
                <v:textbox style="mso-fit-shape-to-text:t" inset="0,0,0,0">
                  <w:txbxContent>
                    <w:p w14:paraId="46A2594D" w14:textId="5709BED1" w:rsidR="006A37F9" w:rsidRPr="003D0E83" w:rsidRDefault="006A37F9" w:rsidP="00680710">
                      <w:pPr>
                        <w:pStyle w:val="Caption"/>
                        <w:rPr>
                          <w:rFonts w:ascii="Myriad Pro" w:hAnsi="Myriad Pro"/>
                          <w:noProof/>
                          <w:color w:val="2FA3EE" w:themeColor="accent1"/>
                        </w:rPr>
                      </w:pPr>
                      <w:bookmarkStart w:id="281" w:name="_Toc529312174"/>
                      <w:bookmarkStart w:id="282" w:name="_Toc529314946"/>
                      <w:r>
                        <w:rPr>
                          <w:rFonts w:ascii="Myriad Pro" w:hAnsi="Myriad Pro"/>
                          <w:color w:val="2FA3EE" w:themeColor="accent1"/>
                        </w:rPr>
                        <w:t>Dijagram</w:t>
                      </w:r>
                      <w:r w:rsidRPr="003D0E83">
                        <w:rPr>
                          <w:rFonts w:ascii="Myriad Pro" w:hAnsi="Myriad Pro"/>
                          <w:color w:val="2FA3EE" w:themeColor="accent1"/>
                        </w:rPr>
                        <w:t xml:space="preserve"> </w:t>
                      </w:r>
                      <w:r w:rsidRPr="003D0E83">
                        <w:rPr>
                          <w:rFonts w:ascii="Myriad Pro" w:hAnsi="Myriad Pro"/>
                          <w:noProof/>
                          <w:color w:val="2FA3EE" w:themeColor="accent1"/>
                        </w:rPr>
                        <w:fldChar w:fldCharType="begin"/>
                      </w:r>
                      <w:r w:rsidRPr="003D0E83">
                        <w:rPr>
                          <w:rFonts w:ascii="Myriad Pro" w:hAnsi="Myriad Pro"/>
                          <w:noProof/>
                          <w:color w:val="2FA3EE" w:themeColor="accent1"/>
                        </w:rPr>
                        <w:instrText xml:space="preserve"> SEQ Figure \* ARABIC </w:instrText>
                      </w:r>
                      <w:r w:rsidRPr="003D0E83">
                        <w:rPr>
                          <w:rFonts w:ascii="Myriad Pro" w:hAnsi="Myriad Pro"/>
                          <w:noProof/>
                          <w:color w:val="2FA3EE" w:themeColor="accent1"/>
                        </w:rPr>
                        <w:fldChar w:fldCharType="separate"/>
                      </w:r>
                      <w:r>
                        <w:rPr>
                          <w:rFonts w:ascii="Myriad Pro" w:hAnsi="Myriad Pro"/>
                          <w:noProof/>
                          <w:color w:val="2FA3EE" w:themeColor="accent1"/>
                        </w:rPr>
                        <w:t>36</w:t>
                      </w:r>
                      <w:r w:rsidRPr="003D0E83">
                        <w:rPr>
                          <w:rFonts w:ascii="Myriad Pro" w:hAnsi="Myriad Pro"/>
                          <w:noProof/>
                          <w:color w:val="2FA3EE" w:themeColor="accent1"/>
                        </w:rPr>
                        <w:fldChar w:fldCharType="end"/>
                      </w:r>
                      <w:r w:rsidRPr="003D0E83">
                        <w:rPr>
                          <w:rFonts w:ascii="Myriad Pro" w:hAnsi="Myriad Pro"/>
                          <w:color w:val="2FA3EE" w:themeColor="accent1"/>
                        </w:rPr>
                        <w:t xml:space="preserve"> </w:t>
                      </w:r>
                      <w:r>
                        <w:rPr>
                          <w:rFonts w:ascii="Myriad Pro" w:hAnsi="Myriad Pro"/>
                          <w:color w:val="2FA3EE" w:themeColor="accent1"/>
                        </w:rPr>
                        <w:t xml:space="preserve">Predloženo institucionalno uređenje za sistem </w:t>
                      </w:r>
                      <w:r w:rsidRPr="003D0E83">
                        <w:rPr>
                          <w:rFonts w:ascii="Myriad Pro" w:hAnsi="Myriad Pro"/>
                          <w:color w:val="2FA3EE" w:themeColor="accent1"/>
                        </w:rPr>
                        <w:t xml:space="preserve">MRV </w:t>
                      </w:r>
                      <w:r>
                        <w:rPr>
                          <w:rFonts w:ascii="Myriad Pro" w:hAnsi="Myriad Pro"/>
                          <w:color w:val="2FA3EE" w:themeColor="accent1"/>
                        </w:rPr>
                        <w:t>u Crnoj Gori</w:t>
                      </w:r>
                      <w:bookmarkEnd w:id="281"/>
                      <w:bookmarkEnd w:id="282"/>
                    </w:p>
                  </w:txbxContent>
                </v:textbox>
                <w10:wrap type="square" anchorx="margin"/>
              </v:shape>
            </w:pict>
          </mc:Fallback>
        </mc:AlternateContent>
      </w:r>
      <w:r w:rsidR="00680710" w:rsidRPr="00B172AD">
        <w:rPr>
          <w:highlight w:val="cyan"/>
        </w:rPr>
        <w:t xml:space="preserve"> </w:t>
      </w:r>
    </w:p>
    <w:p w14:paraId="044D6989" w14:textId="22EE80E8" w:rsidR="00680710" w:rsidRPr="00E81DDA" w:rsidRDefault="00F00C69" w:rsidP="003D0E83">
      <w:pPr>
        <w:pStyle w:val="AAAH3"/>
        <w:jc w:val="both"/>
      </w:pPr>
      <w:bookmarkStart w:id="283" w:name="_Toc529312059"/>
      <w:r>
        <w:lastRenderedPageBreak/>
        <w:t xml:space="preserve">Portal za upravljanje </w:t>
      </w:r>
      <w:r w:rsidR="00D31631">
        <w:t>sistemom</w:t>
      </w:r>
      <w:r w:rsidR="00D31631" w:rsidRPr="00E81DDA">
        <w:t xml:space="preserve"> </w:t>
      </w:r>
      <w:r w:rsidR="00680710" w:rsidRPr="00E81DDA">
        <w:t>MRV</w:t>
      </w:r>
      <w:bookmarkEnd w:id="283"/>
      <w:r w:rsidR="00680710" w:rsidRPr="00E81DDA">
        <w:t xml:space="preserve"> </w:t>
      </w:r>
    </w:p>
    <w:p w14:paraId="28D6536F" w14:textId="0B7820C3" w:rsidR="00F00C69" w:rsidRDefault="00F00C69" w:rsidP="00E81DDA">
      <w:pPr>
        <w:pStyle w:val="AAAtext"/>
        <w:jc w:val="both"/>
      </w:pPr>
      <w:r>
        <w:t xml:space="preserve">Crna Gora je izradila onlajn portal za upravljanje MRV-om. Ovaj portal pruža pregled upravljanja </w:t>
      </w:r>
      <w:r w:rsidR="00224E76">
        <w:t xml:space="preserve">sistemom </w:t>
      </w:r>
      <w:r>
        <w:t>MRV i sastavljen je iz komponenti koje struktuiraju podatke, podržavaju aktivnosti dobre prakse i jačaju institu</w:t>
      </w:r>
      <w:r w:rsidR="00224E76">
        <w:t>ciona</w:t>
      </w:r>
      <w:r w:rsidR="00D31631">
        <w:t xml:space="preserve">lnu memoriju. </w:t>
      </w:r>
      <w:r>
        <w:t xml:space="preserve">Portal pruža </w:t>
      </w:r>
      <w:r w:rsidR="00224E76">
        <w:t>koordinacionu</w:t>
      </w:r>
      <w:r>
        <w:t xml:space="preserve"> platformu za upravljanje informacijama o uključenim stranama, aktivnostima angažovanja, </w:t>
      </w:r>
      <w:r w:rsidR="00224E76">
        <w:t>skupovima</w:t>
      </w:r>
      <w:r>
        <w:t xml:space="preserve"> podataka, aktivnostima QA/QC, klimatskim akcijama i osjetljivostima, uticajima, širim koristima, čuvanju podataka</w:t>
      </w:r>
      <w:r w:rsidR="00847B20">
        <w:t xml:space="preserve"> i poboljšanjima </w:t>
      </w:r>
      <w:r w:rsidR="00224E76">
        <w:t xml:space="preserve">sistema </w:t>
      </w:r>
      <w:r w:rsidR="00847B20">
        <w:t>MRV.</w:t>
      </w:r>
      <w:r>
        <w:t xml:space="preserve"> </w:t>
      </w:r>
      <w:r w:rsidR="00224E76">
        <w:t>P</w:t>
      </w:r>
      <w:r w:rsidR="00847B20">
        <w:t xml:space="preserve">ortal razvija komunikaciju između organizacija </w:t>
      </w:r>
      <w:r w:rsidR="00224E76">
        <w:t>koje su zainteresovane strane</w:t>
      </w:r>
      <w:r w:rsidR="00847B20">
        <w:t xml:space="preserve"> i omogućava MORT-u da bolje povezuje podatke sa politikama. U narednom periodu, ovaj portal će biti važan aspekt </w:t>
      </w:r>
      <w:r w:rsidR="00224E76">
        <w:t xml:space="preserve">sistema </w:t>
      </w:r>
      <w:r w:rsidR="00847B20">
        <w:t xml:space="preserve">MRV i pomoći će u izradi transparentnih dokumenata kao što su NDC, BUR, NC i NAP. </w:t>
      </w:r>
    </w:p>
    <w:p w14:paraId="414B98AC" w14:textId="4663697D" w:rsidR="00680710" w:rsidRPr="00E81DDA" w:rsidRDefault="00847B20" w:rsidP="00E81DDA">
      <w:pPr>
        <w:pStyle w:val="AAAtext"/>
        <w:jc w:val="both"/>
      </w:pPr>
      <w:r>
        <w:t xml:space="preserve">Portal za upravljanje </w:t>
      </w:r>
      <w:r w:rsidR="00094CCD">
        <w:t xml:space="preserve">sistemon </w:t>
      </w:r>
      <w:r>
        <w:t>M</w:t>
      </w:r>
      <w:r w:rsidR="00094CCD">
        <w:t>RV</w:t>
      </w:r>
      <w:r w:rsidR="00224E76">
        <w:t xml:space="preserve"> takođe održava plan unapr</w:t>
      </w:r>
      <w:r>
        <w:t>eđenja u kojem se dokumentuju i postavljaju prioriteti u vezi sa informacijama</w:t>
      </w:r>
      <w:r w:rsidR="00680710" w:rsidRPr="00E81DDA">
        <w:t xml:space="preserve"> </w:t>
      </w:r>
      <w:r>
        <w:t xml:space="preserve">potrebnim za popunjavanje praznina u razumijevanju </w:t>
      </w:r>
      <w:r w:rsidR="00680710" w:rsidRPr="00E81DDA">
        <w:t>(</w:t>
      </w:r>
      <w:r w:rsidR="00224E76">
        <w:t>prilog</w:t>
      </w:r>
      <w:r w:rsidR="00ED363F" w:rsidRPr="00E81DDA">
        <w:t xml:space="preserve"> </w:t>
      </w:r>
      <w:r w:rsidR="00E77EDE" w:rsidRPr="00E81DDA">
        <w:t>4</w:t>
      </w:r>
      <w:r w:rsidR="00680710" w:rsidRPr="00E81DDA">
        <w:t>).</w:t>
      </w:r>
    </w:p>
    <w:p w14:paraId="0C2CE60A" w14:textId="77777777" w:rsidR="00680710" w:rsidRPr="00E81DDA" w:rsidRDefault="00224E76" w:rsidP="00E81DDA">
      <w:pPr>
        <w:pStyle w:val="AAAH2"/>
        <w:jc w:val="both"/>
      </w:pPr>
      <w:bookmarkStart w:id="284" w:name="_Toc529312060"/>
      <w:r>
        <w:t xml:space="preserve">Sistemi </w:t>
      </w:r>
      <w:r w:rsidR="00680710" w:rsidRPr="00E81DDA">
        <w:t xml:space="preserve">MRV </w:t>
      </w:r>
      <w:r w:rsidR="00847B20">
        <w:t>za adaptaciju, mitigaciju i podršku</w:t>
      </w:r>
      <w:bookmarkEnd w:id="284"/>
    </w:p>
    <w:p w14:paraId="3181C229" w14:textId="77777777" w:rsidR="00680710" w:rsidRPr="00E81DDA" w:rsidRDefault="00847B20" w:rsidP="00E81DDA">
      <w:pPr>
        <w:pStyle w:val="AAAtext"/>
        <w:jc w:val="both"/>
      </w:pPr>
      <w:r>
        <w:t xml:space="preserve">U </w:t>
      </w:r>
      <w:r w:rsidR="00224E76">
        <w:t xml:space="preserve">sljedećim </w:t>
      </w:r>
      <w:r>
        <w:t xml:space="preserve">odjeljcima prikazan je trenutni status integrisanog </w:t>
      </w:r>
      <w:r w:rsidR="00224E76">
        <w:t xml:space="preserve">sistema </w:t>
      </w:r>
      <w:r>
        <w:t xml:space="preserve">MRV koji obuhvata adaptaciju, mitigaciju i podršku.  </w:t>
      </w:r>
      <w:r w:rsidR="00680710" w:rsidRPr="00E81DDA">
        <w:t xml:space="preserve"> </w:t>
      </w:r>
    </w:p>
    <w:p w14:paraId="5A025F08" w14:textId="77777777" w:rsidR="00680710" w:rsidRPr="00E81DDA" w:rsidRDefault="00847B20" w:rsidP="00E81DDA">
      <w:pPr>
        <w:pStyle w:val="AAAtext"/>
        <w:jc w:val="both"/>
      </w:pPr>
      <w:r>
        <w:t>Status, napredak i buduće akcije su kategorizovane u pet oblasti</w:t>
      </w:r>
      <w:r w:rsidR="00680710" w:rsidRPr="00E81DDA">
        <w:t>.</w:t>
      </w:r>
    </w:p>
    <w:p w14:paraId="2804A254" w14:textId="77777777" w:rsidR="00680710" w:rsidRPr="00E81DDA" w:rsidRDefault="00680710" w:rsidP="00636D72">
      <w:pPr>
        <w:pStyle w:val="ListParagraph"/>
        <w:numPr>
          <w:ilvl w:val="0"/>
          <w:numId w:val="20"/>
        </w:numPr>
        <w:jc w:val="both"/>
        <w:rPr>
          <w:rFonts w:ascii="Myriad Pro" w:hAnsi="Myriad Pro"/>
        </w:rPr>
      </w:pPr>
      <w:r w:rsidRPr="00E81DDA">
        <w:rPr>
          <w:rFonts w:ascii="Myriad Pro" w:hAnsi="Myriad Pro"/>
        </w:rPr>
        <w:t>Institu</w:t>
      </w:r>
      <w:r w:rsidR="00847B20">
        <w:rPr>
          <w:rFonts w:ascii="Myriad Pro" w:hAnsi="Myriad Pro"/>
        </w:rPr>
        <w:t>cionaln</w:t>
      </w:r>
      <w:r w:rsidR="003A0D52">
        <w:rPr>
          <w:rFonts w:ascii="Myriad Pro" w:hAnsi="Myriad Pro"/>
        </w:rPr>
        <w:t>a organizacija</w:t>
      </w:r>
    </w:p>
    <w:p w14:paraId="54D443FC" w14:textId="77777777" w:rsidR="00680710" w:rsidRPr="00E81DDA" w:rsidRDefault="00847B20" w:rsidP="00636D72">
      <w:pPr>
        <w:pStyle w:val="ListParagraph"/>
        <w:numPr>
          <w:ilvl w:val="0"/>
          <w:numId w:val="20"/>
        </w:numPr>
        <w:jc w:val="both"/>
        <w:rPr>
          <w:rFonts w:ascii="Myriad Pro" w:hAnsi="Myriad Pro"/>
        </w:rPr>
      </w:pPr>
      <w:r>
        <w:rPr>
          <w:rFonts w:ascii="Myriad Pro" w:hAnsi="Myriad Pro"/>
        </w:rPr>
        <w:t>Tehnički tim eksperata</w:t>
      </w:r>
    </w:p>
    <w:p w14:paraId="6E4101B8" w14:textId="77777777" w:rsidR="00680710" w:rsidRPr="00E81DDA" w:rsidRDefault="00847B20" w:rsidP="00636D72">
      <w:pPr>
        <w:pStyle w:val="ListParagraph"/>
        <w:numPr>
          <w:ilvl w:val="0"/>
          <w:numId w:val="20"/>
        </w:numPr>
        <w:jc w:val="both"/>
        <w:rPr>
          <w:rFonts w:ascii="Myriad Pro" w:hAnsi="Myriad Pro"/>
        </w:rPr>
      </w:pPr>
      <w:r>
        <w:rPr>
          <w:rFonts w:ascii="Myriad Pro" w:hAnsi="Myriad Pro"/>
        </w:rPr>
        <w:t>Tokovi podataka</w:t>
      </w:r>
    </w:p>
    <w:p w14:paraId="4EEBF49E" w14:textId="77777777" w:rsidR="00680710" w:rsidRPr="00E81DDA" w:rsidRDefault="00847B20" w:rsidP="00636D72">
      <w:pPr>
        <w:pStyle w:val="ListParagraph"/>
        <w:numPr>
          <w:ilvl w:val="0"/>
          <w:numId w:val="20"/>
        </w:numPr>
        <w:jc w:val="both"/>
        <w:rPr>
          <w:rFonts w:ascii="Myriad Pro" w:hAnsi="Myriad Pro"/>
        </w:rPr>
      </w:pPr>
      <w:r>
        <w:rPr>
          <w:rFonts w:ascii="Myriad Pro" w:hAnsi="Myriad Pro"/>
        </w:rPr>
        <w:t>Koordinacija, sistemi i alatke</w:t>
      </w:r>
    </w:p>
    <w:p w14:paraId="4D142624" w14:textId="4DD4F394" w:rsidR="00680710" w:rsidRPr="00E81DDA" w:rsidRDefault="00224E76" w:rsidP="00636D72">
      <w:pPr>
        <w:pStyle w:val="ListParagraph"/>
        <w:numPr>
          <w:ilvl w:val="0"/>
          <w:numId w:val="20"/>
        </w:numPr>
        <w:jc w:val="both"/>
        <w:rPr>
          <w:rFonts w:ascii="Myriad Pro" w:hAnsi="Myriad Pro"/>
        </w:rPr>
      </w:pPr>
      <w:r>
        <w:rPr>
          <w:rFonts w:ascii="Myriad Pro" w:hAnsi="Myriad Pro"/>
        </w:rPr>
        <w:t>Uključivanje</w:t>
      </w:r>
      <w:r w:rsidR="00847B20">
        <w:rPr>
          <w:rFonts w:ascii="Myriad Pro" w:hAnsi="Myriad Pro"/>
        </w:rPr>
        <w:t xml:space="preserve"> zainteresovanih strana</w:t>
      </w:r>
      <w:r w:rsidR="00135736">
        <w:rPr>
          <w:rFonts w:ascii="Myriad Pro" w:hAnsi="Myriad Pro"/>
        </w:rPr>
        <w:t>.</w:t>
      </w:r>
    </w:p>
    <w:p w14:paraId="19081DA1" w14:textId="77777777" w:rsidR="00680710" w:rsidRPr="00E81DDA" w:rsidRDefault="00224E76" w:rsidP="00E81DDA">
      <w:pPr>
        <w:pStyle w:val="AAAH2"/>
        <w:jc w:val="both"/>
      </w:pPr>
      <w:bookmarkStart w:id="285" w:name="_Toc529312061"/>
      <w:r>
        <w:t xml:space="preserve">Sistem </w:t>
      </w:r>
      <w:r w:rsidR="00680710" w:rsidRPr="00E81DDA">
        <w:t xml:space="preserve">MRV </w:t>
      </w:r>
      <w:r w:rsidR="00847B20">
        <w:t>za adaptaciju</w:t>
      </w:r>
      <w:bookmarkEnd w:id="285"/>
    </w:p>
    <w:p w14:paraId="67656834" w14:textId="06F655CC" w:rsidR="00D21666" w:rsidRPr="00D21666" w:rsidRDefault="00113BF5" w:rsidP="00D21666">
      <w:pPr>
        <w:widowControl w:val="0"/>
        <w:autoSpaceDE w:val="0"/>
        <w:autoSpaceDN w:val="0"/>
        <w:adjustRightInd w:val="0"/>
        <w:spacing w:after="240" w:line="320" w:lineRule="atLeast"/>
        <w:jc w:val="both"/>
        <w:rPr>
          <w:rFonts w:ascii="Myriad Pro" w:eastAsia="Times New Roman" w:hAnsi="Myriad Pro" w:cs="Arial"/>
        </w:rPr>
      </w:pPr>
      <w:r w:rsidRPr="00D21666">
        <w:rPr>
          <w:rFonts w:ascii="Myriad Pro" w:eastAsia="Times New Roman" w:hAnsi="Myriad Pro" w:cs="Arial"/>
        </w:rPr>
        <w:t>Crna Gora je kroz Zakon o životnoj sredini (Službeni list Crne Gore br. 52/16) prepoznala potrebu</w:t>
      </w:r>
      <w:r w:rsidR="00680710" w:rsidRPr="00D21666">
        <w:rPr>
          <w:rFonts w:ascii="Myriad Pro" w:eastAsia="Times New Roman" w:hAnsi="Myriad Pro" w:cs="Arial"/>
        </w:rPr>
        <w:t xml:space="preserve"> </w:t>
      </w:r>
      <w:r w:rsidR="00D916FC" w:rsidRPr="00D21666">
        <w:rPr>
          <w:rFonts w:ascii="Myriad Pro" w:eastAsia="Times New Roman" w:hAnsi="Myriad Pro" w:cs="Arial"/>
        </w:rPr>
        <w:t xml:space="preserve">da sprovede svoj </w:t>
      </w:r>
      <w:r w:rsidR="00680710" w:rsidRPr="00D21666">
        <w:rPr>
          <w:rFonts w:ascii="Myriad Pro" w:eastAsia="Times New Roman" w:hAnsi="Myriad Pro" w:cs="Arial"/>
        </w:rPr>
        <w:t xml:space="preserve">NAP. </w:t>
      </w:r>
      <w:r w:rsidR="00D916FC" w:rsidRPr="00D21666">
        <w:rPr>
          <w:rFonts w:ascii="Myriad Pro" w:eastAsia="Times New Roman" w:hAnsi="Myriad Pro" w:cs="Arial"/>
        </w:rPr>
        <w:t xml:space="preserve">To je </w:t>
      </w:r>
      <w:r w:rsidR="009044E1">
        <w:rPr>
          <w:rFonts w:ascii="Myriad Pro" w:eastAsia="Times New Roman" w:hAnsi="Myriad Pro" w:cs="Arial"/>
        </w:rPr>
        <w:t>povezano sa</w:t>
      </w:r>
      <w:r w:rsidR="00D916FC" w:rsidRPr="00D21666">
        <w:rPr>
          <w:rFonts w:ascii="Myriad Pro" w:eastAsia="Times New Roman" w:hAnsi="Myriad Pro" w:cs="Arial"/>
        </w:rPr>
        <w:t xml:space="preserve"> članom 15 Regulative EU</w:t>
      </w:r>
      <w:r w:rsidR="00680710" w:rsidRPr="00D21666">
        <w:rPr>
          <w:rFonts w:ascii="Myriad Pro" w:eastAsia="Times New Roman" w:hAnsi="Myriad Pro" w:cs="Arial"/>
        </w:rPr>
        <w:t xml:space="preserve"> </w:t>
      </w:r>
      <w:r w:rsidR="00D916FC" w:rsidRPr="00D21666">
        <w:rPr>
          <w:rFonts w:ascii="Myriad Pro" w:eastAsia="Times New Roman" w:hAnsi="Myriad Pro" w:cs="Arial"/>
        </w:rPr>
        <w:t>br.</w:t>
      </w:r>
      <w:r w:rsidR="00680710" w:rsidRPr="00D21666">
        <w:rPr>
          <w:rFonts w:ascii="Myriad Pro" w:eastAsia="Times New Roman" w:hAnsi="Myriad Pro" w:cs="Arial"/>
        </w:rPr>
        <w:t xml:space="preserve"> 525/2013 </w:t>
      </w:r>
      <w:r w:rsidR="00D916FC" w:rsidRPr="00D21666">
        <w:rPr>
          <w:rFonts w:ascii="Myriad Pro" w:eastAsia="Times New Roman" w:hAnsi="Myriad Pro" w:cs="Arial"/>
        </w:rPr>
        <w:t>o mehanizmu za praćenje i izvještavanje o GHG emisijama i izvještavanje o drugim informacijama u vezi sa klimatskim promjenama na nacionalnom nivou i nivou Unije. U članu 15 je utvrđeno da:</w:t>
      </w:r>
      <w:r w:rsidR="00D21666" w:rsidRPr="00D21666">
        <w:rPr>
          <w:rFonts w:ascii="Myriad Pro" w:eastAsia="Times New Roman" w:hAnsi="Myriad Pro" w:cs="Arial"/>
        </w:rPr>
        <w:t xml:space="preserve"> </w:t>
      </w:r>
      <w:r w:rsidR="00D916FC" w:rsidRPr="00D21666">
        <w:rPr>
          <w:rFonts w:ascii="Myriad Pro" w:eastAsia="Times New Roman" w:hAnsi="Myriad Pro" w:cs="Arial"/>
        </w:rPr>
        <w:t>„</w:t>
      </w:r>
      <w:r w:rsidR="00D21666" w:rsidRPr="00D21666">
        <w:rPr>
          <w:rFonts w:ascii="Myriad Pro" w:eastAsia="Times New Roman" w:hAnsi="Myriad Pro" w:cs="Arial"/>
        </w:rPr>
        <w:t xml:space="preserve">Države članice do 15. </w:t>
      </w:r>
      <w:r w:rsidR="00D21666">
        <w:rPr>
          <w:rFonts w:ascii="Myriad Pro" w:eastAsia="Times New Roman" w:hAnsi="Myriad Pro" w:cs="Arial"/>
        </w:rPr>
        <w:t>marta</w:t>
      </w:r>
      <w:r w:rsidR="00D21666" w:rsidRPr="00D21666">
        <w:rPr>
          <w:rFonts w:ascii="Myriad Pro" w:eastAsia="Times New Roman" w:hAnsi="Myriad Pro" w:cs="Arial"/>
        </w:rPr>
        <w:t xml:space="preserve"> 2015. i svake četiri godine nakon toga, u skladu </w:t>
      </w:r>
      <w:r w:rsidR="00D21666" w:rsidRPr="009D77ED">
        <w:rPr>
          <w:rFonts w:ascii="Myriad Pro" w:eastAsia="Times New Roman" w:hAnsi="Myriad Pro" w:cs="Arial"/>
        </w:rPr>
        <w:t>s</w:t>
      </w:r>
      <w:r w:rsidR="009044E1" w:rsidRPr="009D77ED">
        <w:rPr>
          <w:rFonts w:ascii="Myriad Pro" w:eastAsia="Times New Roman" w:hAnsi="Myriad Pro" w:cs="Arial"/>
        </w:rPr>
        <w:t>a</w:t>
      </w:r>
      <w:r w:rsidR="00D21666" w:rsidRPr="009D77ED">
        <w:rPr>
          <w:rFonts w:ascii="Myriad Pro" w:eastAsia="Times New Roman" w:hAnsi="Myriad Pro" w:cs="Arial"/>
        </w:rPr>
        <w:t xml:space="preserve"> rokovima za izvještavanje UNFCCC-a,</w:t>
      </w:r>
      <w:r w:rsidR="00D21666" w:rsidRPr="00D21666">
        <w:rPr>
          <w:rFonts w:ascii="Myriad Pro" w:eastAsia="Times New Roman" w:hAnsi="Myriad Pro" w:cs="Arial"/>
        </w:rPr>
        <w:t xml:space="preserve"> </w:t>
      </w:r>
      <w:r w:rsidR="00D21666">
        <w:rPr>
          <w:rFonts w:ascii="Myriad Pro" w:eastAsia="Times New Roman" w:hAnsi="Myriad Pro" w:cs="Arial"/>
        </w:rPr>
        <w:t>izvještavaju</w:t>
      </w:r>
      <w:r w:rsidR="00D21666" w:rsidRPr="00D21666">
        <w:rPr>
          <w:rFonts w:ascii="Myriad Pro" w:eastAsia="Times New Roman" w:hAnsi="Myriad Pro" w:cs="Arial"/>
        </w:rPr>
        <w:t xml:space="preserve"> </w:t>
      </w:r>
      <w:r w:rsidR="009044E1" w:rsidRPr="00D21666">
        <w:rPr>
          <w:rFonts w:ascii="Myriad Pro" w:eastAsia="Times New Roman" w:hAnsi="Myriad Pro" w:cs="Arial"/>
        </w:rPr>
        <w:t xml:space="preserve">Komisiju </w:t>
      </w:r>
      <w:r w:rsidR="00D21666" w:rsidRPr="00D21666">
        <w:rPr>
          <w:rFonts w:ascii="Myriad Pro" w:eastAsia="Times New Roman" w:hAnsi="Myriad Pro" w:cs="Arial"/>
        </w:rPr>
        <w:t xml:space="preserve">o svojim planovima i strategijama </w:t>
      </w:r>
      <w:r w:rsidR="00D21666">
        <w:rPr>
          <w:rFonts w:ascii="Myriad Pro" w:eastAsia="Times New Roman" w:hAnsi="Myriad Pro" w:cs="Arial"/>
        </w:rPr>
        <w:t>adaptacije klimatskim promjenama</w:t>
      </w:r>
      <w:r w:rsidR="00D21666" w:rsidRPr="00D21666">
        <w:rPr>
          <w:rFonts w:ascii="Myriad Pro" w:eastAsia="Times New Roman" w:hAnsi="Myriad Pro" w:cs="Arial"/>
        </w:rPr>
        <w:t xml:space="preserve">. Te informacije uključuju glavne ciljeve i vrstu </w:t>
      </w:r>
      <w:r w:rsidR="00D21666">
        <w:rPr>
          <w:rFonts w:ascii="Myriad Pro" w:eastAsia="Times New Roman" w:hAnsi="Myriad Pro" w:cs="Arial"/>
        </w:rPr>
        <w:t>uticaja</w:t>
      </w:r>
      <w:r w:rsidR="00D21666" w:rsidRPr="00D21666">
        <w:rPr>
          <w:rFonts w:ascii="Myriad Pro" w:eastAsia="Times New Roman" w:hAnsi="Myriad Pro" w:cs="Arial"/>
        </w:rPr>
        <w:t xml:space="preserve"> kl</w:t>
      </w:r>
      <w:r w:rsidR="00D31631">
        <w:rPr>
          <w:rFonts w:ascii="Myriad Pro" w:eastAsia="Times New Roman" w:hAnsi="Myriad Pro" w:cs="Arial"/>
        </w:rPr>
        <w:t>imatskih promjena kojom se bave</w:t>
      </w:r>
      <w:r w:rsidR="00D21666" w:rsidRPr="00D21666">
        <w:rPr>
          <w:rFonts w:ascii="Myriad Pro" w:eastAsia="Times New Roman" w:hAnsi="Myriad Pro" w:cs="Arial"/>
        </w:rPr>
        <w:t xml:space="preserve"> </w:t>
      </w:r>
      <w:r w:rsidR="009044E1">
        <w:rPr>
          <w:rFonts w:ascii="Myriad Pro" w:eastAsia="Times New Roman" w:hAnsi="Myriad Pro" w:cs="Arial"/>
        </w:rPr>
        <w:t>kao što su</w:t>
      </w:r>
      <w:r w:rsidR="00D21666" w:rsidRPr="00D21666">
        <w:rPr>
          <w:rFonts w:ascii="Myriad Pro" w:eastAsia="Times New Roman" w:hAnsi="Myriad Pro" w:cs="Arial"/>
        </w:rPr>
        <w:t xml:space="preserve"> poplav</w:t>
      </w:r>
      <w:r w:rsidR="009044E1">
        <w:rPr>
          <w:rFonts w:ascii="Myriad Pro" w:eastAsia="Times New Roman" w:hAnsi="Myriad Pro" w:cs="Arial"/>
        </w:rPr>
        <w:t>e</w:t>
      </w:r>
      <w:r w:rsidR="00D21666" w:rsidRPr="00D21666">
        <w:rPr>
          <w:rFonts w:ascii="Myriad Pro" w:eastAsia="Times New Roman" w:hAnsi="Myriad Pro" w:cs="Arial"/>
        </w:rPr>
        <w:t>, podizanj</w:t>
      </w:r>
      <w:r w:rsidR="009044E1">
        <w:rPr>
          <w:rFonts w:ascii="Myriad Pro" w:eastAsia="Times New Roman" w:hAnsi="Myriad Pro" w:cs="Arial"/>
        </w:rPr>
        <w:t>e</w:t>
      </w:r>
      <w:r w:rsidR="00D21666" w:rsidRPr="00D21666">
        <w:rPr>
          <w:rFonts w:ascii="Myriad Pro" w:eastAsia="Times New Roman" w:hAnsi="Myriad Pro" w:cs="Arial"/>
        </w:rPr>
        <w:t xml:space="preserve"> </w:t>
      </w:r>
      <w:r w:rsidR="00D21666">
        <w:rPr>
          <w:rFonts w:ascii="Myriad Pro" w:eastAsia="Times New Roman" w:hAnsi="Myriad Pro" w:cs="Arial"/>
        </w:rPr>
        <w:t>nivoa</w:t>
      </w:r>
      <w:r w:rsidR="00D21666" w:rsidRPr="00D21666">
        <w:rPr>
          <w:rFonts w:ascii="Myriad Pro" w:eastAsia="Times New Roman" w:hAnsi="Myriad Pro" w:cs="Arial"/>
        </w:rPr>
        <w:t xml:space="preserve"> mor</w:t>
      </w:r>
      <w:r w:rsidR="00D21666">
        <w:rPr>
          <w:rFonts w:ascii="Myriad Pro" w:eastAsia="Times New Roman" w:hAnsi="Myriad Pro" w:cs="Arial"/>
        </w:rPr>
        <w:t>a, ekstremn</w:t>
      </w:r>
      <w:r w:rsidR="009044E1">
        <w:rPr>
          <w:rFonts w:ascii="Myriad Pro" w:eastAsia="Times New Roman" w:hAnsi="Myriad Pro" w:cs="Arial"/>
        </w:rPr>
        <w:t>e</w:t>
      </w:r>
      <w:r w:rsidR="00D21666">
        <w:rPr>
          <w:rFonts w:ascii="Myriad Pro" w:eastAsia="Times New Roman" w:hAnsi="Myriad Pro" w:cs="Arial"/>
        </w:rPr>
        <w:t xml:space="preserve"> temperatur</w:t>
      </w:r>
      <w:r w:rsidR="009044E1">
        <w:rPr>
          <w:rFonts w:ascii="Myriad Pro" w:eastAsia="Times New Roman" w:hAnsi="Myriad Pro" w:cs="Arial"/>
        </w:rPr>
        <w:t>e</w:t>
      </w:r>
      <w:r w:rsidR="00D21666">
        <w:rPr>
          <w:rFonts w:ascii="Myriad Pro" w:eastAsia="Times New Roman" w:hAnsi="Myriad Pro" w:cs="Arial"/>
        </w:rPr>
        <w:t>, suše</w:t>
      </w:r>
      <w:r w:rsidR="00D21666" w:rsidRPr="00D21666">
        <w:rPr>
          <w:rFonts w:ascii="Myriad Pro" w:eastAsia="Times New Roman" w:hAnsi="Myriad Pro" w:cs="Arial"/>
        </w:rPr>
        <w:t xml:space="preserve"> i drug</w:t>
      </w:r>
      <w:r w:rsidR="009044E1">
        <w:rPr>
          <w:rFonts w:ascii="Myriad Pro" w:eastAsia="Times New Roman" w:hAnsi="Myriad Pro" w:cs="Arial"/>
        </w:rPr>
        <w:t>e</w:t>
      </w:r>
      <w:r w:rsidR="00D21666" w:rsidRPr="00D21666">
        <w:rPr>
          <w:rFonts w:ascii="Myriad Pro" w:eastAsia="Times New Roman" w:hAnsi="Myriad Pro" w:cs="Arial"/>
        </w:rPr>
        <w:t xml:space="preserve"> ekstremn</w:t>
      </w:r>
      <w:r w:rsidR="009044E1">
        <w:rPr>
          <w:rFonts w:ascii="Myriad Pro" w:eastAsia="Times New Roman" w:hAnsi="Myriad Pro" w:cs="Arial"/>
        </w:rPr>
        <w:t xml:space="preserve">e </w:t>
      </w:r>
      <w:r w:rsidR="00D21666">
        <w:rPr>
          <w:rFonts w:ascii="Myriad Pro" w:eastAsia="Times New Roman" w:hAnsi="Myriad Pro" w:cs="Arial"/>
        </w:rPr>
        <w:t>vremensk</w:t>
      </w:r>
      <w:r w:rsidR="009044E1">
        <w:rPr>
          <w:rFonts w:ascii="Myriad Pro" w:eastAsia="Times New Roman" w:hAnsi="Myriad Pro" w:cs="Arial"/>
        </w:rPr>
        <w:t>e</w:t>
      </w:r>
      <w:r w:rsidR="00D21666">
        <w:rPr>
          <w:rFonts w:ascii="Myriad Pro" w:eastAsia="Times New Roman" w:hAnsi="Myriad Pro" w:cs="Arial"/>
        </w:rPr>
        <w:t xml:space="preserve"> prilik</w:t>
      </w:r>
      <w:r w:rsidR="009044E1">
        <w:rPr>
          <w:rFonts w:ascii="Myriad Pro" w:eastAsia="Times New Roman" w:hAnsi="Myriad Pro" w:cs="Arial"/>
        </w:rPr>
        <w:t>e</w:t>
      </w:r>
      <w:r w:rsidR="00D21666" w:rsidRPr="00D21666">
        <w:rPr>
          <w:rFonts w:ascii="Myriad Pro" w:eastAsia="Times New Roman" w:hAnsi="Myriad Pro" w:cs="Arial"/>
        </w:rPr>
        <w:t>.</w:t>
      </w:r>
      <w:r w:rsidR="00D21666">
        <w:rPr>
          <w:rFonts w:ascii="Myriad Pro" w:eastAsia="Times New Roman" w:hAnsi="Myriad Pro" w:cs="Arial"/>
        </w:rPr>
        <w:t>”</w:t>
      </w:r>
      <w:r w:rsidR="00D21666" w:rsidRPr="00D21666">
        <w:rPr>
          <w:rFonts w:ascii="Myriad Pro" w:eastAsia="Times New Roman" w:hAnsi="Myriad Pro" w:cs="Arial"/>
        </w:rPr>
        <w:t xml:space="preserve"> </w:t>
      </w:r>
      <w:r w:rsidR="009044E1">
        <w:rPr>
          <w:rFonts w:ascii="Myriad Pro" w:eastAsia="Times New Roman" w:hAnsi="Myriad Pro" w:cs="Arial"/>
        </w:rPr>
        <w:t>To</w:t>
      </w:r>
      <w:r w:rsidR="00D21666">
        <w:rPr>
          <w:rFonts w:ascii="Myriad Pro" w:eastAsia="Times New Roman" w:hAnsi="Myriad Pro" w:cs="Arial"/>
        </w:rPr>
        <w:t xml:space="preserve"> ukazuje na jasnu namjeru da se obezbijdi da </w:t>
      </w:r>
      <w:r w:rsidR="009044E1">
        <w:rPr>
          <w:rFonts w:ascii="Myriad Pro" w:eastAsia="Times New Roman" w:hAnsi="Myriad Pro" w:cs="Arial"/>
        </w:rPr>
        <w:t>pružaoci</w:t>
      </w:r>
      <w:r w:rsidR="00D21666">
        <w:rPr>
          <w:rFonts w:ascii="Myriad Pro" w:eastAsia="Times New Roman" w:hAnsi="Myriad Pro" w:cs="Arial"/>
        </w:rPr>
        <w:t xml:space="preserve"> podataka prikupljaju relevantne podatke i da ih objedinjuju u dokumente kako bi izvjestili i informisali kreatore politika. </w:t>
      </w:r>
    </w:p>
    <w:p w14:paraId="385B6E01" w14:textId="77777777" w:rsidR="00680710" w:rsidRPr="00E81DDA" w:rsidRDefault="00847B20" w:rsidP="00E81DDA">
      <w:pPr>
        <w:pStyle w:val="AAAH3"/>
        <w:jc w:val="both"/>
      </w:pPr>
      <w:bookmarkStart w:id="286" w:name="_Toc529312062"/>
      <w:r>
        <w:t>Institucionaln</w:t>
      </w:r>
      <w:r w:rsidR="003A0D52">
        <w:t>a organizacija</w:t>
      </w:r>
      <w:bookmarkEnd w:id="286"/>
    </w:p>
    <w:p w14:paraId="2697F169" w14:textId="77777777" w:rsidR="00680710" w:rsidRPr="00E81DDA" w:rsidRDefault="00D21666" w:rsidP="00E81DDA">
      <w:pPr>
        <w:pStyle w:val="AAAtext"/>
        <w:jc w:val="both"/>
      </w:pPr>
      <w:r>
        <w:t>Crna Gora se nedavno angažovala u pripremi</w:t>
      </w:r>
      <w:r w:rsidR="00680710" w:rsidRPr="00E81DDA">
        <w:t xml:space="preserve"> </w:t>
      </w:r>
      <w:r w:rsidR="005B7436" w:rsidRPr="00E81DDA">
        <w:t>TN</w:t>
      </w:r>
      <w:r w:rsidR="009044E1">
        <w:t>C</w:t>
      </w:r>
      <w:r w:rsidR="00680710" w:rsidRPr="00E81DDA">
        <w:t xml:space="preserve"> </w:t>
      </w:r>
      <w:r>
        <w:t>za</w:t>
      </w:r>
      <w:r w:rsidR="00680710" w:rsidRPr="00E81DDA">
        <w:t xml:space="preserve"> UNFCCC, </w:t>
      </w:r>
      <w:r>
        <w:t xml:space="preserve">uz finansijsku </w:t>
      </w:r>
      <w:r w:rsidR="009044E1">
        <w:t>podršku V</w:t>
      </w:r>
      <w:r>
        <w:t>lade Mađarske</w:t>
      </w:r>
      <w:r w:rsidR="00680710" w:rsidRPr="00E81DDA">
        <w:t xml:space="preserve">. </w:t>
      </w:r>
      <w:r>
        <w:t xml:space="preserve">Tom prilikom </w:t>
      </w:r>
      <w:r w:rsidR="00EC5E61">
        <w:t xml:space="preserve">su utvrđeni sektori </w:t>
      </w:r>
      <w:r w:rsidR="009044E1">
        <w:t>u kojima treba izvršiti</w:t>
      </w:r>
      <w:r w:rsidR="00EC5E61">
        <w:t xml:space="preserve"> adaptaciju</w:t>
      </w:r>
      <w:r w:rsidR="009044E1">
        <w:t>, a</w:t>
      </w:r>
      <w:r w:rsidR="00EC5E61">
        <w:t xml:space="preserve"> </w:t>
      </w:r>
      <w:r w:rsidR="00EC5E61" w:rsidRPr="00EC5E61">
        <w:t xml:space="preserve">kojima je potreban </w:t>
      </w:r>
      <w:r w:rsidRPr="00EC5E61">
        <w:t>MRV</w:t>
      </w:r>
      <w:r w:rsidR="00680710" w:rsidRPr="00EC5E61">
        <w:t xml:space="preserve">. </w:t>
      </w:r>
      <w:r w:rsidRPr="00EC5E61">
        <w:t>Oni obuhvataju klimatske modele, poljoprivredu i šumarstvo, vodne</w:t>
      </w:r>
      <w:r>
        <w:t xml:space="preserve"> resurse, </w:t>
      </w:r>
      <w:r w:rsidR="009044E1">
        <w:t>obalna područja</w:t>
      </w:r>
      <w:r>
        <w:t xml:space="preserve">, zdravstvo i izradu edukativnih materijala. </w:t>
      </w:r>
    </w:p>
    <w:p w14:paraId="2E1502D7" w14:textId="3346369F" w:rsidR="00680710" w:rsidRPr="00E81DDA" w:rsidRDefault="00D21666" w:rsidP="00E81DDA">
      <w:pPr>
        <w:pStyle w:val="AAAtext"/>
        <w:jc w:val="both"/>
      </w:pPr>
      <w:r>
        <w:lastRenderedPageBreak/>
        <w:t>U izvještaju</w:t>
      </w:r>
      <w:r w:rsidR="00680710" w:rsidRPr="00E81DDA">
        <w:t xml:space="preserve"> </w:t>
      </w:r>
      <w:r w:rsidR="00EC5E61">
        <w:t>„</w:t>
      </w:r>
      <w:r>
        <w:t xml:space="preserve">Izrada Nacionalne strategije </w:t>
      </w:r>
      <w:r w:rsidR="00D36147">
        <w:t xml:space="preserve">u oblasti </w:t>
      </w:r>
      <w:r>
        <w:t>klimatskih promjena</w:t>
      </w:r>
      <w:r w:rsidR="009044E1">
        <w:t xml:space="preserve"> do 2030. godine</w:t>
      </w:r>
      <w:r w:rsidR="00EC5E61">
        <w:t>”</w:t>
      </w:r>
      <w:r>
        <w:t xml:space="preserve">, objavljenom 2015. </w:t>
      </w:r>
      <w:r w:rsidR="00D36147">
        <w:t>g</w:t>
      </w:r>
      <w:r>
        <w:t>odine</w:t>
      </w:r>
      <w:r w:rsidR="00D36147">
        <w:t xml:space="preserve"> uz finansijsku podršku EK date </w:t>
      </w:r>
      <w:r w:rsidR="009044E1">
        <w:t xml:space="preserve">su </w:t>
      </w:r>
      <w:r w:rsidR="00D36147">
        <w:t>preporuke i</w:t>
      </w:r>
      <w:r w:rsidR="00EC5E61">
        <w:t xml:space="preserve"> iskazane potrebe da se formuliš</w:t>
      </w:r>
      <w:r w:rsidR="00D36147">
        <w:t xml:space="preserve">e Nacionalni plan adaptacije </w:t>
      </w:r>
      <w:r w:rsidR="00D36147" w:rsidRPr="00E81DDA">
        <w:t xml:space="preserve">(NAP). </w:t>
      </w:r>
    </w:p>
    <w:p w14:paraId="771AC6B2" w14:textId="274A9BF1" w:rsidR="00680710" w:rsidRPr="00E81DDA" w:rsidRDefault="00D36147" w:rsidP="00E81DDA">
      <w:pPr>
        <w:pStyle w:val="AAAtext"/>
        <w:jc w:val="both"/>
      </w:pPr>
      <w:r>
        <w:t xml:space="preserve">Nadovezujući se na ove aktivnosti, potvrđeno je da će MORT postupati kao kontakt tačka za </w:t>
      </w:r>
      <w:r w:rsidR="00D31631">
        <w:t>praćenje, izvještavanje i verifikaciju</w:t>
      </w:r>
      <w:r>
        <w:t xml:space="preserve"> akcije adaptacije i informacij</w:t>
      </w:r>
      <w:r w:rsidR="009D77ED">
        <w:t>a</w:t>
      </w:r>
      <w:r>
        <w:t xml:space="preserve"> u vezi sa tim. Aktivnosti MORT-a obuhvataju utvrđivanje </w:t>
      </w:r>
      <w:r w:rsidR="00EF3041">
        <w:t>glavnih</w:t>
      </w:r>
      <w:r>
        <w:t xml:space="preserve"> izazova Crne Gore i održivih akcija adaptacije o kojima se obavještava Nacionalni savjet</w:t>
      </w:r>
      <w:r w:rsidR="00EF3041">
        <w:t>,</w:t>
      </w:r>
      <w:r>
        <w:t xml:space="preserve"> </w:t>
      </w:r>
      <w:r w:rsidR="00EF3041" w:rsidRPr="009D77ED">
        <w:t xml:space="preserve">a po kojima će postupati zainteresovane strane </w:t>
      </w:r>
      <w:r w:rsidRPr="009D77ED">
        <w:t xml:space="preserve">i </w:t>
      </w:r>
      <w:r w:rsidR="00EF3041" w:rsidRPr="009D77ED">
        <w:t>o kojima će se izraditi izvještaji</w:t>
      </w:r>
      <w:r w:rsidR="00680710" w:rsidRPr="009D77ED">
        <w:t>.</w:t>
      </w:r>
      <w:r w:rsidR="00680710" w:rsidRPr="00E81DDA">
        <w:t xml:space="preserve"> </w:t>
      </w:r>
      <w:r>
        <w:t>MORT</w:t>
      </w:r>
      <w:r w:rsidR="00680710" w:rsidRPr="00E81DDA">
        <w:t xml:space="preserve"> </w:t>
      </w:r>
      <w:r w:rsidR="00EF3041">
        <w:t>će takođe pripremiti prije</w:t>
      </w:r>
      <w:r w:rsidR="001E2047">
        <w:t>dloge projekata za Zeleni klimatski fond</w:t>
      </w:r>
      <w:r w:rsidR="00680710" w:rsidRPr="00E81DDA">
        <w:t xml:space="preserve"> (GCF) </w:t>
      </w:r>
      <w:r w:rsidR="001E2047">
        <w:t>u cilju dobijanja sredstava za izradu Nacionalnog plana adaptacije na klimatske promjene</w:t>
      </w:r>
      <w:r w:rsidR="00680710" w:rsidRPr="00E81DDA">
        <w:t xml:space="preserve">. </w:t>
      </w:r>
      <w:r w:rsidR="001E2047">
        <w:t>ZHMS</w:t>
      </w:r>
      <w:r w:rsidR="00680710" w:rsidRPr="00E81DDA">
        <w:t xml:space="preserve"> </w:t>
      </w:r>
      <w:r w:rsidR="001E2047">
        <w:t>će biti odgovoran za praćenje podataka o klimi</w:t>
      </w:r>
      <w:r w:rsidR="00680710" w:rsidRPr="00E81DDA">
        <w:t xml:space="preserve">, </w:t>
      </w:r>
      <w:r w:rsidR="001E2047">
        <w:t>uključujući analizu klimatskih scenarija i podršku u</w:t>
      </w:r>
      <w:r w:rsidR="00EF3041">
        <w:t xml:space="preserve"> procjeni</w:t>
      </w:r>
      <w:r w:rsidR="001E2047">
        <w:t xml:space="preserve"> osjetljivosti </w:t>
      </w:r>
      <w:r w:rsidR="00EF3041">
        <w:t>koju će obavljati eksperti</w:t>
      </w:r>
      <w:r w:rsidR="001E2047">
        <w:t xml:space="preserve"> </w:t>
      </w:r>
      <w:r w:rsidR="00EF3041">
        <w:t>iz</w:t>
      </w:r>
      <w:r w:rsidR="001E2047">
        <w:t xml:space="preserve"> sektora. </w:t>
      </w:r>
      <w:r w:rsidR="00680710" w:rsidRPr="00E81DDA">
        <w:t xml:space="preserve"> </w:t>
      </w:r>
    </w:p>
    <w:p w14:paraId="59459DA3" w14:textId="196C762D" w:rsidR="00680710" w:rsidRPr="00E81DDA" w:rsidRDefault="0027252B" w:rsidP="00E81DDA">
      <w:pPr>
        <w:pStyle w:val="AAAtext"/>
        <w:jc w:val="both"/>
      </w:pPr>
      <w:r>
        <w:t xml:space="preserve">MORT će dalje angažovati Nacionalni savjet </w:t>
      </w:r>
      <w:r w:rsidR="00453D94">
        <w:t>u</w:t>
      </w:r>
      <w:r>
        <w:t xml:space="preserve"> dobijanju </w:t>
      </w:r>
      <w:r w:rsidR="00135736">
        <w:t>visokog nivoa</w:t>
      </w:r>
      <w:r w:rsidR="00EF3041">
        <w:t xml:space="preserve"> podrške</w:t>
      </w:r>
      <w:r>
        <w:t xml:space="preserve"> javnosti i privatnog sektora </w:t>
      </w:r>
      <w:r w:rsidR="00EF3041">
        <w:t>akcijama</w:t>
      </w:r>
      <w:r>
        <w:t xml:space="preserve"> adaptacije i MRV</w:t>
      </w:r>
      <w:r w:rsidR="00EF3041">
        <w:t>-u</w:t>
      </w:r>
      <w:r>
        <w:t>. S obzirom da je izrada državne politike u oblasti klimatskih pr</w:t>
      </w:r>
      <w:r w:rsidR="00D31631">
        <w:t>omjena u nadležnosti ME, MPRR, MSP</w:t>
      </w:r>
      <w:r>
        <w:t xml:space="preserve"> i ostalih ministarstava, angažovanost MORT-a (kao koordinatora MRV-a) sa vodećim predstavnicima minis</w:t>
      </w:r>
      <w:r w:rsidR="00EF3041">
        <w:t xml:space="preserve">tarstava u Nacionalnom savjetu zaduženim za </w:t>
      </w:r>
      <w:r>
        <w:t>ključn</w:t>
      </w:r>
      <w:r w:rsidR="00EF3041">
        <w:t>e</w:t>
      </w:r>
      <w:r>
        <w:t xml:space="preserve"> sektor</w:t>
      </w:r>
      <w:r w:rsidR="00EF3041">
        <w:t>e</w:t>
      </w:r>
      <w:r>
        <w:t xml:space="preserve"> adaptacije je važna. </w:t>
      </w:r>
      <w:r w:rsidR="00453D94">
        <w:t xml:space="preserve">Predstavnici </w:t>
      </w:r>
      <w:r w:rsidR="00EF3041">
        <w:t xml:space="preserve">organizacija koje su </w:t>
      </w:r>
      <w:r w:rsidR="00453D94">
        <w:t>ključn</w:t>
      </w:r>
      <w:r w:rsidR="00EF3041">
        <w:t>e</w:t>
      </w:r>
      <w:r w:rsidR="00453D94">
        <w:t xml:space="preserve"> zainteresovan</w:t>
      </w:r>
      <w:r w:rsidR="00EF3041">
        <w:t>e</w:t>
      </w:r>
      <w:r w:rsidR="00453D94">
        <w:t xml:space="preserve"> stran</w:t>
      </w:r>
      <w:r w:rsidR="00EF3041">
        <w:t>e</w:t>
      </w:r>
      <w:r w:rsidR="00453D94">
        <w:t xml:space="preserve"> </w:t>
      </w:r>
      <w:r w:rsidR="00EF3041">
        <w:t>u Nacionalnom savjetu</w:t>
      </w:r>
      <w:r w:rsidR="00680710" w:rsidRPr="00E81DDA">
        <w:t xml:space="preserve"> </w:t>
      </w:r>
      <w:r w:rsidR="00453D94">
        <w:t xml:space="preserve">za </w:t>
      </w:r>
      <w:r w:rsidR="00EF3041">
        <w:t xml:space="preserve">oblast </w:t>
      </w:r>
      <w:r w:rsidR="00453D94">
        <w:t>adaptacij</w:t>
      </w:r>
      <w:r w:rsidR="00EF3041">
        <w:t>e</w:t>
      </w:r>
      <w:r w:rsidR="00453D94">
        <w:t xml:space="preserve"> su navedeni i moguće ih je pratiti na portalu za upravljanje MRV-om</w:t>
      </w:r>
      <w:r w:rsidR="00680710" w:rsidRPr="00E81DDA">
        <w:t xml:space="preserve"> (</w:t>
      </w:r>
      <w:r w:rsidR="00EF3041">
        <w:t>prilog</w:t>
      </w:r>
      <w:r w:rsidR="00ED363F" w:rsidRPr="00E81DDA">
        <w:t xml:space="preserve"> </w:t>
      </w:r>
      <w:r w:rsidR="00E77EDE" w:rsidRPr="00E81DDA">
        <w:t>3</w:t>
      </w:r>
      <w:r w:rsidR="00680710" w:rsidRPr="00E81DDA">
        <w:t>).</w:t>
      </w:r>
    </w:p>
    <w:p w14:paraId="5EBD6389" w14:textId="77777777" w:rsidR="00680710" w:rsidRPr="00E81DDA" w:rsidRDefault="00847B20" w:rsidP="00E81DDA">
      <w:pPr>
        <w:pStyle w:val="AAAH3"/>
        <w:jc w:val="both"/>
      </w:pPr>
      <w:bookmarkStart w:id="287" w:name="_Toc529312063"/>
      <w:r>
        <w:t>Tehnički tim eksperata</w:t>
      </w:r>
      <w:bookmarkEnd w:id="287"/>
    </w:p>
    <w:p w14:paraId="22A05923" w14:textId="77777777" w:rsidR="00453D94" w:rsidRDefault="00453D94" w:rsidP="00E81DDA">
      <w:pPr>
        <w:pStyle w:val="AAAtext"/>
        <w:jc w:val="both"/>
      </w:pPr>
      <w:r>
        <w:t>Poglavlja o osjetljivostima</w:t>
      </w:r>
      <w:r w:rsidR="00EF3041">
        <w:t xml:space="preserve"> </w:t>
      </w:r>
      <w:r>
        <w:t>i adaptaciji u N</w:t>
      </w:r>
      <w:r w:rsidR="00EF3041">
        <w:t>C</w:t>
      </w:r>
      <w:r>
        <w:t xml:space="preserve"> su sačinili eksperti sa Biotehničkog fakulteta, Instituta za biologiju mora, Instituta za javno zdravlje i Instituta za hidrometeorologiju i seizmologiju. Međutim, nije ustanovljena nadležnost za upravljanje informacijama o klimatskim trendovima, rizicima, osjetljivostima i akcijama adaptacije. Nekoliko institucija se bavi različitim aspektima adaptacije kroz aktivnosti za koje im je dodijeljena nadležnost uključujući AZ</w:t>
      </w:r>
      <w:r w:rsidR="00EF3041">
        <w:t>P</w:t>
      </w:r>
      <w:r>
        <w:t>ŽS, Uprav</w:t>
      </w:r>
      <w:r w:rsidR="00EF3041">
        <w:t>u</w:t>
      </w:r>
      <w:r>
        <w:t xml:space="preserve"> za vode, Javno preduzeće za upravljanje morskim dobrom, Institut za javno zdravlje itd. Međutim, nije jasno koji postojeći zakoni </w:t>
      </w:r>
      <w:r w:rsidR="00EF3041">
        <w:t>propisuju</w:t>
      </w:r>
      <w:r>
        <w:t xml:space="preserve"> nadležnost organizacijama i vladinim resorima da se bave analizom i praćenjem osjetljivosti, rizika i akcija adaptacije.</w:t>
      </w:r>
    </w:p>
    <w:p w14:paraId="7C88496F" w14:textId="744D32E8" w:rsidR="00061AF1" w:rsidRPr="009D77ED" w:rsidRDefault="00453D94" w:rsidP="00E81DDA">
      <w:pPr>
        <w:pStyle w:val="AAAtext"/>
        <w:jc w:val="both"/>
      </w:pPr>
      <w:r>
        <w:t xml:space="preserve">U </w:t>
      </w:r>
      <w:r w:rsidR="00061AF1">
        <w:t xml:space="preserve">tekućem projektu za MRV koji je </w:t>
      </w:r>
      <w:r w:rsidR="00D31631">
        <w:t>pokrenula</w:t>
      </w:r>
      <w:r w:rsidR="00061AF1">
        <w:t xml:space="preserve"> Kancelarija UNDP</w:t>
      </w:r>
      <w:r w:rsidR="00D31631">
        <w:t>-a</w:t>
      </w:r>
      <w:r w:rsidR="00061AF1">
        <w:t xml:space="preserve"> u Crnoj Gori naglašena </w:t>
      </w:r>
      <w:r w:rsidR="00EF3041">
        <w:t xml:space="preserve">je </w:t>
      </w:r>
      <w:r w:rsidR="00061AF1">
        <w:t xml:space="preserve">potreba da se izradi </w:t>
      </w:r>
      <w:r w:rsidR="00EF3041">
        <w:t>program</w:t>
      </w:r>
      <w:r w:rsidR="00061AF1">
        <w:t xml:space="preserve"> </w:t>
      </w:r>
      <w:r w:rsidR="00D31631">
        <w:t>angažovanja</w:t>
      </w:r>
      <w:r w:rsidR="00061AF1">
        <w:t xml:space="preserve"> i obuka za eksperte u vezi </w:t>
      </w:r>
      <w:r w:rsidR="00EF3041">
        <w:t>s</w:t>
      </w:r>
      <w:r w:rsidR="00061AF1">
        <w:t>a određenim novim aspektima razvoja klimatskih a</w:t>
      </w:r>
      <w:r w:rsidR="00D31631">
        <w:t>kcija i praćenja uključujući, prema</w:t>
      </w:r>
      <w:r w:rsidR="00061AF1">
        <w:t xml:space="preserve"> potrebi, procjenu osjetljivosti, rizika, gubitka i štete i </w:t>
      </w:r>
      <w:r w:rsidR="00EF3041">
        <w:t>praćenje</w:t>
      </w:r>
      <w:r w:rsidR="00061AF1">
        <w:t xml:space="preserve">/uspostavljanje </w:t>
      </w:r>
      <w:r w:rsidR="00061AF1" w:rsidRPr="009D77ED">
        <w:t>veza</w:t>
      </w:r>
      <w:r w:rsidR="009D77ED" w:rsidRPr="009D77ED">
        <w:t xml:space="preserve"> sa</w:t>
      </w:r>
      <w:r w:rsidR="00061AF1" w:rsidRPr="009D77ED">
        <w:t xml:space="preserve"> implikacija</w:t>
      </w:r>
      <w:r w:rsidR="00EF3041" w:rsidRPr="009D77ED">
        <w:t>ma</w:t>
      </w:r>
      <w:r w:rsidR="00061AF1" w:rsidRPr="009D77ED">
        <w:t xml:space="preserve"> </w:t>
      </w:r>
      <w:r w:rsidR="003A0D52" w:rsidRPr="009D77ED">
        <w:t>klimatskih podataka i klimatskih scenarija</w:t>
      </w:r>
      <w:r w:rsidR="00EF3041" w:rsidRPr="009D77ED">
        <w:t xml:space="preserve"> i njihovo razumijevanje</w:t>
      </w:r>
      <w:r w:rsidR="003A0D52" w:rsidRPr="009D77ED">
        <w:t xml:space="preserve">. Tehničke organizacije su utvrđene i </w:t>
      </w:r>
      <w:r w:rsidR="00EF3041" w:rsidRPr="009D77ED">
        <w:t>trenutno se uključuju</w:t>
      </w:r>
      <w:r w:rsidR="003A0D52" w:rsidRPr="009D77ED">
        <w:t xml:space="preserve"> kroz ovaj projekat.</w:t>
      </w:r>
    </w:p>
    <w:p w14:paraId="13763099" w14:textId="77777777" w:rsidR="00680710" w:rsidRPr="00E81DDA" w:rsidRDefault="00847B20" w:rsidP="00E81DDA">
      <w:pPr>
        <w:pStyle w:val="AAAH3"/>
        <w:jc w:val="both"/>
      </w:pPr>
      <w:bookmarkStart w:id="288" w:name="_Toc529312064"/>
      <w:r w:rsidRPr="009D77ED">
        <w:t>Tokovi podataka</w:t>
      </w:r>
      <w:bookmarkEnd w:id="288"/>
    </w:p>
    <w:p w14:paraId="38330811" w14:textId="3B10F52D" w:rsidR="00EC5E61" w:rsidRDefault="00EC5E61" w:rsidP="00E81DDA">
      <w:pPr>
        <w:pStyle w:val="AAAtext"/>
        <w:jc w:val="both"/>
      </w:pPr>
      <w:r>
        <w:t xml:space="preserve">Nije uspostavljen proces za redovno prikupljanje podataka vezanih za osjetljivosti, rizike i akcije adaptacije. Međutim, portal za upravljanje MRV-om koji je uspostavljen obezbjeđuje prikladno središte za čuvanje struktuiranih informacija </w:t>
      </w:r>
      <w:r w:rsidR="00F71E2D">
        <w:t xml:space="preserve">o akcijama </w:t>
      </w:r>
      <w:r>
        <w:t xml:space="preserve">koje se mogu ponovo iskoristiti i za praćenje relevantnih skupova podataka i pružalaca podataka. To će pomoći </w:t>
      </w:r>
      <w:r w:rsidR="00F71E2D">
        <w:t xml:space="preserve">i </w:t>
      </w:r>
      <w:r>
        <w:t xml:space="preserve">u utvrđivanju novih potreba za informacijama. Takođe treba zaključiti </w:t>
      </w:r>
      <w:r w:rsidR="00D31631" w:rsidRPr="007248DA">
        <w:t>ugovore</w:t>
      </w:r>
      <w:r>
        <w:t xml:space="preserve"> o dostavljanju podataka </w:t>
      </w:r>
      <w:r w:rsidR="00F71E2D">
        <w:t>da bi se angažovale</w:t>
      </w:r>
      <w:r>
        <w:t xml:space="preserve"> ključn</w:t>
      </w:r>
      <w:r w:rsidR="00F71E2D">
        <w:t xml:space="preserve">e </w:t>
      </w:r>
      <w:r>
        <w:t>zainteresovan</w:t>
      </w:r>
      <w:r w:rsidR="00F71E2D">
        <w:t>e</w:t>
      </w:r>
      <w:r>
        <w:t xml:space="preserve"> stran</w:t>
      </w:r>
      <w:r w:rsidR="00F71E2D">
        <w:t>e</w:t>
      </w:r>
      <w:r>
        <w:t xml:space="preserve"> koje dostavljaju podatke.</w:t>
      </w:r>
      <w:r w:rsidR="00F71E2D">
        <w:t xml:space="preserve"> Ovo će koristiti MORT i relevantni eksperti za objedinjavanje.</w:t>
      </w:r>
    </w:p>
    <w:p w14:paraId="18C94DA5" w14:textId="77777777" w:rsidR="00680710" w:rsidRPr="00E81DDA" w:rsidRDefault="00847B20" w:rsidP="00E81DDA">
      <w:pPr>
        <w:pStyle w:val="AAAH3"/>
        <w:jc w:val="both"/>
      </w:pPr>
      <w:bookmarkStart w:id="289" w:name="_Toc529312065"/>
      <w:r>
        <w:t>Koordinacija, sistemi i alatke</w:t>
      </w:r>
      <w:bookmarkEnd w:id="289"/>
    </w:p>
    <w:p w14:paraId="7DB461C5" w14:textId="7807254A" w:rsidR="00EC5E61" w:rsidRDefault="00EC5E61" w:rsidP="00E81DDA">
      <w:pPr>
        <w:pStyle w:val="AAAtext"/>
        <w:jc w:val="both"/>
      </w:pPr>
      <w:r>
        <w:t xml:space="preserve">Crna Gora </w:t>
      </w:r>
      <w:r w:rsidR="00F71E2D">
        <w:t>je u procesu razvoja</w:t>
      </w:r>
      <w:r>
        <w:t xml:space="preserve"> koordinacije, sistem</w:t>
      </w:r>
      <w:r w:rsidR="00F71E2D">
        <w:t>a</w:t>
      </w:r>
      <w:r>
        <w:t xml:space="preserve"> i alatk</w:t>
      </w:r>
      <w:r w:rsidR="00D31631">
        <w:t>i</w:t>
      </w:r>
      <w:r>
        <w:t xml:space="preserve"> za pr</w:t>
      </w:r>
      <w:r w:rsidR="003226E1">
        <w:t>i</w:t>
      </w:r>
      <w:r>
        <w:t xml:space="preserve">kupljanje podataka o akcijama adaptacije na klimatske promjene. To podrazumijeva </w:t>
      </w:r>
      <w:r w:rsidR="003226E1">
        <w:t xml:space="preserve">izradu plana rada za prikupljanje, </w:t>
      </w:r>
      <w:r w:rsidR="00F71E2D">
        <w:t xml:space="preserve">provjeru, </w:t>
      </w:r>
      <w:r w:rsidR="003226E1">
        <w:t>analizu i izvještavanje o adaptaciji, izradu definicija i nomenklatura, konsolidaciju i obezbjeđenje/kontrolu kvaliteta informacija o akcijama adaptacije, izradu Smjernica za postupak</w:t>
      </w:r>
      <w:r w:rsidR="00F71E2D">
        <w:t xml:space="preserve"> u vezi sa</w:t>
      </w:r>
      <w:r w:rsidR="003226E1">
        <w:t xml:space="preserve"> modalitet</w:t>
      </w:r>
      <w:r w:rsidR="00F71E2D">
        <w:t>om</w:t>
      </w:r>
      <w:r w:rsidR="003226E1">
        <w:t xml:space="preserve"> i izradu materijala za obuke, izjav</w:t>
      </w:r>
      <w:r w:rsidR="00D31631">
        <w:t>u</w:t>
      </w:r>
      <w:r w:rsidR="003226E1">
        <w:t xml:space="preserve"> o metodama i redovn</w:t>
      </w:r>
      <w:r w:rsidR="00D31631">
        <w:t>o</w:t>
      </w:r>
      <w:r w:rsidR="003226E1">
        <w:t xml:space="preserve"> </w:t>
      </w:r>
      <w:r w:rsidR="00D31631">
        <w:t>praćenje rezultata po</w:t>
      </w:r>
      <w:r w:rsidR="003226E1">
        <w:t xml:space="preserve"> indikatorima </w:t>
      </w:r>
      <w:r w:rsidR="00D31631">
        <w:t>da bi se mogao pratiti napredak</w:t>
      </w:r>
      <w:r w:rsidR="003226E1">
        <w:t xml:space="preserve">. </w:t>
      </w:r>
    </w:p>
    <w:p w14:paraId="0C17B091" w14:textId="77777777" w:rsidR="00777B9E" w:rsidRPr="00E81DDA" w:rsidRDefault="00777B9E" w:rsidP="00E81DDA">
      <w:pPr>
        <w:jc w:val="both"/>
        <w:rPr>
          <w:rFonts w:ascii="Myriad Pro" w:eastAsia="Times New Roman" w:hAnsi="Myriad Pro" w:cs="Arial"/>
          <w:b/>
          <w:bCs/>
          <w:sz w:val="24"/>
          <w:szCs w:val="26"/>
        </w:rPr>
      </w:pPr>
      <w:r w:rsidRPr="00E81DDA">
        <w:br w:type="page"/>
      </w:r>
    </w:p>
    <w:p w14:paraId="03DD50AB" w14:textId="77777777" w:rsidR="00680710" w:rsidRPr="00E81DDA" w:rsidRDefault="00456492" w:rsidP="00E81DDA">
      <w:pPr>
        <w:pStyle w:val="AAAH3"/>
        <w:jc w:val="both"/>
      </w:pPr>
      <w:bookmarkStart w:id="290" w:name="_Toc529312066"/>
      <w:r>
        <w:lastRenderedPageBreak/>
        <w:t>Uključivanje</w:t>
      </w:r>
      <w:r w:rsidR="00847B20">
        <w:t xml:space="preserve"> zainteresovanih strana</w:t>
      </w:r>
      <w:bookmarkEnd w:id="290"/>
    </w:p>
    <w:p w14:paraId="5C6C671E" w14:textId="43564916" w:rsidR="003226E1" w:rsidRDefault="003226E1" w:rsidP="00E81DDA">
      <w:pPr>
        <w:pStyle w:val="AAAtext"/>
        <w:jc w:val="both"/>
      </w:pPr>
      <w:r>
        <w:t>Uspostavljanjem</w:t>
      </w:r>
      <w:r w:rsidR="00680710" w:rsidRPr="00E81DDA">
        <w:t xml:space="preserve"> </w:t>
      </w:r>
      <w:r>
        <w:t>Nacionalnog savjeta za održivi razvoj, klimatske promjene i integrisano upravljanje obalnim područjem</w:t>
      </w:r>
      <w:r w:rsidRPr="00E81DDA">
        <w:t xml:space="preserve"> </w:t>
      </w:r>
      <w:r>
        <w:t xml:space="preserve">Crna Gora obezbjeđuje odgovarajući kanal </w:t>
      </w:r>
      <w:r w:rsidR="00D31631" w:rsidRPr="007248DA">
        <w:t>na visokom političkom nivou</w:t>
      </w:r>
      <w:r w:rsidR="00D31631">
        <w:t xml:space="preserve"> </w:t>
      </w:r>
      <w:r w:rsidR="00456492">
        <w:t>kojim se može ukazati na</w:t>
      </w:r>
      <w:r>
        <w:t xml:space="preserve"> trendove adapt</w:t>
      </w:r>
      <w:r w:rsidR="00456492">
        <w:t>a</w:t>
      </w:r>
      <w:r>
        <w:t>cij</w:t>
      </w:r>
      <w:r w:rsidR="00456492">
        <w:t>e</w:t>
      </w:r>
      <w:r>
        <w:t xml:space="preserve">, izazove i </w:t>
      </w:r>
      <w:r w:rsidR="00456492">
        <w:t>prioritete</w:t>
      </w:r>
      <w:r>
        <w:t xml:space="preserve">. U okviru nedavnog procesa implementacije nacionalnog sistema </w:t>
      </w:r>
      <w:r w:rsidR="00456492">
        <w:t>MRV uključeno</w:t>
      </w:r>
      <w:r>
        <w:t xml:space="preserve"> je još predstavnika iz niza ministarstava </w:t>
      </w:r>
      <w:r w:rsidR="00456492">
        <w:t>koja su</w:t>
      </w:r>
      <w:r>
        <w:t xml:space="preserve"> zainteresova</w:t>
      </w:r>
      <w:r w:rsidR="00456492">
        <w:t xml:space="preserve">ne </w:t>
      </w:r>
      <w:r>
        <w:t>stran</w:t>
      </w:r>
      <w:r w:rsidR="00456492">
        <w:t>e</w:t>
      </w:r>
      <w:r>
        <w:t xml:space="preserve">. Međutim, </w:t>
      </w:r>
      <w:r w:rsidR="00456492">
        <w:t>zapaženo</w:t>
      </w:r>
      <w:r>
        <w:t xml:space="preserve"> je da je neophodno dalje </w:t>
      </w:r>
      <w:r w:rsidR="00456492">
        <w:t>uključivati javnost u pitanj</w:t>
      </w:r>
      <w:r>
        <w:t>a klimatskih promjena u cilju podizanj</w:t>
      </w:r>
      <w:r w:rsidR="00456492">
        <w:t>a</w:t>
      </w:r>
      <w:r>
        <w:t xml:space="preserve"> svijesti i promjene ponašanja.</w:t>
      </w:r>
    </w:p>
    <w:p w14:paraId="45BCD02D" w14:textId="63CA0A29" w:rsidR="00680710" w:rsidRPr="00E81DDA" w:rsidRDefault="00D46A60" w:rsidP="00E81DDA">
      <w:pPr>
        <w:pStyle w:val="AAAH2"/>
        <w:jc w:val="both"/>
      </w:pPr>
      <w:bookmarkStart w:id="291" w:name="_Toc529312067"/>
      <w:r>
        <w:t xml:space="preserve">Sitem </w:t>
      </w:r>
      <w:r w:rsidR="00680710" w:rsidRPr="005C4642">
        <w:t xml:space="preserve">MRV </w:t>
      </w:r>
      <w:r w:rsidR="00847B20" w:rsidRPr="005C4642">
        <w:t>za inventar GHG emisija</w:t>
      </w:r>
      <w:bookmarkEnd w:id="291"/>
    </w:p>
    <w:p w14:paraId="778B25DC" w14:textId="77777777" w:rsidR="00680710" w:rsidRPr="00E81DDA" w:rsidRDefault="00456492" w:rsidP="00E81DDA">
      <w:pPr>
        <w:pStyle w:val="AAAtext"/>
        <w:jc w:val="both"/>
      </w:pPr>
      <w:r>
        <w:t xml:space="preserve">Crnogorski sistem </w:t>
      </w:r>
      <w:r w:rsidR="005C4642">
        <w:t xml:space="preserve">MRV za inventar GHG emisija je uspješno podržao obezbjeđivanje transparentnih informacija za </w:t>
      </w:r>
      <w:r w:rsidR="00680710" w:rsidRPr="00E81DDA">
        <w:t xml:space="preserve">SNC, NDC </w:t>
      </w:r>
      <w:r w:rsidR="005C4642">
        <w:t>i BUR</w:t>
      </w:r>
      <w:r w:rsidR="00680710" w:rsidRPr="00E81DDA">
        <w:t>.</w:t>
      </w:r>
    </w:p>
    <w:p w14:paraId="30386F1F" w14:textId="77777777" w:rsidR="003226E1" w:rsidRPr="00E81DDA" w:rsidRDefault="003226E1" w:rsidP="003226E1">
      <w:pPr>
        <w:pStyle w:val="AAAH3"/>
        <w:jc w:val="both"/>
      </w:pPr>
      <w:bookmarkStart w:id="292" w:name="_Toc529312068"/>
      <w:r>
        <w:t>Institucionalna organizacija</w:t>
      </w:r>
      <w:bookmarkEnd w:id="292"/>
    </w:p>
    <w:p w14:paraId="000BB808" w14:textId="77777777" w:rsidR="00CF0368" w:rsidRDefault="001B11DA" w:rsidP="00E81DDA">
      <w:pPr>
        <w:pStyle w:val="AAAtext"/>
        <w:jc w:val="both"/>
      </w:pPr>
      <w:r>
        <w:t>Uloge institucija su dobro definisane</w:t>
      </w:r>
      <w:r w:rsidR="00680710" w:rsidRPr="00E81DDA">
        <w:t xml:space="preserve">; </w:t>
      </w:r>
      <w:r>
        <w:t>MORT DKK</w:t>
      </w:r>
      <w:r w:rsidR="00680710" w:rsidRPr="00E81DDA">
        <w:t xml:space="preserve"> </w:t>
      </w:r>
      <w:r>
        <w:t>djeluje kao kontakt ta</w:t>
      </w:r>
      <w:r w:rsidR="00CF0368">
        <w:t xml:space="preserve">čka za inventar GHG emisija. </w:t>
      </w:r>
      <w:r w:rsidR="00CF0368" w:rsidRPr="007248DA">
        <w:t>AZPŽS</w:t>
      </w:r>
      <w:r w:rsidR="00CF0368">
        <w:t xml:space="preserve"> je zvanično </w:t>
      </w:r>
      <w:r w:rsidR="00456492">
        <w:t xml:space="preserve">imenovana i </w:t>
      </w:r>
      <w:r w:rsidR="00CF0368">
        <w:t xml:space="preserve">posjeduje resurse </w:t>
      </w:r>
      <w:r w:rsidR="00456492">
        <w:t>pomoću kojih upravlja</w:t>
      </w:r>
      <w:r w:rsidR="00CF0368">
        <w:t xml:space="preserve"> inventarom GHG emisija i </w:t>
      </w:r>
      <w:r w:rsidR="00456492">
        <w:t>postupa kao</w:t>
      </w:r>
      <w:r w:rsidR="00CF0368">
        <w:t xml:space="preserve"> </w:t>
      </w:r>
      <w:r w:rsidR="00456492">
        <w:t>a</w:t>
      </w:r>
      <w:r w:rsidR="00CF0368">
        <w:t>gencij</w:t>
      </w:r>
      <w:r w:rsidR="00456492">
        <w:t>a</w:t>
      </w:r>
      <w:r w:rsidR="00CF0368">
        <w:t xml:space="preserve"> za inventar.</w:t>
      </w:r>
    </w:p>
    <w:p w14:paraId="5C9FAE1F" w14:textId="77777777" w:rsidR="00147439" w:rsidRDefault="00147439" w:rsidP="00E81DDA">
      <w:pPr>
        <w:pStyle w:val="AAAtext"/>
        <w:jc w:val="both"/>
      </w:pPr>
      <w:r>
        <w:t>Pravilnik o popisu gasova i načinu izrade inventara gasova sa efektom staklene bašte i razmjeni informacija je usvojen 2017. godine. Pravilnik</w:t>
      </w:r>
      <w:r w:rsidR="00456492">
        <w:t>om</w:t>
      </w:r>
      <w:r>
        <w:t xml:space="preserve"> o popisu gasova i načinu izrade inventara gasova sa efektom staklene bašte i razmjeni informacija </w:t>
      </w:r>
      <w:r w:rsidR="000745ED">
        <w:t>su</w:t>
      </w:r>
      <w:r>
        <w:t xml:space="preserve"> propisan</w:t>
      </w:r>
      <w:r w:rsidR="000745ED">
        <w:t>i</w:t>
      </w:r>
      <w:r>
        <w:t xml:space="preserve"> </w:t>
      </w:r>
      <w:r w:rsidR="000745ED">
        <w:t xml:space="preserve">način izrade, sadržaj inventara </w:t>
      </w:r>
      <w:r w:rsidR="00456492">
        <w:t>GHG emisija</w:t>
      </w:r>
      <w:r w:rsidR="000745ED">
        <w:t>, popis gasovitih emisija gasova sa efektom staklene bašte, način obezbjeđivanja i kontrola kvaliteta podataka i rokovi za izradu inventara gasova sa efektom staklene bašte i pratećih izvještaja. Planirano je njegovo ažuriranje</w:t>
      </w:r>
      <w:r w:rsidR="00456492">
        <w:t>,</w:t>
      </w:r>
      <w:r w:rsidR="000745ED">
        <w:t xml:space="preserve"> pri čemu će jasno biti propisani poslovi koje obavlja svaka institucija/pružalac podataka.</w:t>
      </w:r>
    </w:p>
    <w:p w14:paraId="74E7C356" w14:textId="77777777" w:rsidR="00CF0368" w:rsidRDefault="00631969" w:rsidP="00E81DDA">
      <w:pPr>
        <w:pStyle w:val="AAAtext"/>
        <w:jc w:val="both"/>
      </w:pPr>
      <w:r>
        <w:t xml:space="preserve">Nacionalni savjet će </w:t>
      </w:r>
      <w:r w:rsidR="00456492">
        <w:t>imati</w:t>
      </w:r>
      <w:r>
        <w:t xml:space="preserve"> ključnu ulogu u izradi i upotrebi inventara </w:t>
      </w:r>
      <w:r w:rsidR="00456492">
        <w:t>GHG emisija</w:t>
      </w:r>
      <w:r>
        <w:t>. U i</w:t>
      </w:r>
      <w:r w:rsidR="00456492">
        <w:t>zradi državne politike u oblast</w:t>
      </w:r>
      <w:r>
        <w:t xml:space="preserve">i klimatskih promjena učestvuju članovi Nacionalnog savjeta (npr. ME, MPRR, MSP i ostala ministarstva). Angažovanost MORT-a (kao koordinatora MRV-a) u informisanju vodećih predstavnika ministarstava u </w:t>
      </w:r>
      <w:r w:rsidR="00456492">
        <w:t>N</w:t>
      </w:r>
      <w:r>
        <w:t xml:space="preserve">acionalnom savjetu o napretku i trendovima vezanim za GHG emisije i njihovo uklanjanje </w:t>
      </w:r>
      <w:r w:rsidR="00456492">
        <w:t xml:space="preserve">u ključnim sektorima </w:t>
      </w:r>
      <w:r>
        <w:t xml:space="preserve">je važna. </w:t>
      </w:r>
    </w:p>
    <w:p w14:paraId="7A3DAD2E" w14:textId="527354CA" w:rsidR="00680710" w:rsidRPr="00E81DDA" w:rsidRDefault="00810BB7" w:rsidP="00E81DDA">
      <w:pPr>
        <w:pStyle w:val="AAAtext"/>
        <w:jc w:val="both"/>
      </w:pPr>
      <w:r>
        <w:t>Uspostavljanje</w:t>
      </w:r>
      <w:r w:rsidR="00456492">
        <w:t>m</w:t>
      </w:r>
      <w:r>
        <w:t xml:space="preserve"> portala za</w:t>
      </w:r>
      <w:r w:rsidR="00680710" w:rsidRPr="00E81DDA">
        <w:t xml:space="preserve"> s</w:t>
      </w:r>
      <w:r>
        <w:t>i</w:t>
      </w:r>
      <w:r w:rsidR="00680710" w:rsidRPr="00E81DDA">
        <w:t xml:space="preserve">stem </w:t>
      </w:r>
      <w:r w:rsidR="00456492" w:rsidRPr="00E81DDA">
        <w:t xml:space="preserve">MRV </w:t>
      </w:r>
      <w:r w:rsidR="00456492">
        <w:t>ojačana je</w:t>
      </w:r>
      <w:r>
        <w:t xml:space="preserve"> institucionaln</w:t>
      </w:r>
      <w:r w:rsidR="00456492">
        <w:t>a</w:t>
      </w:r>
      <w:r>
        <w:t xml:space="preserve"> memorij</w:t>
      </w:r>
      <w:r w:rsidR="00456492">
        <w:t>a</w:t>
      </w:r>
      <w:r>
        <w:t xml:space="preserve"> procesa izrade inventara </w:t>
      </w:r>
      <w:r w:rsidR="00456492">
        <w:t xml:space="preserve">u periodu </w:t>
      </w:r>
      <w:r>
        <w:t>od objavljivanja prvog</w:t>
      </w:r>
      <w:r w:rsidR="00680710" w:rsidRPr="00E81DDA">
        <w:t xml:space="preserve"> BUR</w:t>
      </w:r>
      <w:r>
        <w:t>-a</w:t>
      </w:r>
      <w:r w:rsidR="00680710" w:rsidRPr="00E81DDA">
        <w:t xml:space="preserve">. </w:t>
      </w:r>
      <w:r>
        <w:t xml:space="preserve">Na ovom sajtu sada </w:t>
      </w:r>
      <w:r w:rsidR="007248DA">
        <w:t>su navedeni</w:t>
      </w:r>
      <w:r>
        <w:t xml:space="preserve"> predstavnici </w:t>
      </w:r>
      <w:r w:rsidR="00456492">
        <w:t>organizacija u Nacionalnom savjetu</w:t>
      </w:r>
      <w:r w:rsidR="00456492" w:rsidRPr="00E81DDA">
        <w:t xml:space="preserve"> </w:t>
      </w:r>
      <w:r w:rsidR="00456492">
        <w:t xml:space="preserve">koje su </w:t>
      </w:r>
      <w:r>
        <w:t>ključn</w:t>
      </w:r>
      <w:r w:rsidR="00456492">
        <w:t>e</w:t>
      </w:r>
      <w:r>
        <w:t xml:space="preserve"> zainteresovan</w:t>
      </w:r>
      <w:r w:rsidR="00456492">
        <w:t>e</w:t>
      </w:r>
      <w:r>
        <w:t xml:space="preserve"> stran</w:t>
      </w:r>
      <w:r w:rsidR="00456492">
        <w:t xml:space="preserve">e </w:t>
      </w:r>
      <w:r w:rsidR="00680710" w:rsidRPr="00E81DDA">
        <w:t>(</w:t>
      </w:r>
      <w:r w:rsidR="00456492">
        <w:t>prilog</w:t>
      </w:r>
      <w:r w:rsidR="00ED363F" w:rsidRPr="00E81DDA">
        <w:t xml:space="preserve"> </w:t>
      </w:r>
      <w:r w:rsidR="00E77EDE" w:rsidRPr="00E81DDA">
        <w:t>3</w:t>
      </w:r>
      <w:r w:rsidR="00680710" w:rsidRPr="00E81DDA">
        <w:t xml:space="preserve">). </w:t>
      </w:r>
    </w:p>
    <w:p w14:paraId="2B29B021" w14:textId="77777777" w:rsidR="003226E1" w:rsidRPr="00E81DDA" w:rsidRDefault="003226E1" w:rsidP="003226E1">
      <w:pPr>
        <w:pStyle w:val="AAAH3"/>
        <w:jc w:val="both"/>
      </w:pPr>
      <w:bookmarkStart w:id="293" w:name="_Toc529312069"/>
      <w:r>
        <w:t>Tehnički tim eksperata</w:t>
      </w:r>
      <w:bookmarkEnd w:id="293"/>
    </w:p>
    <w:p w14:paraId="7956A38C" w14:textId="5352809D" w:rsidR="00810BB7" w:rsidRDefault="00810BB7" w:rsidP="00E81DDA">
      <w:pPr>
        <w:pStyle w:val="AAAtext"/>
        <w:jc w:val="both"/>
      </w:pPr>
      <w:r>
        <w:t>Crna Gora</w:t>
      </w:r>
      <w:r w:rsidR="00D31631">
        <w:t xml:space="preserve"> trenutno</w:t>
      </w:r>
      <w:r>
        <w:t xml:space="preserve"> ima</w:t>
      </w:r>
      <w:r w:rsidR="00680710" w:rsidRPr="00E81DDA">
        <w:t xml:space="preserve"> 2 </w:t>
      </w:r>
      <w:r>
        <w:t>akt</w:t>
      </w:r>
      <w:r w:rsidR="00456492">
        <w:t>i</w:t>
      </w:r>
      <w:r>
        <w:t>vna člana tima za inventar GHG emisija, a očekuje se da će se taj broj u narednim godinama</w:t>
      </w:r>
      <w:r w:rsidR="000D00FA" w:rsidRPr="000D00FA">
        <w:t xml:space="preserve"> </w:t>
      </w:r>
      <w:r w:rsidR="000D00FA">
        <w:t>povećati</w:t>
      </w:r>
      <w:r>
        <w:t xml:space="preserve">. Neophodan je veći broj </w:t>
      </w:r>
      <w:r w:rsidR="00921CB4">
        <w:t>službenika</w:t>
      </w:r>
      <w:r w:rsidR="000D00FA">
        <w:t xml:space="preserve"> </w:t>
      </w:r>
      <w:r>
        <w:t xml:space="preserve">za koordinaciju i kontrolu kvaliteta izrade inventara GHG emisija, kao i </w:t>
      </w:r>
      <w:r w:rsidR="000D00FA">
        <w:t>za pružanje</w:t>
      </w:r>
      <w:r>
        <w:t xml:space="preserve"> stručnog znanja o određenim sektorima (energetika i veliki IPPU, LULUCF i otpad i F-gasovi).</w:t>
      </w:r>
    </w:p>
    <w:p w14:paraId="0BCD2F98" w14:textId="59DF40AC" w:rsidR="00680710" w:rsidRPr="00E81DDA" w:rsidRDefault="002F7A79" w:rsidP="00E81DDA">
      <w:pPr>
        <w:pStyle w:val="AAAtext"/>
        <w:jc w:val="both"/>
      </w:pPr>
      <w:r w:rsidRPr="00921CB4">
        <w:t xml:space="preserve">Jedan </w:t>
      </w:r>
      <w:r w:rsidR="000D00FA" w:rsidRPr="00921CB4">
        <w:t>vodeći</w:t>
      </w:r>
      <w:r w:rsidRPr="00921CB4">
        <w:t xml:space="preserve"> ekspert </w:t>
      </w:r>
      <w:r w:rsidR="00921CB4" w:rsidRPr="00921CB4">
        <w:t>za sektor</w:t>
      </w:r>
      <w:r w:rsidR="000D00FA" w:rsidRPr="00921CB4">
        <w:t xml:space="preserve"> </w:t>
      </w:r>
      <w:r w:rsidRPr="00921CB4">
        <w:t xml:space="preserve">po grupi sektora, </w:t>
      </w:r>
      <w:r w:rsidR="00921CB4" w:rsidRPr="00921CB4">
        <w:t>po</w:t>
      </w:r>
      <w:r w:rsidRPr="00921CB4">
        <w:t xml:space="preserve"> sektor</w:t>
      </w:r>
      <w:r w:rsidR="00921CB4" w:rsidRPr="00921CB4">
        <w:t>u</w:t>
      </w:r>
      <w:r w:rsidRPr="00921CB4">
        <w:t xml:space="preserve"> ili </w:t>
      </w:r>
      <w:r w:rsidR="00921CB4" w:rsidRPr="00921CB4">
        <w:t xml:space="preserve">po </w:t>
      </w:r>
      <w:r w:rsidRPr="00921CB4">
        <w:t>grup</w:t>
      </w:r>
      <w:r w:rsidR="00921CB4" w:rsidRPr="00921CB4">
        <w:t>i</w:t>
      </w:r>
      <w:r w:rsidRPr="00921CB4">
        <w:t xml:space="preserve"> potkategorija </w:t>
      </w:r>
      <w:r w:rsidR="00921CB4" w:rsidRPr="00921CB4">
        <w:t>potreban je da bi pružao podršku metodama višeg nivoa, za što je možda potrebna i eksterna ekspertska pomoć</w:t>
      </w:r>
      <w:r w:rsidR="00456492" w:rsidRPr="00921CB4">
        <w:t>.</w:t>
      </w:r>
      <w:r w:rsidR="00EF7DF7" w:rsidRPr="00921CB4">
        <w:t xml:space="preserve"> Za ovaj</w:t>
      </w:r>
      <w:r w:rsidR="00EF7DF7">
        <w:t xml:space="preserve"> proces</w:t>
      </w:r>
      <w:r w:rsidR="004F6D42">
        <w:t xml:space="preserve"> </w:t>
      </w:r>
      <w:r w:rsidR="00EF7DF7">
        <w:t>biće neophodna</w:t>
      </w:r>
      <w:r w:rsidR="004F6D42">
        <w:t xml:space="preserve"> kontinuiran</w:t>
      </w:r>
      <w:r w:rsidR="00EF7DF7">
        <w:t>a</w:t>
      </w:r>
      <w:r w:rsidR="004F6D42">
        <w:t xml:space="preserve"> obuk</w:t>
      </w:r>
      <w:r w:rsidR="00EF7DF7">
        <w:t>a, kao i jačanje kapacit</w:t>
      </w:r>
      <w:r w:rsidR="004F6D42">
        <w:t>eta kroz kurseve, ispite i uključivanje u inicijative</w:t>
      </w:r>
      <w:r w:rsidR="00680710" w:rsidRPr="00E81DDA">
        <w:t xml:space="preserve"> EEA EIONET </w:t>
      </w:r>
      <w:r w:rsidR="004F6D42">
        <w:t xml:space="preserve">i </w:t>
      </w:r>
      <w:r w:rsidR="008935BB">
        <w:t>proces godišnje revizije u sklopu</w:t>
      </w:r>
      <w:r w:rsidR="00680710" w:rsidRPr="00E81DDA">
        <w:t xml:space="preserve"> UNFCCC</w:t>
      </w:r>
      <w:r w:rsidR="008935BB">
        <w:t>-a</w:t>
      </w:r>
      <w:r w:rsidR="00680710" w:rsidRPr="00E81DDA">
        <w:t xml:space="preserve">. </w:t>
      </w:r>
      <w:r w:rsidR="00D81A79">
        <w:t xml:space="preserve">Eksperti relevantni za izradu inventara GHG emisija će biti registrovani i navedeni na portalu za upravljanje </w:t>
      </w:r>
      <w:r w:rsidR="00921CB4">
        <w:t>sistemom MRV</w:t>
      </w:r>
      <w:r w:rsidR="00680710" w:rsidRPr="00E81DDA">
        <w:t xml:space="preserve"> (</w:t>
      </w:r>
      <w:r w:rsidR="00EF7DF7" w:rsidRPr="007248DA">
        <w:t>prilog</w:t>
      </w:r>
      <w:r w:rsidR="00D81A79">
        <w:t xml:space="preserve"> </w:t>
      </w:r>
      <w:r w:rsidR="00E77EDE" w:rsidRPr="00E81DDA">
        <w:t>3</w:t>
      </w:r>
      <w:r w:rsidR="00680710" w:rsidRPr="00E81DDA">
        <w:t xml:space="preserve">). </w:t>
      </w:r>
    </w:p>
    <w:p w14:paraId="59A785E7" w14:textId="77777777" w:rsidR="00680710" w:rsidRPr="00E81DDA" w:rsidRDefault="00CB0B9D" w:rsidP="00E81DDA">
      <w:pPr>
        <w:pStyle w:val="AAAH3"/>
        <w:jc w:val="both"/>
      </w:pPr>
      <w:bookmarkStart w:id="294" w:name="_Toc529312070"/>
      <w:r>
        <w:t xml:space="preserve">Tokovi </w:t>
      </w:r>
      <w:r w:rsidR="003226E1">
        <w:t>podataka</w:t>
      </w:r>
      <w:bookmarkEnd w:id="294"/>
      <w:r w:rsidR="00D80C4C">
        <w:t xml:space="preserve"> </w:t>
      </w:r>
    </w:p>
    <w:p w14:paraId="0AC8C4CA" w14:textId="0A4E0163" w:rsidR="00D81A79" w:rsidRDefault="00D81A79" w:rsidP="00E81DDA">
      <w:pPr>
        <w:pStyle w:val="AAAtext"/>
        <w:jc w:val="both"/>
      </w:pPr>
      <w:r>
        <w:t xml:space="preserve">Podaci za inventar GHG emisija prikupljaju </w:t>
      </w:r>
      <w:r w:rsidR="00EF7DF7">
        <w:t xml:space="preserve">se </w:t>
      </w:r>
      <w:r>
        <w:t xml:space="preserve">na godišnjem nivou u formatima </w:t>
      </w:r>
      <w:r w:rsidR="00921CB4">
        <w:t>izvještavanja</w:t>
      </w:r>
      <w:r>
        <w:t xml:space="preserve"> standardizovani</w:t>
      </w:r>
      <w:r w:rsidR="00EF7DF7">
        <w:t>m</w:t>
      </w:r>
      <w:r>
        <w:t xml:space="preserve"> u Godišnjem </w:t>
      </w:r>
      <w:r w:rsidR="00802CF0">
        <w:t>p</w:t>
      </w:r>
      <w:r>
        <w:t>lanu prikupljanj</w:t>
      </w:r>
      <w:r w:rsidR="00802CF0">
        <w:t>a</w:t>
      </w:r>
      <w:r w:rsidR="00D80C4C">
        <w:t xml:space="preserve"> podataka</w:t>
      </w:r>
      <w:r>
        <w:t xml:space="preserve"> </w:t>
      </w:r>
      <w:r w:rsidR="00EF7DF7">
        <w:t>koji</w:t>
      </w:r>
      <w:r>
        <w:t xml:space="preserve"> je objavilo MORT u decembru 2017. </w:t>
      </w:r>
      <w:r>
        <w:lastRenderedPageBreak/>
        <w:t>godine.</w:t>
      </w:r>
      <w:r w:rsidR="00802CF0">
        <w:t xml:space="preserve"> Standardizovani obrasci/upitnici za </w:t>
      </w:r>
      <w:r w:rsidR="00D80C4C">
        <w:t xml:space="preserve">prikupljanje </w:t>
      </w:r>
      <w:r w:rsidR="00802CF0">
        <w:t>podataka treba da budu formalizovani u sklopu projekta izrade Treće nacionalne komunikacije Crne Gore</w:t>
      </w:r>
      <w:r w:rsidR="00D80C4C">
        <w:t xml:space="preserve"> kojeg finansira GEF</w:t>
      </w:r>
      <w:r w:rsidR="00802CF0">
        <w:t xml:space="preserve">. </w:t>
      </w:r>
      <w:r w:rsidR="0056322D">
        <w:t xml:space="preserve">Na </w:t>
      </w:r>
      <w:r w:rsidR="00D80C4C">
        <w:t>dijagramu</w:t>
      </w:r>
      <w:r w:rsidR="0056322D">
        <w:t xml:space="preserve"> 2 prikazan je postojeći </w:t>
      </w:r>
      <w:r w:rsidR="00D80C4C">
        <w:t>to</w:t>
      </w:r>
      <w:r w:rsidR="00EF7DF7">
        <w:t>k</w:t>
      </w:r>
      <w:r w:rsidR="0056322D">
        <w:t xml:space="preserve"> podataka za inventar GHG emisija izrađen kroz projekat podršk</w:t>
      </w:r>
      <w:r w:rsidR="007248DA">
        <w:t>e UNDP-</w:t>
      </w:r>
      <w:r w:rsidR="00D80C4C">
        <w:t>a sistemu</w:t>
      </w:r>
      <w:r w:rsidR="00D46A60">
        <w:t xml:space="preserve"> MRV</w:t>
      </w:r>
      <w:r w:rsidR="00D80C4C">
        <w:t>. Proces do</w:t>
      </w:r>
      <w:r w:rsidR="0056322D">
        <w:t xml:space="preserve">stavljanja podataka </w:t>
      </w:r>
      <w:r w:rsidR="00EF7DF7">
        <w:t>bi se mogao</w:t>
      </w:r>
      <w:r w:rsidR="0056322D">
        <w:t xml:space="preserve"> ojačati izradom pravnog dokumenta i </w:t>
      </w:r>
      <w:r w:rsidR="00EF7DF7">
        <w:t>ugovora</w:t>
      </w:r>
      <w:r w:rsidR="0056322D">
        <w:t xml:space="preserve"> o dostavljanju podataka sa ključnim zainteresovanim stranama. Sa standardizovanim obrascima </w:t>
      </w:r>
      <w:r w:rsidR="00D80C4C">
        <w:t>za pružaoce podatak</w:t>
      </w:r>
      <w:r w:rsidR="00EF7DF7">
        <w:t>a</w:t>
      </w:r>
      <w:r w:rsidR="00D80C4C">
        <w:t xml:space="preserve"> i obezbijeđ</w:t>
      </w:r>
      <w:r w:rsidR="0056322D">
        <w:t xml:space="preserve">enim lancem dostavljanja podataka, portal </w:t>
      </w:r>
      <w:r w:rsidR="00EF7DF7">
        <w:t xml:space="preserve">sistem-a </w:t>
      </w:r>
      <w:r w:rsidR="0056322D">
        <w:t xml:space="preserve">MRV se može koristiti kao platforma za preuzimanje tabela </w:t>
      </w:r>
      <w:r w:rsidR="00016ECD">
        <w:t xml:space="preserve">i obrazaca </w:t>
      </w:r>
      <w:r w:rsidR="0056322D">
        <w:t xml:space="preserve">u ekselu i </w:t>
      </w:r>
      <w:r w:rsidR="00016ECD">
        <w:t>za dostavljanje podataka.</w:t>
      </w:r>
    </w:p>
    <w:p w14:paraId="7376F097" w14:textId="6E015A4B" w:rsidR="00921CB4" w:rsidRDefault="00921CB4" w:rsidP="00921CB4">
      <w:pPr>
        <w:jc w:val="both"/>
        <w:rPr>
          <w:rFonts w:ascii="Myriad Pro" w:hAnsi="Myriad Pro"/>
          <w:color w:val="2FA3EE" w:themeColor="accent1"/>
        </w:rPr>
      </w:pPr>
    </w:p>
    <w:p w14:paraId="47DB7AFD" w14:textId="63FABA22" w:rsidR="00680710" w:rsidRDefault="00921CB4" w:rsidP="00921CB4">
      <w:pPr>
        <w:jc w:val="both"/>
        <w:rPr>
          <w:rFonts w:ascii="Myriad Pro" w:hAnsi="Myriad Pro"/>
          <w:color w:val="2FA3EE" w:themeColor="accent1"/>
        </w:rPr>
      </w:pPr>
      <w:bookmarkStart w:id="295" w:name="_Toc529314947"/>
      <w:r>
        <w:rPr>
          <w:rFonts w:ascii="Myriad Pro" w:hAnsi="Myriad Pro"/>
          <w:color w:val="2FA3EE" w:themeColor="accent1"/>
        </w:rPr>
        <w:t>Dijagram</w:t>
      </w:r>
      <w:r w:rsidR="00680710" w:rsidRPr="00E81DDA">
        <w:rPr>
          <w:rFonts w:ascii="Myriad Pro" w:hAnsi="Myriad Pro"/>
          <w:color w:val="2FA3EE" w:themeColor="accent1"/>
        </w:rPr>
        <w:t xml:space="preserve"> </w:t>
      </w:r>
      <w:r w:rsidR="00680710" w:rsidRPr="00E81DDA">
        <w:rPr>
          <w:rFonts w:ascii="Myriad Pro" w:hAnsi="Myriad Pro"/>
          <w:noProof/>
          <w:color w:val="2FA3EE" w:themeColor="accent1"/>
        </w:rPr>
        <w:fldChar w:fldCharType="begin"/>
      </w:r>
      <w:r w:rsidR="00680710" w:rsidRPr="00E81DDA">
        <w:rPr>
          <w:rFonts w:ascii="Myriad Pro" w:hAnsi="Myriad Pro"/>
          <w:noProof/>
          <w:color w:val="2FA3EE" w:themeColor="accent1"/>
        </w:rPr>
        <w:instrText xml:space="preserve"> SEQ Figure \* ARABIC </w:instrText>
      </w:r>
      <w:r w:rsidR="00680710" w:rsidRPr="00E81DDA">
        <w:rPr>
          <w:rFonts w:ascii="Myriad Pro" w:hAnsi="Myriad Pro"/>
          <w:noProof/>
          <w:color w:val="2FA3EE" w:themeColor="accent1"/>
        </w:rPr>
        <w:fldChar w:fldCharType="separate"/>
      </w:r>
      <w:r w:rsidR="003A0D52">
        <w:rPr>
          <w:rFonts w:ascii="Myriad Pro" w:hAnsi="Myriad Pro"/>
          <w:noProof/>
          <w:color w:val="2FA3EE" w:themeColor="accent1"/>
        </w:rPr>
        <w:t>37</w:t>
      </w:r>
      <w:r w:rsidR="00680710" w:rsidRPr="00E81DDA">
        <w:rPr>
          <w:rFonts w:ascii="Myriad Pro" w:hAnsi="Myriad Pro"/>
          <w:noProof/>
          <w:color w:val="2FA3EE" w:themeColor="accent1"/>
        </w:rPr>
        <w:fldChar w:fldCharType="end"/>
      </w:r>
      <w:r w:rsidR="00680710" w:rsidRPr="00E81DDA">
        <w:rPr>
          <w:rFonts w:ascii="Myriad Pro" w:hAnsi="Myriad Pro"/>
          <w:color w:val="2FA3EE" w:themeColor="accent1"/>
        </w:rPr>
        <w:t xml:space="preserve">. </w:t>
      </w:r>
      <w:r w:rsidR="00016ECD">
        <w:rPr>
          <w:rFonts w:ascii="Myriad Pro" w:hAnsi="Myriad Pro"/>
          <w:color w:val="2FA3EE" w:themeColor="accent1"/>
        </w:rPr>
        <w:t>Dijagram toka informacija za izradu inventara GHG emisija</w:t>
      </w:r>
      <w:bookmarkEnd w:id="295"/>
      <w:r w:rsidR="00680710" w:rsidRPr="00E81DDA">
        <w:rPr>
          <w:rFonts w:ascii="Myriad Pro" w:hAnsi="Myriad Pro"/>
          <w:color w:val="2FA3EE" w:themeColor="accent1"/>
        </w:rPr>
        <w:t xml:space="preserve"> </w:t>
      </w:r>
    </w:p>
    <w:p w14:paraId="24C383F8" w14:textId="5BC43D41" w:rsidR="008F6445" w:rsidRDefault="009031B4" w:rsidP="00921CB4">
      <w:pPr>
        <w:jc w:val="both"/>
        <w:rPr>
          <w:rFonts w:ascii="Myriad Pro" w:hAnsi="Myriad Pro"/>
          <w:color w:val="2FA3EE" w:themeColor="accent1"/>
        </w:rPr>
      </w:pPr>
      <w:r w:rsidRPr="00D62117">
        <w:rPr>
          <w:noProof/>
        </w:rPr>
        <w:drawing>
          <wp:inline distT="0" distB="0" distL="0" distR="0" wp14:anchorId="126ED85C" wp14:editId="271A781D">
            <wp:extent cx="5731510" cy="3743325"/>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3743325"/>
                    </a:xfrm>
                    <a:prstGeom prst="rect">
                      <a:avLst/>
                    </a:prstGeom>
                    <a:noFill/>
                    <a:ln>
                      <a:noFill/>
                    </a:ln>
                  </pic:spPr>
                </pic:pic>
              </a:graphicData>
            </a:graphic>
          </wp:inline>
        </w:drawing>
      </w:r>
    </w:p>
    <w:p w14:paraId="56AB46AC" w14:textId="03C3281A" w:rsidR="008F6445" w:rsidRDefault="008F6445" w:rsidP="00921CB4">
      <w:pPr>
        <w:jc w:val="both"/>
        <w:rPr>
          <w:rFonts w:ascii="Myriad Pro" w:hAnsi="Myriad Pro"/>
          <w:color w:val="2FA3EE" w:themeColor="accent1"/>
        </w:rPr>
      </w:pPr>
    </w:p>
    <w:p w14:paraId="70E62B55" w14:textId="49195D6E" w:rsidR="008F6445" w:rsidRDefault="008F6445" w:rsidP="00921CB4">
      <w:pPr>
        <w:jc w:val="both"/>
        <w:rPr>
          <w:rFonts w:ascii="Myriad Pro" w:hAnsi="Myriad Pro"/>
          <w:color w:val="2FA3EE" w:themeColor="accent1"/>
        </w:rPr>
      </w:pPr>
    </w:p>
    <w:p w14:paraId="6D22210C" w14:textId="515AAC44" w:rsidR="008F6445" w:rsidRDefault="008F6445" w:rsidP="00921CB4">
      <w:pPr>
        <w:jc w:val="both"/>
        <w:rPr>
          <w:rFonts w:ascii="Myriad Pro" w:hAnsi="Myriad Pro"/>
          <w:color w:val="2FA3EE" w:themeColor="accent1"/>
        </w:rPr>
      </w:pPr>
    </w:p>
    <w:p w14:paraId="1E8F7D8E" w14:textId="01D063B1" w:rsidR="008F6445" w:rsidRDefault="008F6445" w:rsidP="00921CB4">
      <w:pPr>
        <w:jc w:val="both"/>
        <w:rPr>
          <w:rFonts w:ascii="Myriad Pro" w:hAnsi="Myriad Pro"/>
          <w:color w:val="2FA3EE" w:themeColor="accent1"/>
        </w:rPr>
      </w:pPr>
    </w:p>
    <w:p w14:paraId="328D2C22" w14:textId="6CE2DBFC" w:rsidR="008F6445" w:rsidRDefault="008F6445" w:rsidP="00921CB4">
      <w:pPr>
        <w:jc w:val="both"/>
        <w:rPr>
          <w:rFonts w:ascii="Myriad Pro" w:hAnsi="Myriad Pro"/>
          <w:color w:val="2FA3EE" w:themeColor="accent1"/>
        </w:rPr>
      </w:pPr>
    </w:p>
    <w:p w14:paraId="561E35E7" w14:textId="6006B35C" w:rsidR="008F6445" w:rsidRDefault="008F6445" w:rsidP="00921CB4">
      <w:pPr>
        <w:jc w:val="both"/>
        <w:rPr>
          <w:rFonts w:ascii="Myriad Pro" w:hAnsi="Myriad Pro"/>
          <w:color w:val="2FA3EE" w:themeColor="accent1"/>
        </w:rPr>
      </w:pPr>
    </w:p>
    <w:p w14:paraId="7C1BC575" w14:textId="50730F11" w:rsidR="008F6445" w:rsidRDefault="008F6445" w:rsidP="00921CB4">
      <w:pPr>
        <w:jc w:val="both"/>
        <w:rPr>
          <w:rFonts w:ascii="Myriad Pro" w:hAnsi="Myriad Pro"/>
          <w:color w:val="2FA3EE" w:themeColor="accent1"/>
        </w:rPr>
      </w:pPr>
    </w:p>
    <w:p w14:paraId="6915D8DD" w14:textId="062D8063" w:rsidR="008F6445" w:rsidRDefault="008F6445" w:rsidP="00921CB4">
      <w:pPr>
        <w:jc w:val="both"/>
        <w:rPr>
          <w:rFonts w:ascii="Myriad Pro" w:hAnsi="Myriad Pro"/>
          <w:color w:val="2FA3EE" w:themeColor="accent1"/>
        </w:rPr>
      </w:pPr>
    </w:p>
    <w:p w14:paraId="1AA3113C" w14:textId="77777777" w:rsidR="008F6445" w:rsidRPr="00921CB4" w:rsidRDefault="008F6445" w:rsidP="00921CB4">
      <w:pPr>
        <w:jc w:val="both"/>
      </w:pPr>
    </w:p>
    <w:p w14:paraId="4A0A1CA4" w14:textId="77777777" w:rsidR="00680710" w:rsidRPr="00E81DDA" w:rsidRDefault="003226E1" w:rsidP="00E81DDA">
      <w:pPr>
        <w:pStyle w:val="AAAH3"/>
        <w:jc w:val="both"/>
      </w:pPr>
      <w:bookmarkStart w:id="296" w:name="_Toc529312071"/>
      <w:r w:rsidRPr="00D80C4C">
        <w:lastRenderedPageBreak/>
        <w:t>Koordinacija, sistemi i alatke</w:t>
      </w:r>
      <w:bookmarkEnd w:id="296"/>
    </w:p>
    <w:p w14:paraId="00F9AC87" w14:textId="77777777" w:rsidR="0010322C" w:rsidRPr="00E81DDA" w:rsidRDefault="0010322C" w:rsidP="0010322C">
      <w:pPr>
        <w:pStyle w:val="AAAtext"/>
        <w:jc w:val="both"/>
      </w:pPr>
      <w:r>
        <w:t>Inventar GHG emisija je ažuriran za period</w:t>
      </w:r>
      <w:r w:rsidRPr="00E81DDA">
        <w:t xml:space="preserve"> 1990 – 2015</w:t>
      </w:r>
      <w:r>
        <w:t>. godine</w:t>
      </w:r>
      <w:r w:rsidRPr="00E81DDA">
        <w:t xml:space="preserve"> </w:t>
      </w:r>
      <w:r>
        <w:t>u okviru procesa</w:t>
      </w:r>
      <w:r w:rsidRPr="00E81DDA">
        <w:t xml:space="preserve"> S-BUR. </w:t>
      </w:r>
      <w:r>
        <w:t xml:space="preserve">Ključna </w:t>
      </w:r>
      <w:r w:rsidR="00EF7DF7">
        <w:t>unapređenja</w:t>
      </w:r>
      <w:r>
        <w:t xml:space="preserve"> sistema MRV za inventar GHG emisija</w:t>
      </w:r>
      <w:r w:rsidRPr="00E81DDA">
        <w:t xml:space="preserve"> </w:t>
      </w:r>
      <w:r>
        <w:t xml:space="preserve">koja Crna Gora sprovodi ili će </w:t>
      </w:r>
      <w:r w:rsidR="00EF7DF7">
        <w:t xml:space="preserve">ih </w:t>
      </w:r>
      <w:r>
        <w:t>sprovoditi u budućnosti su</w:t>
      </w:r>
      <w:r w:rsidRPr="00E81DDA">
        <w:t>:</w:t>
      </w:r>
    </w:p>
    <w:p w14:paraId="055C6E92" w14:textId="573393C7" w:rsidR="0010322C" w:rsidRPr="007248DA" w:rsidRDefault="0010322C" w:rsidP="00636D72">
      <w:pPr>
        <w:pStyle w:val="ListParagraph"/>
        <w:numPr>
          <w:ilvl w:val="0"/>
          <w:numId w:val="13"/>
        </w:numPr>
        <w:jc w:val="both"/>
        <w:rPr>
          <w:rFonts w:ascii="Myriad Pro" w:hAnsi="Myriad Pro"/>
        </w:rPr>
      </w:pPr>
      <w:r w:rsidRPr="007248DA">
        <w:rPr>
          <w:rFonts w:ascii="Myriad Pro" w:hAnsi="Myriad Pro"/>
        </w:rPr>
        <w:t xml:space="preserve">Razrada godišnjeg plana za prikupljanje </w:t>
      </w:r>
      <w:r w:rsidR="007248DA">
        <w:rPr>
          <w:rFonts w:ascii="Myriad Pro" w:hAnsi="Myriad Pro"/>
        </w:rPr>
        <w:t>podataka</w:t>
      </w:r>
      <w:r w:rsidRPr="007248DA">
        <w:rPr>
          <w:rFonts w:ascii="Myriad Pro" w:hAnsi="Myriad Pro"/>
        </w:rPr>
        <w:t xml:space="preserve">, </w:t>
      </w:r>
      <w:r w:rsidR="007248DA">
        <w:rPr>
          <w:rFonts w:ascii="Myriad Pro" w:hAnsi="Myriad Pro"/>
        </w:rPr>
        <w:t>što</w:t>
      </w:r>
      <w:r w:rsidRPr="007248DA">
        <w:rPr>
          <w:rFonts w:ascii="Myriad Pro" w:hAnsi="Myriad Pro"/>
        </w:rPr>
        <w:t xml:space="preserve"> će obuhvatiti izradu registra zainteresovani</w:t>
      </w:r>
      <w:r w:rsidR="00CB6EB9" w:rsidRPr="007248DA">
        <w:rPr>
          <w:rFonts w:ascii="Myriad Pro" w:hAnsi="Myriad Pro"/>
        </w:rPr>
        <w:t>h strana koje dostavljaju podatke</w:t>
      </w:r>
      <w:r w:rsidRPr="007248DA">
        <w:rPr>
          <w:rFonts w:ascii="Myriad Pro" w:hAnsi="Myriad Pro"/>
        </w:rPr>
        <w:t xml:space="preserve"> i skupov</w:t>
      </w:r>
      <w:r w:rsidR="007248DA">
        <w:rPr>
          <w:rFonts w:ascii="Myriad Pro" w:hAnsi="Myriad Pro"/>
        </w:rPr>
        <w:t>a</w:t>
      </w:r>
      <w:r w:rsidRPr="007248DA">
        <w:rPr>
          <w:rFonts w:ascii="Myriad Pro" w:hAnsi="Myriad Pro"/>
        </w:rPr>
        <w:t xml:space="preserve"> podataka u sistemu za upravljanje MRV-om;</w:t>
      </w:r>
    </w:p>
    <w:p w14:paraId="460A7B01" w14:textId="77777777" w:rsidR="0010322C" w:rsidRPr="00E81DDA" w:rsidRDefault="0010322C" w:rsidP="00636D72">
      <w:pPr>
        <w:pStyle w:val="ListParagraph"/>
        <w:numPr>
          <w:ilvl w:val="0"/>
          <w:numId w:val="13"/>
        </w:numPr>
        <w:jc w:val="both"/>
        <w:rPr>
          <w:rFonts w:ascii="Myriad Pro" w:hAnsi="Myriad Pro"/>
        </w:rPr>
      </w:pPr>
      <w:r>
        <w:rPr>
          <w:rFonts w:ascii="Myriad Pro" w:hAnsi="Myriad Pro"/>
        </w:rPr>
        <w:t xml:space="preserve">Održavanje plana </w:t>
      </w:r>
      <w:r w:rsidR="00CB6EB9">
        <w:rPr>
          <w:rFonts w:ascii="Myriad Pro" w:hAnsi="Myriad Pro"/>
        </w:rPr>
        <w:t>unapređenja</w:t>
      </w:r>
      <w:r>
        <w:rPr>
          <w:rFonts w:ascii="Myriad Pro" w:hAnsi="Myriad Pro"/>
        </w:rPr>
        <w:t xml:space="preserve"> izrade GHG emisija, </w:t>
      </w:r>
      <w:r w:rsidR="00CB6EB9">
        <w:rPr>
          <w:rFonts w:ascii="Myriad Pro" w:hAnsi="Myriad Pro"/>
        </w:rPr>
        <w:t>koji se</w:t>
      </w:r>
      <w:r>
        <w:rPr>
          <w:rFonts w:ascii="Myriad Pro" w:hAnsi="Myriad Pro"/>
        </w:rPr>
        <w:t xml:space="preserve"> čuva u sistemu za upravljanje MRV-om</w:t>
      </w:r>
      <w:r w:rsidRPr="00E81DDA">
        <w:rPr>
          <w:rFonts w:ascii="Myriad Pro" w:hAnsi="Myriad Pro"/>
        </w:rPr>
        <w:t xml:space="preserve"> (</w:t>
      </w:r>
      <w:r w:rsidR="00CB6EB9">
        <w:rPr>
          <w:rFonts w:ascii="Myriad Pro" w:hAnsi="Myriad Pro"/>
        </w:rPr>
        <w:t>prilog</w:t>
      </w:r>
      <w:r w:rsidRPr="00E81DDA">
        <w:rPr>
          <w:rFonts w:ascii="Myriad Pro" w:hAnsi="Myriad Pro"/>
        </w:rPr>
        <w:t xml:space="preserve"> 4);</w:t>
      </w:r>
    </w:p>
    <w:p w14:paraId="1B1DC1E5" w14:textId="4AC09F23" w:rsidR="0010322C" w:rsidRPr="00E81DDA" w:rsidRDefault="0010322C" w:rsidP="00636D72">
      <w:pPr>
        <w:pStyle w:val="ListParagraph"/>
        <w:numPr>
          <w:ilvl w:val="0"/>
          <w:numId w:val="13"/>
        </w:numPr>
        <w:jc w:val="both"/>
        <w:rPr>
          <w:rFonts w:ascii="Myriad Pro" w:hAnsi="Myriad Pro"/>
        </w:rPr>
      </w:pPr>
      <w:r>
        <w:rPr>
          <w:rFonts w:ascii="Myriad Pro" w:hAnsi="Myriad Pro"/>
        </w:rPr>
        <w:t xml:space="preserve">Unaprijediti unos podataka i kretanje ka višim nivoima za sektore uključene u </w:t>
      </w:r>
      <w:r w:rsidR="00CB6EB9">
        <w:rPr>
          <w:rFonts w:ascii="Myriad Pro" w:hAnsi="Myriad Pro"/>
        </w:rPr>
        <w:t xml:space="preserve">izradu </w:t>
      </w:r>
      <w:r>
        <w:rPr>
          <w:rFonts w:ascii="Myriad Pro" w:hAnsi="Myriad Pro"/>
        </w:rPr>
        <w:t>inventar</w:t>
      </w:r>
      <w:r w:rsidR="00CB6EB9">
        <w:rPr>
          <w:rFonts w:ascii="Myriad Pro" w:hAnsi="Myriad Pro"/>
        </w:rPr>
        <w:t>a</w:t>
      </w:r>
      <w:r>
        <w:rPr>
          <w:rFonts w:ascii="Myriad Pro" w:hAnsi="Myriad Pro"/>
        </w:rPr>
        <w:t xml:space="preserve"> GHG emisija</w:t>
      </w:r>
      <w:r w:rsidRPr="00E81DDA">
        <w:rPr>
          <w:rFonts w:ascii="Myriad Pro" w:hAnsi="Myriad Pro"/>
        </w:rPr>
        <w:t xml:space="preserve"> (</w:t>
      </w:r>
      <w:r>
        <w:rPr>
          <w:rFonts w:ascii="Myriad Pro" w:hAnsi="Myriad Pro"/>
        </w:rPr>
        <w:t>naročito</w:t>
      </w:r>
      <w:r w:rsidRPr="00E81DDA">
        <w:rPr>
          <w:rFonts w:ascii="Myriad Pro" w:hAnsi="Myriad Pro"/>
        </w:rPr>
        <w:t xml:space="preserve"> AFOLU</w:t>
      </w:r>
      <w:r w:rsidRPr="007248DA">
        <w:rPr>
          <w:rFonts w:ascii="Myriad Pro" w:hAnsi="Myriad Pro"/>
        </w:rPr>
        <w:t xml:space="preserve">). Ovo je </w:t>
      </w:r>
      <w:r w:rsidR="00CB6EB9" w:rsidRPr="007248DA">
        <w:rPr>
          <w:rFonts w:ascii="Myriad Pro" w:hAnsi="Myriad Pro"/>
        </w:rPr>
        <w:t>naročito</w:t>
      </w:r>
      <w:r w:rsidRPr="007248DA">
        <w:rPr>
          <w:rFonts w:ascii="Myriad Pro" w:hAnsi="Myriad Pro"/>
        </w:rPr>
        <w:t xml:space="preserve"> važno za podatke o ponorima iz šumarstva koji </w:t>
      </w:r>
      <w:r w:rsidR="00135736" w:rsidRPr="007248DA">
        <w:rPr>
          <w:rFonts w:ascii="Myriad Pro" w:hAnsi="Myriad Pro"/>
        </w:rPr>
        <w:t>su važni</w:t>
      </w:r>
      <w:r w:rsidRPr="007248DA">
        <w:rPr>
          <w:rFonts w:ascii="Myriad Pro" w:hAnsi="Myriad Pro"/>
        </w:rPr>
        <w:t xml:space="preserve"> za naredno ažuriranje NDC-a (2020. godine).</w:t>
      </w:r>
      <w:r w:rsidRPr="00E81DDA">
        <w:rPr>
          <w:rFonts w:ascii="Myriad Pro" w:hAnsi="Myriad Pro"/>
        </w:rPr>
        <w:t xml:space="preserve"> </w:t>
      </w:r>
      <w:r>
        <w:rPr>
          <w:rFonts w:ascii="Myriad Pro" w:hAnsi="Myriad Pro"/>
        </w:rPr>
        <w:t>Unaprijediti detaljnost inventara GHG emisija za sektore p</w:t>
      </w:r>
      <w:r w:rsidR="00CB6EB9">
        <w:rPr>
          <w:rFonts w:ascii="Myriad Pro" w:hAnsi="Myriad Pro"/>
        </w:rPr>
        <w:t>rema</w:t>
      </w:r>
      <w:r>
        <w:rPr>
          <w:rFonts w:ascii="Myriad Pro" w:hAnsi="Myriad Pro"/>
        </w:rPr>
        <w:t xml:space="preserve"> potrebi, tako da </w:t>
      </w:r>
      <w:r w:rsidR="00921CB4">
        <w:rPr>
          <w:rFonts w:ascii="Myriad Pro" w:hAnsi="Myriad Pro"/>
        </w:rPr>
        <w:t xml:space="preserve">on </w:t>
      </w:r>
      <w:r>
        <w:rPr>
          <w:rFonts w:ascii="Myriad Pro" w:hAnsi="Myriad Pro"/>
        </w:rPr>
        <w:t>bude dovoljan za izvještavanje u formatu CR</w:t>
      </w:r>
      <w:r w:rsidR="00CB6EB9">
        <w:rPr>
          <w:rFonts w:ascii="Myriad Pro" w:hAnsi="Myriad Pro"/>
        </w:rPr>
        <w:t>F</w:t>
      </w:r>
      <w:r>
        <w:rPr>
          <w:rFonts w:ascii="Myriad Pro" w:hAnsi="Myriad Pro"/>
        </w:rPr>
        <w:t xml:space="preserve"> koji se koristi za godišnji inventar </w:t>
      </w:r>
      <w:r w:rsidR="00CB6EB9">
        <w:rPr>
          <w:rFonts w:ascii="Myriad Pro" w:hAnsi="Myriad Pro"/>
        </w:rPr>
        <w:t>predviđen</w:t>
      </w:r>
      <w:r>
        <w:rPr>
          <w:rFonts w:ascii="Myriad Pro" w:hAnsi="Myriad Pro"/>
        </w:rPr>
        <w:t xml:space="preserve"> Aneks</w:t>
      </w:r>
      <w:r w:rsidR="00CB6EB9">
        <w:rPr>
          <w:rFonts w:ascii="Myriad Pro" w:hAnsi="Myriad Pro"/>
        </w:rPr>
        <w:t>om</w:t>
      </w:r>
      <w:r>
        <w:rPr>
          <w:rFonts w:ascii="Myriad Pro" w:hAnsi="Myriad Pro"/>
        </w:rPr>
        <w:t xml:space="preserve"> I i za izvještavanje na osnovu MMR.</w:t>
      </w:r>
      <w:r w:rsidRPr="00E81DDA">
        <w:rPr>
          <w:rFonts w:ascii="Myriad Pro" w:hAnsi="Myriad Pro"/>
        </w:rPr>
        <w:t xml:space="preserve"> </w:t>
      </w:r>
    </w:p>
    <w:p w14:paraId="5FA43153" w14:textId="77777777" w:rsidR="0010322C" w:rsidRPr="00E81DDA" w:rsidRDefault="00CB6EB9" w:rsidP="00636D72">
      <w:pPr>
        <w:pStyle w:val="ListParagraph"/>
        <w:numPr>
          <w:ilvl w:val="0"/>
          <w:numId w:val="13"/>
        </w:numPr>
        <w:jc w:val="both"/>
        <w:rPr>
          <w:rFonts w:ascii="Myriad Pro" w:hAnsi="Myriad Pro"/>
        </w:rPr>
      </w:pPr>
      <w:r>
        <w:rPr>
          <w:rFonts w:ascii="Myriad Pro" w:hAnsi="Myriad Pro"/>
        </w:rPr>
        <w:t>Ustanoviti</w:t>
      </w:r>
      <w:r w:rsidR="0010322C">
        <w:rPr>
          <w:rFonts w:ascii="Myriad Pro" w:hAnsi="Myriad Pro"/>
        </w:rPr>
        <w:t xml:space="preserve"> formalne ciljeve i postupke za</w:t>
      </w:r>
      <w:r w:rsidR="0010322C" w:rsidRPr="00E81DDA">
        <w:rPr>
          <w:rFonts w:ascii="Myriad Pro" w:hAnsi="Myriad Pro"/>
        </w:rPr>
        <w:t xml:space="preserve"> QA/QC </w:t>
      </w:r>
      <w:r w:rsidR="0010322C">
        <w:rPr>
          <w:rFonts w:ascii="Myriad Pro" w:hAnsi="Myriad Pro"/>
        </w:rPr>
        <w:t>i integrisanje u radne datoteke</w:t>
      </w:r>
      <w:r w:rsidR="0010322C" w:rsidRPr="00E81DDA">
        <w:rPr>
          <w:rFonts w:ascii="Myriad Pro" w:hAnsi="Myriad Pro"/>
        </w:rPr>
        <w:t>;</w:t>
      </w:r>
    </w:p>
    <w:p w14:paraId="390533C4" w14:textId="77777777" w:rsidR="0010322C" w:rsidRPr="00E81DDA" w:rsidRDefault="0010322C" w:rsidP="00636D72">
      <w:pPr>
        <w:pStyle w:val="ListParagraph"/>
        <w:numPr>
          <w:ilvl w:val="0"/>
          <w:numId w:val="13"/>
        </w:numPr>
        <w:jc w:val="both"/>
        <w:rPr>
          <w:rFonts w:ascii="Myriad Pro" w:hAnsi="Myriad Pro"/>
        </w:rPr>
      </w:pPr>
      <w:r>
        <w:rPr>
          <w:rFonts w:ascii="Myriad Pro" w:hAnsi="Myriad Pro"/>
        </w:rPr>
        <w:t>Integrisanje inventara GHG emisija Crne Gore u softver CRF za izvještavanje</w:t>
      </w:r>
      <w:r w:rsidRPr="00E81DDA">
        <w:rPr>
          <w:rFonts w:ascii="Myriad Pro" w:hAnsi="Myriad Pro"/>
        </w:rPr>
        <w:t>;</w:t>
      </w:r>
    </w:p>
    <w:p w14:paraId="179FAE49" w14:textId="77777777" w:rsidR="0010322C" w:rsidRPr="00E81DDA" w:rsidRDefault="0010322C" w:rsidP="00636D72">
      <w:pPr>
        <w:pStyle w:val="ListParagraph"/>
        <w:numPr>
          <w:ilvl w:val="0"/>
          <w:numId w:val="13"/>
        </w:numPr>
        <w:jc w:val="both"/>
        <w:rPr>
          <w:rFonts w:ascii="Myriad Pro" w:hAnsi="Myriad Pro"/>
        </w:rPr>
      </w:pPr>
      <w:r>
        <w:rPr>
          <w:rFonts w:ascii="Myriad Pro" w:hAnsi="Myriad Pro"/>
        </w:rPr>
        <w:t>Izraditi</w:t>
      </w:r>
      <w:r w:rsidRPr="00E81DDA">
        <w:rPr>
          <w:rFonts w:ascii="Myriad Pro" w:hAnsi="Myriad Pro"/>
        </w:rPr>
        <w:t xml:space="preserve"> NIR </w:t>
      </w:r>
      <w:r>
        <w:rPr>
          <w:rFonts w:ascii="Myriad Pro" w:hAnsi="Myriad Pro"/>
        </w:rPr>
        <w:t>i</w:t>
      </w:r>
      <w:r w:rsidRPr="00E81DDA">
        <w:rPr>
          <w:rFonts w:ascii="Myriad Pro" w:hAnsi="Myriad Pro"/>
        </w:rPr>
        <w:t xml:space="preserve"> </w:t>
      </w:r>
      <w:r>
        <w:rPr>
          <w:rFonts w:ascii="Myriad Pro" w:hAnsi="Myriad Pro"/>
        </w:rPr>
        <w:t xml:space="preserve">procese pisanja </w:t>
      </w:r>
      <w:r w:rsidRPr="00E81DDA">
        <w:rPr>
          <w:rFonts w:ascii="Myriad Pro" w:hAnsi="Myriad Pro"/>
        </w:rPr>
        <w:t>NIR</w:t>
      </w:r>
      <w:r>
        <w:rPr>
          <w:rFonts w:ascii="Myriad Pro" w:hAnsi="Myriad Pro"/>
        </w:rPr>
        <w:t>-a</w:t>
      </w:r>
      <w:r w:rsidRPr="00E81DDA">
        <w:rPr>
          <w:rFonts w:ascii="Myriad Pro" w:hAnsi="Myriad Pro"/>
        </w:rPr>
        <w:t>;</w:t>
      </w:r>
    </w:p>
    <w:p w14:paraId="63EDF651" w14:textId="119D4B7D" w:rsidR="0010322C" w:rsidRPr="00E81DDA" w:rsidRDefault="0010322C" w:rsidP="00636D72">
      <w:pPr>
        <w:pStyle w:val="ListParagraph"/>
        <w:numPr>
          <w:ilvl w:val="0"/>
          <w:numId w:val="13"/>
        </w:numPr>
        <w:jc w:val="both"/>
        <w:rPr>
          <w:rFonts w:ascii="Myriad Pro" w:hAnsi="Myriad Pro"/>
        </w:rPr>
      </w:pPr>
      <w:r>
        <w:rPr>
          <w:rFonts w:ascii="Myriad Pro" w:hAnsi="Myriad Pro"/>
        </w:rPr>
        <w:t xml:space="preserve">Uspostaviti redovni proces procjene ključnih kategorija i </w:t>
      </w:r>
      <w:r w:rsidR="00E16D41">
        <w:rPr>
          <w:rFonts w:ascii="Myriad Pro" w:hAnsi="Myriad Pro"/>
        </w:rPr>
        <w:t>nesigurnosti</w:t>
      </w:r>
      <w:r>
        <w:rPr>
          <w:rFonts w:ascii="Myriad Pro" w:hAnsi="Myriad Pro"/>
        </w:rPr>
        <w:t xml:space="preserve"> nivoa 1 i 2 sa obukom eksperata u svim sektorima</w:t>
      </w:r>
      <w:r w:rsidRPr="00E81DDA">
        <w:rPr>
          <w:rFonts w:ascii="Myriad Pro" w:hAnsi="Myriad Pro"/>
        </w:rPr>
        <w:t>;</w:t>
      </w:r>
    </w:p>
    <w:p w14:paraId="3B0F6C6D" w14:textId="77777777" w:rsidR="00680710" w:rsidRPr="00E81DDA" w:rsidRDefault="0010322C" w:rsidP="00E81DDA">
      <w:pPr>
        <w:pStyle w:val="AAAH3"/>
        <w:jc w:val="both"/>
      </w:pPr>
      <w:bookmarkStart w:id="297" w:name="_Toc529312072"/>
      <w:r>
        <w:t>Uključenost</w:t>
      </w:r>
      <w:r w:rsidR="003226E1">
        <w:t xml:space="preserve"> zainteresovanih strana</w:t>
      </w:r>
      <w:bookmarkEnd w:id="297"/>
    </w:p>
    <w:p w14:paraId="59BF53C2" w14:textId="051BC2DB" w:rsidR="0010322C" w:rsidRPr="00E81DDA" w:rsidRDefault="0010322C" w:rsidP="0010322C">
      <w:pPr>
        <w:pStyle w:val="AAAtext"/>
        <w:jc w:val="both"/>
      </w:pPr>
      <w:r>
        <w:t xml:space="preserve">Crna Gora nije sprovela </w:t>
      </w:r>
      <w:r w:rsidR="00CB6EB9">
        <w:t xml:space="preserve">nikakve </w:t>
      </w:r>
      <w:r>
        <w:t xml:space="preserve">proaktivne aktivnosti u pogledu </w:t>
      </w:r>
      <w:r w:rsidR="00CB6EB9">
        <w:t>uključivanj</w:t>
      </w:r>
      <w:r w:rsidR="00921CB4">
        <w:t>a</w:t>
      </w:r>
      <w:r>
        <w:t xml:space="preserve"> zanteresovanih strana u </w:t>
      </w:r>
      <w:r w:rsidRPr="007248DA">
        <w:t>in</w:t>
      </w:r>
      <w:r w:rsidR="00CB6EB9" w:rsidRPr="007248DA">
        <w:t>ventar GHG emisija.</w:t>
      </w:r>
      <w:r w:rsidRPr="007248DA">
        <w:t xml:space="preserve"> Međutim, Crna Gora je uspostavila Nacionalni savjet. Nacionalni savjet je uspostavljen da bi se bavio pitanjima vezanim za mitigaciju i mogao bi se koristiti </w:t>
      </w:r>
      <w:r w:rsidR="00CB6EB9" w:rsidRPr="007248DA">
        <w:t xml:space="preserve">kao kanal za </w:t>
      </w:r>
      <w:r w:rsidR="007248DA" w:rsidRPr="007248DA">
        <w:t>informisanje</w:t>
      </w:r>
      <w:r w:rsidRPr="007248DA">
        <w:t xml:space="preserve"> o inventaru GHG emisija </w:t>
      </w:r>
      <w:r w:rsidR="007248DA" w:rsidRPr="007248DA">
        <w:t>koji promoviše</w:t>
      </w:r>
      <w:r w:rsidRPr="007248DA">
        <w:t xml:space="preserve"> </w:t>
      </w:r>
      <w:r w:rsidR="00CB6EB9" w:rsidRPr="007248DA">
        <w:t>uključivanje</w:t>
      </w:r>
      <w:r w:rsidRPr="007248DA">
        <w:t xml:space="preserve"> zainteresovanih strana u smanjenj</w:t>
      </w:r>
      <w:r w:rsidR="00921CB4" w:rsidRPr="007248DA">
        <w:t>e</w:t>
      </w:r>
      <w:r w:rsidRPr="007248DA">
        <w:t xml:space="preserve"> i uklanjanj</w:t>
      </w:r>
      <w:r w:rsidR="00921CB4" w:rsidRPr="007248DA">
        <w:t>e</w:t>
      </w:r>
      <w:r w:rsidR="007248DA">
        <w:t xml:space="preserve"> GHG emisija i u izradu</w:t>
      </w:r>
      <w:r w:rsidRPr="007248DA">
        <w:t xml:space="preserve"> NDC, NC i BUR.</w:t>
      </w:r>
    </w:p>
    <w:p w14:paraId="1BFD223B" w14:textId="77777777" w:rsidR="0010322C" w:rsidRPr="00E81DDA" w:rsidRDefault="0010322C" w:rsidP="0010322C">
      <w:pPr>
        <w:pStyle w:val="AAAtext"/>
        <w:jc w:val="both"/>
      </w:pPr>
      <w:r>
        <w:t xml:space="preserve">Crna Gora unaprjeđuje </w:t>
      </w:r>
      <w:r w:rsidR="00CB6EB9">
        <w:t xml:space="preserve">vidljivost </w:t>
      </w:r>
      <w:r>
        <w:t>inventar</w:t>
      </w:r>
      <w:r w:rsidR="00CB6EB9">
        <w:t>a</w:t>
      </w:r>
      <w:r>
        <w:t xml:space="preserve"> GHG emisija putem interaktivnih vizualizacija podataka. Te vizualizacije </w:t>
      </w:r>
      <w:r w:rsidR="00CB6EB9">
        <w:t>će prikazati</w:t>
      </w:r>
      <w:r>
        <w:t xml:space="preserve"> teme i trendove</w:t>
      </w:r>
      <w:r w:rsidRPr="00E81DDA">
        <w:t xml:space="preserve"> </w:t>
      </w:r>
      <w:r>
        <w:t>u inventaru na pristupačan način kako bi se privukla pažnja javnosti i političara</w:t>
      </w:r>
      <w:r w:rsidRPr="00E81DDA">
        <w:t xml:space="preserve">. </w:t>
      </w:r>
      <w:r>
        <w:t>Dodatne aktivnosti koje se razmatraju su</w:t>
      </w:r>
      <w:r w:rsidRPr="00E81DDA">
        <w:t>:</w:t>
      </w:r>
    </w:p>
    <w:p w14:paraId="5916E25C" w14:textId="77777777" w:rsidR="0010322C" w:rsidRPr="00E81DDA" w:rsidRDefault="0010322C" w:rsidP="00636D72">
      <w:pPr>
        <w:pStyle w:val="ListParagraph"/>
        <w:numPr>
          <w:ilvl w:val="0"/>
          <w:numId w:val="15"/>
        </w:numPr>
        <w:jc w:val="both"/>
        <w:rPr>
          <w:rFonts w:ascii="Myriad Pro" w:hAnsi="Myriad Pro"/>
        </w:rPr>
      </w:pPr>
      <w:r>
        <w:rPr>
          <w:rFonts w:ascii="Myriad Pro" w:hAnsi="Myriad Pro"/>
        </w:rPr>
        <w:t>Činjenice</w:t>
      </w:r>
      <w:r w:rsidRPr="00E81DDA">
        <w:rPr>
          <w:rFonts w:ascii="Myriad Pro" w:hAnsi="Myriad Pro"/>
        </w:rPr>
        <w:t xml:space="preserve"> </w:t>
      </w:r>
      <w:r>
        <w:rPr>
          <w:rFonts w:ascii="Myriad Pro" w:hAnsi="Myriad Pro"/>
        </w:rPr>
        <w:t xml:space="preserve">i indikatori koji ukazuju na izazove i pomoću kojih se </w:t>
      </w:r>
      <w:r w:rsidR="00382A34">
        <w:rPr>
          <w:rFonts w:ascii="Myriad Pro" w:hAnsi="Myriad Pro"/>
        </w:rPr>
        <w:t xml:space="preserve">prati </w:t>
      </w:r>
      <w:r>
        <w:rPr>
          <w:rFonts w:ascii="Myriad Pro" w:hAnsi="Myriad Pro"/>
        </w:rPr>
        <w:t>napredak</w:t>
      </w:r>
    </w:p>
    <w:p w14:paraId="5DF6D4B6" w14:textId="77777777" w:rsidR="0010322C" w:rsidRPr="00E81DDA" w:rsidRDefault="0010322C" w:rsidP="00636D72">
      <w:pPr>
        <w:pStyle w:val="ListParagraph"/>
        <w:numPr>
          <w:ilvl w:val="0"/>
          <w:numId w:val="15"/>
        </w:numPr>
        <w:jc w:val="both"/>
        <w:rPr>
          <w:rFonts w:ascii="Myriad Pro" w:hAnsi="Myriad Pro"/>
        </w:rPr>
      </w:pPr>
      <w:r>
        <w:rPr>
          <w:rFonts w:ascii="Myriad Pro" w:hAnsi="Myriad Pro"/>
        </w:rPr>
        <w:t>Konsultacije sa zainteresovanim stranama o procjenama i metodama, izvorima podataka i pretpostavkama.</w:t>
      </w:r>
      <w:r w:rsidRPr="00E81DDA">
        <w:rPr>
          <w:rFonts w:ascii="Myriad Pro" w:hAnsi="Myriad Pro"/>
        </w:rPr>
        <w:t xml:space="preserve"> </w:t>
      </w:r>
    </w:p>
    <w:p w14:paraId="614B3C88" w14:textId="77777777" w:rsidR="0010322C" w:rsidRPr="00E81DDA" w:rsidRDefault="0010322C" w:rsidP="00636D72">
      <w:pPr>
        <w:pStyle w:val="ListParagraph"/>
        <w:numPr>
          <w:ilvl w:val="0"/>
          <w:numId w:val="15"/>
        </w:numPr>
        <w:jc w:val="both"/>
        <w:rPr>
          <w:rFonts w:ascii="Myriad Pro" w:hAnsi="Myriad Pro"/>
        </w:rPr>
      </w:pPr>
      <w:r>
        <w:rPr>
          <w:rFonts w:ascii="Myriad Pro" w:hAnsi="Myriad Pro"/>
        </w:rPr>
        <w:t>Godišnje objavljivanje i korišćenje poglavlja o trendovima iz NIR-a.</w:t>
      </w:r>
      <w:r w:rsidRPr="00E81DDA">
        <w:rPr>
          <w:rFonts w:ascii="Myriad Pro" w:hAnsi="Myriad Pro"/>
        </w:rPr>
        <w:t xml:space="preserve"> </w:t>
      </w:r>
    </w:p>
    <w:p w14:paraId="1E5E1542" w14:textId="1D496E04" w:rsidR="00680710" w:rsidRPr="00E81DDA" w:rsidRDefault="00921CB4" w:rsidP="00E81DDA">
      <w:pPr>
        <w:pStyle w:val="AAAH2"/>
        <w:jc w:val="both"/>
      </w:pPr>
      <w:bookmarkStart w:id="298" w:name="_Toc529312073"/>
      <w:r>
        <w:t>Si</w:t>
      </w:r>
      <w:r w:rsidRPr="00382A34">
        <w:t xml:space="preserve">stem </w:t>
      </w:r>
      <w:r w:rsidR="00680710" w:rsidRPr="00382A34">
        <w:t xml:space="preserve">MRV </w:t>
      </w:r>
      <w:r w:rsidR="00CB6EB9">
        <w:t>za</w:t>
      </w:r>
      <w:r w:rsidR="00382A34">
        <w:t xml:space="preserve"> mitigaciju</w:t>
      </w:r>
      <w:r w:rsidR="00680710" w:rsidRPr="00382A34">
        <w:t xml:space="preserve">: </w:t>
      </w:r>
      <w:r w:rsidR="00382A34">
        <w:t>Projekcije i analiza klimatske akcije</w:t>
      </w:r>
      <w:bookmarkEnd w:id="298"/>
    </w:p>
    <w:p w14:paraId="1A625561" w14:textId="25BCC117" w:rsidR="00382A34" w:rsidRDefault="00382A34" w:rsidP="00E81DDA">
      <w:pPr>
        <w:pStyle w:val="AAAtext"/>
        <w:jc w:val="both"/>
      </w:pPr>
      <w:r>
        <w:t xml:space="preserve">Crna Gora je zemlja </w:t>
      </w:r>
      <w:r w:rsidR="00CB6EB9">
        <w:t>koja nije potpisnica</w:t>
      </w:r>
      <w:r>
        <w:t xml:space="preserve"> Aneksa I</w:t>
      </w:r>
      <w:r w:rsidR="00680710" w:rsidRPr="00E81DDA">
        <w:t xml:space="preserve"> UNFCCC</w:t>
      </w:r>
      <w:r>
        <w:t>-a</w:t>
      </w:r>
      <w:r w:rsidR="00680710" w:rsidRPr="00E81DDA">
        <w:t xml:space="preserve"> </w:t>
      </w:r>
      <w:r>
        <w:t>i</w:t>
      </w:r>
      <w:r w:rsidR="00680710" w:rsidRPr="00E81DDA">
        <w:t xml:space="preserve"> </w:t>
      </w:r>
      <w:r w:rsidR="00CB6EB9">
        <w:t>nije potpisnica</w:t>
      </w:r>
      <w:r>
        <w:t xml:space="preserve"> Aneksa B Protokola iz Kjotoa.</w:t>
      </w:r>
      <w:r w:rsidR="00680710" w:rsidRPr="00E81DDA">
        <w:t xml:space="preserve"> </w:t>
      </w:r>
      <w:r>
        <w:t xml:space="preserve">Stoga još uvijek nema </w:t>
      </w:r>
      <w:r w:rsidR="00135736">
        <w:t>obavezu</w:t>
      </w:r>
      <w:r w:rsidR="00CB6EB9">
        <w:t xml:space="preserve"> da definiše konkretne</w:t>
      </w:r>
      <w:r>
        <w:t xml:space="preserve"> ciljne vrijednosti smanjenja emisija. Uprkos tome, Crna Gora je definisala sopstvene INDC (namjeravane nacionalno utvrđene doprinose) i usvojila ih na sjednici Vlade održanoj u septembru 2015. godine, kao </w:t>
      </w:r>
      <w:r w:rsidR="00CB6EB9">
        <w:t>prilog uz NCCS</w:t>
      </w:r>
      <w:r>
        <w:t xml:space="preserve">. Sistem MRV treba da se fokusira na praćenje nacionalno prikladnih akcija mitigacije u </w:t>
      </w:r>
      <w:r w:rsidR="00CB6EB9">
        <w:t>određenom broju</w:t>
      </w:r>
      <w:r>
        <w:t xml:space="preserve"> sektora koje su mjerljive, o kojima je moguće izvještavati i koje su provjerljive. Projekcije emisija Crne Gore su </w:t>
      </w:r>
      <w:r w:rsidR="001D0260">
        <w:t xml:space="preserve">bile </w:t>
      </w:r>
      <w:r>
        <w:t xml:space="preserve">zasnovane </w:t>
      </w:r>
      <w:r w:rsidR="001D0260">
        <w:t xml:space="preserve">na nekadašnjoj analizi za EDS d0 2030. </w:t>
      </w:r>
      <w:r w:rsidR="00C64733">
        <w:t>g</w:t>
      </w:r>
      <w:r w:rsidR="001D0260">
        <w:t xml:space="preserve">odine, sačinjenoj 2014. </w:t>
      </w:r>
      <w:r w:rsidR="00C64733">
        <w:t>g</w:t>
      </w:r>
      <w:r w:rsidR="00CB6EB9">
        <w:t>odine</w:t>
      </w:r>
      <w:r w:rsidR="00C64733">
        <w:t xml:space="preserve"> za sektor </w:t>
      </w:r>
      <w:r w:rsidR="00D80C4C">
        <w:t>energetike, i</w:t>
      </w:r>
      <w:r w:rsidR="00C64733">
        <w:t xml:space="preserve"> na rezultatima referentnog scenarija PRIMES za ostale sektore. </w:t>
      </w:r>
    </w:p>
    <w:p w14:paraId="497219E4" w14:textId="50696BB2" w:rsidR="00C64733" w:rsidRDefault="00C64733" w:rsidP="00E81DDA">
      <w:pPr>
        <w:pStyle w:val="AAAtext"/>
        <w:jc w:val="both"/>
      </w:pPr>
      <w:r>
        <w:lastRenderedPageBreak/>
        <w:t>Analiza INDC-a obuhvata sve sekt</w:t>
      </w:r>
      <w:r w:rsidR="00C023D6">
        <w:t>ore i gasove osim sektora AFOLU</w:t>
      </w:r>
      <w:r>
        <w:t xml:space="preserve"> </w:t>
      </w:r>
      <w:r w:rsidR="00C023D6">
        <w:t>za koji</w:t>
      </w:r>
      <w:r>
        <w:t xml:space="preserve"> nije bilo poželjno uključivati podatke zbog njihove nepouzdanosti. Međutim, kvalitet podataka u ostalim sektorima za sve gasove je ocijenj</w:t>
      </w:r>
      <w:r w:rsidR="00C023D6">
        <w:t>en kao odgovarajući; eksperti</w:t>
      </w:r>
      <w:r>
        <w:t xml:space="preserve"> </w:t>
      </w:r>
      <w:r w:rsidR="00225E76">
        <w:t xml:space="preserve">mreže </w:t>
      </w:r>
      <w:r>
        <w:t>ECRAN-a su ukazali na neka moguća pitanja</w:t>
      </w:r>
      <w:r w:rsidR="00C023D6">
        <w:t xml:space="preserve"> u</w:t>
      </w:r>
      <w:r w:rsidR="00CB6EB9">
        <w:t xml:space="preserve"> vezi sa</w:t>
      </w:r>
      <w:r w:rsidR="00C023D6">
        <w:t xml:space="preserve"> podacima inventara</w:t>
      </w:r>
      <w:r>
        <w:t xml:space="preserve"> (</w:t>
      </w:r>
      <w:r w:rsidR="00641A78">
        <w:t>npr. veza</w:t>
      </w:r>
      <w:r w:rsidR="00CB6EB9">
        <w:t>no za emisije HFC). Crna Gora j</w:t>
      </w:r>
      <w:r w:rsidR="00641A78">
        <w:t>e</w:t>
      </w:r>
      <w:r w:rsidR="00CB6EB9">
        <w:t xml:space="preserve"> </w:t>
      </w:r>
      <w:r w:rsidR="00641A78">
        <w:t xml:space="preserve">u procesu uspostavljanja nacionalnog sistema za </w:t>
      </w:r>
      <w:r w:rsidR="005653B2">
        <w:t xml:space="preserve">praćenje </w:t>
      </w:r>
      <w:r w:rsidR="00641A78">
        <w:t>politik</w:t>
      </w:r>
      <w:r w:rsidR="005653B2">
        <w:t>a</w:t>
      </w:r>
      <w:r w:rsidR="00641A78">
        <w:t xml:space="preserve"> i mjer</w:t>
      </w:r>
      <w:r w:rsidR="005653B2">
        <w:t>a</w:t>
      </w:r>
      <w:r w:rsidR="00641A78">
        <w:t xml:space="preserve"> </w:t>
      </w:r>
      <w:r w:rsidR="00225E76">
        <w:t xml:space="preserve">za </w:t>
      </w:r>
      <w:r w:rsidR="00641A78">
        <w:t>smanjenj</w:t>
      </w:r>
      <w:r w:rsidR="00225E76">
        <w:t>e</w:t>
      </w:r>
      <w:r w:rsidR="00641A78">
        <w:t xml:space="preserve"> GHG emisija i projekcija. </w:t>
      </w:r>
    </w:p>
    <w:p w14:paraId="39582DC0" w14:textId="77777777" w:rsidR="00680710" w:rsidRPr="00E81DDA" w:rsidRDefault="00641A78" w:rsidP="00E81DDA">
      <w:pPr>
        <w:pStyle w:val="AAAH3"/>
        <w:jc w:val="both"/>
      </w:pPr>
      <w:bookmarkStart w:id="299" w:name="_Toc529312074"/>
      <w:r>
        <w:t>Institucionalna organizacija</w:t>
      </w:r>
      <w:bookmarkEnd w:id="299"/>
    </w:p>
    <w:p w14:paraId="06DFE423" w14:textId="796230B6" w:rsidR="00680710" w:rsidRPr="00E81DDA" w:rsidRDefault="00641A78" w:rsidP="00E81DDA">
      <w:pPr>
        <w:pStyle w:val="AAAtext"/>
        <w:jc w:val="both"/>
      </w:pPr>
      <w:r>
        <w:t>MORT</w:t>
      </w:r>
      <w:r w:rsidR="00680710" w:rsidRPr="00E81DDA">
        <w:t xml:space="preserve">, </w:t>
      </w:r>
      <w:r>
        <w:t>kroz</w:t>
      </w:r>
      <w:r w:rsidR="00680710" w:rsidRPr="00E81DDA">
        <w:t xml:space="preserve"> </w:t>
      </w:r>
      <w:r>
        <w:t>DKK</w:t>
      </w:r>
      <w:r w:rsidR="00680710" w:rsidRPr="00E81DDA">
        <w:t xml:space="preserve">, </w:t>
      </w:r>
      <w:r>
        <w:t xml:space="preserve">ima savjetodavnu i političku ulogu, a odgovorno je i za koordinaciju. </w:t>
      </w:r>
      <w:r w:rsidR="005653B2">
        <w:t>Ovo m</w:t>
      </w:r>
      <w:r>
        <w:t xml:space="preserve">inistarstvo ima </w:t>
      </w:r>
      <w:r w:rsidR="00094CCD">
        <w:t>ukupnu</w:t>
      </w:r>
      <w:r>
        <w:t xml:space="preserve"> odgovornost za politiku mitigacije klimatskih promjena i stoga je njegova uloga ključna. </w:t>
      </w:r>
    </w:p>
    <w:p w14:paraId="563FCDD5" w14:textId="5EF07BE7" w:rsidR="00680710" w:rsidRPr="00E81DDA" w:rsidRDefault="00641A78" w:rsidP="00E81DDA">
      <w:pPr>
        <w:pStyle w:val="AAAtext"/>
        <w:jc w:val="both"/>
      </w:pPr>
      <w:r>
        <w:t xml:space="preserve">Takođe je predloženo da MORT </w:t>
      </w:r>
      <w:r w:rsidR="00094CCD">
        <w:t>bude sveukupno odgovorno</w:t>
      </w:r>
      <w:r>
        <w:t xml:space="preserve"> za koordinaciju projekcija putem svojih savjetodavnih tijela i/ili tehničke podrške</w:t>
      </w:r>
      <w:r w:rsidR="00680710" w:rsidRPr="00E81DDA">
        <w:t xml:space="preserve">. </w:t>
      </w:r>
      <w:r>
        <w:t>Preporučeno je da AZPŽS upravlja objedinjavanjem podataka za projekciju GHG emisija</w:t>
      </w:r>
      <w:r w:rsidR="00680710" w:rsidRPr="00E81DDA">
        <w:t xml:space="preserve"> </w:t>
      </w:r>
      <w:r>
        <w:t>i da prikuplja informacije</w:t>
      </w:r>
      <w:r w:rsidR="00680710" w:rsidRPr="00E81DDA">
        <w:t xml:space="preserve"> </w:t>
      </w:r>
      <w:r>
        <w:t>o akcijama mitigacije</w:t>
      </w:r>
      <w:r w:rsidR="00680710" w:rsidRPr="00E81DDA">
        <w:t xml:space="preserve">. </w:t>
      </w:r>
      <w:r>
        <w:t xml:space="preserve">Zbog </w:t>
      </w:r>
      <w:r w:rsidR="00225E76">
        <w:t>toga</w:t>
      </w:r>
      <w:r>
        <w:t xml:space="preserve"> će biti neophodno da se imenuje koordinator koji će biti zadužen za program rada, </w:t>
      </w:r>
      <w:r w:rsidR="002C3BB0">
        <w:t>unapređenja</w:t>
      </w:r>
      <w:r>
        <w:t xml:space="preserve">, </w:t>
      </w:r>
      <w:r w:rsidR="00680710" w:rsidRPr="00E81DDA">
        <w:t xml:space="preserve">QA/QC, </w:t>
      </w:r>
      <w:r w:rsidR="00AB6299">
        <w:t>prikupljanje podataka</w:t>
      </w:r>
      <w:r w:rsidR="00680710" w:rsidRPr="00E81DDA">
        <w:t xml:space="preserve">, </w:t>
      </w:r>
      <w:r w:rsidR="00AB6299">
        <w:t xml:space="preserve">uključivanje zainteresovanih strana i objedinjavanje projekcija i procjena uticaja mitigacije koje su </w:t>
      </w:r>
      <w:r w:rsidR="002C3BB0">
        <w:t>izradili</w:t>
      </w:r>
      <w:r w:rsidR="00AB6299">
        <w:t xml:space="preserve"> eksperti. </w:t>
      </w:r>
      <w:r w:rsidR="00680710" w:rsidRPr="00E81DDA">
        <w:t xml:space="preserve"> </w:t>
      </w:r>
    </w:p>
    <w:p w14:paraId="68C84A47" w14:textId="1F126ED3" w:rsidR="00AB6299" w:rsidRDefault="00AB6299" w:rsidP="00E81DDA">
      <w:pPr>
        <w:pStyle w:val="AAAtext"/>
        <w:jc w:val="both"/>
      </w:pPr>
      <w:r>
        <w:t xml:space="preserve">Kao što je to slučaj sa </w:t>
      </w:r>
      <w:r w:rsidR="002C3BB0">
        <w:t xml:space="preserve">sistemom </w:t>
      </w:r>
      <w:r>
        <w:t xml:space="preserve">MRV za adaptaciju, Nacionalni savjet će imati ključnu ulogu u sprovođenju i praćenju akcija mitigacije. </w:t>
      </w:r>
      <w:r w:rsidRPr="007248DA">
        <w:t>Uključ</w:t>
      </w:r>
      <w:r w:rsidR="00225E76" w:rsidRPr="007248DA">
        <w:t>ivanjem</w:t>
      </w:r>
      <w:r w:rsidRPr="007248DA">
        <w:t xml:space="preserve"> Nacionalnog savjeta </w:t>
      </w:r>
      <w:r w:rsidR="007248DA">
        <w:t xml:space="preserve">će se </w:t>
      </w:r>
      <w:r w:rsidR="00094CCD" w:rsidRPr="007248DA">
        <w:t xml:space="preserve">na </w:t>
      </w:r>
      <w:r w:rsidR="00225E76" w:rsidRPr="007248DA">
        <w:t xml:space="preserve">visokom nivou </w:t>
      </w:r>
      <w:r w:rsidR="007248DA">
        <w:t>promovisati</w:t>
      </w:r>
      <w:r w:rsidRPr="007248DA">
        <w:t xml:space="preserve"> podrška javnosti i sektora u procesu praćenja napretka NDC-a.</w:t>
      </w:r>
      <w:r>
        <w:t xml:space="preserve"> Predstavnici ključnih </w:t>
      </w:r>
      <w:r w:rsidR="00C77F15">
        <w:t xml:space="preserve">organizacija koje su </w:t>
      </w:r>
      <w:r>
        <w:t>zainteresovan</w:t>
      </w:r>
      <w:r w:rsidR="00C77F15">
        <w:t>e</w:t>
      </w:r>
      <w:r>
        <w:t xml:space="preserve"> stran</w:t>
      </w:r>
      <w:r w:rsidR="00C77F15">
        <w:t>e u Nacionalnom savjetu i koji su relevantni za informacije o klimatskoj akciji i projekcijama su navedeni i moguće ih je pratiti na portal</w:t>
      </w:r>
      <w:r w:rsidR="002C3BB0">
        <w:t>u</w:t>
      </w:r>
      <w:r w:rsidR="00C77F15">
        <w:t xml:space="preserve"> </w:t>
      </w:r>
      <w:r w:rsidR="002C3BB0">
        <w:t xml:space="preserve">sistema </w:t>
      </w:r>
      <w:r w:rsidR="00C77F15">
        <w:t>MRV (</w:t>
      </w:r>
      <w:r w:rsidR="002C3BB0">
        <w:t>prilog</w:t>
      </w:r>
      <w:r w:rsidR="00C77F15">
        <w:t xml:space="preserve"> 3).</w:t>
      </w:r>
    </w:p>
    <w:p w14:paraId="66D68731" w14:textId="19F7FC4C" w:rsidR="00680710" w:rsidRPr="00E81DDA" w:rsidRDefault="00C77F15" w:rsidP="00E81DDA">
      <w:pPr>
        <w:pStyle w:val="AAAtext"/>
        <w:jc w:val="both"/>
      </w:pPr>
      <w:r>
        <w:t xml:space="preserve">Crna Gora će trebati dodatno da razvija pravni okvir za praćenje, izvještavanje i verifikaciju klimatske akcije. To podrazumijeva izradu relevantnih komponenti u Nacionalnoj strategiji za transpoziciju, implementaciju i primjenu pravne tekovine EU u oblasti životne sredine i klimatskih promjena kojima će se uspostaviti nacionalni </w:t>
      </w:r>
      <w:r w:rsidR="002C3BB0">
        <w:t xml:space="preserve">sistem </w:t>
      </w:r>
      <w:r>
        <w:t xml:space="preserve">MRV za objedinjavanje projekcija, prikupljanje podataka o </w:t>
      </w:r>
      <w:r w:rsidR="002C3BB0">
        <w:t>akcij</w:t>
      </w:r>
      <w:r w:rsidR="00225E76">
        <w:t>i</w:t>
      </w:r>
      <w:r w:rsidR="002C3BB0">
        <w:t xml:space="preserve"> mitigacije </w:t>
      </w:r>
      <w:r>
        <w:t xml:space="preserve">i procjeni </w:t>
      </w:r>
      <w:r w:rsidR="002C3BB0">
        <w:t xml:space="preserve">njenog </w:t>
      </w:r>
      <w:r>
        <w:t>uticaja. Tokom 2018. godine, radi se na potpunoj transpoziciji MMR i uspostavljan</w:t>
      </w:r>
      <w:r w:rsidR="002C3BB0">
        <w:t>j</w:t>
      </w:r>
      <w:r>
        <w:t xml:space="preserve">u nacionalnog sistema za praćenje politika i mjera za smanjenje GHG emisija i </w:t>
      </w:r>
      <w:r w:rsidR="002C3BB0">
        <w:t>projekcija</w:t>
      </w:r>
      <w:r>
        <w:t>. Neophodni su odgovarajući zakoni kojima će se odrediti nadležnost za prikupljanje, obradu i izvještavanje o podacima vezanim za akcije mitigacije, a takođe je pot</w:t>
      </w:r>
      <w:r w:rsidR="002C3BB0">
        <w:t>r</w:t>
      </w:r>
      <w:r>
        <w:t>ebno pravno uspostaviti Nacionalni sistem.</w:t>
      </w:r>
    </w:p>
    <w:p w14:paraId="4F0D573D" w14:textId="77777777" w:rsidR="00680710" w:rsidRPr="00E81DDA" w:rsidRDefault="00C77F15" w:rsidP="00E81DDA">
      <w:pPr>
        <w:pStyle w:val="AAAH3"/>
        <w:jc w:val="both"/>
      </w:pPr>
      <w:bookmarkStart w:id="300" w:name="_Toc529312075"/>
      <w:r>
        <w:t>Tehnički tim eksperata</w:t>
      </w:r>
      <w:bookmarkEnd w:id="300"/>
    </w:p>
    <w:p w14:paraId="4DD8A357" w14:textId="3C691C68" w:rsidR="00A40692" w:rsidRDefault="002F7E83" w:rsidP="00E81DDA">
      <w:pPr>
        <w:pStyle w:val="AAAtext"/>
        <w:jc w:val="both"/>
      </w:pPr>
      <w:r>
        <w:t>U okviru projekta</w:t>
      </w:r>
      <w:r w:rsidR="00680710" w:rsidRPr="00E81DDA">
        <w:t xml:space="preserve"> ECRAN </w:t>
      </w:r>
      <w:r>
        <w:t>tokom</w:t>
      </w:r>
      <w:r w:rsidR="00680710" w:rsidRPr="00E81DDA">
        <w:t xml:space="preserve"> 2015-2016</w:t>
      </w:r>
      <w:r>
        <w:t xml:space="preserve">. </w:t>
      </w:r>
      <w:r w:rsidR="005328B9">
        <w:t>g</w:t>
      </w:r>
      <w:r>
        <w:t xml:space="preserve">odine </w:t>
      </w:r>
      <w:r w:rsidR="005328B9">
        <w:t>nekoliko javnih službenika pohađalo je obuku za softver</w:t>
      </w:r>
      <w:r w:rsidR="00680710" w:rsidRPr="00E81DDA">
        <w:t xml:space="preserve"> </w:t>
      </w:r>
      <w:r w:rsidR="005328B9">
        <w:t>Dugoročno planiranje energetskih alternativa</w:t>
      </w:r>
      <w:r w:rsidR="005328B9" w:rsidRPr="00E81DDA">
        <w:t xml:space="preserve"> </w:t>
      </w:r>
      <w:r w:rsidR="00194BEF" w:rsidRPr="00E81DDA">
        <w:t xml:space="preserve">(LEAP) </w:t>
      </w:r>
      <w:r w:rsidR="005328B9">
        <w:t xml:space="preserve">koji se može koristiti za projekcije GHG emisija i analizu mitigacije u </w:t>
      </w:r>
      <w:r w:rsidR="00A40692">
        <w:t xml:space="preserve">energetskom </w:t>
      </w:r>
      <w:r w:rsidR="005328B9">
        <w:t xml:space="preserve">sektoru. </w:t>
      </w:r>
      <w:r w:rsidR="007248DA">
        <w:t xml:space="preserve">Za Crnu Goru je pripremljeno nekoliko vježbi modelovanja i analiza budućih tokova energije i emisija. </w:t>
      </w:r>
      <w:r w:rsidR="00A40692">
        <w:t xml:space="preserve">One su iskorišćene za izradu </w:t>
      </w:r>
      <w:r w:rsidR="00533223">
        <w:t>Strategija razvoja energetike</w:t>
      </w:r>
      <w:r w:rsidR="00A40692">
        <w:t xml:space="preserve">, </w:t>
      </w:r>
      <w:r w:rsidR="00533223">
        <w:t>Nacionalne strategije u oblasti klimatskih promjena</w:t>
      </w:r>
      <w:r w:rsidR="00A40692">
        <w:t xml:space="preserve"> i </w:t>
      </w:r>
      <w:r w:rsidR="00A40692" w:rsidRPr="00533223">
        <w:t>strategija</w:t>
      </w:r>
      <w:r w:rsidR="00533223">
        <w:t xml:space="preserve"> niskougljeničnog</w:t>
      </w:r>
      <w:r w:rsidR="00A40692">
        <w:t xml:space="preserve"> razvoja</w:t>
      </w:r>
      <w:r w:rsidR="00533223">
        <w:t>, kao</w:t>
      </w:r>
      <w:r w:rsidR="00A40692">
        <w:t xml:space="preserve"> i za utvrđivanje različitih scenarija projekcija za prvi BUR. Međutim, do danas je </w:t>
      </w:r>
      <w:r w:rsidR="00533223">
        <w:t>konsolidovano relativno malo</w:t>
      </w:r>
      <w:r w:rsidR="00A40692">
        <w:t xml:space="preserve"> stručnog znanja u bilo kojoj organizaciji ili grupi nacionalnih eksperata. </w:t>
      </w:r>
      <w:r w:rsidR="00A40692" w:rsidRPr="007248DA">
        <w:t xml:space="preserve">Preporučeno je da AZPŽS upravlja aktivnostima objedinjavanja za </w:t>
      </w:r>
      <w:r w:rsidR="007248DA">
        <w:t xml:space="preserve">izradu </w:t>
      </w:r>
      <w:r w:rsidR="00A40692" w:rsidRPr="007248DA">
        <w:t>projekcij</w:t>
      </w:r>
      <w:r w:rsidR="007248DA">
        <w:t>a</w:t>
      </w:r>
      <w:r w:rsidR="00A40692" w:rsidRPr="007248DA">
        <w:t xml:space="preserve"> GHG emisij</w:t>
      </w:r>
      <w:r w:rsidR="00533223" w:rsidRPr="007248DA">
        <w:t>a</w:t>
      </w:r>
      <w:r w:rsidR="00A40692" w:rsidRPr="007248DA">
        <w:t>. Sa dodatnim resurs</w:t>
      </w:r>
      <w:r w:rsidR="007248DA">
        <w:t>i</w:t>
      </w:r>
      <w:r w:rsidR="00A40692" w:rsidRPr="007248DA">
        <w:t xml:space="preserve">ma na raspolaganju, AZPŽS će obezbijediti dodatno stručno znanje </w:t>
      </w:r>
      <w:r w:rsidR="007248DA">
        <w:t>o</w:t>
      </w:r>
      <w:r w:rsidR="00A40692" w:rsidRPr="007248DA">
        <w:t xml:space="preserve"> izrad</w:t>
      </w:r>
      <w:r w:rsidR="007248DA">
        <w:t>i</w:t>
      </w:r>
      <w:r w:rsidR="00A40692" w:rsidRPr="007248DA">
        <w:t xml:space="preserve"> scenarija projekcija. Ključni eksperti zainteresovanih strana i organizacije relevantne za o</w:t>
      </w:r>
      <w:r w:rsidR="00533223" w:rsidRPr="007248DA">
        <w:t>b</w:t>
      </w:r>
      <w:r w:rsidR="00A40692" w:rsidRPr="007248DA">
        <w:t>jedinjavanje projekcija i informacija o klimatskoj akciji su naveden</w:t>
      </w:r>
      <w:r w:rsidR="007248DA">
        <w:t>i na portalu za upravljanje sistemom MRV</w:t>
      </w:r>
      <w:r w:rsidR="00A40692" w:rsidRPr="007248DA">
        <w:t xml:space="preserve"> (</w:t>
      </w:r>
      <w:r w:rsidR="00533223" w:rsidRPr="007248DA">
        <w:t>prilog</w:t>
      </w:r>
      <w:r w:rsidR="00A40692" w:rsidRPr="007248DA">
        <w:t xml:space="preserve"> 3).</w:t>
      </w:r>
    </w:p>
    <w:p w14:paraId="0AFF14D4" w14:textId="77777777" w:rsidR="00680710" w:rsidRPr="00E81DDA" w:rsidRDefault="00D72E75" w:rsidP="00E81DDA">
      <w:pPr>
        <w:pStyle w:val="AAAtext"/>
        <w:jc w:val="both"/>
      </w:pPr>
      <w:r>
        <w:t xml:space="preserve">Ključna poboljšanja koja treba ostvariti </w:t>
      </w:r>
      <w:r w:rsidR="00533223">
        <w:t xml:space="preserve">u sistemu MRV </w:t>
      </w:r>
      <w:r>
        <w:t>u pogledu klimatskih akcija i projekcija su</w:t>
      </w:r>
      <w:r w:rsidR="00680710" w:rsidRPr="00E81DDA">
        <w:t>:</w:t>
      </w:r>
    </w:p>
    <w:p w14:paraId="76CEC2C8" w14:textId="6A327554" w:rsidR="00680710" w:rsidRPr="00E81DDA" w:rsidRDefault="00D72E75" w:rsidP="00636D72">
      <w:pPr>
        <w:pStyle w:val="ListParagraph"/>
        <w:numPr>
          <w:ilvl w:val="0"/>
          <w:numId w:val="14"/>
        </w:numPr>
        <w:jc w:val="both"/>
        <w:rPr>
          <w:rFonts w:ascii="Myriad Pro" w:hAnsi="Myriad Pro"/>
        </w:rPr>
      </w:pPr>
      <w:r>
        <w:rPr>
          <w:rFonts w:ascii="Myriad Pro" w:hAnsi="Myriad Pro"/>
        </w:rPr>
        <w:t xml:space="preserve">Formirati održiv tim sa članovima iz odgovarajućih organizacijama koji posjeduju vještine i iskustvo u </w:t>
      </w:r>
      <w:r w:rsidR="00D46A60">
        <w:rPr>
          <w:rFonts w:ascii="Myriad Pro" w:hAnsi="Myriad Pro"/>
        </w:rPr>
        <w:t>modelovanju</w:t>
      </w:r>
      <w:r>
        <w:rPr>
          <w:rFonts w:ascii="Myriad Pro" w:hAnsi="Myriad Pro"/>
        </w:rPr>
        <w:t xml:space="preserve"> projekcija (npr</w:t>
      </w:r>
      <w:r w:rsidR="00680710" w:rsidRPr="00E81DDA">
        <w:rPr>
          <w:rFonts w:ascii="Myriad Pro" w:hAnsi="Myriad Pro"/>
        </w:rPr>
        <w:t xml:space="preserve">. LEAP </w:t>
      </w:r>
      <w:r>
        <w:rPr>
          <w:rFonts w:ascii="Myriad Pro" w:hAnsi="Myriad Pro"/>
        </w:rPr>
        <w:t xml:space="preserve">i ostale alatke za </w:t>
      </w:r>
      <w:r w:rsidR="00D46A60">
        <w:rPr>
          <w:rFonts w:ascii="Myriad Pro" w:hAnsi="Myriad Pro"/>
        </w:rPr>
        <w:t>modelovanje</w:t>
      </w:r>
      <w:r w:rsidR="00680710" w:rsidRPr="00E81DDA">
        <w:rPr>
          <w:rFonts w:ascii="Myriad Pro" w:hAnsi="Myriad Pro"/>
        </w:rPr>
        <w:t xml:space="preserve">) </w:t>
      </w:r>
      <w:r>
        <w:rPr>
          <w:rFonts w:ascii="Myriad Pro" w:hAnsi="Myriad Pro"/>
        </w:rPr>
        <w:t>i</w:t>
      </w:r>
      <w:r w:rsidR="00680710" w:rsidRPr="00E81DDA">
        <w:rPr>
          <w:rFonts w:ascii="Myriad Pro" w:hAnsi="Myriad Pro"/>
        </w:rPr>
        <w:t xml:space="preserve"> </w:t>
      </w:r>
      <w:r>
        <w:rPr>
          <w:rFonts w:ascii="Myriad Pro" w:hAnsi="Myriad Pro"/>
        </w:rPr>
        <w:t>analizu akcija mitigacije sa akcentom na obnovljivim i niskougljeničnim energetskim sistemima, energetskoj efikasnosti</w:t>
      </w:r>
      <w:r w:rsidR="00680710" w:rsidRPr="00E81DDA">
        <w:rPr>
          <w:rFonts w:ascii="Myriad Pro" w:hAnsi="Myriad Pro"/>
        </w:rPr>
        <w:t xml:space="preserve"> (</w:t>
      </w:r>
      <w:r>
        <w:rPr>
          <w:rFonts w:ascii="Myriad Pro" w:hAnsi="Myriad Pro"/>
        </w:rPr>
        <w:t>u proizvodnji, objektima i saobraćaju</w:t>
      </w:r>
      <w:r w:rsidR="00680710" w:rsidRPr="00E81DDA">
        <w:rPr>
          <w:rFonts w:ascii="Myriad Pro" w:hAnsi="Myriad Pro"/>
        </w:rPr>
        <w:t xml:space="preserve">), </w:t>
      </w:r>
      <w:r>
        <w:rPr>
          <w:rFonts w:ascii="Myriad Pro" w:hAnsi="Myriad Pro"/>
        </w:rPr>
        <w:t>upravljanju zemljištem i šumama</w:t>
      </w:r>
      <w:r w:rsidR="00680710" w:rsidRPr="00E81DDA">
        <w:rPr>
          <w:rFonts w:ascii="Myriad Pro" w:hAnsi="Myriad Pro"/>
        </w:rPr>
        <w:t xml:space="preserve">, </w:t>
      </w:r>
      <w:r>
        <w:rPr>
          <w:rFonts w:ascii="Myriad Pro" w:hAnsi="Myriad Pro"/>
        </w:rPr>
        <w:t xml:space="preserve">poljoprivrednim praksama i otpadu i upravljanju otpadom. </w:t>
      </w:r>
    </w:p>
    <w:p w14:paraId="75137494" w14:textId="59C6A000" w:rsidR="00680710" w:rsidRPr="00E81DDA" w:rsidRDefault="00D72E75" w:rsidP="00636D72">
      <w:pPr>
        <w:pStyle w:val="ListParagraph"/>
        <w:numPr>
          <w:ilvl w:val="0"/>
          <w:numId w:val="14"/>
        </w:numPr>
        <w:jc w:val="both"/>
        <w:rPr>
          <w:rFonts w:ascii="Myriad Pro" w:hAnsi="Myriad Pro"/>
        </w:rPr>
      </w:pPr>
      <w:r>
        <w:rPr>
          <w:rFonts w:ascii="Myriad Pro" w:hAnsi="Myriad Pro"/>
        </w:rPr>
        <w:lastRenderedPageBreak/>
        <w:t>Sačiniti program angažovanja i obuka za eksperte putem angažovanja u regionalnim projektima, inicijativama</w:t>
      </w:r>
      <w:r w:rsidR="00680710" w:rsidRPr="00E81DDA">
        <w:rPr>
          <w:rFonts w:ascii="Myriad Pro" w:hAnsi="Myriad Pro"/>
        </w:rPr>
        <w:t xml:space="preserve"> EEA EIONET </w:t>
      </w:r>
      <w:r>
        <w:rPr>
          <w:rFonts w:ascii="Myriad Pro" w:hAnsi="Myriad Pro"/>
        </w:rPr>
        <w:t>i učešća u reviziji</w:t>
      </w:r>
      <w:r w:rsidR="00680710" w:rsidRPr="00E81DDA">
        <w:rPr>
          <w:rFonts w:ascii="Myriad Pro" w:hAnsi="Myriad Pro"/>
        </w:rPr>
        <w:t xml:space="preserve"> </w:t>
      </w:r>
      <w:r w:rsidR="00225E76">
        <w:rPr>
          <w:rFonts w:ascii="Myriad Pro" w:hAnsi="Myriad Pro"/>
        </w:rPr>
        <w:t xml:space="preserve">nacionalne komunikacije i dvogodišnjeg ažuriranog izvještaja u odnosu na </w:t>
      </w:r>
      <w:r w:rsidR="00680710" w:rsidRPr="00E81DDA">
        <w:rPr>
          <w:rFonts w:ascii="Myriad Pro" w:hAnsi="Myriad Pro"/>
        </w:rPr>
        <w:t>UNFCCC.</w:t>
      </w:r>
    </w:p>
    <w:p w14:paraId="066C50C6" w14:textId="77777777" w:rsidR="00680710" w:rsidRPr="00E81DDA" w:rsidRDefault="002F7E83" w:rsidP="00E81DDA">
      <w:pPr>
        <w:pStyle w:val="AAAH3"/>
        <w:jc w:val="both"/>
      </w:pPr>
      <w:bookmarkStart w:id="301" w:name="_Toc529312076"/>
      <w:r>
        <w:t>Tokovi podataka</w:t>
      </w:r>
      <w:bookmarkEnd w:id="301"/>
    </w:p>
    <w:p w14:paraId="04636AEA" w14:textId="6ABEBFB1" w:rsidR="00680710" w:rsidRPr="00E81DDA" w:rsidRDefault="00E438DA" w:rsidP="00E81DDA">
      <w:pPr>
        <w:pStyle w:val="AAAtext"/>
        <w:jc w:val="both"/>
      </w:pPr>
      <w:r>
        <w:t>Na portal</w:t>
      </w:r>
      <w:r w:rsidR="00C023D6">
        <w:t>u</w:t>
      </w:r>
      <w:r w:rsidR="00225E76">
        <w:t xml:space="preserve"> </w:t>
      </w:r>
      <w:r w:rsidR="00D46A60">
        <w:t xml:space="preserve">sistema </w:t>
      </w:r>
      <w:r w:rsidR="00225E76">
        <w:t>MRV izrađ</w:t>
      </w:r>
      <w:r>
        <w:t>en je okvir za centralni arhiv projekcija i informacija o klimatskoj akciji. Skupovi podataka i izvori su povezani sa zainteresovanim stranama koje dostavljaju podatke čime</w:t>
      </w:r>
      <w:r w:rsidR="00225E76">
        <w:t xml:space="preserve"> </w:t>
      </w:r>
      <w:r>
        <w:t xml:space="preserve">se jačaju tokovi podataka i podstiče redovno izvještavanje o podacima. </w:t>
      </w:r>
    </w:p>
    <w:p w14:paraId="75094236" w14:textId="1F73906F" w:rsidR="00E438DA" w:rsidRPr="00E81DDA" w:rsidRDefault="00E438DA" w:rsidP="00E438DA">
      <w:pPr>
        <w:pStyle w:val="AAAtext"/>
        <w:jc w:val="both"/>
      </w:pPr>
      <w:r>
        <w:t xml:space="preserve">Ključna poboljšanja koja treba ostvariti u pogledu klimatskih akcija i projekcija </w:t>
      </w:r>
      <w:r w:rsidR="00D46A60">
        <w:t xml:space="preserve">sistema </w:t>
      </w:r>
      <w:r>
        <w:t>MRV su</w:t>
      </w:r>
      <w:r w:rsidRPr="00E81DDA">
        <w:t>:</w:t>
      </w:r>
    </w:p>
    <w:p w14:paraId="7F3DFC16" w14:textId="77777777" w:rsidR="00680710" w:rsidRPr="00E81DDA" w:rsidRDefault="00E438DA" w:rsidP="00636D72">
      <w:pPr>
        <w:pStyle w:val="ListParagraph"/>
        <w:numPr>
          <w:ilvl w:val="0"/>
          <w:numId w:val="16"/>
        </w:numPr>
        <w:jc w:val="both"/>
        <w:rPr>
          <w:rFonts w:ascii="Myriad Pro" w:hAnsi="Myriad Pro"/>
        </w:rPr>
      </w:pPr>
      <w:r>
        <w:rPr>
          <w:rFonts w:ascii="Myriad Pro" w:hAnsi="Myriad Pro"/>
        </w:rPr>
        <w:t>Identifikovati i razraditi odgovarajuće zakone koji propisuju nadležnost za prikupljanje poda</w:t>
      </w:r>
      <w:r w:rsidR="00F5258B">
        <w:rPr>
          <w:rFonts w:ascii="Myriad Pro" w:hAnsi="Myriad Pro"/>
        </w:rPr>
        <w:t>t</w:t>
      </w:r>
      <w:r>
        <w:rPr>
          <w:rFonts w:ascii="Myriad Pro" w:hAnsi="Myriad Pro"/>
        </w:rPr>
        <w:t>aka.</w:t>
      </w:r>
      <w:r w:rsidR="00680710" w:rsidRPr="00E81DDA">
        <w:rPr>
          <w:rFonts w:ascii="Myriad Pro" w:hAnsi="Myriad Pro"/>
        </w:rPr>
        <w:t xml:space="preserve"> </w:t>
      </w:r>
    </w:p>
    <w:p w14:paraId="07FCDC8B" w14:textId="77777777" w:rsidR="00680710" w:rsidRPr="00E81DDA" w:rsidRDefault="00F5258B" w:rsidP="00636D72">
      <w:pPr>
        <w:pStyle w:val="ListParagraph"/>
        <w:numPr>
          <w:ilvl w:val="0"/>
          <w:numId w:val="16"/>
        </w:numPr>
        <w:jc w:val="both"/>
        <w:rPr>
          <w:rFonts w:ascii="Myriad Pro" w:hAnsi="Myriad Pro"/>
        </w:rPr>
      </w:pPr>
      <w:r>
        <w:rPr>
          <w:rFonts w:ascii="Myriad Pro" w:hAnsi="Myriad Pro"/>
        </w:rPr>
        <w:t>Uključiti relevantne pružaoc</w:t>
      </w:r>
      <w:r w:rsidR="00E438DA">
        <w:rPr>
          <w:rFonts w:ascii="Myriad Pro" w:hAnsi="Myriad Pro"/>
        </w:rPr>
        <w:t xml:space="preserve">e podataka iz različitih ministarstava preko MORT-a. </w:t>
      </w:r>
      <w:r w:rsidR="00680710" w:rsidRPr="00E81DDA">
        <w:rPr>
          <w:rFonts w:ascii="Myriad Pro" w:hAnsi="Myriad Pro"/>
        </w:rPr>
        <w:t xml:space="preserve"> </w:t>
      </w:r>
    </w:p>
    <w:p w14:paraId="0AA5806A" w14:textId="77777777" w:rsidR="00680710" w:rsidRPr="00E81DDA" w:rsidRDefault="00E438DA" w:rsidP="00636D72">
      <w:pPr>
        <w:pStyle w:val="ListParagraph"/>
        <w:numPr>
          <w:ilvl w:val="0"/>
          <w:numId w:val="16"/>
        </w:numPr>
        <w:jc w:val="both"/>
        <w:rPr>
          <w:rFonts w:ascii="Myriad Pro" w:hAnsi="Myriad Pro"/>
        </w:rPr>
      </w:pPr>
      <w:r>
        <w:rPr>
          <w:rFonts w:ascii="Myriad Pro" w:hAnsi="Myriad Pro"/>
        </w:rPr>
        <w:t xml:space="preserve">Prikupiti podatke od relevantnih zainteresovanih strana i uspostaviti procese redovnog ažuriranja podataka. </w:t>
      </w:r>
    </w:p>
    <w:p w14:paraId="0A3C13AA" w14:textId="77777777" w:rsidR="00680710" w:rsidRPr="00E81DDA" w:rsidRDefault="00E438DA" w:rsidP="00636D72">
      <w:pPr>
        <w:pStyle w:val="ListParagraph"/>
        <w:numPr>
          <w:ilvl w:val="0"/>
          <w:numId w:val="16"/>
        </w:numPr>
        <w:jc w:val="both"/>
        <w:rPr>
          <w:rFonts w:ascii="Myriad Pro" w:hAnsi="Myriad Pro"/>
        </w:rPr>
      </w:pPr>
      <w:r>
        <w:rPr>
          <w:rFonts w:ascii="Myriad Pro" w:hAnsi="Myriad Pro"/>
        </w:rPr>
        <w:t>Sačiniti ugovore i obrasce za dostavljanje podataka</w:t>
      </w:r>
      <w:r w:rsidR="00680710" w:rsidRPr="00E81DDA">
        <w:rPr>
          <w:rFonts w:ascii="Myriad Pro" w:hAnsi="Myriad Pro"/>
        </w:rPr>
        <w:t xml:space="preserve"> </w:t>
      </w:r>
      <w:r>
        <w:rPr>
          <w:rFonts w:ascii="Myriad Pro" w:hAnsi="Myriad Pro"/>
        </w:rPr>
        <w:t>da bi se obezbijedilo dosljedno izvještavanje</w:t>
      </w:r>
      <w:r w:rsidR="00680710" w:rsidRPr="00E81DDA">
        <w:rPr>
          <w:rFonts w:ascii="Myriad Pro" w:hAnsi="Myriad Pro"/>
        </w:rPr>
        <w:t>.</w:t>
      </w:r>
    </w:p>
    <w:p w14:paraId="3DCB1A3A" w14:textId="77777777" w:rsidR="002F7E83" w:rsidRPr="00E81DDA" w:rsidRDefault="002F7E83" w:rsidP="002F7E83">
      <w:pPr>
        <w:pStyle w:val="AAAH3"/>
        <w:jc w:val="both"/>
      </w:pPr>
      <w:bookmarkStart w:id="302" w:name="_Toc529312077"/>
      <w:r>
        <w:t>Koordinacija, sistemi i alatke</w:t>
      </w:r>
      <w:bookmarkEnd w:id="302"/>
    </w:p>
    <w:p w14:paraId="33BA0920" w14:textId="2621EE34" w:rsidR="00E438DA" w:rsidRDefault="007248DA" w:rsidP="00E81DDA">
      <w:pPr>
        <w:pStyle w:val="AAAtext"/>
        <w:jc w:val="both"/>
      </w:pPr>
      <w:r w:rsidRPr="007248DA">
        <w:t>Za Crnu Goru je pripremljeno nekoliko vježbi modelovanja i analiza budućih tokova energije i emisija.</w:t>
      </w:r>
      <w:r w:rsidR="00E438DA" w:rsidRPr="007248DA">
        <w:t xml:space="preserve"> </w:t>
      </w:r>
      <w:r w:rsidR="00F5258B" w:rsidRPr="007248DA">
        <w:t>One su iskorišćene za izradu Strategija razvoja energetike, Nacionalne strategije u oblasti klimatskih promjena i strategija niskougljeničnog razvoja, kao i za utvrđivanje različitih scenarija projekcija za prvi BUR</w:t>
      </w:r>
      <w:r>
        <w:t>.</w:t>
      </w:r>
      <w:r w:rsidR="00E438DA" w:rsidRPr="007248DA">
        <w:t xml:space="preserve"> Međutim, Crnoj Gori nedostaje osnovna infrastruktura za </w:t>
      </w:r>
      <w:r w:rsidR="00063F29" w:rsidRPr="007248DA">
        <w:t xml:space="preserve">kontinuirano održavanje i umnožavanje </w:t>
      </w:r>
      <w:r w:rsidR="00F5258B" w:rsidRPr="007248DA">
        <w:t>svojih</w:t>
      </w:r>
      <w:r w:rsidR="00063F29" w:rsidRPr="007248DA">
        <w:t xml:space="preserve"> </w:t>
      </w:r>
      <w:r>
        <w:t>rezultata</w:t>
      </w:r>
      <w:r w:rsidR="00063F29" w:rsidRPr="007248DA">
        <w:t xml:space="preserve"> </w:t>
      </w:r>
      <w:r>
        <w:t>dobijenih u</w:t>
      </w:r>
      <w:r w:rsidR="00063F29" w:rsidRPr="007248DA">
        <w:t xml:space="preserve"> projekcijama i analiz</w:t>
      </w:r>
      <w:r>
        <w:t>i</w:t>
      </w:r>
      <w:r w:rsidR="00063F29" w:rsidRPr="007248DA">
        <w:t xml:space="preserve"> akcije mitigacije.</w:t>
      </w:r>
      <w:r w:rsidR="00E438DA" w:rsidRPr="007248DA">
        <w:t xml:space="preserve"> </w:t>
      </w:r>
      <w:r w:rsidR="00C24D6D" w:rsidRPr="007248DA">
        <w:t xml:space="preserve">Portal za upravljanje </w:t>
      </w:r>
      <w:r>
        <w:t>sistemom MRV</w:t>
      </w:r>
      <w:r w:rsidR="00C24D6D" w:rsidRPr="007248DA">
        <w:t xml:space="preserve"> je projektovan tako da se pozabavi ovim pitanjem i čuvaće </w:t>
      </w:r>
      <w:r w:rsidR="00F5258B" w:rsidRPr="007248DA">
        <w:t>skupove</w:t>
      </w:r>
      <w:r w:rsidR="00C24D6D" w:rsidRPr="007248DA">
        <w:t xml:space="preserve"> podataka, planove rada, modele, dokumentovane metode, procese (npr. za uključivanje zainteresovanih strana i ažuriranje skupova podataka), sistem</w:t>
      </w:r>
      <w:r>
        <w:t>e</w:t>
      </w:r>
      <w:r w:rsidR="00C24D6D" w:rsidRPr="007248DA">
        <w:t xml:space="preserve"> (npr. baze podataka za QA/QC, modeli i alatke) i arhiv ključnih informacija.</w:t>
      </w:r>
      <w:r w:rsidR="00C24D6D">
        <w:t xml:space="preserve"> </w:t>
      </w:r>
    </w:p>
    <w:p w14:paraId="02FCD33E" w14:textId="21476B7E" w:rsidR="00C24D6D" w:rsidRDefault="00C24D6D" w:rsidP="00E81DDA">
      <w:pPr>
        <w:pStyle w:val="AAAtext"/>
        <w:jc w:val="both"/>
      </w:pPr>
      <w:r>
        <w:t>Crnoj Gori su bile korisne studije kojima je unaprijedila kvalitet projekcija GHG emisija primjenom sofisticiranijih i naprednih alatki. Kada je riječ o pr</w:t>
      </w:r>
      <w:r w:rsidR="00F5258B">
        <w:t>ojekcijama, Crna Gora se neda</w:t>
      </w:r>
      <w:r>
        <w:t xml:space="preserve">vno angažovala u relevantnom projektu koji finansira Vlada Mađarske. U ovom projektu saradnja će se odvijati sa </w:t>
      </w:r>
      <w:r w:rsidR="00F5258B">
        <w:t>Klimapolitikom</w:t>
      </w:r>
      <w:r w:rsidRPr="00E81DDA">
        <w:t xml:space="preserve"> (DPO-</w:t>
      </w:r>
      <w:r w:rsidR="00F5258B">
        <w:t>Mađarska</w:t>
      </w:r>
      <w:r w:rsidRPr="00E81DDA">
        <w:t>)</w:t>
      </w:r>
      <w:r>
        <w:t xml:space="preserve"> </w:t>
      </w:r>
      <w:r w:rsidR="00F5258B">
        <w:t>da bi se izradio okvir za</w:t>
      </w:r>
      <w:r>
        <w:t xml:space="preserve"> uspostavljanje </w:t>
      </w:r>
      <w:r w:rsidRPr="007248DA">
        <w:t>nacionalnog sistema za politiku</w:t>
      </w:r>
      <w:r w:rsidR="007248DA">
        <w:t>,</w:t>
      </w:r>
      <w:r w:rsidRPr="007248DA">
        <w:t xml:space="preserve"> i </w:t>
      </w:r>
      <w:r w:rsidR="007248DA">
        <w:t xml:space="preserve">za </w:t>
      </w:r>
      <w:r w:rsidRPr="007248DA">
        <w:t>politik</w:t>
      </w:r>
      <w:r w:rsidR="00F5258B" w:rsidRPr="007248DA">
        <w:t>e</w:t>
      </w:r>
      <w:r w:rsidRPr="007248DA">
        <w:t xml:space="preserve"> projekcija koje će se odnositi na energetski i industrijski sektor, uz primjenu</w:t>
      </w:r>
      <w:r>
        <w:t xml:space="preserve"> modela TIMES uključujući električnu </w:t>
      </w:r>
      <w:r w:rsidR="00F5258B">
        <w:t>e</w:t>
      </w:r>
      <w:r>
        <w:t xml:space="preserve">nergiju, grijanje u domaćinstvima, industriju; ali neće </w:t>
      </w:r>
      <w:r w:rsidR="00225E76">
        <w:t>biti obuhvaćeni drugi sektori</w:t>
      </w:r>
      <w:r>
        <w:t xml:space="preserve"> kao što su otpad, poljoprivreda, saobraćaj, šumarstvo itd.</w:t>
      </w:r>
    </w:p>
    <w:p w14:paraId="384090FE" w14:textId="77777777" w:rsidR="00B5342D" w:rsidRDefault="00604BFC" w:rsidP="00E81DDA">
      <w:pPr>
        <w:pStyle w:val="AAAtext"/>
        <w:jc w:val="both"/>
      </w:pPr>
      <w:r>
        <w:t xml:space="preserve">Trenutno se radi na ugrađivanju relevantnih informacija o aktivnostima mitigacije i povezanim izazovima, uticajima, indikatorima, troškovima i pružaocima podrške u portal za upravljanje MRV-om. </w:t>
      </w:r>
    </w:p>
    <w:p w14:paraId="20074535" w14:textId="77777777" w:rsidR="00E438DA" w:rsidRDefault="00604BFC" w:rsidP="00E81DDA">
      <w:pPr>
        <w:pStyle w:val="AAAtext"/>
        <w:jc w:val="both"/>
      </w:pPr>
      <w:r>
        <w:t xml:space="preserve">Dodatne informacije koje trenutno pruža ili koje se planiraju unijeti u </w:t>
      </w:r>
      <w:r w:rsidR="00F5258B">
        <w:t xml:space="preserve">sistem </w:t>
      </w:r>
      <w:r>
        <w:t>MRV su:</w:t>
      </w:r>
    </w:p>
    <w:p w14:paraId="51F6C012" w14:textId="2D360FF2" w:rsidR="00680710" w:rsidRPr="00604BFC" w:rsidRDefault="00604BFC" w:rsidP="00636D72">
      <w:pPr>
        <w:pStyle w:val="ListParagraph"/>
        <w:numPr>
          <w:ilvl w:val="0"/>
          <w:numId w:val="17"/>
        </w:numPr>
        <w:jc w:val="both"/>
        <w:rPr>
          <w:rFonts w:ascii="Myriad Pro" w:hAnsi="Myriad Pro"/>
        </w:rPr>
      </w:pPr>
      <w:r>
        <w:rPr>
          <w:rFonts w:ascii="Myriad Pro" w:hAnsi="Myriad Pro"/>
        </w:rPr>
        <w:t>Plan rada za prikupljanje, provjeru, analizu i redovno izvještavanje o relevantnim informacijama o projekcijama i mitigaciji i za NDC</w:t>
      </w:r>
      <w:r w:rsidRPr="00E81DDA">
        <w:rPr>
          <w:rFonts w:ascii="Myriad Pro" w:hAnsi="Myriad Pro"/>
        </w:rPr>
        <w:t>;</w:t>
      </w:r>
    </w:p>
    <w:p w14:paraId="023346C3" w14:textId="77777777" w:rsidR="00680710" w:rsidRPr="00E81DDA" w:rsidRDefault="00604BFC" w:rsidP="00636D72">
      <w:pPr>
        <w:pStyle w:val="ListParagraph"/>
        <w:numPr>
          <w:ilvl w:val="0"/>
          <w:numId w:val="17"/>
        </w:numPr>
        <w:jc w:val="both"/>
        <w:rPr>
          <w:rFonts w:ascii="Myriad Pro" w:hAnsi="Myriad Pro"/>
        </w:rPr>
      </w:pPr>
      <w:r>
        <w:rPr>
          <w:rFonts w:ascii="Myriad Pro" w:hAnsi="Myriad Pro"/>
        </w:rPr>
        <w:t>Definicije i nomenklatura koje će pomoći zainteresovanim stranama da utvrde, klasifikuju i postave prioritete u vezi sa mjerama u različitim oblastima mitigacije i sektorski</w:t>
      </w:r>
      <w:r w:rsidR="00F5258B">
        <w:rPr>
          <w:rFonts w:ascii="Myriad Pro" w:hAnsi="Myriad Pro"/>
        </w:rPr>
        <w:t>m</w:t>
      </w:r>
      <w:r>
        <w:rPr>
          <w:rFonts w:ascii="Myriad Pro" w:hAnsi="Myriad Pro"/>
        </w:rPr>
        <w:t xml:space="preserve"> strategijama</w:t>
      </w:r>
      <w:r w:rsidR="00680710" w:rsidRPr="00E81DDA">
        <w:rPr>
          <w:rFonts w:ascii="Myriad Pro" w:hAnsi="Myriad Pro"/>
        </w:rPr>
        <w:t>;</w:t>
      </w:r>
    </w:p>
    <w:p w14:paraId="042E609D" w14:textId="77777777" w:rsidR="00680710" w:rsidRPr="00E81DDA" w:rsidRDefault="00604BFC" w:rsidP="00636D72">
      <w:pPr>
        <w:pStyle w:val="ListParagraph"/>
        <w:numPr>
          <w:ilvl w:val="0"/>
          <w:numId w:val="17"/>
        </w:numPr>
        <w:jc w:val="both"/>
        <w:rPr>
          <w:rFonts w:ascii="Myriad Pro" w:hAnsi="Myriad Pro"/>
        </w:rPr>
      </w:pPr>
      <w:r>
        <w:rPr>
          <w:rFonts w:ascii="Myriad Pro" w:hAnsi="Myriad Pro"/>
        </w:rPr>
        <w:t>Niz ciljeva u vezi sa kvalitetom da bi se ojačali tokovi podataka</w:t>
      </w:r>
      <w:r w:rsidR="00680710" w:rsidRPr="00E81DDA">
        <w:rPr>
          <w:rFonts w:ascii="Myriad Pro" w:hAnsi="Myriad Pro"/>
        </w:rPr>
        <w:t>;</w:t>
      </w:r>
    </w:p>
    <w:p w14:paraId="023D1C3E" w14:textId="77777777" w:rsidR="00680710" w:rsidRPr="00E81DDA" w:rsidRDefault="00F5258B" w:rsidP="00636D72">
      <w:pPr>
        <w:pStyle w:val="ListParagraph"/>
        <w:numPr>
          <w:ilvl w:val="0"/>
          <w:numId w:val="17"/>
        </w:numPr>
        <w:jc w:val="both"/>
        <w:rPr>
          <w:rFonts w:ascii="Myriad Pro" w:hAnsi="Myriad Pro"/>
        </w:rPr>
      </w:pPr>
      <w:r>
        <w:rPr>
          <w:rFonts w:ascii="Myriad Pro" w:hAnsi="Myriad Pro"/>
        </w:rPr>
        <w:t>Plan unapređenja da bi se registrovala unapređenja sistema MVR i da bi se postavili prioriteti u vezi sa njima</w:t>
      </w:r>
      <w:r w:rsidR="00604BFC">
        <w:rPr>
          <w:rFonts w:ascii="Myriad Pro" w:hAnsi="Myriad Pro"/>
        </w:rPr>
        <w:t xml:space="preserve"> </w:t>
      </w:r>
      <w:r w:rsidR="00680710" w:rsidRPr="00E81DDA">
        <w:rPr>
          <w:rFonts w:ascii="Myriad Pro" w:hAnsi="Myriad Pro"/>
        </w:rPr>
        <w:t>(</w:t>
      </w:r>
      <w:r>
        <w:rPr>
          <w:rFonts w:ascii="Myriad Pro" w:hAnsi="Myriad Pro"/>
        </w:rPr>
        <w:t>prilog</w:t>
      </w:r>
      <w:r w:rsidR="00ED363F" w:rsidRPr="00E81DDA">
        <w:rPr>
          <w:rFonts w:ascii="Myriad Pro" w:hAnsi="Myriad Pro"/>
        </w:rPr>
        <w:t xml:space="preserve"> </w:t>
      </w:r>
      <w:r w:rsidR="00E77EDE" w:rsidRPr="00E81DDA">
        <w:rPr>
          <w:rFonts w:ascii="Myriad Pro" w:hAnsi="Myriad Pro"/>
        </w:rPr>
        <w:t>4</w:t>
      </w:r>
      <w:r w:rsidR="00680710" w:rsidRPr="00E81DDA">
        <w:rPr>
          <w:rFonts w:ascii="Myriad Pro" w:hAnsi="Myriad Pro"/>
        </w:rPr>
        <w:t>);</w:t>
      </w:r>
    </w:p>
    <w:p w14:paraId="7D711947" w14:textId="77777777" w:rsidR="00680710" w:rsidRPr="00E81DDA" w:rsidRDefault="00604BFC" w:rsidP="00636D72">
      <w:pPr>
        <w:pStyle w:val="ListParagraph"/>
        <w:numPr>
          <w:ilvl w:val="0"/>
          <w:numId w:val="17"/>
        </w:numPr>
        <w:jc w:val="both"/>
        <w:rPr>
          <w:rFonts w:ascii="Myriad Pro" w:hAnsi="Myriad Pro"/>
        </w:rPr>
      </w:pPr>
      <w:r>
        <w:rPr>
          <w:rFonts w:ascii="Myriad Pro" w:hAnsi="Myriad Pro"/>
        </w:rPr>
        <w:t>Obrasci za dokumentovanje ključnih metoda, izvora podataka i pretpostavki korišćenih u izradi analiza i materijala</w:t>
      </w:r>
      <w:r w:rsidR="00680710" w:rsidRPr="00E81DDA">
        <w:rPr>
          <w:rFonts w:ascii="Myriad Pro" w:hAnsi="Myriad Pro"/>
        </w:rPr>
        <w:t>;</w:t>
      </w:r>
    </w:p>
    <w:p w14:paraId="76E3B487" w14:textId="56B38B35" w:rsidR="00680710" w:rsidRPr="00E81DDA" w:rsidRDefault="00B63B15" w:rsidP="00E81DDA">
      <w:pPr>
        <w:pStyle w:val="AAAtext"/>
        <w:jc w:val="both"/>
      </w:pPr>
      <w:r w:rsidRPr="007248DA">
        <w:t xml:space="preserve">Za </w:t>
      </w:r>
      <w:r w:rsidR="00624BA5" w:rsidRPr="007248DA">
        <w:t>r</w:t>
      </w:r>
      <w:r w:rsidR="00604BFC" w:rsidRPr="007248DA">
        <w:t>edovno i transparentno izvješavanje o projekcijama</w:t>
      </w:r>
      <w:r w:rsidR="00680710" w:rsidRPr="007248DA">
        <w:t xml:space="preserve"> </w:t>
      </w:r>
      <w:r w:rsidR="00624BA5" w:rsidRPr="007248DA">
        <w:t xml:space="preserve">biće potrebno </w:t>
      </w:r>
      <w:r w:rsidR="007248DA">
        <w:t>razviti</w:t>
      </w:r>
      <w:r w:rsidR="00604BFC" w:rsidRPr="007248DA">
        <w:t xml:space="preserve"> ključn</w:t>
      </w:r>
      <w:r w:rsidR="00624BA5" w:rsidRPr="007248DA">
        <w:t>e</w:t>
      </w:r>
      <w:r w:rsidR="00604BFC" w:rsidRPr="007248DA">
        <w:t xml:space="preserve"> alatk</w:t>
      </w:r>
      <w:r w:rsidR="00624BA5" w:rsidRPr="007248DA">
        <w:t>e</w:t>
      </w:r>
      <w:r w:rsidR="00604BFC" w:rsidRPr="007248DA">
        <w:t xml:space="preserve"> za analize </w:t>
      </w:r>
      <w:r w:rsidR="00680710" w:rsidRPr="007248DA">
        <w:t>(</w:t>
      </w:r>
      <w:r w:rsidR="00624BA5" w:rsidRPr="007248DA">
        <w:t>npr</w:t>
      </w:r>
      <w:r w:rsidR="00680710" w:rsidRPr="007248DA">
        <w:t xml:space="preserve">. </w:t>
      </w:r>
      <w:r w:rsidR="00624BA5" w:rsidRPr="007248DA">
        <w:t>modele za energiju i</w:t>
      </w:r>
      <w:r w:rsidR="00680710" w:rsidRPr="007248DA">
        <w:t xml:space="preserve"> AFOLU), </w:t>
      </w:r>
      <w:r w:rsidR="00624BA5" w:rsidRPr="007248DA">
        <w:t xml:space="preserve">program obuke i materijal za obuku prilagođen </w:t>
      </w:r>
      <w:r w:rsidR="0071743F" w:rsidRPr="007248DA">
        <w:t>Crnoj Gori</w:t>
      </w:r>
      <w:r w:rsidR="00F5258B" w:rsidRPr="007248DA">
        <w:t xml:space="preserve"> </w:t>
      </w:r>
      <w:r w:rsidR="007248DA">
        <w:t>o</w:t>
      </w:r>
      <w:r w:rsidR="00F5258B" w:rsidRPr="007248DA">
        <w:t xml:space="preserve"> aktivnostima i analiz</w:t>
      </w:r>
      <w:r w:rsidR="007248DA">
        <w:t>i</w:t>
      </w:r>
      <w:r w:rsidR="00F5258B" w:rsidRPr="007248DA">
        <w:t xml:space="preserve"> potrebn</w:t>
      </w:r>
      <w:r w:rsidR="007248DA">
        <w:t>oj</w:t>
      </w:r>
      <w:r w:rsidR="00F5258B" w:rsidRPr="007248DA">
        <w:t xml:space="preserve"> </w:t>
      </w:r>
      <w:r w:rsidR="0071743F" w:rsidRPr="007248DA">
        <w:t xml:space="preserve">za </w:t>
      </w:r>
      <w:r w:rsidR="00F5258B" w:rsidRPr="007248DA">
        <w:t xml:space="preserve">ostvarivanje </w:t>
      </w:r>
      <w:r w:rsidR="007248DA">
        <w:t>rezultata</w:t>
      </w:r>
      <w:r w:rsidR="00F5258B" w:rsidRPr="007248DA">
        <w:t xml:space="preserve"> visokog kvaliteta i redovnih </w:t>
      </w:r>
      <w:r w:rsidR="007248DA">
        <w:t>rezultata</w:t>
      </w:r>
      <w:r w:rsidR="00F5258B" w:rsidRPr="007248DA">
        <w:t xml:space="preserve">, kao i </w:t>
      </w:r>
      <w:r w:rsidR="007248DA">
        <w:t>o</w:t>
      </w:r>
      <w:r w:rsidR="0071743F" w:rsidRPr="007248DA">
        <w:t xml:space="preserve"> ažuriranj</w:t>
      </w:r>
      <w:r w:rsidR="007248DA">
        <w:t>u</w:t>
      </w:r>
      <w:r w:rsidR="0071743F" w:rsidRPr="007248DA">
        <w:t xml:space="preserve"> o </w:t>
      </w:r>
      <w:r w:rsidR="0071743F" w:rsidRPr="007248DA">
        <w:lastRenderedPageBreak/>
        <w:t>napretku</w:t>
      </w:r>
      <w:r w:rsidR="00680710" w:rsidRPr="007248DA">
        <w:t xml:space="preserve"> (</w:t>
      </w:r>
      <w:r w:rsidR="00677B5E" w:rsidRPr="007248DA">
        <w:t>npr</w:t>
      </w:r>
      <w:r w:rsidR="00680710" w:rsidRPr="007248DA">
        <w:t xml:space="preserve">. </w:t>
      </w:r>
      <w:r w:rsidR="00677B5E" w:rsidRPr="007248DA">
        <w:t>interna ažuriranja praćenja</w:t>
      </w:r>
      <w:r w:rsidR="00680710" w:rsidRPr="007248DA">
        <w:t xml:space="preserve"> NDC</w:t>
      </w:r>
      <w:r w:rsidR="00677B5E" w:rsidRPr="007248DA">
        <w:t>-a</w:t>
      </w:r>
      <w:r w:rsidR="00680710" w:rsidRPr="007248DA">
        <w:t xml:space="preserve"> </w:t>
      </w:r>
      <w:r w:rsidR="00677B5E" w:rsidRPr="007248DA">
        <w:t>za Nacionalni savjet</w:t>
      </w:r>
      <w:r w:rsidR="00680710" w:rsidRPr="007248DA">
        <w:t xml:space="preserve">) </w:t>
      </w:r>
      <w:r w:rsidR="00677B5E" w:rsidRPr="007248DA">
        <w:t>sa indikatorima da bi se informacije o napretku podijelile sa zainteresovanim stranama uključenim u praćenje i realizaciju.</w:t>
      </w:r>
    </w:p>
    <w:p w14:paraId="1891931C" w14:textId="77777777" w:rsidR="00680710" w:rsidRPr="00E81DDA" w:rsidRDefault="002F7E83" w:rsidP="00E81DDA">
      <w:pPr>
        <w:pStyle w:val="AAAH3"/>
        <w:jc w:val="both"/>
      </w:pPr>
      <w:bookmarkStart w:id="303" w:name="_Toc529312078"/>
      <w:r>
        <w:t>Uključenost zainteresovanih strana</w:t>
      </w:r>
      <w:bookmarkEnd w:id="303"/>
    </w:p>
    <w:p w14:paraId="23C55A96" w14:textId="481AABE0" w:rsidR="00677B5E" w:rsidRDefault="00677B5E" w:rsidP="00E81DDA">
      <w:pPr>
        <w:pStyle w:val="AAAtext"/>
        <w:jc w:val="both"/>
      </w:pPr>
      <w:r>
        <w:t xml:space="preserve">U okviru tekućeg projekta razvoja </w:t>
      </w:r>
      <w:r w:rsidR="00225E76">
        <w:t xml:space="preserve">sistema </w:t>
      </w:r>
      <w:r>
        <w:t xml:space="preserve">MRV, 18. jula 2018. godine održana je radionica da bi se zainteresovane strane </w:t>
      </w:r>
      <w:r w:rsidR="00F5258B">
        <w:t>uključile</w:t>
      </w:r>
      <w:r>
        <w:t xml:space="preserve"> u prikupljanje informacija o akciji mitigacije i indikatorima. Ovom sastanku prisustovali </w:t>
      </w:r>
      <w:r w:rsidR="00F5258B">
        <w:t xml:space="preserve">su </w:t>
      </w:r>
      <w:r>
        <w:t xml:space="preserve">predstavnici brojnih organizacija koje su kao zainteresovane strane uključene u </w:t>
      </w:r>
      <w:r w:rsidR="00225E76">
        <w:t>projekcije i mitigaciju, kao što</w:t>
      </w:r>
      <w:r>
        <w:t xml:space="preserve"> su MORT, AZPŠS i ZHMS. Dnevni red, zapisnik sa sastanka i konkretni ishodi ovog </w:t>
      </w:r>
      <w:r w:rsidR="00F5258B">
        <w:t>uključivanja</w:t>
      </w:r>
      <w:r>
        <w:t xml:space="preserve"> se čuvaj</w:t>
      </w:r>
      <w:r w:rsidR="00225E76">
        <w:t>u na portalu za upravljanje sistemom MRV</w:t>
      </w:r>
      <w:r>
        <w:t>.</w:t>
      </w:r>
    </w:p>
    <w:p w14:paraId="6530F5EC" w14:textId="06CB41F2" w:rsidR="00680710" w:rsidRPr="00E81DDA" w:rsidRDefault="00677B5E" w:rsidP="00E81DDA">
      <w:pPr>
        <w:pStyle w:val="AAAtext"/>
        <w:jc w:val="both"/>
      </w:pPr>
      <w:r>
        <w:t xml:space="preserve">Uključenost Nacionalnog savjeta </w:t>
      </w:r>
      <w:r w:rsidR="00F5258B">
        <w:t xml:space="preserve">obezbjeđuje MORT-u odgovarajući kanal pomoću kojeg može </w:t>
      </w:r>
      <w:r>
        <w:t xml:space="preserve">da ukaže na trendove </w:t>
      </w:r>
      <w:r w:rsidR="00F5258B">
        <w:t>mitigacije</w:t>
      </w:r>
      <w:r>
        <w:t xml:space="preserve">, izazove i prioritete na visokom političkom nivou. </w:t>
      </w:r>
      <w:r w:rsidRPr="007248DA">
        <w:t xml:space="preserve">Kao sekretarijat </w:t>
      </w:r>
      <w:r w:rsidR="00F5258B" w:rsidRPr="007248DA">
        <w:t xml:space="preserve">Nacionalnog savjeta </w:t>
      </w:r>
      <w:r w:rsidRPr="007248DA">
        <w:t xml:space="preserve">u obliku radne grupe za klimatske promjene, MORT bi moglo da preuzme odgovornosti za izradu redovnih ažuriranja o indikatorima i analize u cilju informisanja šire grupe </w:t>
      </w:r>
      <w:r w:rsidR="00225E76" w:rsidRPr="007248DA">
        <w:t>zainteresovani</w:t>
      </w:r>
      <w:r w:rsidRPr="007248DA">
        <w:t>h strana i donosilaca odluka</w:t>
      </w:r>
      <w:r>
        <w:t>. MORT bi moglo da osmisli aktivnosti komunikacij</w:t>
      </w:r>
      <w:r w:rsidR="00EE3EC4">
        <w:t>e</w:t>
      </w:r>
      <w:r>
        <w:t xml:space="preserve"> i podizanj</w:t>
      </w:r>
      <w:r w:rsidR="00EE3EC4">
        <w:t>a</w:t>
      </w:r>
      <w:r>
        <w:t xml:space="preserve"> svijesti o trendovima mitigacije, izazovima i prioritetima postavljenim na visokom političkom nivou</w:t>
      </w:r>
      <w:r w:rsidR="00EE3EC4">
        <w:t xml:space="preserve"> u javnosti, kao i među javnim i privatnim donosiocima odluka.</w:t>
      </w:r>
      <w:r w:rsidR="00F5258B">
        <w:t xml:space="preserve"> </w:t>
      </w:r>
      <w:r w:rsidR="00EE3EC4">
        <w:t xml:space="preserve">U daljem angažmanu akcenat bi se mogao staviti na korišćenje podataka o klimi koji su relevantni i od interesa za </w:t>
      </w:r>
      <w:r w:rsidR="00F5258B" w:rsidRPr="00E81DDA">
        <w:t>s</w:t>
      </w:r>
      <w:r w:rsidR="00F5258B">
        <w:t>i</w:t>
      </w:r>
      <w:r w:rsidR="00F5258B" w:rsidRPr="00E81DDA">
        <w:t xml:space="preserve">stem </w:t>
      </w:r>
      <w:r w:rsidR="00680710" w:rsidRPr="00E81DDA">
        <w:t xml:space="preserve">MRV </w:t>
      </w:r>
      <w:r w:rsidR="00EE3EC4">
        <w:t>i</w:t>
      </w:r>
      <w:r w:rsidR="00680710" w:rsidRPr="00E81DDA">
        <w:t xml:space="preserve"> </w:t>
      </w:r>
      <w:r w:rsidR="00225E76">
        <w:t xml:space="preserve">na </w:t>
      </w:r>
      <w:r w:rsidR="00EE3EC4">
        <w:t>povezivanje klimatskih akcija sa širim uzajamnim koristima</w:t>
      </w:r>
      <w:r w:rsidR="00680710" w:rsidRPr="00E81DDA">
        <w:t xml:space="preserve"> (</w:t>
      </w:r>
      <w:r w:rsidR="00EE3EC4">
        <w:t xml:space="preserve">ekonomija, zdravlje, ekosistemi, zaštita od poplava, kvalitet vode, </w:t>
      </w:r>
      <w:r w:rsidR="005D23A8">
        <w:t>neprekidna isporuka energije</w:t>
      </w:r>
      <w:r w:rsidR="00680710" w:rsidRPr="00E81DDA">
        <w:t xml:space="preserve"> </w:t>
      </w:r>
      <w:r w:rsidR="00EE3EC4">
        <w:t>itd</w:t>
      </w:r>
      <w:r w:rsidR="00680710" w:rsidRPr="00E81DDA">
        <w:t>.).</w:t>
      </w:r>
    </w:p>
    <w:p w14:paraId="225738E0" w14:textId="7B04DF8A" w:rsidR="00680710" w:rsidRPr="00E81DDA" w:rsidRDefault="007248DA" w:rsidP="00E81DDA">
      <w:pPr>
        <w:pStyle w:val="AAAH2"/>
        <w:jc w:val="both"/>
      </w:pPr>
      <w:bookmarkStart w:id="304" w:name="_Toc529312079"/>
      <w:r>
        <w:t>Si</w:t>
      </w:r>
      <w:r w:rsidRPr="00E81DDA">
        <w:t xml:space="preserve">stem </w:t>
      </w:r>
      <w:r w:rsidR="00680710" w:rsidRPr="00E81DDA">
        <w:t xml:space="preserve">MRV </w:t>
      </w:r>
      <w:r w:rsidR="002F7E83">
        <w:t xml:space="preserve">za podršku i finansiranje </w:t>
      </w:r>
      <w:r w:rsidR="00310A8C">
        <w:t>klimatskih akcija</w:t>
      </w:r>
      <w:bookmarkEnd w:id="304"/>
    </w:p>
    <w:p w14:paraId="072DB090" w14:textId="77777777" w:rsidR="00680710" w:rsidRPr="00E81DDA" w:rsidRDefault="002F7E83" w:rsidP="00E81DDA">
      <w:pPr>
        <w:pStyle w:val="AAAH3"/>
        <w:jc w:val="both"/>
      </w:pPr>
      <w:bookmarkStart w:id="305" w:name="_Toc529312080"/>
      <w:r>
        <w:t>Institucionalna organizacija</w:t>
      </w:r>
      <w:bookmarkEnd w:id="305"/>
    </w:p>
    <w:p w14:paraId="7EDB26DA" w14:textId="7D5A7BD3" w:rsidR="005D23A8" w:rsidRDefault="005D23A8" w:rsidP="00E81DDA">
      <w:pPr>
        <w:pStyle w:val="AAAtext"/>
        <w:jc w:val="both"/>
      </w:pPr>
      <w:r>
        <w:t>Direktorat za saradnju sa</w:t>
      </w:r>
      <w:r w:rsidR="00680710" w:rsidRPr="00E81DDA">
        <w:t xml:space="preserve"> EU </w:t>
      </w:r>
      <w:r>
        <w:t>i međunarodni razvoj pri MORT</w:t>
      </w:r>
      <w:r w:rsidR="00310A8C">
        <w:t>-</w:t>
      </w:r>
      <w:r w:rsidR="0088102A">
        <w:t xml:space="preserve">u </w:t>
      </w:r>
      <w:r>
        <w:t>je odgovoran za finansije za životnu sredinu.</w:t>
      </w:r>
      <w:r w:rsidR="008D3B0A">
        <w:t xml:space="preserve"> Razvoj </w:t>
      </w:r>
      <w:r w:rsidR="0088102A">
        <w:t>formalne institucionalne organizacije za prikupljanje, procjenu, upravljanje i izvještavanje o informacijama o podršci i finansiranju klimatskih akcija je u toku u okviru portala za upravljanje sistemom MRV. MORT će djelovati kao kontakt tačka za praćenje informacija o podršci i finansiranju klimatskih akcija. Putem DKK, ono ima savjetodavnu i političku ulogu, ali i odgovornost za koordinaciju. Treba da stavi akcenat na foriranje nacionalnog tima za praćenje podrške i finansiranja klimatskih akcija u kojem će se naći relevantni vladini resori i autori dokumenata kao što su NC, INDC, BUR i NAP.</w:t>
      </w:r>
    </w:p>
    <w:p w14:paraId="3F26D838" w14:textId="27584805" w:rsidR="0088102A" w:rsidRDefault="0088102A" w:rsidP="00E81DDA">
      <w:pPr>
        <w:pStyle w:val="AAAtext"/>
        <w:jc w:val="both"/>
      </w:pPr>
      <w:r w:rsidRPr="0088102A">
        <w:t>Nacionalni sa</w:t>
      </w:r>
      <w:r>
        <w:t>v</w:t>
      </w:r>
      <w:r w:rsidRPr="0088102A">
        <w:t>jet</w:t>
      </w:r>
      <w:r>
        <w:t xml:space="preserve"> će i dalje biti angažovan u </w:t>
      </w:r>
      <w:r w:rsidR="00135736">
        <w:t xml:space="preserve">realizaciji finansiranja klimatskih akcija i praćenje podataka vezanih za podršku i finansiranje klimatskih akcija. Angažovanjem Nacionalnog savjeta bi trebalo da se dobije visok nivo podrške javnosti i privatnog sektora za praćenje napretka u pogledu NDC. </w:t>
      </w:r>
      <w:r>
        <w:t>Neophodno je dodatno identifikovati resore uključene u oblast podrške i finansiranje klimatskih akcija koji mogu pružiti stručno znanje o praćenju podrške i finansiranja klimatskih akcija. Oblasti angaž</w:t>
      </w:r>
      <w:r w:rsidR="00135736">
        <w:t xml:space="preserve">ovanja uključuju </w:t>
      </w:r>
      <w:r w:rsidR="00D46A60">
        <w:t>nacionalno utvrđene doprinose</w:t>
      </w:r>
      <w:r w:rsidR="00135736">
        <w:t xml:space="preserve"> Crne Gore </w:t>
      </w:r>
      <w:r w:rsidR="00D46A60">
        <w:t>i</w:t>
      </w:r>
      <w:r w:rsidR="00135736">
        <w:t xml:space="preserve"> </w:t>
      </w:r>
      <w:r>
        <w:t>obuhvataju sljedeće sektore:</w:t>
      </w:r>
    </w:p>
    <w:p w14:paraId="1E2A54B9" w14:textId="77777777" w:rsidR="00680710" w:rsidRPr="00E81DDA" w:rsidRDefault="005D23A8" w:rsidP="00636D72">
      <w:pPr>
        <w:pStyle w:val="ListParagraph"/>
        <w:numPr>
          <w:ilvl w:val="0"/>
          <w:numId w:val="18"/>
        </w:numPr>
        <w:jc w:val="both"/>
        <w:rPr>
          <w:rFonts w:ascii="Myriad Pro" w:hAnsi="Myriad Pro"/>
        </w:rPr>
      </w:pPr>
      <w:r>
        <w:rPr>
          <w:rFonts w:ascii="Myriad Pro" w:hAnsi="Myriad Pro"/>
        </w:rPr>
        <w:t>Poljoprivreda i šumarstvo</w:t>
      </w:r>
      <w:r w:rsidR="00680710" w:rsidRPr="00E81DDA">
        <w:rPr>
          <w:rFonts w:ascii="Myriad Pro" w:hAnsi="Myriad Pro"/>
        </w:rPr>
        <w:t xml:space="preserve"> - MONSTAT, </w:t>
      </w:r>
      <w:r>
        <w:rPr>
          <w:rFonts w:ascii="Myriad Pro" w:hAnsi="Myriad Pro"/>
        </w:rPr>
        <w:t>MPRR</w:t>
      </w:r>
    </w:p>
    <w:p w14:paraId="5900FF5E" w14:textId="77777777" w:rsidR="00680710" w:rsidRPr="00E81DDA" w:rsidRDefault="00680710" w:rsidP="00636D72">
      <w:pPr>
        <w:pStyle w:val="ListParagraph"/>
        <w:numPr>
          <w:ilvl w:val="0"/>
          <w:numId w:val="18"/>
        </w:numPr>
        <w:jc w:val="both"/>
        <w:rPr>
          <w:rFonts w:ascii="Myriad Pro" w:hAnsi="Myriad Pro"/>
        </w:rPr>
      </w:pPr>
      <w:r w:rsidRPr="00E81DDA">
        <w:rPr>
          <w:rFonts w:ascii="Myriad Pro" w:hAnsi="Myriad Pro"/>
        </w:rPr>
        <w:t>Energ</w:t>
      </w:r>
      <w:r w:rsidR="00857ADD">
        <w:rPr>
          <w:rFonts w:ascii="Myriad Pro" w:hAnsi="Myriad Pro"/>
        </w:rPr>
        <w:t>etika</w:t>
      </w:r>
      <w:r w:rsidRPr="00E81DDA">
        <w:rPr>
          <w:rFonts w:ascii="Myriad Pro" w:hAnsi="Myriad Pro"/>
        </w:rPr>
        <w:t xml:space="preserve"> - MONSTAT, </w:t>
      </w:r>
      <w:r w:rsidR="00857ADD">
        <w:rPr>
          <w:rFonts w:ascii="Myriad Pro" w:hAnsi="Myriad Pro"/>
        </w:rPr>
        <w:t>Ministarstvo ekonomije za energetski bilans,</w:t>
      </w:r>
      <w:r w:rsidRPr="00E81DDA">
        <w:rPr>
          <w:rFonts w:ascii="Myriad Pro" w:hAnsi="Myriad Pro"/>
        </w:rPr>
        <w:t xml:space="preserve"> </w:t>
      </w:r>
      <w:r w:rsidR="005D23A8">
        <w:rPr>
          <w:rFonts w:ascii="Myriad Pro" w:hAnsi="Myriad Pro"/>
        </w:rPr>
        <w:t>Crnogorski elektroprenosni sistem</w:t>
      </w:r>
      <w:r w:rsidRPr="00E81DDA">
        <w:rPr>
          <w:rFonts w:ascii="Myriad Pro" w:hAnsi="Myriad Pro"/>
        </w:rPr>
        <w:t>, EPCG</w:t>
      </w:r>
    </w:p>
    <w:p w14:paraId="1651A1E7" w14:textId="77777777" w:rsidR="00680710" w:rsidRPr="00E81DDA" w:rsidRDefault="00857ADD" w:rsidP="00636D72">
      <w:pPr>
        <w:pStyle w:val="ListParagraph"/>
        <w:numPr>
          <w:ilvl w:val="0"/>
          <w:numId w:val="18"/>
        </w:numPr>
        <w:jc w:val="both"/>
        <w:rPr>
          <w:rFonts w:ascii="Myriad Pro" w:hAnsi="Myriad Pro"/>
        </w:rPr>
      </w:pPr>
      <w:r>
        <w:rPr>
          <w:rFonts w:ascii="Myriad Pro" w:hAnsi="Myriad Pro"/>
        </w:rPr>
        <w:t>Otpad</w:t>
      </w:r>
      <w:r w:rsidR="00680710" w:rsidRPr="00E81DDA">
        <w:rPr>
          <w:rFonts w:ascii="Myriad Pro" w:hAnsi="Myriad Pro"/>
        </w:rPr>
        <w:t xml:space="preserve"> -</w:t>
      </w:r>
      <w:r>
        <w:rPr>
          <w:rFonts w:ascii="Myriad Pro" w:hAnsi="Myriad Pro"/>
        </w:rPr>
        <w:t xml:space="preserve"> MORT</w:t>
      </w:r>
      <w:r w:rsidR="00680710" w:rsidRPr="00E81DDA">
        <w:rPr>
          <w:rFonts w:ascii="Myriad Pro" w:hAnsi="Myriad Pro"/>
        </w:rPr>
        <w:t xml:space="preserve"> (</w:t>
      </w:r>
      <w:r>
        <w:rPr>
          <w:rFonts w:ascii="Myriad Pro" w:hAnsi="Myriad Pro"/>
        </w:rPr>
        <w:t>Direktorat za upravljanje otpadom</w:t>
      </w:r>
      <w:r w:rsidR="00680710" w:rsidRPr="00E81DDA">
        <w:rPr>
          <w:rFonts w:ascii="Myriad Pro" w:hAnsi="Myriad Pro"/>
        </w:rPr>
        <w:t>), MONSTAT</w:t>
      </w:r>
    </w:p>
    <w:p w14:paraId="54BCCBD8" w14:textId="77777777" w:rsidR="00680710" w:rsidRPr="00E81DDA" w:rsidRDefault="00680710" w:rsidP="00636D72">
      <w:pPr>
        <w:pStyle w:val="ListParagraph"/>
        <w:numPr>
          <w:ilvl w:val="0"/>
          <w:numId w:val="18"/>
        </w:numPr>
        <w:jc w:val="both"/>
        <w:rPr>
          <w:rFonts w:ascii="Myriad Pro" w:hAnsi="Myriad Pro"/>
        </w:rPr>
      </w:pPr>
      <w:r w:rsidRPr="00E81DDA">
        <w:rPr>
          <w:rFonts w:ascii="Myriad Pro" w:hAnsi="Myriad Pro"/>
        </w:rPr>
        <w:t xml:space="preserve">Transport- </w:t>
      </w:r>
      <w:r w:rsidR="00310A8C">
        <w:rPr>
          <w:rFonts w:ascii="Myriad Pro" w:hAnsi="Myriad Pro"/>
        </w:rPr>
        <w:t>MPS</w:t>
      </w:r>
    </w:p>
    <w:p w14:paraId="69E50EC2" w14:textId="77777777" w:rsidR="00680710" w:rsidRPr="00E81DDA" w:rsidRDefault="00857ADD" w:rsidP="00636D72">
      <w:pPr>
        <w:pStyle w:val="ListParagraph"/>
        <w:numPr>
          <w:ilvl w:val="0"/>
          <w:numId w:val="18"/>
        </w:numPr>
        <w:jc w:val="both"/>
        <w:rPr>
          <w:rFonts w:ascii="Myriad Pro" w:hAnsi="Myriad Pro"/>
        </w:rPr>
      </w:pPr>
      <w:r>
        <w:rPr>
          <w:rFonts w:ascii="Myriad Pro" w:hAnsi="Myriad Pro"/>
        </w:rPr>
        <w:t>Ministarstvo unutrašnjih poslova.</w:t>
      </w:r>
    </w:p>
    <w:p w14:paraId="13741AE5" w14:textId="77777777" w:rsidR="00680710" w:rsidRPr="00E81DDA" w:rsidRDefault="002F7E83" w:rsidP="00E81DDA">
      <w:pPr>
        <w:pStyle w:val="AAAH3"/>
        <w:jc w:val="both"/>
      </w:pPr>
      <w:bookmarkStart w:id="306" w:name="_Toc529312081"/>
      <w:r>
        <w:t>Tehnički tim eksperata</w:t>
      </w:r>
      <w:bookmarkEnd w:id="306"/>
    </w:p>
    <w:p w14:paraId="683884AD" w14:textId="3EAD98F6" w:rsidR="00680710" w:rsidRPr="00E81DDA" w:rsidRDefault="005D23A8" w:rsidP="00E81DDA">
      <w:pPr>
        <w:pStyle w:val="AAAtext"/>
        <w:jc w:val="both"/>
      </w:pPr>
      <w:r>
        <w:t xml:space="preserve">Crnoj Gori trenutno nedostaje koordiniran tim eksperata za podršku finansiranju </w:t>
      </w:r>
      <w:r w:rsidR="00310A8C">
        <w:t>klimatskih akcija</w:t>
      </w:r>
      <w:r w:rsidR="00680710" w:rsidRPr="00E81DDA">
        <w:t xml:space="preserve">. </w:t>
      </w:r>
      <w:r>
        <w:t xml:space="preserve">Stoga postoji potreba da se formira mali tim eksperata zaduženih za praćenje podrške i finansiranja </w:t>
      </w:r>
      <w:r w:rsidR="00310A8C">
        <w:t>klimatskih akcija</w:t>
      </w:r>
      <w:r>
        <w:t xml:space="preserve"> iz MORT-a ili drugih ministarstava uključenih u oblast podrške i finansiranja </w:t>
      </w:r>
      <w:r w:rsidR="00310A8C">
        <w:t>klimatskih akcija</w:t>
      </w:r>
      <w:r>
        <w:t xml:space="preserve">. Biće </w:t>
      </w:r>
      <w:r>
        <w:lastRenderedPageBreak/>
        <w:t xml:space="preserve">potrebno da se </w:t>
      </w:r>
      <w:r w:rsidR="00310A8C">
        <w:t xml:space="preserve">taj </w:t>
      </w:r>
      <w:r>
        <w:t xml:space="preserve">tim obuči o praćenju podrške i finansiranja </w:t>
      </w:r>
      <w:r w:rsidR="00310A8C">
        <w:t>klimatskih akcija</w:t>
      </w:r>
      <w:r>
        <w:t xml:space="preserve">, a taj tim može da podržava/obučava eksperte po sektorima o prikupljanju informacija i finansiranju </w:t>
      </w:r>
      <w:r w:rsidR="00310A8C">
        <w:t xml:space="preserve">klimatskih akcija </w:t>
      </w:r>
      <w:r>
        <w:t xml:space="preserve">na nivou projekata. Ovdje bi mogli biti uključeni eksperti koji se bave </w:t>
      </w:r>
      <w:r w:rsidRPr="00225E76">
        <w:t>akreditacijom</w:t>
      </w:r>
      <w:r>
        <w:t xml:space="preserve"> multilateralnih i bilateralnih donator</w:t>
      </w:r>
      <w:r w:rsidR="00225E76">
        <w:t>a</w:t>
      </w:r>
      <w:r>
        <w:t xml:space="preserve"> i me</w:t>
      </w:r>
      <w:r w:rsidR="009C29CD">
        <w:t>đunarodnih klimatskih fondova.</w:t>
      </w:r>
    </w:p>
    <w:p w14:paraId="5B46D79C" w14:textId="77777777" w:rsidR="00680710" w:rsidRPr="00E81DDA" w:rsidRDefault="002F7E83" w:rsidP="00E81DDA">
      <w:pPr>
        <w:pStyle w:val="AAAH3"/>
        <w:jc w:val="both"/>
      </w:pPr>
      <w:bookmarkStart w:id="307" w:name="_Toc529312082"/>
      <w:r>
        <w:t>Tokovi podataka</w:t>
      </w:r>
      <w:bookmarkEnd w:id="307"/>
    </w:p>
    <w:p w14:paraId="47CA51B0" w14:textId="0DB36A12" w:rsidR="00680710" w:rsidRPr="00E81DDA" w:rsidRDefault="009C29CD" w:rsidP="00E81DDA">
      <w:pPr>
        <w:pStyle w:val="AAAtext"/>
        <w:jc w:val="both"/>
      </w:pPr>
      <w:r>
        <w:t>Informacije o prioritetnim investicijama za Crnu Goru</w:t>
      </w:r>
      <w:r w:rsidR="00680710" w:rsidRPr="00E81DDA">
        <w:t xml:space="preserve">, </w:t>
      </w:r>
      <w:r>
        <w:t>potrebim da bi ispunil</w:t>
      </w:r>
      <w:r w:rsidR="00225E76">
        <w:t>i</w:t>
      </w:r>
      <w:r>
        <w:t xml:space="preserve"> </w:t>
      </w:r>
      <w:r w:rsidR="00225E76">
        <w:t>ciljevi</w:t>
      </w:r>
      <w:r w:rsidR="00680710" w:rsidRPr="00E81DDA">
        <w:t xml:space="preserve"> </w:t>
      </w:r>
      <w:r w:rsidR="00225E76">
        <w:t xml:space="preserve">za mitigaciju </w:t>
      </w:r>
      <w:r w:rsidR="00310A8C">
        <w:t>postavljen</w:t>
      </w:r>
      <w:r w:rsidR="00225E76">
        <w:t>i</w:t>
      </w:r>
      <w:r w:rsidR="00310A8C">
        <w:t xml:space="preserve"> u </w:t>
      </w:r>
      <w:r w:rsidR="00680710" w:rsidRPr="00E81DDA">
        <w:t>INDC</w:t>
      </w:r>
      <w:r>
        <w:t>-</w:t>
      </w:r>
      <w:r w:rsidR="00310A8C">
        <w:t>u</w:t>
      </w:r>
      <w:r w:rsidR="00225E76">
        <w:t>,</w:t>
      </w:r>
      <w:r w:rsidR="00680710" w:rsidRPr="00E81DDA">
        <w:t xml:space="preserve"> </w:t>
      </w:r>
      <w:r>
        <w:t>su utvrđene i izmjerene</w:t>
      </w:r>
      <w:r w:rsidR="00680710" w:rsidRPr="00E81DDA">
        <w:t xml:space="preserve"> (</w:t>
      </w:r>
      <w:r>
        <w:t xml:space="preserve">u smislu kapitalnih </w:t>
      </w:r>
      <w:r w:rsidR="00310A8C">
        <w:t>rashoda</w:t>
      </w:r>
      <w:r w:rsidR="008F1359" w:rsidRPr="00E81DDA">
        <w:t xml:space="preserve"> (CAPEX)</w:t>
      </w:r>
      <w:r w:rsidR="00680710" w:rsidRPr="00E81DDA">
        <w:t xml:space="preserve">, </w:t>
      </w:r>
      <w:r w:rsidR="00310A8C">
        <w:t>poslovnih rashoda</w:t>
      </w:r>
      <w:r w:rsidR="004D15C0" w:rsidRPr="00E81DDA">
        <w:t xml:space="preserve"> (OPEX)</w:t>
      </w:r>
      <w:r w:rsidR="00680710" w:rsidRPr="00E81DDA">
        <w:t xml:space="preserve"> </w:t>
      </w:r>
      <w:r>
        <w:t>i</w:t>
      </w:r>
      <w:r w:rsidR="00680710" w:rsidRPr="00E81DDA">
        <w:t xml:space="preserve"> </w:t>
      </w:r>
      <w:r>
        <w:t>toka gotovine</w:t>
      </w:r>
      <w:r w:rsidR="00310A8C">
        <w:t>)</w:t>
      </w:r>
      <w:r w:rsidR="00680710" w:rsidRPr="00E81DDA">
        <w:t xml:space="preserve">. </w:t>
      </w:r>
      <w:r w:rsidR="00A503F0">
        <w:t xml:space="preserve">Skupovi podataka o podršci i finansiranju </w:t>
      </w:r>
      <w:r w:rsidR="00310A8C">
        <w:t>klimatskih akcija</w:t>
      </w:r>
      <w:r w:rsidR="00A503F0">
        <w:t xml:space="preserve"> mogu se čuvati na portalu za upravljanje </w:t>
      </w:r>
      <w:r w:rsidR="00225E76">
        <w:t xml:space="preserve">sistemom </w:t>
      </w:r>
      <w:r w:rsidR="00A503F0">
        <w:t xml:space="preserve">MRV, a ti podaci se mogu koristiti </w:t>
      </w:r>
      <w:r w:rsidR="002322F6">
        <w:t>za formulisanje politika</w:t>
      </w:r>
      <w:r w:rsidR="00680710" w:rsidRPr="00E81DDA">
        <w:t xml:space="preserve"> </w:t>
      </w:r>
      <w:r w:rsidR="002322F6">
        <w:t>i uključiti u nacionalne izvještaje i strategije</w:t>
      </w:r>
      <w:r w:rsidR="00680710" w:rsidRPr="00E81DDA">
        <w:t xml:space="preserve">. </w:t>
      </w:r>
      <w:r w:rsidR="003931CC">
        <w:t>Ova lista takođe povezuje</w:t>
      </w:r>
      <w:r w:rsidR="00680710" w:rsidRPr="00E81DDA">
        <w:t xml:space="preserve"> </w:t>
      </w:r>
      <w:r w:rsidR="003931CC">
        <w:t>skupove podataka sa zainteresovanim stranama koje dostavljaju podatke</w:t>
      </w:r>
      <w:r w:rsidR="00680710" w:rsidRPr="00E81DDA">
        <w:t xml:space="preserve"> </w:t>
      </w:r>
      <w:r w:rsidR="003931CC">
        <w:t xml:space="preserve">čime se unapređuju transparentnost i </w:t>
      </w:r>
      <w:r w:rsidR="00225E76">
        <w:t xml:space="preserve">dosljednost </w:t>
      </w:r>
      <w:r w:rsidR="00225E76" w:rsidRPr="00E81DDA">
        <w:t>toka</w:t>
      </w:r>
      <w:r w:rsidR="003931CC">
        <w:t xml:space="preserve"> podataka. Međutim, </w:t>
      </w:r>
      <w:r w:rsidR="00310A8C">
        <w:t>moguće</w:t>
      </w:r>
      <w:r w:rsidR="003931CC">
        <w:t xml:space="preserve"> je obaviti još rada na mapiranju investicionih potreba za akcije u odnosu na izvore finansiranja. Ta</w:t>
      </w:r>
      <w:r w:rsidR="00310A8C">
        <w:t>j</w:t>
      </w:r>
      <w:r w:rsidR="003931CC">
        <w:t xml:space="preserve"> rad treba da podrazumijeva održavanje i ažuriranje portala za upravljanje</w:t>
      </w:r>
      <w:r w:rsidR="00680710" w:rsidRPr="00E81DDA">
        <w:t xml:space="preserve"> </w:t>
      </w:r>
      <w:r w:rsidR="00225E76">
        <w:t xml:space="preserve">sistemom </w:t>
      </w:r>
      <w:r w:rsidR="00680710" w:rsidRPr="00E81DDA">
        <w:t>MRV</w:t>
      </w:r>
      <w:r w:rsidR="00225E76">
        <w:t xml:space="preserve"> i</w:t>
      </w:r>
      <w:r w:rsidR="003931CC">
        <w:t xml:space="preserve"> sačinjavanje ugovora o dostavljanju podataka kojima će se utvrditi i angažovati ključne glavne zaintersovane strane koje dostavljaju podatke</w:t>
      </w:r>
      <w:r w:rsidR="00680710" w:rsidRPr="00E81DDA">
        <w:t>.</w:t>
      </w:r>
    </w:p>
    <w:p w14:paraId="37ACBADC" w14:textId="77777777" w:rsidR="00680710" w:rsidRPr="00E81DDA" w:rsidRDefault="002F7E83" w:rsidP="00E81DDA">
      <w:pPr>
        <w:pStyle w:val="AAAH3"/>
        <w:jc w:val="both"/>
      </w:pPr>
      <w:bookmarkStart w:id="308" w:name="_Toc529312083"/>
      <w:r>
        <w:t>Koordinacija, sistemi i alatke</w:t>
      </w:r>
      <w:bookmarkEnd w:id="308"/>
    </w:p>
    <w:p w14:paraId="78894F4D" w14:textId="3AD0C1BA" w:rsidR="003931CC" w:rsidRDefault="003931CC" w:rsidP="00E81DDA">
      <w:pPr>
        <w:pStyle w:val="AAAtext"/>
        <w:jc w:val="both"/>
      </w:pPr>
      <w:r>
        <w:t xml:space="preserve">Portal za upravljanje </w:t>
      </w:r>
      <w:r w:rsidR="00225E76">
        <w:t xml:space="preserve">sistemom </w:t>
      </w:r>
      <w:r>
        <w:t xml:space="preserve">MRV obezbjeđuje alatku za praćenje podrške i finansiranja </w:t>
      </w:r>
      <w:r w:rsidR="00310A8C">
        <w:t>klimatskih akcija</w:t>
      </w:r>
      <w:r>
        <w:t xml:space="preserve">. Baza podataka finansijera </w:t>
      </w:r>
      <w:r w:rsidR="00310A8C">
        <w:t xml:space="preserve">i podrške </w:t>
      </w:r>
      <w:r>
        <w:t xml:space="preserve">se održava i sadrži relevantne informacije kao što su vrsta fonda, administrator fonda, uspostavljanje kontakta sa fondom i način podnošenja zahtjeva. Ova baza podataka se može povezati sa konkretnim finansiranjem klimatske akcije, pri čemu se povezuju pružalac, iznos za klimatsku akciju i uticaji. </w:t>
      </w:r>
    </w:p>
    <w:p w14:paraId="46B444D1" w14:textId="77777777" w:rsidR="00B5342D" w:rsidRDefault="00B5342D" w:rsidP="00B5342D">
      <w:pPr>
        <w:pStyle w:val="AAAtext"/>
        <w:jc w:val="both"/>
      </w:pPr>
      <w:r>
        <w:t xml:space="preserve">Dodatne informacije koje trenutno pruža ili koje se planiraju unijeti u </w:t>
      </w:r>
      <w:r w:rsidR="00310A8C">
        <w:t xml:space="preserve">sistem </w:t>
      </w:r>
      <w:r>
        <w:t>MRV su:</w:t>
      </w:r>
    </w:p>
    <w:p w14:paraId="0CC0EBE8" w14:textId="75A4C4E0" w:rsidR="00B5342D" w:rsidRPr="00604BFC" w:rsidRDefault="00B5342D" w:rsidP="00636D72">
      <w:pPr>
        <w:pStyle w:val="ListParagraph"/>
        <w:numPr>
          <w:ilvl w:val="0"/>
          <w:numId w:val="17"/>
        </w:numPr>
        <w:jc w:val="both"/>
        <w:rPr>
          <w:rFonts w:ascii="Myriad Pro" w:hAnsi="Myriad Pro"/>
        </w:rPr>
      </w:pPr>
      <w:r>
        <w:rPr>
          <w:rFonts w:ascii="Myriad Pro" w:hAnsi="Myriad Pro"/>
        </w:rPr>
        <w:t>Plan rada za prikupljanje, provjeru, analizu i redovno izvještavanje o relevantnim informacijama o projekcijama i mitigaciji i za NDC</w:t>
      </w:r>
      <w:r w:rsidRPr="00E81DDA">
        <w:rPr>
          <w:rFonts w:ascii="Myriad Pro" w:hAnsi="Myriad Pro"/>
        </w:rPr>
        <w:t>;</w:t>
      </w:r>
    </w:p>
    <w:p w14:paraId="6026DEEC" w14:textId="77777777" w:rsidR="00B5342D" w:rsidRPr="00E81DDA" w:rsidRDefault="00B5342D" w:rsidP="00636D72">
      <w:pPr>
        <w:pStyle w:val="ListParagraph"/>
        <w:numPr>
          <w:ilvl w:val="0"/>
          <w:numId w:val="17"/>
        </w:numPr>
        <w:jc w:val="both"/>
        <w:rPr>
          <w:rFonts w:ascii="Myriad Pro" w:hAnsi="Myriad Pro"/>
        </w:rPr>
      </w:pPr>
      <w:r>
        <w:rPr>
          <w:rFonts w:ascii="Myriad Pro" w:hAnsi="Myriad Pro"/>
        </w:rPr>
        <w:t>Definicije i nomenklatura koje će pomoći zainteresovanim stranama da utvrde, klasifikuju i postave prioritete u vezi sa mjerama u različitim oblastima mitigacije i sektorski</w:t>
      </w:r>
      <w:r w:rsidR="00310A8C">
        <w:rPr>
          <w:rFonts w:ascii="Myriad Pro" w:hAnsi="Myriad Pro"/>
        </w:rPr>
        <w:t>m</w:t>
      </w:r>
      <w:r>
        <w:rPr>
          <w:rFonts w:ascii="Myriad Pro" w:hAnsi="Myriad Pro"/>
        </w:rPr>
        <w:t xml:space="preserve"> strategijama</w:t>
      </w:r>
      <w:r w:rsidRPr="00E81DDA">
        <w:rPr>
          <w:rFonts w:ascii="Myriad Pro" w:hAnsi="Myriad Pro"/>
        </w:rPr>
        <w:t>;</w:t>
      </w:r>
    </w:p>
    <w:p w14:paraId="4E42F40D" w14:textId="77777777" w:rsidR="00B5342D" w:rsidRPr="00E81DDA" w:rsidRDefault="00B5342D" w:rsidP="00636D72">
      <w:pPr>
        <w:pStyle w:val="ListParagraph"/>
        <w:numPr>
          <w:ilvl w:val="0"/>
          <w:numId w:val="17"/>
        </w:numPr>
        <w:jc w:val="both"/>
        <w:rPr>
          <w:rFonts w:ascii="Myriad Pro" w:hAnsi="Myriad Pro"/>
        </w:rPr>
      </w:pPr>
      <w:r>
        <w:rPr>
          <w:rFonts w:ascii="Myriad Pro" w:hAnsi="Myriad Pro"/>
        </w:rPr>
        <w:t>Niz ciljeva u vezi sa kvalitetom da bi se ojačali tokovi podataka</w:t>
      </w:r>
      <w:r w:rsidRPr="00E81DDA">
        <w:rPr>
          <w:rFonts w:ascii="Myriad Pro" w:hAnsi="Myriad Pro"/>
        </w:rPr>
        <w:t>;</w:t>
      </w:r>
    </w:p>
    <w:p w14:paraId="79997B46" w14:textId="77777777" w:rsidR="00B5342D" w:rsidRPr="00E81DDA" w:rsidRDefault="00310A8C" w:rsidP="00636D72">
      <w:pPr>
        <w:pStyle w:val="ListParagraph"/>
        <w:numPr>
          <w:ilvl w:val="0"/>
          <w:numId w:val="17"/>
        </w:numPr>
        <w:jc w:val="both"/>
        <w:rPr>
          <w:rFonts w:ascii="Myriad Pro" w:hAnsi="Myriad Pro"/>
        </w:rPr>
      </w:pPr>
      <w:r>
        <w:rPr>
          <w:rFonts w:ascii="Myriad Pro" w:hAnsi="Myriad Pro"/>
        </w:rPr>
        <w:t xml:space="preserve">Plan unapređenja da bi se registrovala unapređenja sistema MVR i da bi se postavili prioriteti u vezi sa njima </w:t>
      </w:r>
      <w:r w:rsidR="00B5342D" w:rsidRPr="00E81DDA">
        <w:rPr>
          <w:rFonts w:ascii="Myriad Pro" w:hAnsi="Myriad Pro"/>
        </w:rPr>
        <w:t>(</w:t>
      </w:r>
      <w:r>
        <w:rPr>
          <w:rFonts w:ascii="Myriad Pro" w:hAnsi="Myriad Pro"/>
        </w:rPr>
        <w:t>prilog</w:t>
      </w:r>
      <w:r w:rsidR="00B5342D" w:rsidRPr="00E81DDA">
        <w:rPr>
          <w:rFonts w:ascii="Myriad Pro" w:hAnsi="Myriad Pro"/>
        </w:rPr>
        <w:t xml:space="preserve"> 4);</w:t>
      </w:r>
    </w:p>
    <w:p w14:paraId="101B237E" w14:textId="77777777" w:rsidR="00B5342D" w:rsidRPr="00E81DDA" w:rsidRDefault="00B5342D" w:rsidP="00636D72">
      <w:pPr>
        <w:pStyle w:val="ListParagraph"/>
        <w:numPr>
          <w:ilvl w:val="0"/>
          <w:numId w:val="17"/>
        </w:numPr>
        <w:jc w:val="both"/>
        <w:rPr>
          <w:rFonts w:ascii="Myriad Pro" w:hAnsi="Myriad Pro"/>
        </w:rPr>
      </w:pPr>
      <w:r>
        <w:rPr>
          <w:rFonts w:ascii="Myriad Pro" w:hAnsi="Myriad Pro"/>
        </w:rPr>
        <w:t>Obrasci za dokumentovanje ključnih metoda, izvora podataka i pretpostavki korišćenih u izradi analiza i materijala</w:t>
      </w:r>
      <w:r w:rsidRPr="00E81DDA">
        <w:rPr>
          <w:rFonts w:ascii="Myriad Pro" w:hAnsi="Myriad Pro"/>
        </w:rPr>
        <w:t>;</w:t>
      </w:r>
    </w:p>
    <w:p w14:paraId="7C2D645F" w14:textId="77777777" w:rsidR="00680710" w:rsidRPr="00E81DDA" w:rsidRDefault="00C77F15" w:rsidP="00E81DDA">
      <w:pPr>
        <w:pStyle w:val="AAAH3"/>
        <w:jc w:val="both"/>
      </w:pPr>
      <w:bookmarkStart w:id="309" w:name="_Toc529312084"/>
      <w:r>
        <w:t>Uključenost</w:t>
      </w:r>
      <w:r w:rsidR="00CB0B9D">
        <w:t xml:space="preserve"> zainteresovanih strana</w:t>
      </w:r>
      <w:bookmarkEnd w:id="309"/>
    </w:p>
    <w:p w14:paraId="74709B47" w14:textId="152B9AC4" w:rsidR="00B5342D" w:rsidRDefault="00B5342D" w:rsidP="00E81DDA">
      <w:pPr>
        <w:pStyle w:val="AAAtext"/>
        <w:jc w:val="both"/>
      </w:pPr>
      <w:r>
        <w:t xml:space="preserve">U okviru tekućeg projekta razvoja </w:t>
      </w:r>
      <w:r w:rsidR="00225E76">
        <w:t xml:space="preserve">sistema </w:t>
      </w:r>
      <w:r>
        <w:t xml:space="preserve">MRV, 18. jula 2018. godine održana je radionica da bi se zainteresovane strane </w:t>
      </w:r>
      <w:r w:rsidR="00310A8C">
        <w:t>uključile</w:t>
      </w:r>
      <w:r>
        <w:t xml:space="preserve"> u prikupljanj</w:t>
      </w:r>
      <w:r w:rsidR="00310A8C">
        <w:t>e</w:t>
      </w:r>
      <w:r>
        <w:t xml:space="preserve"> informacija. Sesijama o podršci i finansiranju </w:t>
      </w:r>
      <w:r w:rsidR="00310A8C">
        <w:t>klimatskih akcija</w:t>
      </w:r>
      <w:r w:rsidRPr="00E81DDA">
        <w:t xml:space="preserve"> </w:t>
      </w:r>
      <w:r>
        <w:t xml:space="preserve">prisustvovali </w:t>
      </w:r>
      <w:r w:rsidR="00310A8C">
        <w:t xml:space="preserve">su </w:t>
      </w:r>
      <w:r>
        <w:t>MORT, Direktorat za EU integracije i međunarodnu saradnju, Direkcija za me</w:t>
      </w:r>
      <w:r w:rsidR="00310A8C">
        <w:t>đ</w:t>
      </w:r>
      <w:r>
        <w:t xml:space="preserve">unardonu saradnju i Ministarstvo finansija. Nacionalni savjet i MORT </w:t>
      </w:r>
      <w:r w:rsidR="008F04A9">
        <w:t>koji treba da preuzmu odgovornosti za redovna ažuriranja o indika</w:t>
      </w:r>
      <w:r w:rsidR="0028635E">
        <w:t>t</w:t>
      </w:r>
      <w:r w:rsidR="008F04A9">
        <w:t>orima i analize u cilju informisanja šire grupe zainteresovanih strana i donosilaca odluka</w:t>
      </w:r>
      <w:r w:rsidR="00225E76">
        <w:t xml:space="preserve"> i dalje treba da uključuju zainteresovane strane i donosioce odluka</w:t>
      </w:r>
      <w:r w:rsidR="008F04A9">
        <w:t>.</w:t>
      </w:r>
    </w:p>
    <w:p w14:paraId="1F01DBEB" w14:textId="77777777" w:rsidR="001F16E3" w:rsidRPr="003D0E83" w:rsidRDefault="001F16E3" w:rsidP="003D0E83">
      <w:pPr>
        <w:jc w:val="both"/>
        <w:rPr>
          <w:rFonts w:ascii="Myriad Pro" w:hAnsi="Myriad Pro"/>
        </w:rPr>
      </w:pPr>
      <w:r w:rsidRPr="003D0E83">
        <w:rPr>
          <w:rFonts w:ascii="Myriad Pro" w:hAnsi="Myriad Pro"/>
        </w:rPr>
        <w:br w:type="page"/>
      </w:r>
    </w:p>
    <w:p w14:paraId="5ADE56A8" w14:textId="77777777" w:rsidR="00286731" w:rsidRPr="00735567" w:rsidRDefault="00286731" w:rsidP="00286731">
      <w:pPr>
        <w:pStyle w:val="Heading1"/>
        <w:rPr>
          <w:rFonts w:ascii="Myriad Pro" w:hAnsi="Myriad Pro"/>
          <w:sz w:val="80"/>
          <w:szCs w:val="80"/>
        </w:rPr>
      </w:pPr>
      <w:bookmarkStart w:id="310" w:name="_Toc529312085"/>
      <w:bookmarkStart w:id="311" w:name="_Hlk527012753"/>
      <w:r>
        <w:rPr>
          <w:rFonts w:ascii="Myriad Pro" w:hAnsi="Myriad Pro"/>
          <w:sz w:val="80"/>
          <w:szCs w:val="80"/>
        </w:rPr>
        <w:lastRenderedPageBreak/>
        <w:t>Spisak skraćenica</w:t>
      </w:r>
      <w:bookmarkEnd w:id="310"/>
    </w:p>
    <w:bookmarkEnd w:id="311"/>
    <w:p w14:paraId="1EAF42D9" w14:textId="77777777" w:rsidR="00286731" w:rsidRPr="00735567" w:rsidRDefault="00286731" w:rsidP="00286731">
      <w:pPr>
        <w:pStyle w:val="AAAtext"/>
      </w:pPr>
      <w:r w:rsidRPr="00735567">
        <w:t>4AR –</w:t>
      </w:r>
      <w:r>
        <w:t xml:space="preserve"> Četvrti izvještaj o procjeni</w:t>
      </w:r>
    </w:p>
    <w:p w14:paraId="44A4542D" w14:textId="77777777" w:rsidR="00286731" w:rsidRPr="00735567" w:rsidRDefault="00286731" w:rsidP="00286731">
      <w:pPr>
        <w:pStyle w:val="AAAtext"/>
      </w:pPr>
      <w:r w:rsidRPr="00735567">
        <w:t>AFOLU –</w:t>
      </w:r>
      <w:r>
        <w:t xml:space="preserve"> Poljoprivreda, šumarstvo i ostale namjene zemljišta</w:t>
      </w:r>
    </w:p>
    <w:p w14:paraId="6F3E17EA" w14:textId="77777777" w:rsidR="00286731" w:rsidRPr="00735567" w:rsidRDefault="00286731" w:rsidP="00286731">
      <w:pPr>
        <w:pStyle w:val="AAAtext"/>
      </w:pPr>
      <w:r w:rsidRPr="00735567">
        <w:t>BAT –</w:t>
      </w:r>
      <w:r>
        <w:t xml:space="preserve"> Najbolja dostupna tehnologija</w:t>
      </w:r>
    </w:p>
    <w:p w14:paraId="3C28567B" w14:textId="77777777" w:rsidR="00286731" w:rsidRPr="00735567" w:rsidRDefault="00286731" w:rsidP="00286731">
      <w:pPr>
        <w:pStyle w:val="AAAtext"/>
      </w:pPr>
      <w:r w:rsidRPr="00735567">
        <w:t>BUR –</w:t>
      </w:r>
      <w:r>
        <w:t xml:space="preserve"> Dvogodišnji ažurirani izvještaj</w:t>
      </w:r>
    </w:p>
    <w:p w14:paraId="728A8ADE" w14:textId="77777777" w:rsidR="00286731" w:rsidRPr="00735567" w:rsidRDefault="00286731" w:rsidP="00286731">
      <w:pPr>
        <w:pStyle w:val="AAAtext"/>
      </w:pPr>
      <w:r w:rsidRPr="00735567">
        <w:t>CAPEX –</w:t>
      </w:r>
      <w:r>
        <w:t xml:space="preserve"> Kapitalni rashodi</w:t>
      </w:r>
    </w:p>
    <w:p w14:paraId="47FE4CDA" w14:textId="77777777" w:rsidR="00286731" w:rsidRPr="00735567" w:rsidRDefault="00286731" w:rsidP="00286731">
      <w:pPr>
        <w:pStyle w:val="AAAtext"/>
      </w:pPr>
      <w:r w:rsidRPr="00735567">
        <w:t>CC –</w:t>
      </w:r>
      <w:r>
        <w:t xml:space="preserve"> Klimatske promjene</w:t>
      </w:r>
    </w:p>
    <w:p w14:paraId="01D717BF" w14:textId="77777777" w:rsidR="00286731" w:rsidRPr="00735567" w:rsidRDefault="00286731" w:rsidP="00286731">
      <w:pPr>
        <w:pStyle w:val="AAAtext"/>
      </w:pPr>
      <w:r w:rsidRPr="008323B0">
        <w:t>CO</w:t>
      </w:r>
      <w:r w:rsidRPr="008323B0">
        <w:rPr>
          <w:vertAlign w:val="subscript"/>
        </w:rPr>
        <w:t>2</w:t>
      </w:r>
      <w:r w:rsidRPr="00735567">
        <w:t>eq –</w:t>
      </w:r>
      <w:r>
        <w:t xml:space="preserve"> Ekvivalent emisije ugljen-dioksida</w:t>
      </w:r>
    </w:p>
    <w:p w14:paraId="33B6B7FB" w14:textId="77777777" w:rsidR="00286731" w:rsidRPr="00735567" w:rsidRDefault="00286731" w:rsidP="00286731">
      <w:pPr>
        <w:pStyle w:val="AAAtext"/>
      </w:pPr>
      <w:r w:rsidRPr="00735567">
        <w:t>CRF –</w:t>
      </w:r>
      <w:r>
        <w:t xml:space="preserve"> Zajednički format izvještavanja</w:t>
      </w:r>
    </w:p>
    <w:p w14:paraId="03BCD781" w14:textId="77777777" w:rsidR="00286731" w:rsidRPr="00225E76" w:rsidRDefault="00286731" w:rsidP="00286731">
      <w:pPr>
        <w:pStyle w:val="AAAtext"/>
      </w:pPr>
      <w:r w:rsidRPr="00225E76">
        <w:t>DKK – Direktorat za klimatske promjene</w:t>
      </w:r>
    </w:p>
    <w:p w14:paraId="7EA426A2" w14:textId="77777777" w:rsidR="00286731" w:rsidRPr="00735567" w:rsidRDefault="00286731" w:rsidP="00286731">
      <w:pPr>
        <w:pStyle w:val="AAAtext"/>
      </w:pPr>
      <w:r w:rsidRPr="00735567">
        <w:t>EC –</w:t>
      </w:r>
      <w:r>
        <w:t xml:space="preserve"> Evropska komisija</w:t>
      </w:r>
    </w:p>
    <w:p w14:paraId="7A6B0C95" w14:textId="77777777" w:rsidR="00286731" w:rsidRPr="00735567" w:rsidRDefault="00286731" w:rsidP="00286731">
      <w:pPr>
        <w:pStyle w:val="AAAtext"/>
      </w:pPr>
      <w:r w:rsidRPr="00735567">
        <w:t>ECRAN –</w:t>
      </w:r>
      <w:r>
        <w:t xml:space="preserve"> </w:t>
      </w:r>
      <w:r w:rsidRPr="00735567">
        <w:t xml:space="preserve"> </w:t>
      </w:r>
      <w:r>
        <w:rPr>
          <w:lang w:val="en-US"/>
        </w:rPr>
        <w:t>Regionalna mreža za pristupanje u oblasti životne sredine i klimatskih promjena</w:t>
      </w:r>
    </w:p>
    <w:p w14:paraId="77CEBA85" w14:textId="77777777" w:rsidR="00286731" w:rsidRPr="00735567" w:rsidRDefault="00286731" w:rsidP="00286731">
      <w:pPr>
        <w:pStyle w:val="AAAtext"/>
      </w:pPr>
      <w:r w:rsidRPr="00735567">
        <w:t>EDS –</w:t>
      </w:r>
      <w:r>
        <w:t xml:space="preserve"> Strategija razvoja energetike </w:t>
      </w:r>
    </w:p>
    <w:p w14:paraId="50D66D09" w14:textId="77777777" w:rsidR="00286731" w:rsidRPr="00735567" w:rsidRDefault="00286731" w:rsidP="00286731">
      <w:pPr>
        <w:pStyle w:val="AAAtext"/>
      </w:pPr>
      <w:r w:rsidRPr="00735567">
        <w:t>EE –</w:t>
      </w:r>
      <w:r>
        <w:t xml:space="preserve"> Energetska efikasnost</w:t>
      </w:r>
    </w:p>
    <w:p w14:paraId="4D21E1B0" w14:textId="77777777" w:rsidR="00286731" w:rsidRPr="00735567" w:rsidRDefault="00286731" w:rsidP="00286731">
      <w:pPr>
        <w:pStyle w:val="AAAtext"/>
      </w:pPr>
      <w:r>
        <w:t>EEPPB – Program energetske efikasnosti u javnim zgradama</w:t>
      </w:r>
    </w:p>
    <w:p w14:paraId="27DBFA9A" w14:textId="77777777" w:rsidR="00286731" w:rsidRPr="00225E76" w:rsidRDefault="00286731" w:rsidP="00286731">
      <w:pPr>
        <w:pStyle w:val="AAAtext"/>
      </w:pPr>
      <w:r w:rsidRPr="00225E76">
        <w:t xml:space="preserve">AZPŽS – Agencija za zaštitu prirode i životne sredine </w:t>
      </w:r>
    </w:p>
    <w:p w14:paraId="3D299B5F" w14:textId="77777777" w:rsidR="00286731" w:rsidRPr="00735567" w:rsidRDefault="00286731" w:rsidP="00286731">
      <w:pPr>
        <w:pStyle w:val="AAAtext"/>
      </w:pPr>
      <w:r w:rsidRPr="00735567">
        <w:t>EU –</w:t>
      </w:r>
      <w:r>
        <w:t xml:space="preserve"> Evropska unija</w:t>
      </w:r>
    </w:p>
    <w:p w14:paraId="003A528C" w14:textId="77777777" w:rsidR="00286731" w:rsidRPr="00735567" w:rsidRDefault="00286731" w:rsidP="00286731">
      <w:pPr>
        <w:pStyle w:val="AAAtext"/>
      </w:pPr>
      <w:r w:rsidRPr="00735567">
        <w:t>EU ETS –</w:t>
      </w:r>
      <w:r>
        <w:t xml:space="preserve"> Sistem Evropske unije za trgovinu emisijama</w:t>
      </w:r>
    </w:p>
    <w:p w14:paraId="587D7FD4" w14:textId="77777777" w:rsidR="00286731" w:rsidRPr="00735567" w:rsidRDefault="00286731" w:rsidP="00286731">
      <w:pPr>
        <w:pStyle w:val="AAAtext"/>
      </w:pPr>
      <w:r w:rsidRPr="00735567">
        <w:t>FBUR –</w:t>
      </w:r>
      <w:r>
        <w:t xml:space="preserve"> Prvi dvogodišnji ažurirani izvještaj</w:t>
      </w:r>
    </w:p>
    <w:p w14:paraId="619DBFFB" w14:textId="178A9B94" w:rsidR="00286731" w:rsidRPr="00735567" w:rsidRDefault="00286731" w:rsidP="00286731">
      <w:pPr>
        <w:pStyle w:val="AAAtext"/>
      </w:pPr>
      <w:r w:rsidRPr="00487D2F">
        <w:t xml:space="preserve">FOD – </w:t>
      </w:r>
      <w:r w:rsidR="00487D2F" w:rsidRPr="00487D2F">
        <w:t>Raspadanje prvog reda</w:t>
      </w:r>
    </w:p>
    <w:p w14:paraId="7BDAF1D9" w14:textId="77777777" w:rsidR="00286731" w:rsidRPr="00735567" w:rsidRDefault="00286731" w:rsidP="00286731">
      <w:pPr>
        <w:pStyle w:val="AAAtext"/>
      </w:pPr>
      <w:r w:rsidRPr="00735567">
        <w:t>GCF –</w:t>
      </w:r>
      <w:r>
        <w:t xml:space="preserve"> Zeleni klimatski fond</w:t>
      </w:r>
    </w:p>
    <w:p w14:paraId="197D00BB" w14:textId="77777777" w:rsidR="00286731" w:rsidRPr="00735567" w:rsidRDefault="00286731" w:rsidP="00286731">
      <w:pPr>
        <w:pStyle w:val="AAAtext"/>
      </w:pPr>
      <w:r w:rsidRPr="00735567">
        <w:t>GEF –</w:t>
      </w:r>
      <w:r>
        <w:t xml:space="preserve"> Globalni fond za životnu sredinu</w:t>
      </w:r>
    </w:p>
    <w:p w14:paraId="6B91B2D0" w14:textId="77777777" w:rsidR="00286731" w:rsidRPr="00735567" w:rsidRDefault="00286731" w:rsidP="00286731">
      <w:pPr>
        <w:pStyle w:val="AAAtext"/>
      </w:pPr>
      <w:r>
        <w:t>GHG – Gas sa efektom staklene bašte</w:t>
      </w:r>
    </w:p>
    <w:p w14:paraId="4F85CE32" w14:textId="1B1C1F59" w:rsidR="00286731" w:rsidRPr="00735567" w:rsidRDefault="00286731" w:rsidP="00286731">
      <w:pPr>
        <w:pStyle w:val="AAAtext"/>
      </w:pPr>
      <w:r w:rsidRPr="00735567">
        <w:t>GPG-LULUCF –</w:t>
      </w:r>
      <w:r>
        <w:t xml:space="preserve"> </w:t>
      </w:r>
      <w:r w:rsidR="005958F5">
        <w:t>Uputstvo</w:t>
      </w:r>
      <w:r>
        <w:t xml:space="preserve"> o dobroj praksi u </w:t>
      </w:r>
      <w:r w:rsidR="005958F5">
        <w:t>korišćenju</w:t>
      </w:r>
      <w:r>
        <w:t xml:space="preserve"> zemljišta, promjeni </w:t>
      </w:r>
      <w:r w:rsidR="005958F5">
        <w:t>korišćenja</w:t>
      </w:r>
      <w:r>
        <w:t xml:space="preserve"> zemljišta i šumarstvu</w:t>
      </w:r>
    </w:p>
    <w:p w14:paraId="5B443F16" w14:textId="77777777" w:rsidR="00286731" w:rsidRPr="00735567" w:rsidRDefault="00286731" w:rsidP="00286731">
      <w:pPr>
        <w:pStyle w:val="AAAtext"/>
      </w:pPr>
      <w:r w:rsidRPr="00735567">
        <w:t>GWP –</w:t>
      </w:r>
      <w:r>
        <w:t xml:space="preserve"> Potencijal globalnog zagrijavanja</w:t>
      </w:r>
    </w:p>
    <w:p w14:paraId="6435108C" w14:textId="77777777" w:rsidR="00286731" w:rsidRPr="00735567" w:rsidRDefault="00286731" w:rsidP="00286731">
      <w:pPr>
        <w:pStyle w:val="AAAtext"/>
      </w:pPr>
      <w:r w:rsidRPr="00735567">
        <w:t xml:space="preserve">HFC </w:t>
      </w:r>
      <w:r>
        <w:t xml:space="preserve">– Fluorougljovodonici </w:t>
      </w:r>
    </w:p>
    <w:p w14:paraId="62C8B7BA" w14:textId="77777777" w:rsidR="00286731" w:rsidRPr="00225E76" w:rsidRDefault="00286731" w:rsidP="00286731">
      <w:pPr>
        <w:pStyle w:val="AAAtext"/>
      </w:pPr>
      <w:r w:rsidRPr="00225E76">
        <w:t>HE – Hidroelektrana</w:t>
      </w:r>
    </w:p>
    <w:p w14:paraId="493D57DA" w14:textId="77777777" w:rsidR="00286731" w:rsidRPr="00225E76" w:rsidRDefault="00286731" w:rsidP="00286731">
      <w:pPr>
        <w:pStyle w:val="AAAtext"/>
      </w:pPr>
      <w:r w:rsidRPr="00225E76">
        <w:t>IEA – Međunarodna agencija za energetiku</w:t>
      </w:r>
    </w:p>
    <w:p w14:paraId="516014A5" w14:textId="77777777" w:rsidR="00286731" w:rsidRPr="00225E76" w:rsidRDefault="00286731" w:rsidP="00286731">
      <w:pPr>
        <w:pStyle w:val="AAAtext"/>
      </w:pPr>
      <w:r w:rsidRPr="00225E76">
        <w:t xml:space="preserve">ZHMS – Zavod za hidrometeorologiju i seizmologiju </w:t>
      </w:r>
    </w:p>
    <w:p w14:paraId="6E04DE99" w14:textId="77777777" w:rsidR="00286731" w:rsidRPr="00225E76" w:rsidRDefault="00286731" w:rsidP="00286731">
      <w:pPr>
        <w:pStyle w:val="AAAtext"/>
      </w:pPr>
      <w:r w:rsidRPr="00225E76">
        <w:t>INDC – Namjeravani nacionalno utvrđeni doprinos</w:t>
      </w:r>
    </w:p>
    <w:p w14:paraId="4BDC798F" w14:textId="77777777" w:rsidR="00286731" w:rsidRPr="00225E76" w:rsidRDefault="00286731" w:rsidP="00286731">
      <w:pPr>
        <w:pStyle w:val="AAAtext"/>
      </w:pPr>
      <w:r w:rsidRPr="00225E76">
        <w:t>IPCC – Međuvladin panel o klimatskim promjenama</w:t>
      </w:r>
    </w:p>
    <w:p w14:paraId="64304507" w14:textId="77777777" w:rsidR="00286731" w:rsidRPr="00225E76" w:rsidRDefault="00286731" w:rsidP="00286731">
      <w:pPr>
        <w:pStyle w:val="AAAtext"/>
      </w:pPr>
      <w:r w:rsidRPr="00225E76">
        <w:t>IPPU – Industrijski procesi i upotreba proizvoda</w:t>
      </w:r>
    </w:p>
    <w:p w14:paraId="2AD514D5" w14:textId="77777777" w:rsidR="00286731" w:rsidRPr="00225E76" w:rsidRDefault="00286731" w:rsidP="00286731">
      <w:pPr>
        <w:pStyle w:val="AAAtext"/>
      </w:pPr>
      <w:r w:rsidRPr="00225E76">
        <w:t>KAP – Kombinat aluminijuma Podgorica</w:t>
      </w:r>
    </w:p>
    <w:p w14:paraId="4B8CE973" w14:textId="77777777" w:rsidR="00286731" w:rsidRPr="00225E76" w:rsidRDefault="00286731" w:rsidP="00286731">
      <w:pPr>
        <w:pStyle w:val="AAAtext"/>
      </w:pPr>
      <w:r w:rsidRPr="00225E76">
        <w:t>LEAP – Dugoročno planiranje energetskih alternativa</w:t>
      </w:r>
    </w:p>
    <w:p w14:paraId="77E4B1D9" w14:textId="37527668" w:rsidR="00286731" w:rsidRPr="00735567" w:rsidRDefault="00E47027" w:rsidP="00286731">
      <w:pPr>
        <w:pStyle w:val="AAAtext"/>
        <w:spacing w:before="80" w:after="80"/>
      </w:pPr>
      <w:r>
        <w:lastRenderedPageBreak/>
        <w:t>TNG</w:t>
      </w:r>
      <w:r w:rsidR="00286731">
        <w:t xml:space="preserve"> – Tečni naftni gas</w:t>
      </w:r>
    </w:p>
    <w:p w14:paraId="1B87C034" w14:textId="77777777" w:rsidR="00286731" w:rsidRPr="00225E76" w:rsidRDefault="00286731" w:rsidP="00286731">
      <w:pPr>
        <w:pStyle w:val="AAAtext"/>
        <w:spacing w:before="80" w:after="80"/>
      </w:pPr>
      <w:r w:rsidRPr="00225E76">
        <w:t xml:space="preserve">MPRR – Ministarstvo poljoprivrede i ruralnog razvoja </w:t>
      </w:r>
    </w:p>
    <w:p w14:paraId="41E553CC" w14:textId="14239868" w:rsidR="00286731" w:rsidRPr="00735567" w:rsidRDefault="00286731" w:rsidP="00286731">
      <w:pPr>
        <w:pStyle w:val="AAAtext"/>
        <w:spacing w:before="80" w:after="80"/>
      </w:pPr>
      <w:r w:rsidRPr="00CB1A6B">
        <w:t xml:space="preserve">MCF – </w:t>
      </w:r>
      <w:r w:rsidR="00CB1A6B">
        <w:t>Faktor korekcije metana</w:t>
      </w:r>
      <w:r>
        <w:t xml:space="preserve"> </w:t>
      </w:r>
    </w:p>
    <w:p w14:paraId="15CC88D6" w14:textId="77777777" w:rsidR="00286731" w:rsidRPr="00735567" w:rsidRDefault="00286731" w:rsidP="00286731">
      <w:pPr>
        <w:pStyle w:val="AAAtext"/>
        <w:spacing w:before="80" w:after="80"/>
      </w:pPr>
      <w:r w:rsidRPr="00735567">
        <w:t>MEEP</w:t>
      </w:r>
      <w:r>
        <w:t xml:space="preserve"> – Projekat energetske efikasnosti u Crnoj Gori </w:t>
      </w:r>
    </w:p>
    <w:p w14:paraId="62AA3768" w14:textId="77777777" w:rsidR="00286731" w:rsidRPr="00735567" w:rsidRDefault="00286731" w:rsidP="00286731">
      <w:pPr>
        <w:pStyle w:val="AAAtext"/>
        <w:spacing w:before="80" w:after="80"/>
      </w:pPr>
      <w:r>
        <w:t xml:space="preserve">MEPX – Berza električne energije u Crnoj Gori </w:t>
      </w:r>
    </w:p>
    <w:p w14:paraId="371C7D6E" w14:textId="77777777" w:rsidR="00286731" w:rsidRPr="00735567" w:rsidRDefault="00286731" w:rsidP="00286731">
      <w:pPr>
        <w:pStyle w:val="AAAtext"/>
        <w:spacing w:before="80" w:after="80"/>
      </w:pPr>
      <w:r w:rsidRPr="00735567">
        <w:t>MMR –</w:t>
      </w:r>
      <w:r>
        <w:t xml:space="preserve"> Regulativa o mehanizmu praćenja</w:t>
      </w:r>
    </w:p>
    <w:p w14:paraId="5B04A6F9" w14:textId="77777777" w:rsidR="00286731" w:rsidRPr="00225E76" w:rsidRDefault="00286731" w:rsidP="00286731">
      <w:pPr>
        <w:pStyle w:val="AAAtext"/>
        <w:spacing w:before="80" w:after="80"/>
      </w:pPr>
      <w:r w:rsidRPr="00225E76">
        <w:t xml:space="preserve">ME – Ministarstvo ekonomije </w:t>
      </w:r>
    </w:p>
    <w:p w14:paraId="5C867945" w14:textId="77777777" w:rsidR="00286731" w:rsidRPr="00225E76" w:rsidRDefault="00286731" w:rsidP="00286731">
      <w:pPr>
        <w:pStyle w:val="AAAtext"/>
        <w:spacing w:before="80" w:after="80"/>
      </w:pPr>
      <w:r w:rsidRPr="00225E76">
        <w:t>MRV – Praćenje, izvještavanje i verifikacija</w:t>
      </w:r>
    </w:p>
    <w:p w14:paraId="2DE72B9A" w14:textId="77777777" w:rsidR="00286731" w:rsidRPr="00225E76" w:rsidRDefault="00286731" w:rsidP="00286731">
      <w:pPr>
        <w:pStyle w:val="AAAtext"/>
        <w:spacing w:before="80" w:after="80"/>
      </w:pPr>
      <w:r w:rsidRPr="00225E76">
        <w:t xml:space="preserve">MORT – Ministarstvo održivog razvoja i turizma </w:t>
      </w:r>
    </w:p>
    <w:p w14:paraId="18807D21" w14:textId="77777777" w:rsidR="00286731" w:rsidRPr="00225E76" w:rsidRDefault="00286731" w:rsidP="00286731">
      <w:pPr>
        <w:pStyle w:val="AAAtext"/>
        <w:spacing w:before="80" w:after="80"/>
      </w:pPr>
      <w:r w:rsidRPr="00225E76">
        <w:t xml:space="preserve">MSP – Ministarstvo saobraćaja i pomorstva </w:t>
      </w:r>
    </w:p>
    <w:p w14:paraId="144D07B9" w14:textId="77777777" w:rsidR="00286731" w:rsidRPr="00735567" w:rsidRDefault="00286731" w:rsidP="00286731">
      <w:pPr>
        <w:pStyle w:val="AAAtext"/>
        <w:spacing w:before="80" w:after="80"/>
      </w:pPr>
      <w:r w:rsidRPr="00735567">
        <w:t>NAP –</w:t>
      </w:r>
      <w:r>
        <w:t xml:space="preserve"> Nacionalni plan adaptacije</w:t>
      </w:r>
    </w:p>
    <w:p w14:paraId="6A2E088A" w14:textId="77777777" w:rsidR="00286731" w:rsidRPr="00735567" w:rsidRDefault="00286731" w:rsidP="00286731">
      <w:pPr>
        <w:pStyle w:val="AAAtext"/>
        <w:spacing w:before="80" w:after="80"/>
      </w:pPr>
      <w:r>
        <w:t>NC – Nacionalna komunikacija</w:t>
      </w:r>
    </w:p>
    <w:p w14:paraId="030A8927" w14:textId="77777777" w:rsidR="00286731" w:rsidRPr="00735567" w:rsidRDefault="00286731" w:rsidP="00286731">
      <w:pPr>
        <w:pStyle w:val="AAAtext"/>
        <w:spacing w:before="80" w:after="80"/>
      </w:pPr>
      <w:r w:rsidRPr="00735567">
        <w:t>NCCS –</w:t>
      </w:r>
      <w:r>
        <w:t xml:space="preserve"> Nacionalna strategija u oblasti klimatskih </w:t>
      </w:r>
    </w:p>
    <w:p w14:paraId="463C49AD" w14:textId="77777777" w:rsidR="00286731" w:rsidRPr="00225E76" w:rsidRDefault="00286731" w:rsidP="00286731">
      <w:pPr>
        <w:pStyle w:val="AAAtext"/>
        <w:spacing w:before="80" w:after="80"/>
      </w:pPr>
      <w:r w:rsidRPr="00225E76">
        <w:t xml:space="preserve">NSORKPIUOP – Nacionalni savjet za održivi razvoj, klimatske promjene i integrisano upravljanje obalnim područjem  </w:t>
      </w:r>
    </w:p>
    <w:p w14:paraId="11E347A5" w14:textId="77777777" w:rsidR="00286731" w:rsidRPr="00735567" w:rsidRDefault="00286731" w:rsidP="00286731">
      <w:pPr>
        <w:pStyle w:val="AAAtext"/>
        <w:tabs>
          <w:tab w:val="left" w:pos="7883"/>
        </w:tabs>
        <w:spacing w:before="80" w:after="80"/>
      </w:pPr>
      <w:r w:rsidRPr="00735567">
        <w:t>NDC –</w:t>
      </w:r>
      <w:r>
        <w:t xml:space="preserve"> Nacionalno određeni doprinos</w:t>
      </w:r>
      <w:r>
        <w:tab/>
      </w:r>
    </w:p>
    <w:p w14:paraId="57404E98" w14:textId="77777777" w:rsidR="00286731" w:rsidRPr="00735567" w:rsidRDefault="00286731" w:rsidP="00286731">
      <w:pPr>
        <w:pStyle w:val="AAAtext"/>
        <w:spacing w:before="80" w:after="80"/>
        <w:jc w:val="both"/>
      </w:pPr>
      <w:r w:rsidRPr="00735567">
        <w:t>NEAS –</w:t>
      </w:r>
      <w:r>
        <w:t xml:space="preserve"> Nacionalna strategija za transpoziciju, implementaciju i primjenu pravne tekovine EU u oblasti životne sredine i klimatskih promjena</w:t>
      </w:r>
    </w:p>
    <w:p w14:paraId="59140C43" w14:textId="77777777" w:rsidR="00286731" w:rsidRPr="00735567" w:rsidRDefault="00286731" w:rsidP="00286731">
      <w:pPr>
        <w:pStyle w:val="AAAtext"/>
        <w:spacing w:before="80" w:after="80"/>
      </w:pPr>
      <w:r w:rsidRPr="00735567">
        <w:t>NECP –</w:t>
      </w:r>
      <w:r>
        <w:t xml:space="preserve"> Nacionalni energetski i klimatski plan </w:t>
      </w:r>
    </w:p>
    <w:p w14:paraId="71274785" w14:textId="1AA708BE" w:rsidR="00286731" w:rsidRPr="00735567" w:rsidRDefault="00286731" w:rsidP="00286731">
      <w:pPr>
        <w:pStyle w:val="AAAtext"/>
        <w:spacing w:before="80" w:after="80"/>
      </w:pPr>
      <w:r w:rsidRPr="00735567">
        <w:t>NFI –</w:t>
      </w:r>
      <w:r w:rsidR="0058303D">
        <w:t xml:space="preserve"> Nacionalna inventura</w:t>
      </w:r>
      <w:r>
        <w:t xml:space="preserve"> šuma </w:t>
      </w:r>
    </w:p>
    <w:p w14:paraId="0AEFA9B6" w14:textId="77777777" w:rsidR="00286731" w:rsidRPr="00735567" w:rsidRDefault="00286731" w:rsidP="00286731">
      <w:pPr>
        <w:pStyle w:val="AAAtext"/>
        <w:spacing w:before="80" w:after="80"/>
      </w:pPr>
      <w:r w:rsidRPr="00735567">
        <w:t>NIR –</w:t>
      </w:r>
      <w:r>
        <w:t xml:space="preserve"> Nacionalni izvještaj o inventaru </w:t>
      </w:r>
    </w:p>
    <w:p w14:paraId="274E7047" w14:textId="77777777" w:rsidR="00286731" w:rsidRPr="00735567" w:rsidRDefault="00286731" w:rsidP="00286731">
      <w:pPr>
        <w:pStyle w:val="AAAtext"/>
        <w:spacing w:before="80" w:after="80"/>
      </w:pPr>
      <w:r w:rsidRPr="00735567">
        <w:t>NSDS –</w:t>
      </w:r>
      <w:r>
        <w:t xml:space="preserve"> Nacionalna strategija održivog razvoja </w:t>
      </w:r>
    </w:p>
    <w:p w14:paraId="07362060" w14:textId="77777777" w:rsidR="00286731" w:rsidRPr="00735567" w:rsidRDefault="00286731" w:rsidP="00286731">
      <w:pPr>
        <w:pStyle w:val="AAAtext"/>
        <w:spacing w:before="80" w:after="80"/>
      </w:pPr>
      <w:r w:rsidRPr="00735567">
        <w:t>OPEX – Operating Expenses</w:t>
      </w:r>
      <w:r>
        <w:t xml:space="preserve"> – Poslovni rashodi</w:t>
      </w:r>
    </w:p>
    <w:p w14:paraId="4284A86A" w14:textId="77777777" w:rsidR="00286731" w:rsidRDefault="00286731" w:rsidP="00286731">
      <w:pPr>
        <w:pStyle w:val="AAAtext"/>
        <w:spacing w:before="80" w:after="80"/>
      </w:pPr>
      <w:r w:rsidRPr="00735567">
        <w:t xml:space="preserve">ORF – EE - Open Regional </w:t>
      </w:r>
      <w:r w:rsidRPr="00225E76">
        <w:t>Fund</w:t>
      </w:r>
      <w:r w:rsidRPr="00735567">
        <w:t xml:space="preserve"> for Southeast Europe – Energy Efficiency </w:t>
      </w:r>
      <w:r>
        <w:t xml:space="preserve">– Otvoreni regionalni fond Jugoistočne Evrope – Energetska efikasnost </w:t>
      </w:r>
    </w:p>
    <w:p w14:paraId="763DC46B" w14:textId="77777777" w:rsidR="00286731" w:rsidRPr="004034A0" w:rsidRDefault="00286731" w:rsidP="00286731">
      <w:pPr>
        <w:pStyle w:val="AAAtext"/>
        <w:spacing w:before="80" w:after="80"/>
      </w:pPr>
      <w:r w:rsidRPr="004034A0">
        <w:t>PFCs –</w:t>
      </w:r>
      <w:r>
        <w:t xml:space="preserve"> </w:t>
      </w:r>
      <w:r w:rsidRPr="00D3046E">
        <w:t>Perfluorougljovodonici</w:t>
      </w:r>
      <w:r w:rsidRPr="00D3046E">
        <w:rPr>
          <w:rFonts w:ascii="MS Mincho" w:eastAsia="MS Mincho" w:hAnsi="MS Mincho" w:cs="MS Mincho"/>
        </w:rPr>
        <w:t> </w:t>
      </w:r>
    </w:p>
    <w:p w14:paraId="3AA53BE0" w14:textId="77777777" w:rsidR="00286731" w:rsidRPr="001268F0" w:rsidRDefault="00286731" w:rsidP="00286731">
      <w:pPr>
        <w:pStyle w:val="AAAtext"/>
        <w:spacing w:before="80" w:after="80"/>
      </w:pPr>
      <w:r w:rsidRPr="00735567">
        <w:t>PIV –</w:t>
      </w:r>
      <w:r>
        <w:t xml:space="preserve"> </w:t>
      </w:r>
      <w:r w:rsidRPr="001268F0">
        <w:t>Vrijednost unosa proteina</w:t>
      </w:r>
    </w:p>
    <w:p w14:paraId="6FF6D5B7" w14:textId="77777777" w:rsidR="00286731" w:rsidRPr="00225E76" w:rsidRDefault="00286731" w:rsidP="00286731">
      <w:pPr>
        <w:pStyle w:val="AAAtext"/>
        <w:spacing w:before="80" w:after="80"/>
      </w:pPr>
      <w:r w:rsidRPr="00225E76">
        <w:t xml:space="preserve">RIPAP - </w:t>
      </w:r>
      <w:r w:rsidRPr="00225E76">
        <w:rPr>
          <w:lang w:val="en-US"/>
        </w:rPr>
        <w:t>Projekat regionalnog sprovođenja Pariškog sporazuma</w:t>
      </w:r>
    </w:p>
    <w:p w14:paraId="6B71C969" w14:textId="77777777" w:rsidR="00286731" w:rsidRPr="00225E76" w:rsidRDefault="00286731" w:rsidP="00286731">
      <w:pPr>
        <w:pStyle w:val="AAAtext"/>
        <w:spacing w:before="80" w:after="80"/>
      </w:pPr>
      <w:r w:rsidRPr="00225E76">
        <w:t>SBUR – Drugi dvogodišnji ažurirani izvještaj</w:t>
      </w:r>
    </w:p>
    <w:p w14:paraId="0748ABC5" w14:textId="77777777" w:rsidR="00286731" w:rsidRPr="00225E76" w:rsidRDefault="00286731" w:rsidP="00286731">
      <w:pPr>
        <w:pStyle w:val="AAAtext"/>
        <w:spacing w:before="80" w:after="80"/>
      </w:pPr>
      <w:r w:rsidRPr="00225E76">
        <w:t>SD – Održivi razvoj</w:t>
      </w:r>
    </w:p>
    <w:p w14:paraId="09F26A54" w14:textId="77777777" w:rsidR="00286731" w:rsidRPr="00225E76" w:rsidRDefault="00286731" w:rsidP="00286731">
      <w:pPr>
        <w:pStyle w:val="AAAtext"/>
        <w:spacing w:before="80" w:after="80"/>
      </w:pPr>
      <w:r w:rsidRPr="00225E76">
        <w:t>SDG – Cilj održivog razvoja</w:t>
      </w:r>
    </w:p>
    <w:p w14:paraId="33E5D01D" w14:textId="77777777" w:rsidR="00286731" w:rsidRPr="00225E76" w:rsidRDefault="00286731" w:rsidP="00286731">
      <w:pPr>
        <w:pStyle w:val="AAAtext"/>
        <w:spacing w:before="80" w:after="80"/>
      </w:pPr>
      <w:r w:rsidRPr="00225E76">
        <w:t>SMW – Čvrsti komunalni otpad</w:t>
      </w:r>
    </w:p>
    <w:p w14:paraId="126DB9D6" w14:textId="77777777" w:rsidR="00286731" w:rsidRPr="00225E76" w:rsidRDefault="00286731" w:rsidP="00286731">
      <w:pPr>
        <w:pStyle w:val="AAAtext"/>
        <w:spacing w:before="80" w:after="80"/>
      </w:pPr>
      <w:r w:rsidRPr="00225E76">
        <w:t>SNC – Druga nacionalna komunikacija</w:t>
      </w:r>
    </w:p>
    <w:p w14:paraId="167EFD4B" w14:textId="77777777" w:rsidR="00286731" w:rsidRPr="00225E76" w:rsidRDefault="00286731" w:rsidP="00286731">
      <w:pPr>
        <w:pStyle w:val="AAAtext"/>
        <w:spacing w:before="80" w:after="80"/>
      </w:pPr>
      <w:r w:rsidRPr="00225E76">
        <w:t>SPP – Solarna elektrana</w:t>
      </w:r>
    </w:p>
    <w:p w14:paraId="20C7E2B7" w14:textId="77777777" w:rsidR="00286731" w:rsidRPr="00225E76" w:rsidRDefault="00286731" w:rsidP="00286731">
      <w:pPr>
        <w:pStyle w:val="AAAtext"/>
        <w:spacing w:before="80" w:after="80"/>
      </w:pPr>
      <w:r w:rsidRPr="00225E76">
        <w:t>SUMSEEC – Održiva urbana mobilnost u zemljama Jugoistočne Evrope</w:t>
      </w:r>
    </w:p>
    <w:p w14:paraId="2F51505C" w14:textId="20EB1F89" w:rsidR="00286731" w:rsidRPr="00225E76" w:rsidRDefault="00286731" w:rsidP="00286731">
      <w:pPr>
        <w:pStyle w:val="AAAtext"/>
        <w:spacing w:before="80" w:after="80"/>
      </w:pPr>
      <w:r w:rsidRPr="00225E76">
        <w:t xml:space="preserve">TCNT – </w:t>
      </w:r>
      <w:r w:rsidR="00145F30">
        <w:t>Razvoj niskokarbonskog turizma</w:t>
      </w:r>
      <w:r w:rsidRPr="00225E76">
        <w:t xml:space="preserve"> u Crnoj Gori </w:t>
      </w:r>
    </w:p>
    <w:p w14:paraId="5D84B701" w14:textId="77777777" w:rsidR="00286731" w:rsidRPr="00225E76" w:rsidRDefault="00286731" w:rsidP="00286731">
      <w:pPr>
        <w:pStyle w:val="AAAtext"/>
        <w:spacing w:before="80" w:after="80"/>
      </w:pPr>
      <w:r w:rsidRPr="00225E76">
        <w:t>TNC – Treća nacionalna komunikacija</w:t>
      </w:r>
    </w:p>
    <w:p w14:paraId="476D9C8C" w14:textId="77777777" w:rsidR="00286731" w:rsidRPr="00225E76" w:rsidRDefault="00286731" w:rsidP="00286731">
      <w:pPr>
        <w:pStyle w:val="AAAtext"/>
        <w:spacing w:before="80" w:after="80"/>
      </w:pPr>
      <w:r w:rsidRPr="00225E76">
        <w:t>TE – Termoelektrana</w:t>
      </w:r>
    </w:p>
    <w:p w14:paraId="531B7203" w14:textId="77777777" w:rsidR="00286731" w:rsidRPr="00225E76" w:rsidRDefault="00286731" w:rsidP="00286731">
      <w:pPr>
        <w:pStyle w:val="AAAtext"/>
        <w:spacing w:before="80" w:after="80"/>
      </w:pPr>
      <w:r w:rsidRPr="00225E76">
        <w:t>UNFCCC – Okvirna konvencija Ujedinjenih nacija o klimatskim promjenama</w:t>
      </w:r>
    </w:p>
    <w:p w14:paraId="5EF1BE0C" w14:textId="77777777" w:rsidR="00286731" w:rsidRPr="00225E76" w:rsidRDefault="00286731" w:rsidP="00286731">
      <w:pPr>
        <w:pStyle w:val="AAAtext"/>
        <w:spacing w:before="80" w:after="80"/>
      </w:pPr>
      <w:r w:rsidRPr="00225E76">
        <w:t>WAM – Sa dodatnim mjerama</w:t>
      </w:r>
      <w:r w:rsidRPr="00225E76">
        <w:tab/>
      </w:r>
    </w:p>
    <w:p w14:paraId="7B14ADD8" w14:textId="77777777" w:rsidR="00286731" w:rsidRPr="00225E76" w:rsidRDefault="00286731" w:rsidP="00286731">
      <w:pPr>
        <w:pStyle w:val="AAAtext"/>
        <w:spacing w:before="80" w:after="80"/>
      </w:pPr>
      <w:r w:rsidRPr="00225E76">
        <w:t>WEM – Sa postojećim mjerama</w:t>
      </w:r>
    </w:p>
    <w:p w14:paraId="635E2F5A" w14:textId="77777777" w:rsidR="00286731" w:rsidRPr="00225E76" w:rsidRDefault="00286731" w:rsidP="00286731">
      <w:pPr>
        <w:pStyle w:val="AAAtext"/>
        <w:spacing w:before="80" w:after="80"/>
      </w:pPr>
      <w:r w:rsidRPr="00225E76">
        <w:lastRenderedPageBreak/>
        <w:t xml:space="preserve">VE – Vjetroelektrana </w:t>
      </w:r>
    </w:p>
    <w:p w14:paraId="54EE4D63" w14:textId="77777777" w:rsidR="00C932B4" w:rsidRDefault="00C932B4" w:rsidP="00C932B4"/>
    <w:p w14:paraId="551BA3EF" w14:textId="77777777" w:rsidR="001F16E3" w:rsidRDefault="001F16E3">
      <w:r>
        <w:br w:type="page"/>
      </w:r>
    </w:p>
    <w:p w14:paraId="206CF7EB" w14:textId="77777777" w:rsidR="000A4408" w:rsidRDefault="000A4408">
      <w:pPr>
        <w:sectPr w:rsidR="000A4408" w:rsidSect="00603761">
          <w:headerReference w:type="default" r:id="rId70"/>
          <w:pgSz w:w="11906" w:h="16838"/>
          <w:pgMar w:top="1440" w:right="1440" w:bottom="1440" w:left="1440" w:header="708" w:footer="708" w:gutter="0"/>
          <w:cols w:space="708"/>
          <w:docGrid w:linePitch="360"/>
        </w:sectPr>
      </w:pPr>
    </w:p>
    <w:p w14:paraId="0F6FC206" w14:textId="77777777" w:rsidR="004A6A68" w:rsidRPr="00895401" w:rsidRDefault="007F0412" w:rsidP="00735567">
      <w:pPr>
        <w:pStyle w:val="Heading1"/>
        <w:rPr>
          <w:rFonts w:ascii="Myriad Pro" w:hAnsi="Myriad Pro"/>
          <w:sz w:val="80"/>
          <w:szCs w:val="80"/>
        </w:rPr>
      </w:pPr>
      <w:bookmarkStart w:id="312" w:name="_Toc529312086"/>
      <w:r>
        <w:rPr>
          <w:rFonts w:ascii="Myriad Pro" w:hAnsi="Myriad Pro"/>
          <w:sz w:val="80"/>
          <w:szCs w:val="80"/>
        </w:rPr>
        <w:lastRenderedPageBreak/>
        <w:t>Prilozi</w:t>
      </w:r>
      <w:bookmarkEnd w:id="312"/>
    </w:p>
    <w:p w14:paraId="4D7316E0" w14:textId="38FCA027" w:rsidR="000A4408" w:rsidRPr="00895401" w:rsidRDefault="007F0412" w:rsidP="00DB2F8A">
      <w:pPr>
        <w:pStyle w:val="AAAH2"/>
      </w:pPr>
      <w:bookmarkStart w:id="313" w:name="_Toc529312087"/>
      <w:r>
        <w:t>Prilog</w:t>
      </w:r>
      <w:r w:rsidR="000A4408" w:rsidRPr="00895401">
        <w:t xml:space="preserve"> 1: </w:t>
      </w:r>
      <w:r w:rsidR="0046577A">
        <w:t>Detaljni</w:t>
      </w:r>
      <w:r w:rsidR="00286731">
        <w:t xml:space="preserve"> prikaz </w:t>
      </w:r>
      <w:r w:rsidR="00090BA7" w:rsidRPr="00895401">
        <w:t>akcija</w:t>
      </w:r>
      <w:bookmarkEnd w:id="313"/>
    </w:p>
    <w:tbl>
      <w:tblPr>
        <w:tblStyle w:val="ListTable4-Accent1"/>
        <w:tblW w:w="14850" w:type="dxa"/>
        <w:tblLook w:val="04A0" w:firstRow="1" w:lastRow="0" w:firstColumn="1" w:lastColumn="0" w:noHBand="0" w:noVBand="1"/>
      </w:tblPr>
      <w:tblGrid>
        <w:gridCol w:w="2830"/>
        <w:gridCol w:w="12020"/>
      </w:tblGrid>
      <w:tr w:rsidR="000A4408" w:rsidRPr="00895401" w14:paraId="62115699"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53418024" w14:textId="77777777" w:rsidR="000A4408" w:rsidRPr="00895401" w:rsidRDefault="007F0412" w:rsidP="000A4408">
            <w:r>
              <w:t>Br</w:t>
            </w:r>
            <w:r w:rsidR="000A4408" w:rsidRPr="00895401">
              <w:t xml:space="preserve">. </w:t>
            </w:r>
          </w:p>
        </w:tc>
        <w:tc>
          <w:tcPr>
            <w:tcW w:w="12020" w:type="dxa"/>
          </w:tcPr>
          <w:p w14:paraId="12DDCD15" w14:textId="77777777" w:rsidR="000A4408" w:rsidRPr="00895401" w:rsidRDefault="000A4408" w:rsidP="000A4408">
            <w:pPr>
              <w:jc w:val="both"/>
              <w:cnfStyle w:val="100000000000" w:firstRow="1" w:lastRow="0" w:firstColumn="0" w:lastColumn="0" w:oddVBand="0" w:evenVBand="0" w:oddHBand="0" w:evenHBand="0" w:firstRowFirstColumn="0" w:firstRowLastColumn="0" w:lastRowFirstColumn="0" w:lastRowLastColumn="0"/>
            </w:pPr>
            <w:r w:rsidRPr="00895401">
              <w:t>1</w:t>
            </w:r>
          </w:p>
        </w:tc>
      </w:tr>
      <w:tr w:rsidR="009946CB" w:rsidRPr="00895401" w14:paraId="7ECCBA4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E341FB8" w14:textId="77777777" w:rsidR="009946CB" w:rsidRPr="00895401" w:rsidRDefault="009946CB" w:rsidP="000A4408">
            <w:r>
              <w:t>Naziv</w:t>
            </w:r>
          </w:p>
        </w:tc>
        <w:tc>
          <w:tcPr>
            <w:tcW w:w="12020" w:type="dxa"/>
          </w:tcPr>
          <w:p w14:paraId="40B1C483" w14:textId="77777777" w:rsidR="009946CB" w:rsidRPr="00895401" w:rsidRDefault="009946CB"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Tehnička</w:t>
            </w:r>
          </w:p>
        </w:tc>
      </w:tr>
      <w:tr w:rsidR="009946CB" w:rsidRPr="00895401" w14:paraId="5720E60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F13ADE2" w14:textId="77777777" w:rsidR="009946CB" w:rsidRPr="00895401" w:rsidRDefault="009946CB" w:rsidP="000A4408">
            <w:r>
              <w:t>Vrsta akcije</w:t>
            </w:r>
          </w:p>
        </w:tc>
        <w:tc>
          <w:tcPr>
            <w:tcW w:w="12020" w:type="dxa"/>
          </w:tcPr>
          <w:p w14:paraId="01027A77" w14:textId="77777777" w:rsidR="009946CB" w:rsidRPr="00895401" w:rsidRDefault="009946CB"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WEM/WAM</w:t>
            </w:r>
          </w:p>
        </w:tc>
      </w:tr>
      <w:tr w:rsidR="009946CB" w:rsidRPr="00895401" w14:paraId="679903F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4252FE7" w14:textId="77777777" w:rsidR="009946CB" w:rsidRPr="00895401" w:rsidRDefault="009946CB" w:rsidP="000A4408">
            <w:r w:rsidRPr="00895401">
              <w:t>Scenario</w:t>
            </w:r>
          </w:p>
        </w:tc>
        <w:tc>
          <w:tcPr>
            <w:tcW w:w="12020" w:type="dxa"/>
          </w:tcPr>
          <w:p w14:paraId="41AB66F1" w14:textId="77777777" w:rsidR="009946CB" w:rsidRPr="00895401" w:rsidRDefault="009946CB"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Energetika – proizvodnja električne i toplotne energije</w:t>
            </w:r>
          </w:p>
        </w:tc>
      </w:tr>
      <w:tr w:rsidR="009946CB" w:rsidRPr="00895401" w14:paraId="4B2282D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43A0174" w14:textId="77777777" w:rsidR="009946CB" w:rsidRPr="00895401" w:rsidRDefault="009946CB" w:rsidP="000A4408">
            <w:r>
              <w:t>Sek</w:t>
            </w:r>
            <w:r w:rsidRPr="00895401">
              <w:t xml:space="preserve">tor </w:t>
            </w:r>
          </w:p>
        </w:tc>
        <w:tc>
          <w:tcPr>
            <w:tcW w:w="12020" w:type="dxa"/>
          </w:tcPr>
          <w:p w14:paraId="7056C077" w14:textId="77777777" w:rsidR="009946CB" w:rsidRPr="00895401" w:rsidRDefault="009946CB"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Da</w:t>
            </w:r>
          </w:p>
        </w:tc>
      </w:tr>
      <w:tr w:rsidR="009946CB" w:rsidRPr="00895401" w14:paraId="6D6E965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602B526" w14:textId="77777777" w:rsidR="009946CB" w:rsidRPr="00895401" w:rsidRDefault="009946CB" w:rsidP="000A4408">
            <w:r w:rsidRPr="00895401">
              <w:t>EU-ETS</w:t>
            </w:r>
          </w:p>
        </w:tc>
        <w:tc>
          <w:tcPr>
            <w:tcW w:w="12020" w:type="dxa"/>
          </w:tcPr>
          <w:p w14:paraId="30EC1F03" w14:textId="77777777" w:rsidR="009946CB" w:rsidRPr="00895401" w:rsidRDefault="009946CB"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Tehnička</w:t>
            </w:r>
          </w:p>
        </w:tc>
      </w:tr>
      <w:tr w:rsidR="000A4408" w:rsidRPr="00895401" w14:paraId="3E94ECB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68BA403" w14:textId="77777777" w:rsidR="000A4408" w:rsidRPr="00895401" w:rsidRDefault="004F469D" w:rsidP="000A4408">
            <w:r w:rsidRPr="00BC28F9">
              <w:rPr>
                <w:sz w:val="20"/>
                <w:szCs w:val="20"/>
                <w:lang w:val="sr-Latn-ME"/>
              </w:rPr>
              <w:t>Relevantni planski i strateški dokumenti</w:t>
            </w:r>
          </w:p>
        </w:tc>
        <w:tc>
          <w:tcPr>
            <w:tcW w:w="12020" w:type="dxa"/>
          </w:tcPr>
          <w:p w14:paraId="761FD756" w14:textId="00DD9707" w:rsidR="000A4408" w:rsidRPr="00895401" w:rsidRDefault="0046577A" w:rsidP="0046577A">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EDS</w:t>
            </w:r>
            <w:r w:rsidR="004F469D">
              <w:rPr>
                <w:sz w:val="20"/>
                <w:szCs w:val="20"/>
                <w:lang w:val="sr-Latn-ME"/>
              </w:rPr>
              <w:t xml:space="preserve"> 2030, Akcioni plan </w:t>
            </w:r>
            <w:r>
              <w:rPr>
                <w:sz w:val="20"/>
                <w:szCs w:val="20"/>
                <w:lang w:val="sr-Latn-ME"/>
              </w:rPr>
              <w:t>EDS</w:t>
            </w:r>
            <w:r w:rsidR="004F469D">
              <w:rPr>
                <w:sz w:val="20"/>
                <w:szCs w:val="20"/>
                <w:lang w:val="sr-Latn-ME"/>
              </w:rPr>
              <w:t xml:space="preserve"> 2020, Zakon o integralnom sprječavanju i kontroli zagađenja, </w:t>
            </w:r>
            <w:r w:rsidR="004F469D" w:rsidRPr="00A949F2">
              <w:rPr>
                <w:sz w:val="20"/>
                <w:szCs w:val="20"/>
                <w:lang w:val="sr-Latn-ME"/>
              </w:rPr>
              <w:t xml:space="preserve">Odluka Ministarskog Savjeta Energetske Zajednice </w:t>
            </w:r>
            <w:r w:rsidR="004F469D" w:rsidRPr="0046577A">
              <w:rPr>
                <w:sz w:val="20"/>
                <w:szCs w:val="20"/>
                <w:lang w:val="sr-Latn-ME"/>
              </w:rPr>
              <w:t xml:space="preserve">o primjeni Direktive 2001/80/EC </w:t>
            </w:r>
            <w:r w:rsidR="004F469D" w:rsidRPr="004F469D">
              <w:rPr>
                <w:b/>
                <w:sz w:val="20"/>
                <w:szCs w:val="20"/>
                <w:lang w:val="sr-Latn-ME"/>
              </w:rPr>
              <w:t>o smanjenju emisija određenih zagađivača iz postrojenja sa velikim ložištem</w:t>
            </w:r>
          </w:p>
        </w:tc>
      </w:tr>
      <w:tr w:rsidR="000A4408" w:rsidRPr="00895401" w14:paraId="54BBD7B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248EBE2" w14:textId="77777777" w:rsidR="000A4408" w:rsidRPr="00895401" w:rsidRDefault="00DE7B54" w:rsidP="000A4408">
            <w:r>
              <w:t>Met</w:t>
            </w:r>
            <w:r w:rsidR="000A4408" w:rsidRPr="00895401">
              <w:t>odolog</w:t>
            </w:r>
            <w:r w:rsidR="004F469D">
              <w:t>ija</w:t>
            </w:r>
          </w:p>
        </w:tc>
        <w:tc>
          <w:tcPr>
            <w:tcW w:w="12020" w:type="dxa"/>
          </w:tcPr>
          <w:p w14:paraId="728E3608" w14:textId="77777777" w:rsidR="000A4408" w:rsidRPr="00895401" w:rsidRDefault="004F469D"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Termoelektrane na ugalj, IPCC metodologija, modelovanje u softverskom paketu LEAP</w:t>
            </w:r>
          </w:p>
        </w:tc>
      </w:tr>
      <w:tr w:rsidR="000A4408" w:rsidRPr="00895401" w14:paraId="73CC2CE1" w14:textId="77777777" w:rsidTr="00B172AD">
        <w:trPr>
          <w:trHeight w:val="255"/>
        </w:trPr>
        <w:tc>
          <w:tcPr>
            <w:cnfStyle w:val="001000000000" w:firstRow="0" w:lastRow="0" w:firstColumn="1" w:lastColumn="0" w:oddVBand="0" w:evenVBand="0" w:oddHBand="0" w:evenHBand="0" w:firstRowFirstColumn="0" w:firstRowLastColumn="0" w:lastRowFirstColumn="0" w:lastRowLastColumn="0"/>
            <w:tcW w:w="2830" w:type="dxa"/>
          </w:tcPr>
          <w:p w14:paraId="454EE58A" w14:textId="77777777" w:rsidR="000A4408" w:rsidRPr="00895401" w:rsidRDefault="009946CB" w:rsidP="000A4408">
            <w:r w:rsidRPr="000B179A">
              <w:rPr>
                <w:sz w:val="20"/>
                <w:szCs w:val="20"/>
                <w:lang w:val="sr-Latn-ME"/>
              </w:rPr>
              <w:t>Vremenski okvir</w:t>
            </w:r>
          </w:p>
        </w:tc>
        <w:tc>
          <w:tcPr>
            <w:tcW w:w="12020" w:type="dxa"/>
          </w:tcPr>
          <w:p w14:paraId="7EC8AE1B" w14:textId="77777777" w:rsidR="000A4408" w:rsidRPr="00895401" w:rsidRDefault="000A4408" w:rsidP="000A4408">
            <w:pPr>
              <w:jc w:val="both"/>
              <w:cnfStyle w:val="000000000000" w:firstRow="0" w:lastRow="0" w:firstColumn="0" w:lastColumn="0" w:oddVBand="0" w:evenVBand="0" w:oddHBand="0" w:evenHBand="0" w:firstRowFirstColumn="0" w:firstRowLastColumn="0" w:lastRowFirstColumn="0" w:lastRowLastColumn="0"/>
            </w:pPr>
            <w:r w:rsidRPr="00895401">
              <w:t>2018-2021</w:t>
            </w:r>
            <w:r w:rsidR="009946CB">
              <w:t>.</w:t>
            </w:r>
          </w:p>
        </w:tc>
      </w:tr>
      <w:tr w:rsidR="000A4408" w:rsidRPr="00895401" w14:paraId="056ECE5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AE2A34E" w14:textId="77777777" w:rsidR="000A4408" w:rsidRPr="00895401" w:rsidRDefault="009946CB" w:rsidP="000A4408">
            <w:r>
              <w:rPr>
                <w:sz w:val="20"/>
                <w:szCs w:val="20"/>
                <w:lang w:val="sr-Latn-ME"/>
              </w:rPr>
              <w:t>Procjena troškova</w:t>
            </w:r>
          </w:p>
        </w:tc>
        <w:tc>
          <w:tcPr>
            <w:tcW w:w="12020" w:type="dxa"/>
          </w:tcPr>
          <w:p w14:paraId="639FD302" w14:textId="77777777" w:rsidR="000A4408" w:rsidRPr="00895401" w:rsidRDefault="009946CB" w:rsidP="000A4408">
            <w:pPr>
              <w:jc w:val="both"/>
              <w:cnfStyle w:val="000000100000" w:firstRow="0" w:lastRow="0" w:firstColumn="0" w:lastColumn="0" w:oddVBand="0" w:evenVBand="0" w:oddHBand="1" w:evenHBand="0" w:firstRowFirstColumn="0" w:firstRowLastColumn="0" w:lastRowFirstColumn="0" w:lastRowLastColumn="0"/>
            </w:pPr>
            <w:r>
              <w:t>64,</w:t>
            </w:r>
            <w:r w:rsidR="000A4408" w:rsidRPr="00895401">
              <w:t xml:space="preserve">5 mil. </w:t>
            </w:r>
            <w:r w:rsidRPr="00895401">
              <w:t>€</w:t>
            </w:r>
          </w:p>
        </w:tc>
      </w:tr>
      <w:tr w:rsidR="000A4408" w:rsidRPr="00895401" w14:paraId="5D6EA97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6EDC40F" w14:textId="77777777" w:rsidR="000A4408" w:rsidRPr="00895401" w:rsidRDefault="000A4408" w:rsidP="000A4408">
            <w:r w:rsidRPr="00895401">
              <w:t>Gas</w:t>
            </w:r>
          </w:p>
        </w:tc>
        <w:tc>
          <w:tcPr>
            <w:tcW w:w="12020" w:type="dxa"/>
          </w:tcPr>
          <w:p w14:paraId="6A8723A0" w14:textId="77777777" w:rsidR="000A4408" w:rsidRPr="00895401" w:rsidRDefault="008323B0" w:rsidP="000A4408">
            <w:pPr>
              <w:jc w:val="both"/>
              <w:cnfStyle w:val="000000000000" w:firstRow="0" w:lastRow="0" w:firstColumn="0" w:lastColumn="0" w:oddVBand="0" w:evenVBand="0" w:oddHBand="0" w:evenHBand="0" w:firstRowFirstColumn="0" w:firstRowLastColumn="0" w:lastRowFirstColumn="0" w:lastRowLastColumn="0"/>
            </w:pPr>
            <w:r w:rsidRPr="00895401">
              <w:t>CO</w:t>
            </w:r>
            <w:r w:rsidRPr="00895401">
              <w:rPr>
                <w:vertAlign w:val="subscript"/>
              </w:rPr>
              <w:t>2</w:t>
            </w:r>
            <w:r w:rsidR="000A4408" w:rsidRPr="00895401">
              <w:t xml:space="preserve">, </w:t>
            </w:r>
            <w:r w:rsidRPr="00895401">
              <w:t>N</w:t>
            </w:r>
            <w:r w:rsidRPr="00895401">
              <w:rPr>
                <w:vertAlign w:val="subscript"/>
              </w:rPr>
              <w:t>2</w:t>
            </w:r>
            <w:r w:rsidR="000A4408" w:rsidRPr="00895401">
              <w:t>O</w:t>
            </w:r>
          </w:p>
        </w:tc>
      </w:tr>
      <w:tr w:rsidR="009946CB" w:rsidRPr="00895401" w14:paraId="61CF6CF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967E2C3" w14:textId="77777777" w:rsidR="009946CB" w:rsidRPr="00895401" w:rsidRDefault="009946CB" w:rsidP="009946CB">
            <w:r w:rsidRPr="00895401">
              <w:t>Indi</w:t>
            </w:r>
            <w:r>
              <w:t>k</w:t>
            </w:r>
            <w:r w:rsidRPr="00895401">
              <w:t>ator</w:t>
            </w:r>
          </w:p>
        </w:tc>
        <w:tc>
          <w:tcPr>
            <w:tcW w:w="12020" w:type="dxa"/>
          </w:tcPr>
          <w:p w14:paraId="21735D4F" w14:textId="77777777" w:rsidR="009946CB" w:rsidRPr="00895401" w:rsidRDefault="009946CB"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Instali</w:t>
            </w:r>
            <w:r>
              <w:rPr>
                <w:sz w:val="20"/>
                <w:szCs w:val="20"/>
                <w:lang w:val="sr-Latn-ME"/>
              </w:rPr>
              <w:t>s</w:t>
            </w:r>
            <w:r w:rsidRPr="000B179A">
              <w:rPr>
                <w:sz w:val="20"/>
                <w:szCs w:val="20"/>
                <w:lang w:val="sr-Latn-ME"/>
              </w:rPr>
              <w:t>ana snaga u MW, god. proizvodnja električne energije u GWh</w:t>
            </w:r>
          </w:p>
        </w:tc>
      </w:tr>
      <w:tr w:rsidR="009946CB" w:rsidRPr="00895401" w14:paraId="50D7C94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D938A87" w14:textId="77777777" w:rsidR="009946CB" w:rsidRPr="00895401" w:rsidRDefault="009946CB" w:rsidP="009946CB">
            <w:r>
              <w:t>Potencijal smanjenja GHG</w:t>
            </w:r>
          </w:p>
        </w:tc>
        <w:tc>
          <w:tcPr>
            <w:tcW w:w="12020" w:type="dxa"/>
          </w:tcPr>
          <w:p w14:paraId="50365E98" w14:textId="77777777" w:rsidR="009946CB" w:rsidRPr="00895401" w:rsidRDefault="009946CB" w:rsidP="000A4408">
            <w:pPr>
              <w:jc w:val="both"/>
              <w:cnfStyle w:val="000000000000" w:firstRow="0" w:lastRow="0" w:firstColumn="0" w:lastColumn="0" w:oddVBand="0" w:evenVBand="0" w:oddHBand="0" w:evenHBand="0" w:firstRowFirstColumn="0" w:firstRowLastColumn="0" w:lastRowFirstColumn="0" w:lastRowLastColumn="0"/>
            </w:pPr>
            <w:r w:rsidRPr="000B179A">
              <w:rPr>
                <w:sz w:val="20"/>
                <w:szCs w:val="20"/>
                <w:lang w:val="sr-Latn-ME"/>
              </w:rPr>
              <w:t>Nije dostup</w:t>
            </w:r>
            <w:r>
              <w:rPr>
                <w:sz w:val="20"/>
                <w:szCs w:val="20"/>
                <w:lang w:val="sr-Latn-ME"/>
              </w:rPr>
              <w:t>a</w:t>
            </w:r>
            <w:r w:rsidRPr="000B179A">
              <w:rPr>
                <w:sz w:val="20"/>
                <w:szCs w:val="20"/>
                <w:lang w:val="sr-Latn-ME"/>
              </w:rPr>
              <w:t>n</w:t>
            </w:r>
            <w:r>
              <w:rPr>
                <w:sz w:val="20"/>
                <w:szCs w:val="20"/>
                <w:lang w:val="sr-Latn-ME"/>
              </w:rPr>
              <w:t xml:space="preserve"> (idejni projekat u početnoj fazi izrade)</w:t>
            </w:r>
          </w:p>
        </w:tc>
      </w:tr>
      <w:tr w:rsidR="009946CB" w:rsidRPr="00895401" w14:paraId="26363CF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152983F" w14:textId="77777777" w:rsidR="009946CB" w:rsidRPr="00895401" w:rsidRDefault="009946CB" w:rsidP="000A4408">
            <w:r>
              <w:t>Dodatni uticaji</w:t>
            </w:r>
          </w:p>
        </w:tc>
        <w:tc>
          <w:tcPr>
            <w:tcW w:w="12020" w:type="dxa"/>
          </w:tcPr>
          <w:p w14:paraId="58A7535F" w14:textId="0D4F3165" w:rsidR="009946CB" w:rsidRPr="00895401" w:rsidRDefault="009946CB" w:rsidP="00391B37">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Smanjenje uvoza</w:t>
            </w:r>
            <w:r>
              <w:rPr>
                <w:sz w:val="20"/>
                <w:szCs w:val="20"/>
                <w:lang w:val="sr-Latn-ME"/>
              </w:rPr>
              <w:t xml:space="preserve"> i povećanje izvoza</w:t>
            </w:r>
            <w:r w:rsidRPr="000B179A">
              <w:rPr>
                <w:sz w:val="20"/>
                <w:szCs w:val="20"/>
                <w:lang w:val="sr-Latn-ME"/>
              </w:rPr>
              <w:t xml:space="preserve"> električne energije</w:t>
            </w:r>
            <w:r>
              <w:rPr>
                <w:sz w:val="20"/>
                <w:szCs w:val="20"/>
                <w:lang w:val="sr-Latn-ME"/>
              </w:rPr>
              <w:t xml:space="preserve">, </w:t>
            </w:r>
            <w:r w:rsidRPr="00A62493">
              <w:rPr>
                <w:sz w:val="20"/>
                <w:szCs w:val="20"/>
                <w:lang w:val="sr-Latn-ME"/>
              </w:rPr>
              <w:t>smanjenje emisije prašine, sumpor</w:t>
            </w:r>
            <w:r>
              <w:rPr>
                <w:sz w:val="20"/>
                <w:szCs w:val="20"/>
                <w:lang w:val="sr-Latn-ME"/>
              </w:rPr>
              <w:t>-</w:t>
            </w:r>
            <w:r w:rsidRPr="00A62493">
              <w:rPr>
                <w:sz w:val="20"/>
                <w:szCs w:val="20"/>
                <w:lang w:val="sr-Latn-ME"/>
              </w:rPr>
              <w:t>dioksida i azotnih oksida</w:t>
            </w:r>
            <w:r>
              <w:rPr>
                <w:sz w:val="20"/>
                <w:szCs w:val="20"/>
                <w:lang w:val="sr-Latn-ME"/>
              </w:rPr>
              <w:t>, rekultivacija deponije šljake i pepela.</w:t>
            </w:r>
          </w:p>
        </w:tc>
      </w:tr>
      <w:tr w:rsidR="009946CB" w:rsidRPr="00895401" w14:paraId="15F0769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9CE237B" w14:textId="77777777" w:rsidR="009946CB" w:rsidRPr="00895401" w:rsidRDefault="009946CB" w:rsidP="000A4408">
            <w:r>
              <w:t>Pretpostavke</w:t>
            </w:r>
          </w:p>
        </w:tc>
        <w:tc>
          <w:tcPr>
            <w:tcW w:w="12020" w:type="dxa"/>
          </w:tcPr>
          <w:p w14:paraId="4433E54C" w14:textId="77777777" w:rsidR="009946CB" w:rsidRPr="00895401" w:rsidRDefault="009946CB" w:rsidP="000A4408">
            <w:pPr>
              <w:cnfStyle w:val="000000000000" w:firstRow="0" w:lastRow="0" w:firstColumn="0" w:lastColumn="0" w:oddVBand="0" w:evenVBand="0" w:oddHBand="0" w:evenHBand="0" w:firstRowFirstColumn="0" w:firstRowLastColumn="0" w:lastRowFirstColumn="0" w:lastRowLastColumn="0"/>
            </w:pPr>
            <w:r w:rsidRPr="000B179A">
              <w:rPr>
                <w:sz w:val="20"/>
                <w:szCs w:val="20"/>
                <w:lang w:val="sr-Latn-ME"/>
              </w:rPr>
              <w:t>Dostupno finansiranje</w:t>
            </w:r>
          </w:p>
        </w:tc>
      </w:tr>
      <w:tr w:rsidR="009946CB" w:rsidRPr="00895401" w14:paraId="6E7061F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503555A" w14:textId="77777777" w:rsidR="009946CB" w:rsidRPr="00895401" w:rsidRDefault="009946CB" w:rsidP="000A4408">
            <w:r>
              <w:t>Rizici</w:t>
            </w:r>
          </w:p>
        </w:tc>
        <w:tc>
          <w:tcPr>
            <w:tcW w:w="12020" w:type="dxa"/>
          </w:tcPr>
          <w:p w14:paraId="2BEE4240" w14:textId="77777777" w:rsidR="009946CB" w:rsidRPr="00895401" w:rsidRDefault="009946CB" w:rsidP="000A4408">
            <w:pPr>
              <w:cnfStyle w:val="000000100000" w:firstRow="0" w:lastRow="0" w:firstColumn="0" w:lastColumn="0" w:oddVBand="0" w:evenVBand="0" w:oddHBand="1" w:evenHBand="0" w:firstRowFirstColumn="0" w:firstRowLastColumn="0" w:lastRowFirstColumn="0" w:lastRowLastColumn="0"/>
            </w:pPr>
            <w:r>
              <w:rPr>
                <w:sz w:val="20"/>
                <w:szCs w:val="20"/>
                <w:lang w:val="sr-Latn-ME"/>
              </w:rPr>
              <w:t>Skoro da nema</w:t>
            </w:r>
          </w:p>
        </w:tc>
      </w:tr>
      <w:tr w:rsidR="009946CB" w:rsidRPr="00895401" w14:paraId="17A0125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86A72CE" w14:textId="77777777" w:rsidR="009946CB" w:rsidRPr="00895401" w:rsidRDefault="009946CB" w:rsidP="000A4408">
            <w:r>
              <w:t>Preduzeti koraci</w:t>
            </w:r>
          </w:p>
        </w:tc>
        <w:tc>
          <w:tcPr>
            <w:tcW w:w="12020" w:type="dxa"/>
          </w:tcPr>
          <w:p w14:paraId="56C32645" w14:textId="77777777" w:rsidR="009946CB" w:rsidRPr="00895401" w:rsidRDefault="009946CB"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Privremena IPPC dozvola, izabran obrađivač idejnog projekta</w:t>
            </w:r>
          </w:p>
        </w:tc>
      </w:tr>
      <w:tr w:rsidR="009946CB" w:rsidRPr="00895401" w14:paraId="1ADF9AA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2EB5A74" w14:textId="77777777" w:rsidR="009946CB" w:rsidRPr="00895401" w:rsidRDefault="009946CB" w:rsidP="000A4408">
            <w:r w:rsidRPr="000B179A">
              <w:rPr>
                <w:sz w:val="20"/>
                <w:szCs w:val="20"/>
                <w:lang w:val="sr-Latn-ME"/>
              </w:rPr>
              <w:t>Očekivani rezultat</w:t>
            </w:r>
          </w:p>
        </w:tc>
        <w:tc>
          <w:tcPr>
            <w:tcW w:w="12020" w:type="dxa"/>
          </w:tcPr>
          <w:p w14:paraId="49FA1AB6" w14:textId="1754457C" w:rsidR="009946CB" w:rsidRPr="00895401" w:rsidRDefault="009946CB" w:rsidP="0046577A">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Dodatna instalis</w:t>
            </w:r>
            <w:r w:rsidRPr="000B179A">
              <w:rPr>
                <w:sz w:val="20"/>
                <w:szCs w:val="20"/>
                <w:lang w:val="sr-Latn-ME"/>
              </w:rPr>
              <w:t xml:space="preserve">ana snaga od </w:t>
            </w:r>
            <w:r>
              <w:rPr>
                <w:sz w:val="20"/>
                <w:szCs w:val="20"/>
                <w:lang w:val="sr-Latn-ME"/>
              </w:rPr>
              <w:t>6,5</w:t>
            </w:r>
            <w:r w:rsidRPr="000B179A">
              <w:rPr>
                <w:sz w:val="20"/>
                <w:szCs w:val="20"/>
                <w:lang w:val="sr-Latn-ME"/>
              </w:rPr>
              <w:t xml:space="preserve"> MW za proizvodnju el</w:t>
            </w:r>
            <w:r>
              <w:rPr>
                <w:sz w:val="20"/>
                <w:szCs w:val="20"/>
                <w:lang w:val="sr-Latn-ME"/>
              </w:rPr>
              <w:t>ektrične i toplotne</w:t>
            </w:r>
            <w:r w:rsidRPr="000B179A">
              <w:rPr>
                <w:sz w:val="20"/>
                <w:szCs w:val="20"/>
                <w:lang w:val="sr-Latn-ME"/>
              </w:rPr>
              <w:t xml:space="preserve"> </w:t>
            </w:r>
            <w:r>
              <w:rPr>
                <w:sz w:val="20"/>
                <w:szCs w:val="20"/>
                <w:lang w:val="sr-Latn-ME"/>
              </w:rPr>
              <w:t>e</w:t>
            </w:r>
            <w:r w:rsidRPr="000B179A">
              <w:rPr>
                <w:sz w:val="20"/>
                <w:szCs w:val="20"/>
                <w:lang w:val="sr-Latn-ME"/>
              </w:rPr>
              <w:t>nergije</w:t>
            </w:r>
            <w:r>
              <w:rPr>
                <w:sz w:val="20"/>
                <w:szCs w:val="20"/>
                <w:lang w:val="sr-Latn-ME"/>
              </w:rPr>
              <w:t>, povećana efikasnost sagorijevanja uglja, smanjenje zagađenja vazduha, voda i zemljišta, primjena BAT</w:t>
            </w:r>
            <w:r w:rsidR="0046577A">
              <w:rPr>
                <w:sz w:val="20"/>
                <w:szCs w:val="20"/>
                <w:lang w:val="sr-Latn-ME"/>
              </w:rPr>
              <w:t>-a</w:t>
            </w:r>
            <w:r>
              <w:rPr>
                <w:sz w:val="20"/>
                <w:szCs w:val="20"/>
                <w:lang w:val="sr-Latn-ME"/>
              </w:rPr>
              <w:t>, usklađenost sa Zakonom o industrijskim emisijama</w:t>
            </w:r>
            <w:r w:rsidRPr="000B179A">
              <w:rPr>
                <w:sz w:val="20"/>
                <w:szCs w:val="20"/>
                <w:lang w:val="sr-Latn-ME"/>
              </w:rPr>
              <w:t xml:space="preserve">. </w:t>
            </w:r>
          </w:p>
        </w:tc>
      </w:tr>
      <w:tr w:rsidR="000A4408" w:rsidRPr="00895401" w14:paraId="4E15D4E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F3CA6AD" w14:textId="77777777" w:rsidR="000A4408" w:rsidRPr="00895401" w:rsidRDefault="009946CB" w:rsidP="000A4408">
            <w:r>
              <w:rPr>
                <w:sz w:val="20"/>
                <w:szCs w:val="20"/>
                <w:lang w:val="sr-Latn-ME"/>
              </w:rPr>
              <w:t>Implementaciono tijelo</w:t>
            </w:r>
          </w:p>
        </w:tc>
        <w:tc>
          <w:tcPr>
            <w:tcW w:w="12020" w:type="dxa"/>
          </w:tcPr>
          <w:p w14:paraId="24D3028E" w14:textId="77777777" w:rsidR="000A4408" w:rsidRPr="00895401" w:rsidRDefault="000A4408" w:rsidP="000A4408">
            <w:pPr>
              <w:jc w:val="both"/>
              <w:cnfStyle w:val="000000000000" w:firstRow="0" w:lastRow="0" w:firstColumn="0" w:lastColumn="0" w:oddVBand="0" w:evenVBand="0" w:oddHBand="0" w:evenHBand="0" w:firstRowFirstColumn="0" w:firstRowLastColumn="0" w:lastRowFirstColumn="0" w:lastRowLastColumn="0"/>
            </w:pPr>
            <w:r w:rsidRPr="00895401">
              <w:t xml:space="preserve">EPCG – </w:t>
            </w:r>
            <w:r w:rsidR="009946CB">
              <w:rPr>
                <w:sz w:val="20"/>
                <w:szCs w:val="20"/>
                <w:lang w:val="sr-Latn-ME"/>
              </w:rPr>
              <w:t>operator termoelektrane, ME</w:t>
            </w:r>
          </w:p>
        </w:tc>
      </w:tr>
      <w:tr w:rsidR="00DE71C9" w:rsidRPr="00B172AD" w14:paraId="6B11680D" w14:textId="77777777" w:rsidTr="001838C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3695A186" w14:textId="77777777" w:rsidR="00DE71C9" w:rsidRPr="00895401" w:rsidRDefault="00895401" w:rsidP="000A4408">
            <w:r w:rsidRPr="00895401">
              <w:lastRenderedPageBreak/>
              <w:t xml:space="preserve">Opis </w:t>
            </w:r>
            <w:r w:rsidR="00DE71C9" w:rsidRPr="00895401">
              <w:t xml:space="preserve"> </w:t>
            </w:r>
          </w:p>
        </w:tc>
        <w:tc>
          <w:tcPr>
            <w:tcW w:w="12020" w:type="dxa"/>
            <w:tcBorders>
              <w:bottom w:val="single" w:sz="4" w:space="0" w:color="82C7F4" w:themeColor="accent1" w:themeTint="99"/>
            </w:tcBorders>
          </w:tcPr>
          <w:p w14:paraId="256251F8" w14:textId="77777777" w:rsidR="006E56FD" w:rsidRPr="00895401" w:rsidRDefault="006E56FD" w:rsidP="00123126">
            <w:pPr>
              <w:pStyle w:val="TableParagraph"/>
              <w:spacing w:line="229"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22"/>
                <w:lang w:val="en-GB"/>
              </w:rPr>
            </w:pPr>
          </w:p>
          <w:p w14:paraId="46EC1C95" w14:textId="7F8E6138" w:rsidR="00DE71C9" w:rsidRPr="00B25C17" w:rsidRDefault="00090BA7" w:rsidP="00B25C17">
            <w:pPr>
              <w:pStyle w:val="TableParagraph"/>
              <w:spacing w:line="229" w:lineRule="exact"/>
              <w:ind w:left="103"/>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sr-Latn-ME"/>
              </w:rPr>
            </w:pPr>
            <w:r w:rsidRPr="00895401">
              <w:rPr>
                <w:rFonts w:asciiTheme="minorHAnsi" w:hAnsiTheme="minorHAnsi"/>
                <w:sz w:val="20"/>
                <w:szCs w:val="20"/>
                <w:lang w:val="sr-Latn-ME"/>
              </w:rPr>
              <w:t>Ekološk</w:t>
            </w:r>
            <w:r w:rsidR="0031401A">
              <w:rPr>
                <w:rFonts w:asciiTheme="minorHAnsi" w:hAnsiTheme="minorHAnsi"/>
                <w:sz w:val="20"/>
                <w:szCs w:val="20"/>
                <w:lang w:val="sr-Latn-ME"/>
              </w:rPr>
              <w:t>om</w:t>
            </w:r>
            <w:r w:rsidRPr="00895401">
              <w:rPr>
                <w:rFonts w:asciiTheme="minorHAnsi" w:hAnsiTheme="minorHAnsi"/>
                <w:sz w:val="20"/>
                <w:szCs w:val="20"/>
                <w:lang w:val="sr-Latn-ME"/>
              </w:rPr>
              <w:t xml:space="preserve"> rekonstrukcij</w:t>
            </w:r>
            <w:r w:rsidR="0031401A">
              <w:rPr>
                <w:rFonts w:asciiTheme="minorHAnsi" w:hAnsiTheme="minorHAnsi"/>
                <w:sz w:val="20"/>
                <w:szCs w:val="20"/>
                <w:lang w:val="sr-Latn-ME"/>
              </w:rPr>
              <w:t>om</w:t>
            </w:r>
            <w:r w:rsidRPr="00895401">
              <w:rPr>
                <w:rFonts w:asciiTheme="minorHAnsi" w:hAnsiTheme="minorHAnsi"/>
                <w:sz w:val="20"/>
                <w:szCs w:val="20"/>
                <w:lang w:val="sr-Latn-ME"/>
              </w:rPr>
              <w:t xml:space="preserve"> bloka I TEP povećava se </w:t>
            </w:r>
            <w:r w:rsidR="0031401A">
              <w:rPr>
                <w:rFonts w:asciiTheme="minorHAnsi" w:hAnsiTheme="minorHAnsi"/>
                <w:sz w:val="20"/>
                <w:szCs w:val="20"/>
                <w:lang w:val="sr-Latn-ME"/>
              </w:rPr>
              <w:t>instalisana</w:t>
            </w:r>
            <w:r w:rsidRPr="00895401">
              <w:rPr>
                <w:rFonts w:asciiTheme="minorHAnsi" w:hAnsiTheme="minorHAnsi"/>
                <w:sz w:val="20"/>
                <w:szCs w:val="20"/>
                <w:lang w:val="sr-Latn-ME"/>
              </w:rPr>
              <w:t xml:space="preserve"> snaga termoelektrane sa 218,5 MW na 225 MW i prosječna godišnja proizvodnja sa 1,150 GWh na 1,179 GWh. Rekonstrukcija će uključiti izgradnju sistema za odsumporavanje, denitrifikaciju, unaprjeđenje rada elektrofilterskog postrojenja, izgradnju sistema prečišćavanja otpadnih voda i rekonstrukciju </w:t>
            </w:r>
            <w:r w:rsidR="004157C9">
              <w:rPr>
                <w:rFonts w:asciiTheme="minorHAnsi" w:hAnsiTheme="minorHAnsi"/>
                <w:sz w:val="20"/>
                <w:szCs w:val="20"/>
                <w:lang w:val="sr-Latn-ME"/>
              </w:rPr>
              <w:t xml:space="preserve">internog </w:t>
            </w:r>
            <w:r w:rsidRPr="00895401">
              <w:rPr>
                <w:rFonts w:asciiTheme="minorHAnsi" w:hAnsiTheme="minorHAnsi"/>
                <w:sz w:val="20"/>
                <w:szCs w:val="20"/>
                <w:lang w:val="sr-Latn-ME"/>
              </w:rPr>
              <w:t>sistema transporta nus produkata sagorijevanja, kao i izgradnju toplotne stanice, kao dijela projekta toplifikacije grada. Osim ekološke rekonstrukcije bloka I TEP-a, planiran je i niz drugih tehničkih zahvata čime će se poboljšati energetska efikasnost postrojenja, odnosno smanjiti proizvodna cijena električne energije, a samim tim i emisije gasova sa efektom staklene bašte iz ovog postrojenja, koje inaču predstavljaju oko 60% ukupnih emisija u državi. Pored toga će se rekultivisati postojeća deponija šljake i pepela. Planom je predviđeno da se rekonstrukcija ovog pos</w:t>
            </w:r>
            <w:r w:rsidR="00B25C17">
              <w:rPr>
                <w:rFonts w:asciiTheme="minorHAnsi" w:hAnsiTheme="minorHAnsi"/>
                <w:sz w:val="20"/>
                <w:szCs w:val="20"/>
                <w:lang w:val="sr-Latn-ME"/>
              </w:rPr>
              <w:t xml:space="preserve">trojenja završi do 2021. godine. </w:t>
            </w:r>
            <w:r w:rsidRPr="00B25C17">
              <w:rPr>
                <w:rFonts w:asciiTheme="minorHAnsi" w:hAnsiTheme="minorHAnsi"/>
                <w:sz w:val="20"/>
                <w:szCs w:val="20"/>
                <w:lang w:val="sr-Latn-ME"/>
              </w:rPr>
              <w:t>Primjena Direktive 2001/80 EC (odnosno Direktive 2010/75/EU) o ograničavanju emisija zagađivača</w:t>
            </w:r>
            <w:r w:rsidR="00895401" w:rsidRPr="00B25C17">
              <w:rPr>
                <w:rFonts w:asciiTheme="minorHAnsi" w:hAnsiTheme="minorHAnsi"/>
                <w:sz w:val="20"/>
                <w:szCs w:val="20"/>
                <w:lang w:val="sr-Latn-ME"/>
              </w:rPr>
              <w:t xml:space="preserve"> u vazduh</w:t>
            </w:r>
            <w:r w:rsidRPr="00B25C17">
              <w:rPr>
                <w:rFonts w:asciiTheme="minorHAnsi" w:hAnsiTheme="minorHAnsi"/>
                <w:sz w:val="20"/>
                <w:szCs w:val="20"/>
                <w:lang w:val="sr-Latn-ME"/>
              </w:rPr>
              <w:t xml:space="preserve"> (SO2, NOx i čestica prašine) je </w:t>
            </w:r>
            <w:r w:rsidR="00B25C17">
              <w:rPr>
                <w:rFonts w:asciiTheme="minorHAnsi" w:hAnsiTheme="minorHAnsi"/>
                <w:sz w:val="20"/>
                <w:szCs w:val="20"/>
                <w:lang w:val="sr-Latn-ME"/>
              </w:rPr>
              <w:t xml:space="preserve">počela 1. </w:t>
            </w:r>
            <w:r w:rsidRPr="00B25C17">
              <w:rPr>
                <w:rFonts w:asciiTheme="minorHAnsi" w:hAnsiTheme="minorHAnsi"/>
                <w:sz w:val="20"/>
                <w:szCs w:val="20"/>
                <w:lang w:val="sr-Latn-ME"/>
              </w:rPr>
              <w:t xml:space="preserve">januara 2018. godine. Prema toj Direktivi sve </w:t>
            </w:r>
            <w:r w:rsidR="00B25C17">
              <w:rPr>
                <w:rFonts w:asciiTheme="minorHAnsi" w:hAnsiTheme="minorHAnsi"/>
                <w:sz w:val="20"/>
                <w:szCs w:val="20"/>
                <w:lang w:val="sr-Latn-ME"/>
              </w:rPr>
              <w:t xml:space="preserve">postojeće </w:t>
            </w:r>
            <w:r w:rsidRPr="00B25C17">
              <w:rPr>
                <w:rFonts w:asciiTheme="minorHAnsi" w:hAnsiTheme="minorHAnsi"/>
                <w:sz w:val="20"/>
                <w:szCs w:val="20"/>
                <w:lang w:val="sr-Latn-ME"/>
              </w:rPr>
              <w:t xml:space="preserve">elektrane (koje su dobile građevinsku dozvolu </w:t>
            </w:r>
            <w:r w:rsidR="00217909" w:rsidRPr="00B25C17">
              <w:rPr>
                <w:rFonts w:asciiTheme="minorHAnsi" w:hAnsiTheme="minorHAnsi"/>
                <w:sz w:val="20"/>
                <w:szCs w:val="20"/>
                <w:lang w:val="sr-Latn-ME"/>
              </w:rPr>
              <w:t xml:space="preserve"> </w:t>
            </w:r>
            <w:r w:rsidRPr="00B25C17">
              <w:rPr>
                <w:rFonts w:asciiTheme="minorHAnsi" w:hAnsiTheme="minorHAnsi"/>
                <w:sz w:val="20"/>
                <w:szCs w:val="20"/>
                <w:lang w:val="sr-Latn-ME"/>
              </w:rPr>
              <w:t xml:space="preserve">ili </w:t>
            </w:r>
            <w:r w:rsidR="005E33EF">
              <w:rPr>
                <w:rFonts w:asciiTheme="minorHAnsi" w:hAnsiTheme="minorHAnsi"/>
                <w:sz w:val="20"/>
                <w:szCs w:val="20"/>
                <w:lang w:val="sr-Latn-ME"/>
              </w:rPr>
              <w:t xml:space="preserve">prvobitnu </w:t>
            </w:r>
            <w:r w:rsidRPr="00B25C17">
              <w:rPr>
                <w:rFonts w:asciiTheme="minorHAnsi" w:hAnsiTheme="minorHAnsi"/>
                <w:sz w:val="20"/>
                <w:szCs w:val="20"/>
                <w:lang w:val="sr-Latn-ME"/>
              </w:rPr>
              <w:t>dozvolu za rad prije 1. jula 1992. godine), u periodu od 1. januara 2018. godine do 31. decembra 2023. godine mogu raditi ukupno 20.000 sati.</w:t>
            </w:r>
          </w:p>
        </w:tc>
      </w:tr>
    </w:tbl>
    <w:p w14:paraId="15D1B875" w14:textId="77777777" w:rsidR="001838C6" w:rsidRPr="00B172AD" w:rsidRDefault="001838C6">
      <w:pPr>
        <w:rPr>
          <w:highlight w:val="yellow"/>
        </w:rPr>
      </w:pPr>
    </w:p>
    <w:tbl>
      <w:tblPr>
        <w:tblStyle w:val="ListTable4-Accent1"/>
        <w:tblW w:w="14850" w:type="dxa"/>
        <w:tblInd w:w="5" w:type="dxa"/>
        <w:tblLook w:val="04A0" w:firstRow="1" w:lastRow="0" w:firstColumn="1" w:lastColumn="0" w:noHBand="0" w:noVBand="1"/>
      </w:tblPr>
      <w:tblGrid>
        <w:gridCol w:w="2830"/>
        <w:gridCol w:w="12020"/>
      </w:tblGrid>
      <w:tr w:rsidR="000A4408" w:rsidRPr="00B172AD" w14:paraId="3A5C8752"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Borders>
              <w:left w:val="nil"/>
            </w:tcBorders>
          </w:tcPr>
          <w:p w14:paraId="299E0C30" w14:textId="77777777" w:rsidR="000A4408" w:rsidRPr="00895401" w:rsidRDefault="005F30A9" w:rsidP="000A4408">
            <w:r>
              <w:t>Br</w:t>
            </w:r>
            <w:r w:rsidR="000A4408" w:rsidRPr="00895401">
              <w:t xml:space="preserve">. </w:t>
            </w:r>
          </w:p>
        </w:tc>
        <w:tc>
          <w:tcPr>
            <w:tcW w:w="12020" w:type="dxa"/>
            <w:tcBorders>
              <w:right w:val="nil"/>
            </w:tcBorders>
          </w:tcPr>
          <w:p w14:paraId="2F46634F" w14:textId="77777777" w:rsidR="000A4408" w:rsidRPr="00895401"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895401">
              <w:rPr>
                <w:b w:val="0"/>
              </w:rPr>
              <w:t>2</w:t>
            </w:r>
          </w:p>
        </w:tc>
      </w:tr>
      <w:tr w:rsidR="000A4408" w:rsidRPr="000C7598" w14:paraId="616F9A1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AC0226B" w14:textId="77777777" w:rsidR="000A4408" w:rsidRPr="000C7598" w:rsidRDefault="00DE7B54" w:rsidP="000A4408">
            <w:r>
              <w:t>Naziv</w:t>
            </w:r>
          </w:p>
        </w:tc>
        <w:tc>
          <w:tcPr>
            <w:tcW w:w="12020" w:type="dxa"/>
          </w:tcPr>
          <w:p w14:paraId="07F51D3E" w14:textId="77777777" w:rsidR="000A4408" w:rsidRPr="000C7598" w:rsidRDefault="00AE4EEB" w:rsidP="000A4408">
            <w:pPr>
              <w:jc w:val="both"/>
              <w:cnfStyle w:val="000000100000" w:firstRow="0" w:lastRow="0" w:firstColumn="0" w:lastColumn="0" w:oddVBand="0" w:evenVBand="0" w:oddHBand="1" w:evenHBand="0" w:firstRowFirstColumn="0" w:firstRowLastColumn="0" w:lastRowFirstColumn="0" w:lastRowLastColumn="0"/>
            </w:pPr>
            <w:r w:rsidRPr="00D426A2">
              <w:rPr>
                <w:sz w:val="20"/>
                <w:szCs w:val="20"/>
                <w:lang w:val="sr-Latn-ME"/>
              </w:rPr>
              <w:t>Revitalizacija postojećih velikih HE</w:t>
            </w:r>
          </w:p>
        </w:tc>
      </w:tr>
      <w:tr w:rsidR="001C3503" w:rsidRPr="000C7598" w14:paraId="6CD6C24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177DBB2" w14:textId="77777777" w:rsidR="001C3503" w:rsidRPr="000C7598" w:rsidRDefault="001C3503" w:rsidP="000A4408">
            <w:r>
              <w:t>Vrsta akcije</w:t>
            </w:r>
          </w:p>
        </w:tc>
        <w:tc>
          <w:tcPr>
            <w:tcW w:w="12020" w:type="dxa"/>
          </w:tcPr>
          <w:p w14:paraId="3E3405FE"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Tehnička</w:t>
            </w:r>
          </w:p>
        </w:tc>
      </w:tr>
      <w:tr w:rsidR="001C3503" w:rsidRPr="000C7598" w14:paraId="0A185E6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5E90CCC" w14:textId="77777777" w:rsidR="001C3503" w:rsidRPr="000C7598" w:rsidRDefault="001C3503" w:rsidP="000A4408">
            <w:r w:rsidRPr="000C7598">
              <w:t>Scenario</w:t>
            </w:r>
          </w:p>
        </w:tc>
        <w:tc>
          <w:tcPr>
            <w:tcW w:w="12020" w:type="dxa"/>
          </w:tcPr>
          <w:p w14:paraId="589C954C"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WEM/WAM</w:t>
            </w:r>
          </w:p>
        </w:tc>
      </w:tr>
      <w:tr w:rsidR="000A4408" w:rsidRPr="000C7598" w14:paraId="4BED9BA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3E95394" w14:textId="77777777" w:rsidR="000A4408" w:rsidRPr="000C7598" w:rsidRDefault="00DE7B54" w:rsidP="000A4408">
            <w:r>
              <w:t>Sek</w:t>
            </w:r>
            <w:r w:rsidR="000A4408" w:rsidRPr="000C7598">
              <w:t xml:space="preserve">tor </w:t>
            </w:r>
          </w:p>
        </w:tc>
        <w:tc>
          <w:tcPr>
            <w:tcW w:w="12020" w:type="dxa"/>
          </w:tcPr>
          <w:p w14:paraId="09383248" w14:textId="77777777" w:rsidR="000A4408" w:rsidRPr="000C7598" w:rsidRDefault="00AE4EEB"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Energetika – proizvodnja električne i toplotne energije</w:t>
            </w:r>
          </w:p>
        </w:tc>
      </w:tr>
      <w:tr w:rsidR="000A4408" w:rsidRPr="000C7598" w14:paraId="2F9BF16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578D836" w14:textId="77777777" w:rsidR="000A4408" w:rsidRPr="000C7598" w:rsidRDefault="000A4408" w:rsidP="000A4408">
            <w:r w:rsidRPr="000C7598">
              <w:t>EU-ETS</w:t>
            </w:r>
          </w:p>
        </w:tc>
        <w:tc>
          <w:tcPr>
            <w:tcW w:w="12020" w:type="dxa"/>
          </w:tcPr>
          <w:p w14:paraId="380B9690" w14:textId="77777777" w:rsidR="000A4408" w:rsidRPr="000C7598" w:rsidRDefault="000A4408" w:rsidP="000A4408">
            <w:pPr>
              <w:jc w:val="both"/>
              <w:cnfStyle w:val="000000100000" w:firstRow="0" w:lastRow="0" w:firstColumn="0" w:lastColumn="0" w:oddVBand="0" w:evenVBand="0" w:oddHBand="1" w:evenHBand="0" w:firstRowFirstColumn="0" w:firstRowLastColumn="0" w:lastRowFirstColumn="0" w:lastRowLastColumn="0"/>
            </w:pPr>
            <w:r w:rsidRPr="000C7598">
              <w:t>N</w:t>
            </w:r>
            <w:r w:rsidR="001C3503">
              <w:t>e</w:t>
            </w:r>
          </w:p>
        </w:tc>
      </w:tr>
      <w:tr w:rsidR="001C3503" w:rsidRPr="000C7598" w14:paraId="73BA3E8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C889CCA" w14:textId="77777777" w:rsidR="001C3503" w:rsidRPr="000C7598" w:rsidRDefault="001C3503" w:rsidP="000A4408">
            <w:r w:rsidRPr="001C3503">
              <w:t>Relevantni planski i strateški dokumenti</w:t>
            </w:r>
          </w:p>
        </w:tc>
        <w:tc>
          <w:tcPr>
            <w:tcW w:w="12020" w:type="dxa"/>
          </w:tcPr>
          <w:p w14:paraId="6FF3B6D7" w14:textId="46CE4A59" w:rsidR="001C3503" w:rsidRPr="000C7598" w:rsidRDefault="005E33EF" w:rsidP="005E33EF">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EDS</w:t>
            </w:r>
            <w:r w:rsidR="001C3503">
              <w:rPr>
                <w:sz w:val="20"/>
                <w:szCs w:val="20"/>
                <w:lang w:val="sr-Latn-ME"/>
              </w:rPr>
              <w:t xml:space="preserve"> 2030, Akcioni plan </w:t>
            </w:r>
            <w:r>
              <w:rPr>
                <w:sz w:val="20"/>
                <w:szCs w:val="20"/>
                <w:lang w:val="sr-Latn-ME"/>
              </w:rPr>
              <w:t>EDS</w:t>
            </w:r>
            <w:r w:rsidR="001C3503">
              <w:rPr>
                <w:sz w:val="20"/>
                <w:szCs w:val="20"/>
                <w:lang w:val="sr-Latn-ME"/>
              </w:rPr>
              <w:t xml:space="preserve"> 2020</w:t>
            </w:r>
          </w:p>
        </w:tc>
      </w:tr>
      <w:tr w:rsidR="001C3503" w:rsidRPr="000C7598" w14:paraId="4A6C068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AFEAF84" w14:textId="77777777" w:rsidR="001C3503" w:rsidRPr="000C7598" w:rsidRDefault="001C3503" w:rsidP="000A4408">
            <w:r w:rsidRPr="00DE7B54">
              <w:t>Metodologija</w:t>
            </w:r>
          </w:p>
        </w:tc>
        <w:tc>
          <w:tcPr>
            <w:tcW w:w="12020" w:type="dxa"/>
          </w:tcPr>
          <w:p w14:paraId="27A04461"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Hidroelektrane, IPCC metodologija, modelovanje u softverskom paketu LEAP</w:t>
            </w:r>
          </w:p>
        </w:tc>
      </w:tr>
      <w:tr w:rsidR="001C3503" w:rsidRPr="000C7598" w14:paraId="58EC122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D42E885" w14:textId="77777777" w:rsidR="001C3503" w:rsidRPr="000C7598" w:rsidRDefault="001C3503" w:rsidP="000A4408">
            <w:r>
              <w:t>Vremenski okvir</w:t>
            </w:r>
          </w:p>
        </w:tc>
        <w:tc>
          <w:tcPr>
            <w:tcW w:w="12020" w:type="dxa"/>
          </w:tcPr>
          <w:p w14:paraId="7ADF05BD" w14:textId="730722BA"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2018-</w:t>
            </w:r>
            <w:r w:rsidRPr="000B179A">
              <w:rPr>
                <w:sz w:val="20"/>
                <w:szCs w:val="20"/>
                <w:lang w:val="sr-Latn-ME"/>
              </w:rPr>
              <w:t>2020</w:t>
            </w:r>
            <w:r w:rsidR="005E33EF">
              <w:rPr>
                <w:sz w:val="20"/>
                <w:szCs w:val="20"/>
                <w:lang w:val="sr-Latn-ME"/>
              </w:rPr>
              <w:t>.</w:t>
            </w:r>
          </w:p>
        </w:tc>
      </w:tr>
      <w:tr w:rsidR="001C3503" w:rsidRPr="000C7598" w14:paraId="5DE2111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382458D" w14:textId="77777777" w:rsidR="001C3503" w:rsidRPr="000C7598" w:rsidRDefault="001C3503" w:rsidP="000A4408">
            <w:r>
              <w:t>Procjena troškova</w:t>
            </w:r>
          </w:p>
        </w:tc>
        <w:tc>
          <w:tcPr>
            <w:tcW w:w="12020" w:type="dxa"/>
          </w:tcPr>
          <w:p w14:paraId="67B32011" w14:textId="7C69B754" w:rsidR="001C3503" w:rsidRPr="000C7598" w:rsidRDefault="001C3503" w:rsidP="005E33EF">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106</w:t>
            </w:r>
            <w:r w:rsidR="005E33EF">
              <w:rPr>
                <w:sz w:val="20"/>
                <w:szCs w:val="20"/>
                <w:lang w:val="sr-Latn-ME"/>
              </w:rPr>
              <w:t>.</w:t>
            </w:r>
            <w:r>
              <w:rPr>
                <w:sz w:val="20"/>
                <w:szCs w:val="20"/>
                <w:lang w:val="sr-Latn-ME"/>
              </w:rPr>
              <w:t>7</w:t>
            </w:r>
            <w:r w:rsidRPr="000B179A">
              <w:rPr>
                <w:sz w:val="20"/>
                <w:szCs w:val="20"/>
                <w:lang w:val="sr-Latn-ME"/>
              </w:rPr>
              <w:t xml:space="preserve"> m</w:t>
            </w:r>
            <w:r>
              <w:rPr>
                <w:sz w:val="20"/>
                <w:szCs w:val="20"/>
                <w:lang w:val="sr-Latn-ME"/>
              </w:rPr>
              <w:t>i</w:t>
            </w:r>
            <w:r w:rsidRPr="000B179A">
              <w:rPr>
                <w:sz w:val="20"/>
                <w:szCs w:val="20"/>
                <w:lang w:val="sr-Latn-ME"/>
              </w:rPr>
              <w:t>l. €</w:t>
            </w:r>
          </w:p>
        </w:tc>
      </w:tr>
      <w:tr w:rsidR="001C3503" w:rsidRPr="000C7598" w14:paraId="4DB4D7B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4B705FC" w14:textId="77777777" w:rsidR="001C3503" w:rsidRPr="000C7598" w:rsidRDefault="001C3503" w:rsidP="000A4408">
            <w:r w:rsidRPr="000C7598">
              <w:t>Gas</w:t>
            </w:r>
          </w:p>
        </w:tc>
        <w:tc>
          <w:tcPr>
            <w:tcW w:w="12020" w:type="dxa"/>
          </w:tcPr>
          <w:p w14:paraId="3C6D71D5"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rPr>
                <w:vertAlign w:val="subscript"/>
              </w:rPr>
            </w:pPr>
            <w:r w:rsidRPr="000B179A">
              <w:rPr>
                <w:sz w:val="20"/>
                <w:szCs w:val="20"/>
                <w:lang w:val="sr-Latn-ME"/>
              </w:rPr>
              <w:t>CO</w:t>
            </w:r>
            <w:r w:rsidRPr="000B179A">
              <w:rPr>
                <w:sz w:val="20"/>
                <w:szCs w:val="20"/>
                <w:vertAlign w:val="subscript"/>
                <w:lang w:val="sr-Latn-ME"/>
              </w:rPr>
              <w:t>2</w:t>
            </w:r>
          </w:p>
        </w:tc>
      </w:tr>
      <w:tr w:rsidR="001C3503" w:rsidRPr="000C7598" w14:paraId="73DBF57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DC35694" w14:textId="77777777" w:rsidR="001C3503" w:rsidRPr="000C7598" w:rsidRDefault="001C3503" w:rsidP="000A4408">
            <w:r>
              <w:t>Indik</w:t>
            </w:r>
            <w:r w:rsidRPr="000C7598">
              <w:t>ator</w:t>
            </w:r>
          </w:p>
        </w:tc>
        <w:tc>
          <w:tcPr>
            <w:tcW w:w="12020" w:type="dxa"/>
          </w:tcPr>
          <w:p w14:paraId="39DD24DD" w14:textId="4045502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Instali</w:t>
            </w:r>
            <w:r>
              <w:rPr>
                <w:sz w:val="20"/>
                <w:szCs w:val="20"/>
                <w:lang w:val="sr-Latn-ME"/>
              </w:rPr>
              <w:t>s</w:t>
            </w:r>
            <w:r w:rsidRPr="000B179A">
              <w:rPr>
                <w:sz w:val="20"/>
                <w:szCs w:val="20"/>
                <w:lang w:val="sr-Latn-ME"/>
              </w:rPr>
              <w:t>ana snaga u MW, god</w:t>
            </w:r>
            <w:r w:rsidR="00385822">
              <w:rPr>
                <w:sz w:val="20"/>
                <w:szCs w:val="20"/>
                <w:lang w:val="sr-Latn-ME"/>
              </w:rPr>
              <w:t>išnja</w:t>
            </w:r>
            <w:r w:rsidRPr="000B179A">
              <w:rPr>
                <w:sz w:val="20"/>
                <w:szCs w:val="20"/>
                <w:lang w:val="sr-Latn-ME"/>
              </w:rPr>
              <w:t xml:space="preserve"> proizvodnja električne energije u GWh</w:t>
            </w:r>
          </w:p>
        </w:tc>
      </w:tr>
      <w:tr w:rsidR="001C3503" w:rsidRPr="000C7598" w14:paraId="1D4BDAF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865E05A" w14:textId="77777777" w:rsidR="001C3503" w:rsidRPr="000C7598" w:rsidRDefault="001C3503" w:rsidP="000A4408">
            <w:r w:rsidRPr="001C3503">
              <w:t>Potencijal smanjenja GHG</w:t>
            </w:r>
          </w:p>
        </w:tc>
        <w:tc>
          <w:tcPr>
            <w:tcW w:w="12020" w:type="dxa"/>
          </w:tcPr>
          <w:p w14:paraId="575CC704" w14:textId="0B6EC501" w:rsidR="001C3503" w:rsidRPr="000C7598" w:rsidRDefault="001C3503" w:rsidP="00385822">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23</w:t>
            </w:r>
            <w:r w:rsidR="00385822">
              <w:rPr>
                <w:sz w:val="20"/>
                <w:szCs w:val="20"/>
                <w:lang w:val="sr-Latn-ME"/>
              </w:rPr>
              <w:t>.</w:t>
            </w:r>
            <w:r>
              <w:rPr>
                <w:sz w:val="20"/>
                <w:szCs w:val="20"/>
                <w:lang w:val="sr-Latn-ME"/>
              </w:rPr>
              <w:t>6 ktCO</w:t>
            </w:r>
            <w:r w:rsidRPr="00404A1F">
              <w:rPr>
                <w:sz w:val="20"/>
                <w:szCs w:val="20"/>
                <w:vertAlign w:val="subscript"/>
                <w:lang w:val="sr-Latn-ME"/>
              </w:rPr>
              <w:t>2</w:t>
            </w:r>
            <w:r>
              <w:rPr>
                <w:sz w:val="20"/>
                <w:szCs w:val="20"/>
                <w:lang w:val="sr-Latn-ME"/>
              </w:rPr>
              <w:t>/god</w:t>
            </w:r>
          </w:p>
        </w:tc>
      </w:tr>
      <w:tr w:rsidR="000A4408" w:rsidRPr="000C7598" w14:paraId="604F88B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21D0364" w14:textId="77777777" w:rsidR="000A4408" w:rsidRPr="000C7598" w:rsidRDefault="00AE4EEB" w:rsidP="000A4408">
            <w:r w:rsidRPr="001C3503">
              <w:t>Dodatni uticaji</w:t>
            </w:r>
          </w:p>
        </w:tc>
        <w:tc>
          <w:tcPr>
            <w:tcW w:w="12020" w:type="dxa"/>
          </w:tcPr>
          <w:p w14:paraId="2E17C0E3" w14:textId="3388660B" w:rsidR="000A4408" w:rsidRPr="000C7598" w:rsidRDefault="00AE4EEB"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Smanjenje uvoza</w:t>
            </w:r>
            <w:r>
              <w:rPr>
                <w:sz w:val="20"/>
                <w:szCs w:val="20"/>
                <w:lang w:val="sr-Latn-ME"/>
              </w:rPr>
              <w:t xml:space="preserve"> i povećanje izvoza</w:t>
            </w:r>
            <w:r w:rsidRPr="000B179A">
              <w:rPr>
                <w:sz w:val="20"/>
                <w:szCs w:val="20"/>
                <w:lang w:val="sr-Latn-ME"/>
              </w:rPr>
              <w:t xml:space="preserve"> električne energije</w:t>
            </w:r>
            <w:r>
              <w:rPr>
                <w:sz w:val="20"/>
                <w:szCs w:val="20"/>
                <w:lang w:val="sr-Latn-ME"/>
              </w:rPr>
              <w:t>, čista energija, bez velikih intervencija</w:t>
            </w:r>
            <w:r w:rsidR="00385822">
              <w:rPr>
                <w:sz w:val="20"/>
                <w:szCs w:val="20"/>
                <w:lang w:val="sr-Latn-ME"/>
              </w:rPr>
              <w:t>,</w:t>
            </w:r>
            <w:r>
              <w:rPr>
                <w:sz w:val="20"/>
                <w:szCs w:val="20"/>
                <w:lang w:val="sr-Latn-ME"/>
              </w:rPr>
              <w:t xml:space="preserve"> skoro da nema uticaja na životnu sredinu</w:t>
            </w:r>
          </w:p>
        </w:tc>
      </w:tr>
      <w:tr w:rsidR="000A4408" w:rsidRPr="000C7598" w14:paraId="1649052A" w14:textId="77777777" w:rsidTr="00AE4EEB">
        <w:trPr>
          <w:trHeight w:val="255"/>
        </w:trPr>
        <w:tc>
          <w:tcPr>
            <w:cnfStyle w:val="001000000000" w:firstRow="0" w:lastRow="0" w:firstColumn="1" w:lastColumn="0" w:oddVBand="0" w:evenVBand="0" w:oddHBand="0" w:evenHBand="0" w:firstRowFirstColumn="0" w:firstRowLastColumn="0" w:lastRowFirstColumn="0" w:lastRowLastColumn="0"/>
            <w:tcW w:w="2830" w:type="dxa"/>
          </w:tcPr>
          <w:p w14:paraId="663D2441" w14:textId="77777777" w:rsidR="000A4408" w:rsidRPr="000C7598" w:rsidRDefault="00DE7B54" w:rsidP="000A4408">
            <w:r>
              <w:t>Pretpostavke</w:t>
            </w:r>
          </w:p>
        </w:tc>
        <w:tc>
          <w:tcPr>
            <w:tcW w:w="12020" w:type="dxa"/>
          </w:tcPr>
          <w:p w14:paraId="52A4C5E7" w14:textId="77777777" w:rsidR="000A4408" w:rsidRPr="000C7598" w:rsidRDefault="00AE4EEB" w:rsidP="000A4408">
            <w:pPr>
              <w:cnfStyle w:val="000000000000" w:firstRow="0" w:lastRow="0" w:firstColumn="0" w:lastColumn="0" w:oddVBand="0" w:evenVBand="0" w:oddHBand="0" w:evenHBand="0" w:firstRowFirstColumn="0" w:firstRowLastColumn="0" w:lastRowFirstColumn="0" w:lastRowLastColumn="0"/>
            </w:pPr>
            <w:r w:rsidRPr="000B179A">
              <w:rPr>
                <w:sz w:val="20"/>
                <w:szCs w:val="20"/>
                <w:lang w:val="sr-Latn-ME"/>
              </w:rPr>
              <w:t>Dostupno finansiranje</w:t>
            </w:r>
          </w:p>
        </w:tc>
      </w:tr>
      <w:tr w:rsidR="000A4408" w:rsidRPr="000C7598" w14:paraId="0608EDA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A57D25C" w14:textId="14A071ED" w:rsidR="000A4408" w:rsidRPr="000C7598" w:rsidRDefault="00391B37" w:rsidP="000A4408">
            <w:r>
              <w:t>Rizici</w:t>
            </w:r>
          </w:p>
        </w:tc>
        <w:tc>
          <w:tcPr>
            <w:tcW w:w="12020" w:type="dxa"/>
          </w:tcPr>
          <w:p w14:paraId="662DCC71" w14:textId="77777777" w:rsidR="000A4408" w:rsidRPr="000C7598" w:rsidRDefault="00AE4EEB" w:rsidP="000A4408">
            <w:pPr>
              <w:cnfStyle w:val="000000100000" w:firstRow="0" w:lastRow="0" w:firstColumn="0" w:lastColumn="0" w:oddVBand="0" w:evenVBand="0" w:oddHBand="1" w:evenHBand="0" w:firstRowFirstColumn="0" w:firstRowLastColumn="0" w:lastRowFirstColumn="0" w:lastRowLastColumn="0"/>
            </w:pPr>
            <w:r>
              <w:rPr>
                <w:sz w:val="20"/>
                <w:szCs w:val="20"/>
                <w:lang w:val="sr-Latn-ME"/>
              </w:rPr>
              <w:t>Skoro da ih nema</w:t>
            </w:r>
          </w:p>
        </w:tc>
      </w:tr>
      <w:tr w:rsidR="000A4408" w:rsidRPr="000C7598" w14:paraId="40F87BC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F92215F" w14:textId="77777777" w:rsidR="000A4408" w:rsidRPr="000C7598" w:rsidRDefault="00DE7B54" w:rsidP="000A4408">
            <w:r>
              <w:t>Preduzeti koraci</w:t>
            </w:r>
          </w:p>
        </w:tc>
        <w:tc>
          <w:tcPr>
            <w:tcW w:w="12020" w:type="dxa"/>
          </w:tcPr>
          <w:p w14:paraId="4416FD19" w14:textId="77777777" w:rsidR="000A4408" w:rsidRPr="000C7598" w:rsidRDefault="00DE7B54"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Dobar dio radova je već završen</w:t>
            </w:r>
          </w:p>
        </w:tc>
      </w:tr>
      <w:tr w:rsidR="000A4408" w:rsidRPr="000C7598" w14:paraId="579A749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7B15704" w14:textId="77777777" w:rsidR="000A4408" w:rsidRPr="000C7598" w:rsidRDefault="00DE7B54" w:rsidP="000A4408">
            <w:r>
              <w:t>Očekivani rezultati</w:t>
            </w:r>
          </w:p>
        </w:tc>
        <w:tc>
          <w:tcPr>
            <w:tcW w:w="12020" w:type="dxa"/>
          </w:tcPr>
          <w:p w14:paraId="0963E024" w14:textId="78F453D4" w:rsidR="000A4408" w:rsidRPr="000C7598" w:rsidRDefault="00385822" w:rsidP="00385822">
            <w:pPr>
              <w:jc w:val="both"/>
              <w:cnfStyle w:val="000000100000" w:firstRow="0" w:lastRow="0" w:firstColumn="0" w:lastColumn="0" w:oddVBand="0" w:evenVBand="0" w:oddHBand="1" w:evenHBand="0" w:firstRowFirstColumn="0" w:firstRowLastColumn="0" w:lastRowFirstColumn="0" w:lastRowLastColumn="0"/>
            </w:pPr>
            <w:r>
              <w:t>Dodatna instalisana snaga od</w:t>
            </w:r>
            <w:r w:rsidR="000A4408" w:rsidRPr="000C7598">
              <w:t xml:space="preserve"> 58.5 MW, </w:t>
            </w:r>
            <w:r>
              <w:t>prosječna godišnja proizvodnja povećana za</w:t>
            </w:r>
            <w:r w:rsidR="000A4408" w:rsidRPr="000C7598">
              <w:t xml:space="preserve"> 59 GWh, </w:t>
            </w:r>
            <w:r>
              <w:t>bez</w:t>
            </w:r>
            <w:r w:rsidR="000A4408" w:rsidRPr="000C7598">
              <w:t xml:space="preserve"> GHG </w:t>
            </w:r>
            <w:r>
              <w:t>emisija</w:t>
            </w:r>
          </w:p>
        </w:tc>
      </w:tr>
      <w:tr w:rsidR="000A4408" w:rsidRPr="000C7598" w14:paraId="109DEBA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B77581C" w14:textId="77777777" w:rsidR="000A4408" w:rsidRPr="000C7598" w:rsidRDefault="00AE4EEB" w:rsidP="000A4408">
            <w:r w:rsidRPr="00DE7B54">
              <w:t>Implementaciono tijelo</w:t>
            </w:r>
          </w:p>
        </w:tc>
        <w:tc>
          <w:tcPr>
            <w:tcW w:w="12020" w:type="dxa"/>
          </w:tcPr>
          <w:p w14:paraId="0C7C1E2A" w14:textId="77777777" w:rsidR="000A4408" w:rsidRPr="000C7598" w:rsidRDefault="00AE4EEB"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EPCG – operator hidroelektrana, ME</w:t>
            </w:r>
          </w:p>
        </w:tc>
      </w:tr>
      <w:tr w:rsidR="006E56FD" w:rsidRPr="000C7598" w14:paraId="2F91162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15654613" w14:textId="77777777" w:rsidR="006E56FD" w:rsidRPr="000C7598" w:rsidRDefault="005632BC" w:rsidP="000A4408">
            <w:r>
              <w:t>Opis</w:t>
            </w:r>
          </w:p>
        </w:tc>
        <w:tc>
          <w:tcPr>
            <w:tcW w:w="12020" w:type="dxa"/>
            <w:tcBorders>
              <w:bottom w:val="single" w:sz="4" w:space="0" w:color="82C7F4" w:themeColor="accent1" w:themeTint="99"/>
            </w:tcBorders>
          </w:tcPr>
          <w:p w14:paraId="693DFE6C" w14:textId="77777777" w:rsidR="005F30A9" w:rsidRPr="004921F9" w:rsidRDefault="005F30A9" w:rsidP="00DE7B54">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sr-Latn-ME"/>
              </w:rPr>
            </w:pPr>
            <w:r w:rsidRPr="004921F9">
              <w:rPr>
                <w:rFonts w:asciiTheme="minorHAnsi" w:hAnsiTheme="minorHAnsi"/>
                <w:sz w:val="20"/>
                <w:szCs w:val="20"/>
                <w:lang w:val="sr-Latn-ME"/>
              </w:rPr>
              <w:t xml:space="preserve">Revitalizacijom HE Piva 342 MW (3x114 MW) instalisana snaga </w:t>
            </w:r>
            <w:r>
              <w:rPr>
                <w:rFonts w:asciiTheme="minorHAnsi" w:hAnsiTheme="minorHAnsi"/>
                <w:sz w:val="20"/>
                <w:szCs w:val="20"/>
                <w:lang w:val="sr-Latn-ME"/>
              </w:rPr>
              <w:t>j</w:t>
            </w:r>
            <w:r w:rsidRPr="004921F9">
              <w:rPr>
                <w:rFonts w:asciiTheme="minorHAnsi" w:hAnsiTheme="minorHAnsi"/>
                <w:sz w:val="20"/>
                <w:szCs w:val="20"/>
                <w:lang w:val="sr-Latn-ME"/>
              </w:rPr>
              <w:t>e poveća</w:t>
            </w:r>
            <w:r>
              <w:rPr>
                <w:rFonts w:asciiTheme="minorHAnsi" w:hAnsiTheme="minorHAnsi"/>
                <w:sz w:val="20"/>
                <w:szCs w:val="20"/>
                <w:lang w:val="sr-Latn-ME"/>
              </w:rPr>
              <w:t>na</w:t>
            </w:r>
            <w:r w:rsidRPr="004921F9">
              <w:rPr>
                <w:rFonts w:asciiTheme="minorHAnsi" w:hAnsiTheme="minorHAnsi"/>
                <w:sz w:val="20"/>
                <w:szCs w:val="20"/>
                <w:lang w:val="sr-Latn-ME"/>
              </w:rPr>
              <w:t xml:space="preserve"> na 36</w:t>
            </w:r>
            <w:r>
              <w:rPr>
                <w:rFonts w:asciiTheme="minorHAnsi" w:hAnsiTheme="minorHAnsi"/>
                <w:sz w:val="20"/>
                <w:szCs w:val="20"/>
                <w:lang w:val="sr-Latn-ME"/>
              </w:rPr>
              <w:t>0</w:t>
            </w:r>
            <w:r w:rsidRPr="004921F9">
              <w:rPr>
                <w:rFonts w:asciiTheme="minorHAnsi" w:hAnsiTheme="minorHAnsi"/>
                <w:sz w:val="20"/>
                <w:szCs w:val="20"/>
                <w:lang w:val="sr-Latn-ME"/>
              </w:rPr>
              <w:t xml:space="preserve"> MW (3x12</w:t>
            </w:r>
            <w:r>
              <w:rPr>
                <w:rFonts w:asciiTheme="minorHAnsi" w:hAnsiTheme="minorHAnsi"/>
                <w:sz w:val="20"/>
                <w:szCs w:val="20"/>
                <w:lang w:val="sr-Latn-ME"/>
              </w:rPr>
              <w:t>0</w:t>
            </w:r>
            <w:r w:rsidRPr="004921F9">
              <w:rPr>
                <w:rFonts w:asciiTheme="minorHAnsi" w:hAnsiTheme="minorHAnsi"/>
                <w:sz w:val="20"/>
                <w:szCs w:val="20"/>
                <w:lang w:val="sr-Latn-ME"/>
              </w:rPr>
              <w:t xml:space="preserve"> MW), a planirana prosječna godišnja proizvodnja električne energije sa 762 GWh na 800 GWh godišnje. </w:t>
            </w:r>
          </w:p>
          <w:p w14:paraId="0A5665EE" w14:textId="61BDAF3F" w:rsidR="006E56FD" w:rsidRPr="000C7598" w:rsidRDefault="005F30A9" w:rsidP="00385822">
            <w:pPr>
              <w:pStyle w:val="TableParagraph"/>
              <w:spacing w:line="229" w:lineRule="exact"/>
              <w:cnfStyle w:val="000000100000" w:firstRow="0" w:lastRow="0" w:firstColumn="0" w:lastColumn="0" w:oddVBand="0" w:evenVBand="0" w:oddHBand="1" w:evenHBand="0" w:firstRowFirstColumn="0" w:firstRowLastColumn="0" w:lastRowFirstColumn="0" w:lastRowLastColumn="0"/>
            </w:pPr>
            <w:r w:rsidRPr="004921F9">
              <w:rPr>
                <w:rFonts w:asciiTheme="minorHAnsi" w:hAnsiTheme="minorHAnsi"/>
                <w:sz w:val="20"/>
                <w:szCs w:val="20"/>
                <w:lang w:val="sr-Latn-ME"/>
              </w:rPr>
              <w:t xml:space="preserve">Revitalizacijom HE Perućica </w:t>
            </w:r>
            <w:r>
              <w:rPr>
                <w:rFonts w:asciiTheme="minorHAnsi" w:hAnsiTheme="minorHAnsi"/>
                <w:sz w:val="20"/>
                <w:szCs w:val="20"/>
                <w:lang w:val="sr-Latn-ME"/>
              </w:rPr>
              <w:t>307</w:t>
            </w:r>
            <w:r w:rsidRPr="004921F9">
              <w:rPr>
                <w:rFonts w:asciiTheme="minorHAnsi" w:hAnsiTheme="minorHAnsi"/>
                <w:sz w:val="20"/>
                <w:szCs w:val="20"/>
                <w:lang w:val="sr-Latn-ME"/>
              </w:rPr>
              <w:t xml:space="preserve"> MW instalisana snaga će se povećati na 3</w:t>
            </w:r>
            <w:r>
              <w:rPr>
                <w:rFonts w:asciiTheme="minorHAnsi" w:hAnsiTheme="minorHAnsi"/>
                <w:sz w:val="20"/>
                <w:szCs w:val="20"/>
                <w:lang w:val="sr-Latn-ME"/>
              </w:rPr>
              <w:t>65</w:t>
            </w:r>
            <w:r w:rsidRPr="004921F9">
              <w:rPr>
                <w:rFonts w:asciiTheme="minorHAnsi" w:hAnsiTheme="minorHAnsi"/>
                <w:sz w:val="20"/>
                <w:szCs w:val="20"/>
                <w:lang w:val="sr-Latn-ME"/>
              </w:rPr>
              <w:t xml:space="preserve"> MW, a planirana prosječna godišnja proizvodnja električne energije</w:t>
            </w:r>
            <w:r w:rsidR="00385822">
              <w:rPr>
                <w:rFonts w:asciiTheme="minorHAnsi" w:hAnsiTheme="minorHAnsi"/>
                <w:sz w:val="20"/>
                <w:szCs w:val="20"/>
                <w:lang w:val="sr-Latn-ME"/>
              </w:rPr>
              <w:t xml:space="preserve"> </w:t>
            </w:r>
            <w:r w:rsidR="00385822">
              <w:rPr>
                <w:rFonts w:asciiTheme="minorHAnsi" w:hAnsiTheme="minorHAnsi"/>
                <w:sz w:val="20"/>
                <w:szCs w:val="20"/>
                <w:lang w:val="sr-Latn-ME"/>
              </w:rPr>
              <w:lastRenderedPageBreak/>
              <w:t>će se povećati na 900 GWh.</w:t>
            </w:r>
          </w:p>
        </w:tc>
      </w:tr>
    </w:tbl>
    <w:p w14:paraId="6C0AD271" w14:textId="77777777" w:rsidR="001838C6" w:rsidRPr="000C7598" w:rsidRDefault="001838C6">
      <w:pPr>
        <w:rPr>
          <w:sz w:val="10"/>
        </w:rPr>
      </w:pPr>
    </w:p>
    <w:tbl>
      <w:tblPr>
        <w:tblStyle w:val="ListTable4-Accent1"/>
        <w:tblW w:w="14850" w:type="dxa"/>
        <w:tblLook w:val="04A0" w:firstRow="1" w:lastRow="0" w:firstColumn="1" w:lastColumn="0" w:noHBand="0" w:noVBand="1"/>
      </w:tblPr>
      <w:tblGrid>
        <w:gridCol w:w="2830"/>
        <w:gridCol w:w="12020"/>
      </w:tblGrid>
      <w:tr w:rsidR="000A4408" w:rsidRPr="000C7598" w14:paraId="2517B402"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76382CD0" w14:textId="77777777" w:rsidR="000A4408" w:rsidRPr="000C7598" w:rsidRDefault="007F0412" w:rsidP="000A4408">
            <w:r>
              <w:t>Br</w:t>
            </w:r>
            <w:r w:rsidR="000A4408" w:rsidRPr="000C7598">
              <w:t xml:space="preserve">. </w:t>
            </w:r>
          </w:p>
        </w:tc>
        <w:tc>
          <w:tcPr>
            <w:tcW w:w="12020" w:type="dxa"/>
          </w:tcPr>
          <w:p w14:paraId="641C19D4"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3</w:t>
            </w:r>
          </w:p>
        </w:tc>
      </w:tr>
      <w:tr w:rsidR="001C3503" w:rsidRPr="000C7598" w14:paraId="1C40774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96169F9" w14:textId="77777777" w:rsidR="001C3503" w:rsidRPr="000C7598" w:rsidRDefault="001C3503" w:rsidP="000A4408">
            <w:r>
              <w:t>Naziv</w:t>
            </w:r>
          </w:p>
        </w:tc>
        <w:tc>
          <w:tcPr>
            <w:tcW w:w="12020" w:type="dxa"/>
          </w:tcPr>
          <w:p w14:paraId="492B469B"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Revitalizacija postojećih mal</w:t>
            </w:r>
            <w:r w:rsidRPr="00D426A2">
              <w:rPr>
                <w:sz w:val="20"/>
                <w:szCs w:val="20"/>
                <w:lang w:val="sr-Latn-ME"/>
              </w:rPr>
              <w:t>ih HE</w:t>
            </w:r>
          </w:p>
        </w:tc>
      </w:tr>
      <w:tr w:rsidR="001C3503" w:rsidRPr="000C7598" w14:paraId="783608F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02CF03A" w14:textId="77777777" w:rsidR="001C3503" w:rsidRPr="000C7598" w:rsidRDefault="001C3503" w:rsidP="000A4408">
            <w:r>
              <w:t>Vrsta akcije</w:t>
            </w:r>
          </w:p>
        </w:tc>
        <w:tc>
          <w:tcPr>
            <w:tcW w:w="12020" w:type="dxa"/>
          </w:tcPr>
          <w:p w14:paraId="0708D091"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Tehnička</w:t>
            </w:r>
          </w:p>
        </w:tc>
      </w:tr>
      <w:tr w:rsidR="001C3503" w:rsidRPr="000C7598" w14:paraId="06E1874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C01DD37" w14:textId="77777777" w:rsidR="001C3503" w:rsidRPr="000C7598" w:rsidRDefault="001C3503" w:rsidP="000A4408">
            <w:r w:rsidRPr="000C7598">
              <w:t>Scenario</w:t>
            </w:r>
          </w:p>
        </w:tc>
        <w:tc>
          <w:tcPr>
            <w:tcW w:w="12020" w:type="dxa"/>
          </w:tcPr>
          <w:p w14:paraId="7E9074E6"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WEM/WAM</w:t>
            </w:r>
          </w:p>
        </w:tc>
      </w:tr>
      <w:tr w:rsidR="001C3503" w:rsidRPr="000C7598" w14:paraId="0B5622D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510769B" w14:textId="1750976C" w:rsidR="001C3503" w:rsidRPr="000C7598" w:rsidRDefault="00391B37" w:rsidP="000A4408">
            <w:r>
              <w:t>Sek</w:t>
            </w:r>
            <w:r w:rsidR="001C3503" w:rsidRPr="000C7598">
              <w:t xml:space="preserve">tor </w:t>
            </w:r>
          </w:p>
        </w:tc>
        <w:tc>
          <w:tcPr>
            <w:tcW w:w="12020" w:type="dxa"/>
          </w:tcPr>
          <w:p w14:paraId="33A2E5C9"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Energetika – proizvodnja električne i toplotne energije</w:t>
            </w:r>
          </w:p>
        </w:tc>
      </w:tr>
      <w:tr w:rsidR="001C3503" w:rsidRPr="000C7598" w14:paraId="79DE79D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2827AC1" w14:textId="77777777" w:rsidR="001C3503" w:rsidRPr="000C7598" w:rsidRDefault="001C3503" w:rsidP="000A4408">
            <w:r w:rsidRPr="000C7598">
              <w:t>EU-ETS</w:t>
            </w:r>
          </w:p>
        </w:tc>
        <w:tc>
          <w:tcPr>
            <w:tcW w:w="12020" w:type="dxa"/>
          </w:tcPr>
          <w:p w14:paraId="62ABF4E2"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Ne</w:t>
            </w:r>
          </w:p>
        </w:tc>
      </w:tr>
      <w:tr w:rsidR="001C3503" w:rsidRPr="000C7598" w14:paraId="655E4CA5" w14:textId="77777777" w:rsidTr="001838C6">
        <w:trPr>
          <w:trHeight w:val="50"/>
        </w:trPr>
        <w:tc>
          <w:tcPr>
            <w:cnfStyle w:val="001000000000" w:firstRow="0" w:lastRow="0" w:firstColumn="1" w:lastColumn="0" w:oddVBand="0" w:evenVBand="0" w:oddHBand="0" w:evenHBand="0" w:firstRowFirstColumn="0" w:firstRowLastColumn="0" w:lastRowFirstColumn="0" w:lastRowLastColumn="0"/>
            <w:tcW w:w="2830" w:type="dxa"/>
          </w:tcPr>
          <w:p w14:paraId="66F5019F" w14:textId="77777777" w:rsidR="001C3503" w:rsidRPr="000C7598" w:rsidRDefault="001C3503" w:rsidP="000A4408">
            <w:r>
              <w:t>Relevantni strateški i planski dokumenti</w:t>
            </w:r>
          </w:p>
        </w:tc>
        <w:tc>
          <w:tcPr>
            <w:tcW w:w="12020" w:type="dxa"/>
          </w:tcPr>
          <w:p w14:paraId="604C2CC4" w14:textId="75B3A303" w:rsidR="001C3503" w:rsidRPr="000C7598" w:rsidRDefault="00385822" w:rsidP="00391B37">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EDS</w:t>
            </w:r>
            <w:r w:rsidR="001C3503">
              <w:rPr>
                <w:sz w:val="20"/>
                <w:szCs w:val="20"/>
                <w:lang w:val="sr-Latn-ME"/>
              </w:rPr>
              <w:t xml:space="preserve"> 2030, Akcioni plan </w:t>
            </w:r>
            <w:r w:rsidR="00391B37">
              <w:rPr>
                <w:sz w:val="20"/>
                <w:szCs w:val="20"/>
                <w:lang w:val="sr-Latn-ME"/>
              </w:rPr>
              <w:t>EDS</w:t>
            </w:r>
            <w:r w:rsidR="001C3503">
              <w:rPr>
                <w:sz w:val="20"/>
                <w:szCs w:val="20"/>
                <w:lang w:val="sr-Latn-ME"/>
              </w:rPr>
              <w:t xml:space="preserve"> 2020</w:t>
            </w:r>
          </w:p>
        </w:tc>
      </w:tr>
      <w:tr w:rsidR="001C3503" w:rsidRPr="000C7598" w14:paraId="356C8CB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DAF2FEE" w14:textId="53F7DFB2" w:rsidR="001C3503" w:rsidRPr="000C7598" w:rsidRDefault="00391B37" w:rsidP="000A4408">
            <w:r>
              <w:t>Metodologija</w:t>
            </w:r>
          </w:p>
        </w:tc>
        <w:tc>
          <w:tcPr>
            <w:tcW w:w="12020" w:type="dxa"/>
          </w:tcPr>
          <w:p w14:paraId="74CE9D11"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Male hidroelektrane, IPCC metodologija, modelovanje u softverskom paketu LEAP</w:t>
            </w:r>
          </w:p>
        </w:tc>
      </w:tr>
      <w:tr w:rsidR="001C3503" w:rsidRPr="000C7598" w14:paraId="50A500D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05E0AFD" w14:textId="77777777" w:rsidR="001C3503" w:rsidRPr="000C7598" w:rsidRDefault="001C3503" w:rsidP="000A4408">
            <w:r>
              <w:t>Vremenski okvir</w:t>
            </w:r>
          </w:p>
        </w:tc>
        <w:tc>
          <w:tcPr>
            <w:tcW w:w="12020" w:type="dxa"/>
          </w:tcPr>
          <w:p w14:paraId="52D85796" w14:textId="3ED32A46"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2018-</w:t>
            </w:r>
            <w:r w:rsidRPr="000B179A">
              <w:rPr>
                <w:sz w:val="20"/>
                <w:szCs w:val="20"/>
                <w:lang w:val="sr-Latn-ME"/>
              </w:rPr>
              <w:t>2020</w:t>
            </w:r>
            <w:r w:rsidR="00385822">
              <w:rPr>
                <w:sz w:val="20"/>
                <w:szCs w:val="20"/>
                <w:lang w:val="sr-Latn-ME"/>
              </w:rPr>
              <w:t>.</w:t>
            </w:r>
          </w:p>
        </w:tc>
      </w:tr>
      <w:tr w:rsidR="001C3503" w:rsidRPr="000C7598" w14:paraId="07309FB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51F0349" w14:textId="77777777" w:rsidR="001C3503" w:rsidRPr="000C7598" w:rsidRDefault="00A3683E" w:rsidP="000A4408">
            <w:r>
              <w:t>Procjena troškova</w:t>
            </w:r>
          </w:p>
        </w:tc>
        <w:tc>
          <w:tcPr>
            <w:tcW w:w="12020" w:type="dxa"/>
          </w:tcPr>
          <w:p w14:paraId="71CE0206" w14:textId="375A8379" w:rsidR="001C3503" w:rsidRPr="000C7598" w:rsidRDefault="001C3503" w:rsidP="00385822">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20</w:t>
            </w:r>
            <w:r w:rsidR="00385822">
              <w:rPr>
                <w:sz w:val="20"/>
                <w:szCs w:val="20"/>
                <w:lang w:val="sr-Latn-ME"/>
              </w:rPr>
              <w:t>,</w:t>
            </w:r>
            <w:r>
              <w:rPr>
                <w:sz w:val="20"/>
                <w:szCs w:val="20"/>
                <w:lang w:val="sr-Latn-ME"/>
              </w:rPr>
              <w:t>25</w:t>
            </w:r>
            <w:r w:rsidRPr="000B179A">
              <w:rPr>
                <w:sz w:val="20"/>
                <w:szCs w:val="20"/>
                <w:lang w:val="sr-Latn-ME"/>
              </w:rPr>
              <w:t xml:space="preserve"> m</w:t>
            </w:r>
            <w:r>
              <w:rPr>
                <w:sz w:val="20"/>
                <w:szCs w:val="20"/>
                <w:lang w:val="sr-Latn-ME"/>
              </w:rPr>
              <w:t>i</w:t>
            </w:r>
            <w:r w:rsidRPr="000B179A">
              <w:rPr>
                <w:sz w:val="20"/>
                <w:szCs w:val="20"/>
                <w:lang w:val="sr-Latn-ME"/>
              </w:rPr>
              <w:t>l. €</w:t>
            </w:r>
          </w:p>
        </w:tc>
      </w:tr>
      <w:tr w:rsidR="000A4408" w:rsidRPr="000C7598" w14:paraId="7F10EF9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F6BC296" w14:textId="77777777" w:rsidR="000A4408" w:rsidRPr="000C7598" w:rsidRDefault="000A4408" w:rsidP="000A4408">
            <w:r w:rsidRPr="000C7598">
              <w:t>Gas</w:t>
            </w:r>
          </w:p>
        </w:tc>
        <w:tc>
          <w:tcPr>
            <w:tcW w:w="12020" w:type="dxa"/>
          </w:tcPr>
          <w:p w14:paraId="1414DA8C" w14:textId="77777777" w:rsidR="000A4408" w:rsidRPr="000C7598" w:rsidRDefault="008323B0" w:rsidP="000A4408">
            <w:pPr>
              <w:jc w:val="both"/>
              <w:cnfStyle w:val="000000000000" w:firstRow="0" w:lastRow="0" w:firstColumn="0" w:lastColumn="0" w:oddVBand="0" w:evenVBand="0" w:oddHBand="0" w:evenHBand="0" w:firstRowFirstColumn="0" w:firstRowLastColumn="0" w:lastRowFirstColumn="0" w:lastRowLastColumn="0"/>
              <w:rPr>
                <w:vertAlign w:val="subscript"/>
              </w:rPr>
            </w:pPr>
            <w:r w:rsidRPr="000C7598">
              <w:t>CO</w:t>
            </w:r>
            <w:r w:rsidRPr="000C7598">
              <w:rPr>
                <w:vertAlign w:val="subscript"/>
              </w:rPr>
              <w:t>2</w:t>
            </w:r>
          </w:p>
        </w:tc>
      </w:tr>
      <w:tr w:rsidR="000A4408" w:rsidRPr="000C7598" w14:paraId="107C766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7C57A88" w14:textId="2416F1BF" w:rsidR="000A4408" w:rsidRPr="000C7598" w:rsidRDefault="000A4408" w:rsidP="00391B37">
            <w:r w:rsidRPr="000C7598">
              <w:t>Indi</w:t>
            </w:r>
            <w:r w:rsidR="00391B37">
              <w:t>k</w:t>
            </w:r>
            <w:r w:rsidRPr="000C7598">
              <w:t>ator</w:t>
            </w:r>
          </w:p>
        </w:tc>
        <w:tc>
          <w:tcPr>
            <w:tcW w:w="12020" w:type="dxa"/>
          </w:tcPr>
          <w:p w14:paraId="7DFA903D" w14:textId="3C2111CD" w:rsidR="000A4408" w:rsidRPr="000C7598" w:rsidRDefault="001C3503" w:rsidP="00385822">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Instali</w:t>
            </w:r>
            <w:r>
              <w:rPr>
                <w:sz w:val="20"/>
                <w:szCs w:val="20"/>
                <w:lang w:val="sr-Latn-ME"/>
              </w:rPr>
              <w:t>s</w:t>
            </w:r>
            <w:r w:rsidRPr="000B179A">
              <w:rPr>
                <w:sz w:val="20"/>
                <w:szCs w:val="20"/>
                <w:lang w:val="sr-Latn-ME"/>
              </w:rPr>
              <w:t>ana snaga u MW, god</w:t>
            </w:r>
            <w:r w:rsidR="00385822">
              <w:rPr>
                <w:sz w:val="20"/>
                <w:szCs w:val="20"/>
                <w:lang w:val="sr-Latn-ME"/>
              </w:rPr>
              <w:t>išnja</w:t>
            </w:r>
            <w:r w:rsidRPr="000B179A">
              <w:rPr>
                <w:sz w:val="20"/>
                <w:szCs w:val="20"/>
                <w:lang w:val="sr-Latn-ME"/>
              </w:rPr>
              <w:t xml:space="preserve"> proizvodnja električne energije u GWh</w:t>
            </w:r>
          </w:p>
        </w:tc>
      </w:tr>
      <w:tr w:rsidR="000A4408" w:rsidRPr="000C7598" w14:paraId="5DC472A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1D6821E" w14:textId="77777777" w:rsidR="000A4408" w:rsidRPr="000C7598" w:rsidRDefault="006D7191" w:rsidP="000A4408">
            <w:r>
              <w:t>Potencijal smanjenja GHG</w:t>
            </w:r>
          </w:p>
        </w:tc>
        <w:tc>
          <w:tcPr>
            <w:tcW w:w="12020" w:type="dxa"/>
          </w:tcPr>
          <w:p w14:paraId="6D4A7DAE" w14:textId="77777777" w:rsidR="000A4408"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6,68 ktCO</w:t>
            </w:r>
            <w:r w:rsidRPr="00404A1F">
              <w:rPr>
                <w:sz w:val="20"/>
                <w:szCs w:val="20"/>
                <w:vertAlign w:val="subscript"/>
                <w:lang w:val="sr-Latn-ME"/>
              </w:rPr>
              <w:t>2</w:t>
            </w:r>
            <w:r>
              <w:rPr>
                <w:sz w:val="20"/>
                <w:szCs w:val="20"/>
                <w:lang w:val="sr-Latn-ME"/>
              </w:rPr>
              <w:t>/god</w:t>
            </w:r>
          </w:p>
        </w:tc>
      </w:tr>
      <w:tr w:rsidR="001C3503" w:rsidRPr="000C7598" w14:paraId="711A293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4701111" w14:textId="77777777" w:rsidR="001C3503" w:rsidRPr="000C7598" w:rsidRDefault="00A3683E" w:rsidP="000A4408">
            <w:r>
              <w:t>Dodatni uticaji</w:t>
            </w:r>
          </w:p>
        </w:tc>
        <w:tc>
          <w:tcPr>
            <w:tcW w:w="12020" w:type="dxa"/>
          </w:tcPr>
          <w:p w14:paraId="6A4B982F" w14:textId="5BB4C561"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Smanjenje uvoza</w:t>
            </w:r>
            <w:r>
              <w:rPr>
                <w:sz w:val="20"/>
                <w:szCs w:val="20"/>
                <w:lang w:val="sr-Latn-ME"/>
              </w:rPr>
              <w:t xml:space="preserve"> i povećanje izvoza</w:t>
            </w:r>
            <w:r w:rsidRPr="000B179A">
              <w:rPr>
                <w:sz w:val="20"/>
                <w:szCs w:val="20"/>
                <w:lang w:val="sr-Latn-ME"/>
              </w:rPr>
              <w:t xml:space="preserve"> električne energije</w:t>
            </w:r>
            <w:r>
              <w:rPr>
                <w:sz w:val="20"/>
                <w:szCs w:val="20"/>
                <w:lang w:val="sr-Latn-ME"/>
              </w:rPr>
              <w:t>, čista energija, bez velikih intervencija</w:t>
            </w:r>
            <w:r w:rsidR="00385822">
              <w:rPr>
                <w:sz w:val="20"/>
                <w:szCs w:val="20"/>
                <w:lang w:val="sr-Latn-ME"/>
              </w:rPr>
              <w:t>,</w:t>
            </w:r>
            <w:r>
              <w:rPr>
                <w:sz w:val="20"/>
                <w:szCs w:val="20"/>
                <w:lang w:val="sr-Latn-ME"/>
              </w:rPr>
              <w:t xml:space="preserve"> skoro da nema uticaja na životnu sredinu</w:t>
            </w:r>
          </w:p>
        </w:tc>
      </w:tr>
      <w:tr w:rsidR="001C3503" w:rsidRPr="000C7598" w14:paraId="5C0DBD2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3AB7979" w14:textId="77777777" w:rsidR="001C3503" w:rsidRPr="000C7598" w:rsidRDefault="001C3503" w:rsidP="000A4408">
            <w:r>
              <w:t>Pretpostavke</w:t>
            </w:r>
          </w:p>
        </w:tc>
        <w:tc>
          <w:tcPr>
            <w:tcW w:w="12020" w:type="dxa"/>
          </w:tcPr>
          <w:p w14:paraId="345FD8D2" w14:textId="77777777" w:rsidR="001C3503" w:rsidRPr="000C7598" w:rsidRDefault="001C3503" w:rsidP="000A4408">
            <w:pPr>
              <w:cnfStyle w:val="000000000000" w:firstRow="0" w:lastRow="0" w:firstColumn="0" w:lastColumn="0" w:oddVBand="0" w:evenVBand="0" w:oddHBand="0" w:evenHBand="0" w:firstRowFirstColumn="0" w:firstRowLastColumn="0" w:lastRowFirstColumn="0" w:lastRowLastColumn="0"/>
            </w:pPr>
            <w:r w:rsidRPr="000B179A">
              <w:rPr>
                <w:sz w:val="20"/>
                <w:szCs w:val="20"/>
                <w:lang w:val="sr-Latn-ME"/>
              </w:rPr>
              <w:t>Dostupno finansiranje</w:t>
            </w:r>
          </w:p>
        </w:tc>
      </w:tr>
      <w:tr w:rsidR="001C3503" w:rsidRPr="000C7598" w14:paraId="52FCC32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61EDC09" w14:textId="3121A963" w:rsidR="001C3503" w:rsidRPr="000C7598" w:rsidRDefault="00391B37" w:rsidP="000A4408">
            <w:r>
              <w:t>Rizici</w:t>
            </w:r>
          </w:p>
        </w:tc>
        <w:tc>
          <w:tcPr>
            <w:tcW w:w="12020" w:type="dxa"/>
          </w:tcPr>
          <w:p w14:paraId="38EC0EB3" w14:textId="77777777" w:rsidR="001C3503" w:rsidRPr="000C7598" w:rsidRDefault="001C3503" w:rsidP="000A4408">
            <w:pPr>
              <w:cnfStyle w:val="000000100000" w:firstRow="0" w:lastRow="0" w:firstColumn="0" w:lastColumn="0" w:oddVBand="0" w:evenVBand="0" w:oddHBand="1" w:evenHBand="0" w:firstRowFirstColumn="0" w:firstRowLastColumn="0" w:lastRowFirstColumn="0" w:lastRowLastColumn="0"/>
            </w:pPr>
            <w:r>
              <w:rPr>
                <w:sz w:val="20"/>
                <w:szCs w:val="20"/>
                <w:lang w:val="sr-Latn-ME"/>
              </w:rPr>
              <w:t>Skoro da ih nema</w:t>
            </w:r>
          </w:p>
        </w:tc>
      </w:tr>
      <w:tr w:rsidR="001C3503" w:rsidRPr="000C7598" w14:paraId="7F85BAB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5D80FCE" w14:textId="77777777" w:rsidR="001C3503" w:rsidRPr="000C7598" w:rsidRDefault="001C3503" w:rsidP="000A4408">
            <w:r>
              <w:t>Preduzeti koraci</w:t>
            </w:r>
          </w:p>
        </w:tc>
        <w:tc>
          <w:tcPr>
            <w:tcW w:w="12020" w:type="dxa"/>
          </w:tcPr>
          <w:p w14:paraId="0CE31ABF"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Izrađena projektna dokumentacija</w:t>
            </w:r>
          </w:p>
        </w:tc>
      </w:tr>
      <w:tr w:rsidR="001C3503" w:rsidRPr="000C7598" w14:paraId="3682506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85A156A" w14:textId="77777777" w:rsidR="001C3503" w:rsidRPr="000C7598" w:rsidRDefault="001C3503" w:rsidP="000A4408">
            <w:r>
              <w:t>Očekivani rezultati</w:t>
            </w:r>
          </w:p>
        </w:tc>
        <w:tc>
          <w:tcPr>
            <w:tcW w:w="12020" w:type="dxa"/>
          </w:tcPr>
          <w:p w14:paraId="42F4703B" w14:textId="62C1D3F9"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Dodatna instali</w:t>
            </w:r>
            <w:r>
              <w:rPr>
                <w:sz w:val="20"/>
                <w:szCs w:val="20"/>
                <w:lang w:val="sr-Latn-ME"/>
              </w:rPr>
              <w:t>s</w:t>
            </w:r>
            <w:r w:rsidRPr="000B179A">
              <w:rPr>
                <w:sz w:val="20"/>
                <w:szCs w:val="20"/>
                <w:lang w:val="sr-Latn-ME"/>
              </w:rPr>
              <w:t xml:space="preserve">ana snaga od </w:t>
            </w:r>
            <w:r>
              <w:rPr>
                <w:sz w:val="20"/>
                <w:szCs w:val="20"/>
                <w:lang w:val="sr-Latn-ME"/>
              </w:rPr>
              <w:t>2,7</w:t>
            </w:r>
            <w:r w:rsidRPr="000B179A">
              <w:rPr>
                <w:sz w:val="20"/>
                <w:szCs w:val="20"/>
                <w:lang w:val="sr-Latn-ME"/>
              </w:rPr>
              <w:t xml:space="preserve"> MW</w:t>
            </w:r>
            <w:r>
              <w:rPr>
                <w:sz w:val="20"/>
                <w:szCs w:val="20"/>
                <w:lang w:val="sr-Latn-ME"/>
              </w:rPr>
              <w:t>,</w:t>
            </w:r>
            <w:r w:rsidRPr="000B179A">
              <w:rPr>
                <w:sz w:val="20"/>
                <w:szCs w:val="20"/>
                <w:lang w:val="sr-Latn-ME"/>
              </w:rPr>
              <w:t xml:space="preserve"> </w:t>
            </w:r>
            <w:r>
              <w:rPr>
                <w:sz w:val="20"/>
                <w:szCs w:val="20"/>
                <w:lang w:val="sr-Latn-ME"/>
              </w:rPr>
              <w:t>povećanje prosječne godišnje proizvodnje</w:t>
            </w:r>
            <w:r w:rsidRPr="000B179A">
              <w:rPr>
                <w:sz w:val="20"/>
                <w:szCs w:val="20"/>
                <w:lang w:val="sr-Latn-ME"/>
              </w:rPr>
              <w:t xml:space="preserve"> el</w:t>
            </w:r>
            <w:r>
              <w:rPr>
                <w:sz w:val="20"/>
                <w:szCs w:val="20"/>
                <w:lang w:val="sr-Latn-ME"/>
              </w:rPr>
              <w:t>ektrične</w:t>
            </w:r>
            <w:r w:rsidRPr="000B179A">
              <w:rPr>
                <w:sz w:val="20"/>
                <w:szCs w:val="20"/>
                <w:lang w:val="sr-Latn-ME"/>
              </w:rPr>
              <w:t xml:space="preserve"> energije </w:t>
            </w:r>
            <w:r>
              <w:rPr>
                <w:sz w:val="20"/>
                <w:szCs w:val="20"/>
                <w:lang w:val="sr-Latn-ME"/>
              </w:rPr>
              <w:t xml:space="preserve">od 16,7 GWh, </w:t>
            </w:r>
            <w:r w:rsidRPr="000B179A">
              <w:rPr>
                <w:sz w:val="20"/>
                <w:szCs w:val="20"/>
                <w:lang w:val="sr-Latn-ME"/>
              </w:rPr>
              <w:t>bez GHG emisija</w:t>
            </w:r>
          </w:p>
        </w:tc>
      </w:tr>
      <w:tr w:rsidR="001C3503" w:rsidRPr="000C7598" w14:paraId="5157545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053C933" w14:textId="77777777" w:rsidR="001C3503" w:rsidRPr="000C7598" w:rsidRDefault="001C3503" w:rsidP="000A4408">
            <w:r>
              <w:t>Implementaciono tijelo</w:t>
            </w:r>
          </w:p>
        </w:tc>
        <w:tc>
          <w:tcPr>
            <w:tcW w:w="12020" w:type="dxa"/>
          </w:tcPr>
          <w:p w14:paraId="695A896F"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rPr>
                <w:sz w:val="24"/>
              </w:rPr>
            </w:pPr>
            <w:r>
              <w:rPr>
                <w:sz w:val="20"/>
                <w:szCs w:val="20"/>
                <w:lang w:val="sr-Latn-ME"/>
              </w:rPr>
              <w:t>EPCG – operator hidroelektrana, Zeta energy-operator mHE, ME</w:t>
            </w:r>
          </w:p>
        </w:tc>
      </w:tr>
      <w:tr w:rsidR="006E56FD" w:rsidRPr="000C7598" w14:paraId="19CD08F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1E4B98D3" w14:textId="77777777" w:rsidR="006E56FD" w:rsidRPr="000C7598" w:rsidRDefault="005632BC" w:rsidP="000A4408">
            <w:r>
              <w:t>Opis</w:t>
            </w:r>
          </w:p>
        </w:tc>
        <w:tc>
          <w:tcPr>
            <w:tcW w:w="12020" w:type="dxa"/>
            <w:tcBorders>
              <w:bottom w:val="single" w:sz="4" w:space="0" w:color="82C7F4" w:themeColor="accent1" w:themeTint="99"/>
            </w:tcBorders>
          </w:tcPr>
          <w:p w14:paraId="55329CDC" w14:textId="0051ED77" w:rsidR="001C3503" w:rsidRPr="004921F9" w:rsidRDefault="001C3503" w:rsidP="001C3503">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sr-Latn-ME"/>
              </w:rPr>
            </w:pPr>
            <w:r w:rsidRPr="004921F9">
              <w:rPr>
                <w:rFonts w:asciiTheme="minorHAnsi" w:hAnsiTheme="minorHAnsi"/>
                <w:sz w:val="20"/>
                <w:szCs w:val="20"/>
                <w:lang w:val="sr-Latn-ME"/>
              </w:rPr>
              <w:t>Revit</w:t>
            </w:r>
            <w:r w:rsidR="00385822">
              <w:rPr>
                <w:rFonts w:asciiTheme="minorHAnsi" w:hAnsiTheme="minorHAnsi"/>
                <w:sz w:val="20"/>
                <w:szCs w:val="20"/>
                <w:lang w:val="sr-Latn-ME"/>
              </w:rPr>
              <w:t xml:space="preserve">alizacijom mHE Slap Zete 1,2 MW, njena </w:t>
            </w:r>
            <w:r w:rsidRPr="004921F9">
              <w:rPr>
                <w:rFonts w:asciiTheme="minorHAnsi" w:hAnsiTheme="minorHAnsi"/>
                <w:sz w:val="20"/>
                <w:szCs w:val="20"/>
                <w:lang w:val="sr-Latn-ME"/>
              </w:rPr>
              <w:t xml:space="preserve">instalisana snaga će se povećati na 3,2 MW, a planirana prosječna godišnja proizvodnja električne energije sa 3,5 GWh na 14,6 GWh. </w:t>
            </w:r>
          </w:p>
          <w:p w14:paraId="11B88555" w14:textId="620F95F1" w:rsidR="001C3503" w:rsidRPr="004921F9" w:rsidRDefault="001C3503" w:rsidP="001C3503">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sr-Latn-ME"/>
              </w:rPr>
            </w:pPr>
            <w:r w:rsidRPr="004921F9">
              <w:rPr>
                <w:rFonts w:asciiTheme="minorHAnsi" w:hAnsiTheme="minorHAnsi"/>
                <w:sz w:val="20"/>
                <w:szCs w:val="20"/>
                <w:lang w:val="sr-Latn-ME"/>
              </w:rPr>
              <w:t>Revitalizacijom mHE Glava Zete 5 MW</w:t>
            </w:r>
            <w:r w:rsidR="00385822">
              <w:rPr>
                <w:rFonts w:asciiTheme="minorHAnsi" w:hAnsiTheme="minorHAnsi"/>
                <w:sz w:val="20"/>
                <w:szCs w:val="20"/>
                <w:lang w:val="sr-Latn-ME"/>
              </w:rPr>
              <w:t>, njena</w:t>
            </w:r>
            <w:r w:rsidRPr="004921F9">
              <w:rPr>
                <w:rFonts w:asciiTheme="minorHAnsi" w:hAnsiTheme="minorHAnsi"/>
                <w:sz w:val="20"/>
                <w:szCs w:val="20"/>
                <w:lang w:val="sr-Latn-ME"/>
              </w:rPr>
              <w:t xml:space="preserve"> instalisana snaga će ostati ista, ali će se planirana prosječna godišnja proizvodnja električne energije povećati sa sadašnjih 12 GWh porasla na 15 GWh. </w:t>
            </w:r>
          </w:p>
          <w:p w14:paraId="6EDFC672" w14:textId="0AF822BC" w:rsidR="006E56FD" w:rsidRPr="000C7598" w:rsidRDefault="001C3503" w:rsidP="001C3503">
            <w:pPr>
              <w:pStyle w:val="TableParagraph"/>
              <w:spacing w:line="229" w:lineRule="exact"/>
              <w:cnfStyle w:val="000000100000" w:firstRow="0" w:lastRow="0" w:firstColumn="0" w:lastColumn="0" w:oddVBand="0" w:evenVBand="0" w:oddHBand="1" w:evenHBand="0" w:firstRowFirstColumn="0" w:firstRowLastColumn="0" w:lastRowFirstColumn="0" w:lastRowLastColumn="0"/>
              <w:rPr>
                <w:sz w:val="24"/>
              </w:rPr>
            </w:pPr>
            <w:r w:rsidRPr="004921F9">
              <w:rPr>
                <w:rFonts w:asciiTheme="minorHAnsi" w:hAnsiTheme="minorHAnsi"/>
                <w:sz w:val="20"/>
                <w:szCs w:val="20"/>
                <w:lang w:val="sr-Latn-ME"/>
              </w:rPr>
              <w:t xml:space="preserve">Revitalizacijom preostalih 5 mHE u vlasništvu EPCG instalisana snaga će se povećati sa </w:t>
            </w:r>
            <w:r w:rsidR="00385822">
              <w:rPr>
                <w:rFonts w:asciiTheme="minorHAnsi" w:hAnsiTheme="minorHAnsi"/>
                <w:sz w:val="20"/>
                <w:szCs w:val="20"/>
                <w:lang w:val="sr-Latn-ME"/>
              </w:rPr>
              <w:t xml:space="preserve">sadašnjih </w:t>
            </w:r>
            <w:r w:rsidRPr="004921F9">
              <w:rPr>
                <w:rFonts w:asciiTheme="minorHAnsi" w:hAnsiTheme="minorHAnsi"/>
                <w:sz w:val="20"/>
                <w:szCs w:val="20"/>
                <w:lang w:val="sr-Latn-ME"/>
              </w:rPr>
              <w:t>2,5 MW na 3,2 MW, a planirana prosječna godišnja proizvodnja električne energije sa 5,5 GWh na 7,8 GWh.</w:t>
            </w:r>
          </w:p>
        </w:tc>
      </w:tr>
    </w:tbl>
    <w:p w14:paraId="69DCAD09"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1D1D304C"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51E727E8" w14:textId="77777777" w:rsidR="000A4408" w:rsidRPr="000C7598" w:rsidRDefault="007F0412" w:rsidP="000A4408">
            <w:r>
              <w:t>Br</w:t>
            </w:r>
            <w:r w:rsidR="000A4408" w:rsidRPr="000C7598">
              <w:t xml:space="preserve">. </w:t>
            </w:r>
          </w:p>
        </w:tc>
        <w:tc>
          <w:tcPr>
            <w:tcW w:w="12020" w:type="dxa"/>
            <w:tcBorders>
              <w:right w:val="nil"/>
            </w:tcBorders>
          </w:tcPr>
          <w:p w14:paraId="2BF2CFDE"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4</w:t>
            </w:r>
          </w:p>
        </w:tc>
      </w:tr>
      <w:tr w:rsidR="000A4408" w:rsidRPr="000C7598" w14:paraId="2061B13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3D29361" w14:textId="77777777" w:rsidR="000A4408" w:rsidRPr="000C7598" w:rsidRDefault="00DE7B54" w:rsidP="000A4408">
            <w:r>
              <w:t>Naziv</w:t>
            </w:r>
          </w:p>
        </w:tc>
        <w:tc>
          <w:tcPr>
            <w:tcW w:w="12020" w:type="dxa"/>
          </w:tcPr>
          <w:p w14:paraId="406C9374" w14:textId="77777777" w:rsidR="000A4408"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1C3503">
              <w:t>Izgradnja velikih hidroelektrana</w:t>
            </w:r>
          </w:p>
        </w:tc>
      </w:tr>
      <w:tr w:rsidR="001C3503" w:rsidRPr="000C7598" w14:paraId="4AEE090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ED87048" w14:textId="77777777" w:rsidR="001C3503" w:rsidRPr="000C7598" w:rsidRDefault="001C3503" w:rsidP="000A4408">
            <w:r>
              <w:t>Vrsta akcije</w:t>
            </w:r>
          </w:p>
        </w:tc>
        <w:tc>
          <w:tcPr>
            <w:tcW w:w="12020" w:type="dxa"/>
          </w:tcPr>
          <w:p w14:paraId="30586A2D"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sidRPr="001C3503">
              <w:t>Tehnička</w:t>
            </w:r>
          </w:p>
        </w:tc>
      </w:tr>
      <w:tr w:rsidR="001C3503" w:rsidRPr="000C7598" w14:paraId="3395801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8DD32BA" w14:textId="77777777" w:rsidR="001C3503" w:rsidRPr="000C7598" w:rsidRDefault="001C3503" w:rsidP="000A4408">
            <w:r w:rsidRPr="000C7598">
              <w:t>Scenario</w:t>
            </w:r>
          </w:p>
        </w:tc>
        <w:tc>
          <w:tcPr>
            <w:tcW w:w="12020" w:type="dxa"/>
          </w:tcPr>
          <w:p w14:paraId="48EFD399"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1C3503">
              <w:t>WEM/WAM</w:t>
            </w:r>
          </w:p>
        </w:tc>
      </w:tr>
      <w:tr w:rsidR="001C3503" w:rsidRPr="000C7598" w14:paraId="33BAB39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9605864" w14:textId="77777777" w:rsidR="001C3503" w:rsidRPr="000C7598" w:rsidRDefault="001C3503" w:rsidP="001C3503">
            <w:r w:rsidRPr="000C7598">
              <w:t>Se</w:t>
            </w:r>
            <w:r>
              <w:t>k</w:t>
            </w:r>
            <w:r w:rsidRPr="000C7598">
              <w:t xml:space="preserve">tor </w:t>
            </w:r>
          </w:p>
        </w:tc>
        <w:tc>
          <w:tcPr>
            <w:tcW w:w="12020" w:type="dxa"/>
          </w:tcPr>
          <w:p w14:paraId="502B99DE"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sidRPr="001C3503">
              <w:t>Energetika – proizvodnja električne i toplotne energije</w:t>
            </w:r>
          </w:p>
        </w:tc>
      </w:tr>
      <w:tr w:rsidR="000A4408" w:rsidRPr="000C7598" w14:paraId="045FB54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C8773F5" w14:textId="77777777" w:rsidR="000A4408" w:rsidRPr="000C7598" w:rsidRDefault="000A4408" w:rsidP="000A4408">
            <w:r w:rsidRPr="000C7598">
              <w:t>EU-ETS</w:t>
            </w:r>
          </w:p>
        </w:tc>
        <w:tc>
          <w:tcPr>
            <w:tcW w:w="12020" w:type="dxa"/>
          </w:tcPr>
          <w:p w14:paraId="13782CE9" w14:textId="77777777" w:rsidR="000A4408"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t>Ne</w:t>
            </w:r>
          </w:p>
        </w:tc>
      </w:tr>
      <w:tr w:rsidR="000A4408" w:rsidRPr="000C7598" w14:paraId="41E9DF9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6B8FA1E" w14:textId="77777777" w:rsidR="000A4408" w:rsidRPr="000C7598" w:rsidRDefault="00DE7B54" w:rsidP="000A4408">
            <w:r>
              <w:lastRenderedPageBreak/>
              <w:t>Relevantni strateški i planski dokumenti</w:t>
            </w:r>
          </w:p>
        </w:tc>
        <w:tc>
          <w:tcPr>
            <w:tcW w:w="12020" w:type="dxa"/>
          </w:tcPr>
          <w:p w14:paraId="61602EA2" w14:textId="1CF3FB69" w:rsidR="000A4408" w:rsidRPr="000C7598" w:rsidRDefault="000A4408" w:rsidP="00385822">
            <w:pPr>
              <w:jc w:val="both"/>
              <w:cnfStyle w:val="000000000000" w:firstRow="0" w:lastRow="0" w:firstColumn="0" w:lastColumn="0" w:oddVBand="0" w:evenVBand="0" w:oddHBand="0" w:evenHBand="0" w:firstRowFirstColumn="0" w:firstRowLastColumn="0" w:lastRowFirstColumn="0" w:lastRowLastColumn="0"/>
            </w:pPr>
            <w:r w:rsidRPr="000C7598">
              <w:t xml:space="preserve">EDS 2030, </w:t>
            </w:r>
            <w:r w:rsidR="00385822">
              <w:t xml:space="preserve">Akcioni plan </w:t>
            </w:r>
            <w:r w:rsidRPr="000C7598">
              <w:t>EDS 2020</w:t>
            </w:r>
            <w:r w:rsidR="00385822">
              <w:t>.</w:t>
            </w:r>
          </w:p>
        </w:tc>
      </w:tr>
      <w:tr w:rsidR="001C3503" w:rsidRPr="000C7598" w14:paraId="17D4FD3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4342695" w14:textId="384C5A40" w:rsidR="001C3503" w:rsidRPr="000C7598" w:rsidRDefault="001C3503" w:rsidP="00391B37">
            <w:r w:rsidRPr="000C7598">
              <w:t>Met</w:t>
            </w:r>
            <w:r w:rsidR="00391B37">
              <w:t>odologija</w:t>
            </w:r>
          </w:p>
        </w:tc>
        <w:tc>
          <w:tcPr>
            <w:tcW w:w="12020" w:type="dxa"/>
          </w:tcPr>
          <w:p w14:paraId="1FB903D6"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3A66F5">
              <w:t>Hidroelektrane, IPCC metodologija, modelovanje u softverskom paketu LEAP</w:t>
            </w:r>
          </w:p>
        </w:tc>
      </w:tr>
      <w:tr w:rsidR="001C3503" w:rsidRPr="000C7598" w14:paraId="66B321E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101E91C" w14:textId="77777777" w:rsidR="001C3503" w:rsidRPr="000C7598" w:rsidRDefault="001C3503" w:rsidP="000A4408">
            <w:r>
              <w:t>Vremenski okvir</w:t>
            </w:r>
          </w:p>
        </w:tc>
        <w:tc>
          <w:tcPr>
            <w:tcW w:w="12020" w:type="dxa"/>
          </w:tcPr>
          <w:p w14:paraId="2158CCBD" w14:textId="5700BD91"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sidRPr="003A66F5">
              <w:t>2019-2025</w:t>
            </w:r>
            <w:r w:rsidR="00385822">
              <w:t>.</w:t>
            </w:r>
          </w:p>
        </w:tc>
      </w:tr>
      <w:tr w:rsidR="001C3503" w:rsidRPr="000C7598" w14:paraId="074C4DA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128CAC7" w14:textId="77777777" w:rsidR="001C3503" w:rsidRPr="000C7598" w:rsidRDefault="00A3683E" w:rsidP="000A4408">
            <w:r>
              <w:t>Procjena troškova</w:t>
            </w:r>
          </w:p>
        </w:tc>
        <w:tc>
          <w:tcPr>
            <w:tcW w:w="12020" w:type="dxa"/>
          </w:tcPr>
          <w:p w14:paraId="14F7F3AF"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3A66F5">
              <w:t>671 mil. €</w:t>
            </w:r>
          </w:p>
        </w:tc>
      </w:tr>
      <w:tr w:rsidR="001C3503" w:rsidRPr="000C7598" w14:paraId="0D370B6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54CC7AB" w14:textId="77777777" w:rsidR="001C3503" w:rsidRPr="000C7598" w:rsidRDefault="001C3503" w:rsidP="000A4408">
            <w:r w:rsidRPr="000C7598">
              <w:t>Gas</w:t>
            </w:r>
          </w:p>
        </w:tc>
        <w:tc>
          <w:tcPr>
            <w:tcW w:w="12020" w:type="dxa"/>
          </w:tcPr>
          <w:p w14:paraId="3D94B6D6" w14:textId="77777777" w:rsidR="001C3503" w:rsidRPr="003A66F5" w:rsidRDefault="001C3503" w:rsidP="000A4408">
            <w:pPr>
              <w:jc w:val="both"/>
              <w:cnfStyle w:val="000000000000" w:firstRow="0" w:lastRow="0" w:firstColumn="0" w:lastColumn="0" w:oddVBand="0" w:evenVBand="0" w:oddHBand="0" w:evenHBand="0" w:firstRowFirstColumn="0" w:firstRowLastColumn="0" w:lastRowFirstColumn="0" w:lastRowLastColumn="0"/>
            </w:pPr>
            <w:r w:rsidRPr="003A66F5">
              <w:t>CO</w:t>
            </w:r>
            <w:r w:rsidRPr="00385822">
              <w:rPr>
                <w:vertAlign w:val="subscript"/>
              </w:rPr>
              <w:t>2</w:t>
            </w:r>
          </w:p>
        </w:tc>
      </w:tr>
      <w:tr w:rsidR="001C3503" w:rsidRPr="000C7598" w14:paraId="53364B8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3BDD799" w14:textId="7F3F7C93" w:rsidR="001C3503" w:rsidRPr="000C7598" w:rsidRDefault="001C3503" w:rsidP="00391B37">
            <w:r w:rsidRPr="000C7598">
              <w:t>Indi</w:t>
            </w:r>
            <w:r w:rsidR="00391B37">
              <w:t>k</w:t>
            </w:r>
            <w:r w:rsidRPr="000C7598">
              <w:t>ator</w:t>
            </w:r>
          </w:p>
        </w:tc>
        <w:tc>
          <w:tcPr>
            <w:tcW w:w="12020" w:type="dxa"/>
          </w:tcPr>
          <w:p w14:paraId="7504C63F" w14:textId="75A64F8E" w:rsidR="001C3503" w:rsidRPr="000C7598" w:rsidRDefault="001C3503" w:rsidP="00385822">
            <w:pPr>
              <w:jc w:val="both"/>
              <w:cnfStyle w:val="000000100000" w:firstRow="0" w:lastRow="0" w:firstColumn="0" w:lastColumn="0" w:oddVBand="0" w:evenVBand="0" w:oddHBand="1" w:evenHBand="0" w:firstRowFirstColumn="0" w:firstRowLastColumn="0" w:lastRowFirstColumn="0" w:lastRowLastColumn="0"/>
            </w:pPr>
            <w:r w:rsidRPr="003A66F5">
              <w:t>Instalisana snaga u MW, god</w:t>
            </w:r>
            <w:r w:rsidR="00385822">
              <w:t>išnja</w:t>
            </w:r>
            <w:r w:rsidRPr="003A66F5">
              <w:t xml:space="preserve"> proizvodnja električne energije u GWh</w:t>
            </w:r>
          </w:p>
        </w:tc>
      </w:tr>
      <w:tr w:rsidR="001C3503" w:rsidRPr="000C7598" w14:paraId="643B1DE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4FC88EE" w14:textId="77777777" w:rsidR="001C3503" w:rsidRPr="000C7598" w:rsidRDefault="006D7191" w:rsidP="000A4408">
            <w:r>
              <w:t>Potencijal smanjenja GHG</w:t>
            </w:r>
          </w:p>
        </w:tc>
        <w:tc>
          <w:tcPr>
            <w:tcW w:w="12020" w:type="dxa"/>
          </w:tcPr>
          <w:p w14:paraId="471DFB36"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sidRPr="003A66F5">
              <w:t>337,2 ktCO</w:t>
            </w:r>
            <w:r w:rsidRPr="00385822">
              <w:rPr>
                <w:vertAlign w:val="subscript"/>
              </w:rPr>
              <w:t>2</w:t>
            </w:r>
            <w:r w:rsidRPr="003A66F5">
              <w:t>/god</w:t>
            </w:r>
          </w:p>
        </w:tc>
      </w:tr>
      <w:tr w:rsidR="001C3503" w:rsidRPr="000C7598" w14:paraId="48FC9EF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AF73E93" w14:textId="77777777" w:rsidR="001C3503" w:rsidRPr="000C7598" w:rsidRDefault="00A3683E" w:rsidP="000A4408">
            <w:r>
              <w:t>Dodatni uticaji</w:t>
            </w:r>
          </w:p>
        </w:tc>
        <w:tc>
          <w:tcPr>
            <w:tcW w:w="12020" w:type="dxa"/>
          </w:tcPr>
          <w:p w14:paraId="0A285975"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3A66F5">
              <w:t>Smanjenje uvoza i povećanje izvoza električne energije, čista energija, veliki uticaj na životnu sredinu u fazi izgradnje</w:t>
            </w:r>
          </w:p>
        </w:tc>
      </w:tr>
      <w:tr w:rsidR="001C3503" w:rsidRPr="000C7598" w14:paraId="3FFFBE6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E6C46AD" w14:textId="77777777" w:rsidR="001C3503" w:rsidRPr="000C7598" w:rsidRDefault="001C3503" w:rsidP="000A4408">
            <w:r>
              <w:t>Pretpostavke</w:t>
            </w:r>
          </w:p>
        </w:tc>
        <w:tc>
          <w:tcPr>
            <w:tcW w:w="12020" w:type="dxa"/>
          </w:tcPr>
          <w:p w14:paraId="3AE00A81" w14:textId="77777777" w:rsidR="001C3503" w:rsidRPr="000C7598" w:rsidRDefault="001C3503" w:rsidP="003A66F5">
            <w:pPr>
              <w:jc w:val="both"/>
              <w:cnfStyle w:val="000000000000" w:firstRow="0" w:lastRow="0" w:firstColumn="0" w:lastColumn="0" w:oddVBand="0" w:evenVBand="0" w:oddHBand="0" w:evenHBand="0" w:firstRowFirstColumn="0" w:firstRowLastColumn="0" w:lastRowFirstColumn="0" w:lastRowLastColumn="0"/>
            </w:pPr>
            <w:r w:rsidRPr="003A66F5">
              <w:t>Pregovori sa potencijalnim investitorima</w:t>
            </w:r>
          </w:p>
        </w:tc>
      </w:tr>
      <w:tr w:rsidR="001C3503" w:rsidRPr="000C7598" w14:paraId="40D87DA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138FA9E" w14:textId="77777777" w:rsidR="001C3503" w:rsidRPr="000C7598" w:rsidRDefault="003A66F5" w:rsidP="000A4408">
            <w:r>
              <w:t>Rizici</w:t>
            </w:r>
          </w:p>
        </w:tc>
        <w:tc>
          <w:tcPr>
            <w:tcW w:w="12020" w:type="dxa"/>
          </w:tcPr>
          <w:p w14:paraId="11F360E2" w14:textId="77777777" w:rsidR="001C3503" w:rsidRPr="000C7598" w:rsidRDefault="001C3503" w:rsidP="003A66F5">
            <w:pPr>
              <w:jc w:val="both"/>
              <w:cnfStyle w:val="000000100000" w:firstRow="0" w:lastRow="0" w:firstColumn="0" w:lastColumn="0" w:oddVBand="0" w:evenVBand="0" w:oddHBand="1" w:evenHBand="0" w:firstRowFirstColumn="0" w:firstRowLastColumn="0" w:lastRowFirstColumn="0" w:lastRowLastColumn="0"/>
            </w:pPr>
            <w:r w:rsidRPr="003A66F5">
              <w:t>Krupne investicije</w:t>
            </w:r>
          </w:p>
        </w:tc>
      </w:tr>
      <w:tr w:rsidR="001C3503" w:rsidRPr="000C7598" w14:paraId="531D842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C58D79E" w14:textId="77777777" w:rsidR="001C3503" w:rsidRPr="000C7598" w:rsidRDefault="001C3503" w:rsidP="000A4408">
            <w:r>
              <w:t>Preduzeti koraci</w:t>
            </w:r>
          </w:p>
        </w:tc>
        <w:tc>
          <w:tcPr>
            <w:tcW w:w="12020" w:type="dxa"/>
          </w:tcPr>
          <w:p w14:paraId="0754967A" w14:textId="77777777"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sidRPr="003A66F5">
              <w:t>Izrađeni idejni projekat za HE na Morači i priprema idejnog projekta za HE Komarnica</w:t>
            </w:r>
          </w:p>
        </w:tc>
      </w:tr>
      <w:tr w:rsidR="001C3503" w:rsidRPr="000C7598" w14:paraId="372F389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E6306F0" w14:textId="77777777" w:rsidR="001C3503" w:rsidRPr="000C7598" w:rsidRDefault="001C3503" w:rsidP="000A4408">
            <w:r>
              <w:t>Očekivani rezultati</w:t>
            </w:r>
          </w:p>
        </w:tc>
        <w:tc>
          <w:tcPr>
            <w:tcW w:w="12020" w:type="dxa"/>
          </w:tcPr>
          <w:p w14:paraId="280DDEF6" w14:textId="77777777" w:rsidR="001C3503" w:rsidRPr="000C7598" w:rsidRDefault="001C3503" w:rsidP="000A4408">
            <w:pPr>
              <w:jc w:val="both"/>
              <w:cnfStyle w:val="000000100000" w:firstRow="0" w:lastRow="0" w:firstColumn="0" w:lastColumn="0" w:oddVBand="0" w:evenVBand="0" w:oddHBand="1" w:evenHBand="0" w:firstRowFirstColumn="0" w:firstRowLastColumn="0" w:lastRowFirstColumn="0" w:lastRowLastColumn="0"/>
            </w:pPr>
            <w:r w:rsidRPr="003A66F5">
              <w:t xml:space="preserve">Dodatna instalisana snaga od 410 MW, povećanje prosječne godišnje proizvodnje električne energije od 843 GWh, bez GHG emisija. </w:t>
            </w:r>
          </w:p>
        </w:tc>
      </w:tr>
      <w:tr w:rsidR="001C3503" w:rsidRPr="000C7598" w14:paraId="6CD5427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999EB2B" w14:textId="77777777" w:rsidR="001C3503" w:rsidRPr="000C7598" w:rsidRDefault="001C3503" w:rsidP="000A4408">
            <w:r>
              <w:t>Implementaciono tijelo</w:t>
            </w:r>
          </w:p>
        </w:tc>
        <w:tc>
          <w:tcPr>
            <w:tcW w:w="12020" w:type="dxa"/>
          </w:tcPr>
          <w:p w14:paraId="10DF97F5" w14:textId="0846F074" w:rsidR="001C3503" w:rsidRPr="000C7598" w:rsidRDefault="001C3503" w:rsidP="000A4408">
            <w:pPr>
              <w:jc w:val="both"/>
              <w:cnfStyle w:val="000000000000" w:firstRow="0" w:lastRow="0" w:firstColumn="0" w:lastColumn="0" w:oddVBand="0" w:evenVBand="0" w:oddHBand="0" w:evenHBand="0" w:firstRowFirstColumn="0" w:firstRowLastColumn="0" w:lastRowFirstColumn="0" w:lastRowLastColumn="0"/>
            </w:pPr>
            <w:r w:rsidRPr="003A66F5">
              <w:t xml:space="preserve">Privatni investitori, </w:t>
            </w:r>
            <w:r w:rsidR="00385822">
              <w:t xml:space="preserve">međunarodne </w:t>
            </w:r>
            <w:r w:rsidRPr="003A66F5">
              <w:t>finansijske institucije, ME</w:t>
            </w:r>
          </w:p>
        </w:tc>
      </w:tr>
      <w:tr w:rsidR="006E56FD" w:rsidRPr="000C7598" w14:paraId="11B1B22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4C645687" w14:textId="77777777" w:rsidR="006E56FD" w:rsidRPr="000C7598" w:rsidRDefault="005632BC" w:rsidP="000A4408">
            <w:r>
              <w:t>Opis</w:t>
            </w:r>
          </w:p>
        </w:tc>
        <w:tc>
          <w:tcPr>
            <w:tcW w:w="12020" w:type="dxa"/>
            <w:tcBorders>
              <w:bottom w:val="single" w:sz="4" w:space="0" w:color="82C7F4" w:themeColor="accent1" w:themeTint="99"/>
            </w:tcBorders>
          </w:tcPr>
          <w:p w14:paraId="40585DF9" w14:textId="77777777" w:rsidR="003A66F5" w:rsidRPr="003A66F5" w:rsidRDefault="003A66F5" w:rsidP="003A66F5">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lang w:val="en-GB"/>
              </w:rPr>
            </w:pPr>
            <w:r w:rsidRPr="003A66F5">
              <w:rPr>
                <w:rFonts w:asciiTheme="minorHAnsi" w:eastAsiaTheme="minorEastAsia" w:hAnsiTheme="minorHAnsi" w:cstheme="minorBidi"/>
                <w:lang w:val="en-GB"/>
              </w:rPr>
              <w:t>Izgradnja HE na Morači instalisane snage 238 MW, planirane prosječne godišnje proizvodnje električne energije 616 GWh.</w:t>
            </w:r>
          </w:p>
          <w:p w14:paraId="1919E6A3" w14:textId="77777777" w:rsidR="006E56FD" w:rsidRPr="000C7598" w:rsidRDefault="003A66F5" w:rsidP="003A66F5">
            <w:pPr>
              <w:jc w:val="both"/>
              <w:cnfStyle w:val="000000100000" w:firstRow="0" w:lastRow="0" w:firstColumn="0" w:lastColumn="0" w:oddVBand="0" w:evenVBand="0" w:oddHBand="1" w:evenHBand="0" w:firstRowFirstColumn="0" w:firstRowLastColumn="0" w:lastRowFirstColumn="0" w:lastRowLastColumn="0"/>
            </w:pPr>
            <w:r w:rsidRPr="003A66F5">
              <w:t>Izgradnja HE Komarnica, instalisane snage 172 MW, planirane prosječne godišnje proizvodnje električne energije 227 GWh.</w:t>
            </w:r>
          </w:p>
        </w:tc>
      </w:tr>
    </w:tbl>
    <w:p w14:paraId="690BC805"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0733D72E"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Borders>
              <w:top w:val="nil"/>
            </w:tcBorders>
          </w:tcPr>
          <w:p w14:paraId="040569D2" w14:textId="77777777" w:rsidR="000A4408" w:rsidRPr="000C7598" w:rsidRDefault="00BD6ABA" w:rsidP="000A4408">
            <w:r>
              <w:t>Br</w:t>
            </w:r>
            <w:r w:rsidR="000A4408" w:rsidRPr="000C7598">
              <w:t xml:space="preserve">. </w:t>
            </w:r>
          </w:p>
        </w:tc>
        <w:tc>
          <w:tcPr>
            <w:tcW w:w="12020" w:type="dxa"/>
            <w:tcBorders>
              <w:top w:val="nil"/>
            </w:tcBorders>
          </w:tcPr>
          <w:p w14:paraId="5EB95662"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5</w:t>
            </w:r>
          </w:p>
        </w:tc>
      </w:tr>
      <w:tr w:rsidR="006D7191" w:rsidRPr="000C7598" w14:paraId="50BD337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AD2B090" w14:textId="77777777" w:rsidR="006D7191" w:rsidRPr="000C7598" w:rsidRDefault="006D7191" w:rsidP="000A4408">
            <w:r>
              <w:t>Naziv</w:t>
            </w:r>
          </w:p>
        </w:tc>
        <w:tc>
          <w:tcPr>
            <w:tcW w:w="12020" w:type="dxa"/>
          </w:tcPr>
          <w:p w14:paraId="2FCC6EA3"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sidRPr="006D7191">
              <w:t>Izgradnja malih HE</w:t>
            </w:r>
          </w:p>
        </w:tc>
      </w:tr>
      <w:tr w:rsidR="006D7191" w:rsidRPr="000C7598" w14:paraId="15F442E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56C2451" w14:textId="77777777" w:rsidR="006D7191" w:rsidRPr="000C7598" w:rsidRDefault="006D7191" w:rsidP="000A4408">
            <w:r>
              <w:t>Vrsta akcije</w:t>
            </w:r>
          </w:p>
        </w:tc>
        <w:tc>
          <w:tcPr>
            <w:tcW w:w="12020" w:type="dxa"/>
          </w:tcPr>
          <w:p w14:paraId="20B9E0DD" w14:textId="77777777"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sidRPr="006D7191">
              <w:t>Tehnička</w:t>
            </w:r>
          </w:p>
        </w:tc>
      </w:tr>
      <w:tr w:rsidR="006D7191" w:rsidRPr="000C7598" w14:paraId="25CF4AD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6B819E5" w14:textId="77777777" w:rsidR="006D7191" w:rsidRPr="000C7598" w:rsidRDefault="006D7191" w:rsidP="000A4408">
            <w:r w:rsidRPr="000C7598">
              <w:t>Scenario</w:t>
            </w:r>
          </w:p>
        </w:tc>
        <w:tc>
          <w:tcPr>
            <w:tcW w:w="12020" w:type="dxa"/>
          </w:tcPr>
          <w:p w14:paraId="6FC64EF0"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sidRPr="006D7191">
              <w:t>WEM/WAM</w:t>
            </w:r>
          </w:p>
        </w:tc>
      </w:tr>
      <w:tr w:rsidR="006D7191" w:rsidRPr="000C7598" w14:paraId="7F3FA18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C770B79" w14:textId="77777777" w:rsidR="006D7191" w:rsidRPr="000C7598" w:rsidRDefault="006D7191" w:rsidP="000A4408">
            <w:r>
              <w:t>Sek</w:t>
            </w:r>
            <w:r w:rsidRPr="000C7598">
              <w:t xml:space="preserve">tor </w:t>
            </w:r>
          </w:p>
        </w:tc>
        <w:tc>
          <w:tcPr>
            <w:tcW w:w="12020" w:type="dxa"/>
          </w:tcPr>
          <w:p w14:paraId="1DFFF3FB" w14:textId="77777777"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sidRPr="006D7191">
              <w:t>Energetika – proizvodnja električne i toplotne energije</w:t>
            </w:r>
          </w:p>
        </w:tc>
      </w:tr>
      <w:tr w:rsidR="000A4408" w:rsidRPr="000C7598" w14:paraId="2091546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7256EFF" w14:textId="77777777" w:rsidR="000A4408" w:rsidRPr="000C7598" w:rsidRDefault="000A4408" w:rsidP="000A4408">
            <w:r w:rsidRPr="000C7598">
              <w:t>EU-ETS</w:t>
            </w:r>
          </w:p>
        </w:tc>
        <w:tc>
          <w:tcPr>
            <w:tcW w:w="12020" w:type="dxa"/>
          </w:tcPr>
          <w:p w14:paraId="021FFF49" w14:textId="77777777" w:rsidR="000A4408"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t>Ne</w:t>
            </w:r>
          </w:p>
        </w:tc>
      </w:tr>
      <w:tr w:rsidR="006D7191" w:rsidRPr="000C7598" w14:paraId="4276632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25FFF2A" w14:textId="77777777" w:rsidR="006D7191" w:rsidRPr="000C7598" w:rsidRDefault="006D7191" w:rsidP="000A4408">
            <w:r>
              <w:t>Relevantni strateški i planski dokumenti</w:t>
            </w:r>
          </w:p>
        </w:tc>
        <w:tc>
          <w:tcPr>
            <w:tcW w:w="12020" w:type="dxa"/>
          </w:tcPr>
          <w:p w14:paraId="37CCAF85" w14:textId="10068AE6" w:rsidR="006D7191" w:rsidRPr="000C7598" w:rsidRDefault="00385822" w:rsidP="00385822">
            <w:pPr>
              <w:jc w:val="both"/>
              <w:cnfStyle w:val="000000000000" w:firstRow="0" w:lastRow="0" w:firstColumn="0" w:lastColumn="0" w:oddVBand="0" w:evenVBand="0" w:oddHBand="0" w:evenHBand="0" w:firstRowFirstColumn="0" w:firstRowLastColumn="0" w:lastRowFirstColumn="0" w:lastRowLastColumn="0"/>
            </w:pPr>
            <w:r>
              <w:t>EDS</w:t>
            </w:r>
            <w:r w:rsidR="006D7191" w:rsidRPr="006D7191">
              <w:t xml:space="preserve"> 2030, Akcioni plan </w:t>
            </w:r>
            <w:r>
              <w:t>EDS</w:t>
            </w:r>
            <w:r w:rsidR="006D7191" w:rsidRPr="006D7191">
              <w:t xml:space="preserve"> 2020, Nacionalni akcioni plan korišćenja energije iz obnovljivih izvora do 2020. godine</w:t>
            </w:r>
          </w:p>
        </w:tc>
      </w:tr>
      <w:tr w:rsidR="006D7191" w:rsidRPr="000C7598" w14:paraId="3B02C58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2C7885E" w14:textId="77777777" w:rsidR="006D7191" w:rsidRPr="000C7598" w:rsidRDefault="006D7191" w:rsidP="000A4408">
            <w:r>
              <w:t>Metodologija</w:t>
            </w:r>
          </w:p>
        </w:tc>
        <w:tc>
          <w:tcPr>
            <w:tcW w:w="12020" w:type="dxa"/>
          </w:tcPr>
          <w:p w14:paraId="4BC761E1"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sidRPr="006D7191">
              <w:t>Hidroelektrane, IPCC metodologija, modelovanje u softverskom paketu LEAP</w:t>
            </w:r>
          </w:p>
        </w:tc>
      </w:tr>
      <w:tr w:rsidR="000A4408" w:rsidRPr="000C7598" w14:paraId="5388FBF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4600515" w14:textId="77777777" w:rsidR="000A4408" w:rsidRPr="000C7598" w:rsidRDefault="00DE7B54" w:rsidP="000A4408">
            <w:r>
              <w:t>Vremenski okvir</w:t>
            </w:r>
          </w:p>
        </w:tc>
        <w:tc>
          <w:tcPr>
            <w:tcW w:w="12020" w:type="dxa"/>
          </w:tcPr>
          <w:p w14:paraId="22AFF64F" w14:textId="77777777" w:rsidR="000A4408" w:rsidRPr="000C7598" w:rsidRDefault="000A4408" w:rsidP="000A4408">
            <w:pPr>
              <w:jc w:val="both"/>
              <w:cnfStyle w:val="000000000000" w:firstRow="0" w:lastRow="0" w:firstColumn="0" w:lastColumn="0" w:oddVBand="0" w:evenVBand="0" w:oddHBand="0" w:evenHBand="0" w:firstRowFirstColumn="0" w:firstRowLastColumn="0" w:lastRowFirstColumn="0" w:lastRowLastColumn="0"/>
            </w:pPr>
            <w:r w:rsidRPr="000C7598">
              <w:t>2018-2020</w:t>
            </w:r>
            <w:r w:rsidR="006D7191">
              <w:t>.</w:t>
            </w:r>
          </w:p>
        </w:tc>
      </w:tr>
      <w:tr w:rsidR="000A4408" w:rsidRPr="000C7598" w14:paraId="4D06A20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936B5E1" w14:textId="77777777" w:rsidR="000A4408" w:rsidRPr="000C7598" w:rsidRDefault="006D7191" w:rsidP="000A4408">
            <w:r>
              <w:t>Procjena troškova</w:t>
            </w:r>
          </w:p>
        </w:tc>
        <w:tc>
          <w:tcPr>
            <w:tcW w:w="12020" w:type="dxa"/>
          </w:tcPr>
          <w:p w14:paraId="52EC4457" w14:textId="77777777" w:rsidR="000A4408" w:rsidRPr="000C7598" w:rsidRDefault="000A4408" w:rsidP="006D7191">
            <w:pPr>
              <w:jc w:val="both"/>
              <w:cnfStyle w:val="000000100000" w:firstRow="0" w:lastRow="0" w:firstColumn="0" w:lastColumn="0" w:oddVBand="0" w:evenVBand="0" w:oddHBand="1" w:evenHBand="0" w:firstRowFirstColumn="0" w:firstRowLastColumn="0" w:lastRowFirstColumn="0" w:lastRowLastColumn="0"/>
            </w:pPr>
            <w:r w:rsidRPr="000C7598">
              <w:t>106</w:t>
            </w:r>
            <w:r w:rsidR="006D7191">
              <w:t>,</w:t>
            </w:r>
            <w:r w:rsidRPr="000C7598">
              <w:t xml:space="preserve">7 mil. </w:t>
            </w:r>
            <w:r w:rsidR="006D7191" w:rsidRPr="000C7598">
              <w:t>€</w:t>
            </w:r>
          </w:p>
        </w:tc>
      </w:tr>
      <w:tr w:rsidR="000A4408" w:rsidRPr="000C7598" w14:paraId="799D6D6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2820FDB" w14:textId="77777777" w:rsidR="000A4408" w:rsidRPr="000C7598" w:rsidRDefault="000A4408" w:rsidP="000A4408">
            <w:r w:rsidRPr="000C7598">
              <w:t>Gas</w:t>
            </w:r>
          </w:p>
        </w:tc>
        <w:tc>
          <w:tcPr>
            <w:tcW w:w="12020" w:type="dxa"/>
          </w:tcPr>
          <w:p w14:paraId="22A6F1F8" w14:textId="77777777" w:rsidR="000A4408" w:rsidRPr="000C7598" w:rsidRDefault="008323B0" w:rsidP="000A4408">
            <w:pPr>
              <w:jc w:val="both"/>
              <w:cnfStyle w:val="000000000000" w:firstRow="0" w:lastRow="0" w:firstColumn="0" w:lastColumn="0" w:oddVBand="0" w:evenVBand="0" w:oddHBand="0" w:evenHBand="0" w:firstRowFirstColumn="0" w:firstRowLastColumn="0" w:lastRowFirstColumn="0" w:lastRowLastColumn="0"/>
              <w:rPr>
                <w:vertAlign w:val="subscript"/>
              </w:rPr>
            </w:pPr>
            <w:r w:rsidRPr="000C7598">
              <w:t>CO</w:t>
            </w:r>
            <w:r w:rsidRPr="000C7598">
              <w:rPr>
                <w:vertAlign w:val="subscript"/>
              </w:rPr>
              <w:t>2</w:t>
            </w:r>
          </w:p>
        </w:tc>
      </w:tr>
      <w:tr w:rsidR="006D7191" w:rsidRPr="000C7598" w14:paraId="5D2C482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77B6FCC" w14:textId="77777777" w:rsidR="006D7191" w:rsidRPr="000C7598" w:rsidRDefault="006D7191" w:rsidP="000A4408">
            <w:r>
              <w:t>Indik</w:t>
            </w:r>
            <w:r w:rsidRPr="000C7598">
              <w:t>ator</w:t>
            </w:r>
          </w:p>
        </w:tc>
        <w:tc>
          <w:tcPr>
            <w:tcW w:w="12020" w:type="dxa"/>
          </w:tcPr>
          <w:p w14:paraId="457CBB5A"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sidRPr="006D7191">
              <w:t>Instalisana snaga u MW, god. proizvodnja električne energije u GWh</w:t>
            </w:r>
          </w:p>
        </w:tc>
      </w:tr>
      <w:tr w:rsidR="006D7191" w:rsidRPr="000C7598" w14:paraId="6DB7965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6D905EB" w14:textId="77777777" w:rsidR="006D7191" w:rsidRPr="000C7598" w:rsidRDefault="006D7191" w:rsidP="000A4408">
            <w:r>
              <w:t>Potencijal smanjenja GHG</w:t>
            </w:r>
          </w:p>
        </w:tc>
        <w:tc>
          <w:tcPr>
            <w:tcW w:w="12020" w:type="dxa"/>
          </w:tcPr>
          <w:p w14:paraId="4EC4C49D" w14:textId="77777777"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sidRPr="006D7191">
              <w:t>130 ktCO2/god</w:t>
            </w:r>
          </w:p>
        </w:tc>
      </w:tr>
      <w:tr w:rsidR="006D7191" w:rsidRPr="000C7598" w14:paraId="5DAE27C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710A476" w14:textId="77777777" w:rsidR="006D7191" w:rsidRPr="000C7598" w:rsidRDefault="00A3683E" w:rsidP="000A4408">
            <w:r>
              <w:t>Dodatni uticaji</w:t>
            </w:r>
          </w:p>
        </w:tc>
        <w:tc>
          <w:tcPr>
            <w:tcW w:w="12020" w:type="dxa"/>
          </w:tcPr>
          <w:p w14:paraId="148216B7"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sidRPr="006D7191">
              <w:t>Smanjenje uvoza i povećanje izvoza električne energije, čista energija, bez velikih intervencija, mali uticaj na životnu sredinu</w:t>
            </w:r>
          </w:p>
        </w:tc>
      </w:tr>
      <w:tr w:rsidR="006D7191" w:rsidRPr="000C7598" w14:paraId="0EF743F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D38A0BB" w14:textId="77777777" w:rsidR="006D7191" w:rsidRPr="000C7598" w:rsidRDefault="006D7191" w:rsidP="000A4408">
            <w:r>
              <w:t>Pretpostavke</w:t>
            </w:r>
          </w:p>
        </w:tc>
        <w:tc>
          <w:tcPr>
            <w:tcW w:w="12020" w:type="dxa"/>
          </w:tcPr>
          <w:p w14:paraId="007B22EB" w14:textId="77777777" w:rsidR="006D7191" w:rsidRPr="000C7598" w:rsidRDefault="006D7191" w:rsidP="006D7191">
            <w:pPr>
              <w:jc w:val="both"/>
              <w:cnfStyle w:val="000000000000" w:firstRow="0" w:lastRow="0" w:firstColumn="0" w:lastColumn="0" w:oddVBand="0" w:evenVBand="0" w:oddHBand="0" w:evenHBand="0" w:firstRowFirstColumn="0" w:firstRowLastColumn="0" w:lastRowFirstColumn="0" w:lastRowLastColumn="0"/>
            </w:pPr>
            <w:r w:rsidRPr="006D7191">
              <w:t>Dostupno finansiranje, veliko interesovanje investitora</w:t>
            </w:r>
          </w:p>
        </w:tc>
      </w:tr>
      <w:tr w:rsidR="006D7191" w:rsidRPr="000C7598" w14:paraId="13CB959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EF68C0F" w14:textId="77777777" w:rsidR="006D7191" w:rsidRPr="000C7598" w:rsidRDefault="006D7191" w:rsidP="000A4408">
            <w:r>
              <w:t>Rizici</w:t>
            </w:r>
          </w:p>
        </w:tc>
        <w:tc>
          <w:tcPr>
            <w:tcW w:w="12020" w:type="dxa"/>
          </w:tcPr>
          <w:p w14:paraId="1367E512" w14:textId="77777777" w:rsidR="006D7191" w:rsidRPr="000C7598" w:rsidRDefault="006D7191" w:rsidP="006D7191">
            <w:pPr>
              <w:jc w:val="both"/>
              <w:cnfStyle w:val="000000100000" w:firstRow="0" w:lastRow="0" w:firstColumn="0" w:lastColumn="0" w:oddVBand="0" w:evenVBand="0" w:oddHBand="1" w:evenHBand="0" w:firstRowFirstColumn="0" w:firstRowLastColumn="0" w:lastRowFirstColumn="0" w:lastRowLastColumn="0"/>
            </w:pPr>
            <w:r w:rsidRPr="006D7191">
              <w:t>Neprihvatanje od strane lokalnog stanovništva i civilnog sektora</w:t>
            </w:r>
          </w:p>
        </w:tc>
      </w:tr>
      <w:tr w:rsidR="000A4408" w:rsidRPr="000C7598" w14:paraId="30C45AD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436A896" w14:textId="77777777" w:rsidR="000A4408" w:rsidRPr="000C7598" w:rsidRDefault="00DE7B54" w:rsidP="000A4408">
            <w:r>
              <w:t>Preduzeti koraci</w:t>
            </w:r>
          </w:p>
        </w:tc>
        <w:tc>
          <w:tcPr>
            <w:tcW w:w="12020" w:type="dxa"/>
          </w:tcPr>
          <w:p w14:paraId="3FEE3718" w14:textId="660B404A" w:rsidR="000A4408"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sidRPr="006D7191">
              <w:t xml:space="preserve">Potpisan koncesioni akt, predati zahtjevi za energetske dozvole, </w:t>
            </w:r>
            <w:r w:rsidR="00385822">
              <w:t xml:space="preserve">građevinski </w:t>
            </w:r>
            <w:r w:rsidRPr="006D7191">
              <w:t>radovi u toku na jednoj mHE</w:t>
            </w:r>
          </w:p>
        </w:tc>
      </w:tr>
      <w:tr w:rsidR="006D7191" w:rsidRPr="000C7598" w14:paraId="07F1C4C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7DD38F3" w14:textId="77777777" w:rsidR="006D7191" w:rsidRPr="000C7598" w:rsidRDefault="006D7191" w:rsidP="000A4408">
            <w:r>
              <w:lastRenderedPageBreak/>
              <w:t>Očekivani rezultati</w:t>
            </w:r>
          </w:p>
        </w:tc>
        <w:tc>
          <w:tcPr>
            <w:tcW w:w="12020" w:type="dxa"/>
          </w:tcPr>
          <w:p w14:paraId="7CDEBC7B"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Dodatna instali</w:t>
            </w:r>
            <w:r>
              <w:rPr>
                <w:sz w:val="20"/>
                <w:szCs w:val="20"/>
                <w:lang w:val="sr-Latn-ME"/>
              </w:rPr>
              <w:t>s</w:t>
            </w:r>
            <w:r w:rsidRPr="000B179A">
              <w:rPr>
                <w:sz w:val="20"/>
                <w:szCs w:val="20"/>
                <w:lang w:val="sr-Latn-ME"/>
              </w:rPr>
              <w:t xml:space="preserve">ana snaga od </w:t>
            </w:r>
            <w:r>
              <w:rPr>
                <w:sz w:val="20"/>
                <w:szCs w:val="20"/>
                <w:lang w:val="sr-Latn-ME"/>
              </w:rPr>
              <w:t>115</w:t>
            </w:r>
            <w:r w:rsidRPr="000B179A">
              <w:rPr>
                <w:sz w:val="20"/>
                <w:szCs w:val="20"/>
                <w:lang w:val="sr-Latn-ME"/>
              </w:rPr>
              <w:t xml:space="preserve"> MW</w:t>
            </w:r>
            <w:r>
              <w:rPr>
                <w:sz w:val="20"/>
                <w:szCs w:val="20"/>
                <w:lang w:val="sr-Latn-ME"/>
              </w:rPr>
              <w:t>,</w:t>
            </w:r>
            <w:r w:rsidRPr="000B179A">
              <w:rPr>
                <w:sz w:val="20"/>
                <w:szCs w:val="20"/>
                <w:lang w:val="sr-Latn-ME"/>
              </w:rPr>
              <w:t xml:space="preserve"> </w:t>
            </w:r>
            <w:r>
              <w:rPr>
                <w:sz w:val="20"/>
                <w:szCs w:val="20"/>
                <w:lang w:val="sr-Latn-ME"/>
              </w:rPr>
              <w:t>povećanje prosječne godišnje proizvodnje</w:t>
            </w:r>
            <w:r w:rsidRPr="000B179A">
              <w:rPr>
                <w:sz w:val="20"/>
                <w:szCs w:val="20"/>
                <w:lang w:val="sr-Latn-ME"/>
              </w:rPr>
              <w:t xml:space="preserve"> el</w:t>
            </w:r>
            <w:r>
              <w:rPr>
                <w:sz w:val="20"/>
                <w:szCs w:val="20"/>
                <w:lang w:val="sr-Latn-ME"/>
              </w:rPr>
              <w:t>ektrične</w:t>
            </w:r>
            <w:r w:rsidRPr="000B179A">
              <w:rPr>
                <w:sz w:val="20"/>
                <w:szCs w:val="20"/>
                <w:lang w:val="sr-Latn-ME"/>
              </w:rPr>
              <w:t xml:space="preserve"> energije </w:t>
            </w:r>
            <w:r>
              <w:rPr>
                <w:sz w:val="20"/>
                <w:szCs w:val="20"/>
                <w:lang w:val="sr-Latn-ME"/>
              </w:rPr>
              <w:t xml:space="preserve">od 325 GWh, </w:t>
            </w:r>
            <w:r w:rsidRPr="000B179A">
              <w:rPr>
                <w:sz w:val="20"/>
                <w:szCs w:val="20"/>
                <w:lang w:val="sr-Latn-ME"/>
              </w:rPr>
              <w:t xml:space="preserve">bez GHG emisija. </w:t>
            </w:r>
          </w:p>
        </w:tc>
      </w:tr>
      <w:tr w:rsidR="006D7191" w:rsidRPr="000C7598" w14:paraId="269FFEB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116D724" w14:textId="77777777" w:rsidR="006D7191" w:rsidRPr="000C7598" w:rsidRDefault="006D7191" w:rsidP="000A4408">
            <w:r>
              <w:t>Implementaciono tijelo</w:t>
            </w:r>
          </w:p>
        </w:tc>
        <w:tc>
          <w:tcPr>
            <w:tcW w:w="12020" w:type="dxa"/>
          </w:tcPr>
          <w:p w14:paraId="4448598B" w14:textId="58AE5390"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sidRPr="006D7191">
              <w:t xml:space="preserve">Privatni investitori, </w:t>
            </w:r>
            <w:r w:rsidR="00385822">
              <w:t xml:space="preserve">međunarodne </w:t>
            </w:r>
            <w:r w:rsidRPr="006D7191">
              <w:t>finansijske institucije, ME</w:t>
            </w:r>
          </w:p>
        </w:tc>
      </w:tr>
      <w:tr w:rsidR="006D7191" w:rsidRPr="000C7598" w14:paraId="154F0FB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62FA93EE" w14:textId="77777777" w:rsidR="006D7191" w:rsidRPr="000C7598" w:rsidRDefault="006D7191" w:rsidP="000A4408">
            <w:r>
              <w:t>Opis</w:t>
            </w:r>
          </w:p>
        </w:tc>
        <w:tc>
          <w:tcPr>
            <w:tcW w:w="12020" w:type="dxa"/>
            <w:tcBorders>
              <w:bottom w:val="single" w:sz="4" w:space="0" w:color="82C7F4" w:themeColor="accent1" w:themeTint="99"/>
            </w:tcBorders>
          </w:tcPr>
          <w:p w14:paraId="420A042D" w14:textId="32C89EBE" w:rsidR="006D7191" w:rsidRPr="000C7598" w:rsidRDefault="006D7191" w:rsidP="006D7191">
            <w:pPr>
              <w:jc w:val="both"/>
              <w:cnfStyle w:val="000000100000" w:firstRow="0" w:lastRow="0" w:firstColumn="0" w:lastColumn="0" w:oddVBand="0" w:evenVBand="0" w:oddHBand="1" w:evenHBand="0" w:firstRowFirstColumn="0" w:firstRowLastColumn="0" w:lastRowFirstColumn="0" w:lastRowLastColumn="0"/>
            </w:pPr>
            <w:r w:rsidRPr="006D7191">
              <w:t>Izgradnja većeg broja mHE instalisane snage 132 MW, planirane prosječne godišnje proizvodnje električne energije 425 GWh. Do sada je od toga izgrađeno 11 mHE instalisane snage 17 MW, prosječne godišnje proizvodnje električne energije od 100 GWh</w:t>
            </w:r>
            <w:r w:rsidR="00385822">
              <w:t>.</w:t>
            </w:r>
          </w:p>
        </w:tc>
      </w:tr>
    </w:tbl>
    <w:p w14:paraId="151A7909"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294C1C3B" w14:textId="77777777" w:rsidTr="00183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3A1FF6C" w14:textId="77777777" w:rsidR="000A4408" w:rsidRPr="000C7598" w:rsidRDefault="00BD6ABA" w:rsidP="000A4408">
            <w:pPr>
              <w:rPr>
                <w:b w:val="0"/>
              </w:rPr>
            </w:pPr>
            <w:r>
              <w:t>Br</w:t>
            </w:r>
            <w:r w:rsidR="000A4408" w:rsidRPr="000C7598">
              <w:t xml:space="preserve">. </w:t>
            </w:r>
          </w:p>
        </w:tc>
        <w:tc>
          <w:tcPr>
            <w:tcW w:w="12020" w:type="dxa"/>
          </w:tcPr>
          <w:p w14:paraId="68D0B211"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6</w:t>
            </w:r>
          </w:p>
        </w:tc>
      </w:tr>
      <w:tr w:rsidR="006D7191" w:rsidRPr="000C7598" w14:paraId="0E0FBCB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7E3C60B" w14:textId="77777777" w:rsidR="006D7191" w:rsidRPr="000C7598" w:rsidRDefault="006D7191" w:rsidP="000A4408">
            <w:r>
              <w:t>Naziv</w:t>
            </w:r>
          </w:p>
        </w:tc>
        <w:tc>
          <w:tcPr>
            <w:tcW w:w="12020" w:type="dxa"/>
          </w:tcPr>
          <w:p w14:paraId="28318032" w14:textId="77777777" w:rsidR="006D7191" w:rsidRPr="006D7191" w:rsidRDefault="006D7191"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6D7191">
              <w:rPr>
                <w:rFonts w:eastAsia="Arial" w:cs="Arial"/>
                <w:sz w:val="22"/>
              </w:rPr>
              <w:t>Izgradnja vjetroelektrana</w:t>
            </w:r>
          </w:p>
        </w:tc>
      </w:tr>
      <w:tr w:rsidR="006D7191" w:rsidRPr="000C7598" w14:paraId="618E31D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CC81F1D" w14:textId="77777777" w:rsidR="006D7191" w:rsidRPr="000C7598" w:rsidRDefault="006D7191" w:rsidP="000A4408">
            <w:r>
              <w:t>Vrsta akcije</w:t>
            </w:r>
          </w:p>
        </w:tc>
        <w:tc>
          <w:tcPr>
            <w:tcW w:w="12020" w:type="dxa"/>
          </w:tcPr>
          <w:p w14:paraId="745E5274" w14:textId="77777777" w:rsidR="006D7191" w:rsidRPr="006D7191" w:rsidRDefault="006D7191"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6D7191">
              <w:rPr>
                <w:rFonts w:eastAsia="Arial" w:cs="Arial"/>
                <w:sz w:val="22"/>
              </w:rPr>
              <w:t>Tehnička</w:t>
            </w:r>
          </w:p>
        </w:tc>
      </w:tr>
      <w:tr w:rsidR="006D7191" w:rsidRPr="000C7598" w14:paraId="6DE3B81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719D434" w14:textId="77777777" w:rsidR="006D7191" w:rsidRPr="000C7598" w:rsidRDefault="006D7191" w:rsidP="000A4408">
            <w:r w:rsidRPr="000C7598">
              <w:t>Scenario</w:t>
            </w:r>
          </w:p>
        </w:tc>
        <w:tc>
          <w:tcPr>
            <w:tcW w:w="12020" w:type="dxa"/>
          </w:tcPr>
          <w:p w14:paraId="24EE87FD" w14:textId="77777777" w:rsidR="006D7191" w:rsidRPr="006D7191" w:rsidRDefault="006D7191"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6D7191">
              <w:rPr>
                <w:rFonts w:eastAsia="Arial" w:cs="Arial"/>
                <w:sz w:val="22"/>
              </w:rPr>
              <w:t>WEM/WAM</w:t>
            </w:r>
          </w:p>
        </w:tc>
      </w:tr>
      <w:tr w:rsidR="006D7191" w:rsidRPr="000C7598" w14:paraId="795FA81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41B547A" w14:textId="77777777" w:rsidR="006D7191" w:rsidRPr="000C7598" w:rsidRDefault="00BD6ABA" w:rsidP="000A4408">
            <w:r>
              <w:t>Sek</w:t>
            </w:r>
            <w:r w:rsidR="006D7191" w:rsidRPr="000C7598">
              <w:t xml:space="preserve">tor </w:t>
            </w:r>
          </w:p>
        </w:tc>
        <w:tc>
          <w:tcPr>
            <w:tcW w:w="12020" w:type="dxa"/>
          </w:tcPr>
          <w:p w14:paraId="3784B6A5" w14:textId="77777777" w:rsidR="006D7191" w:rsidRPr="006D7191" w:rsidRDefault="006D7191"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6D7191">
              <w:rPr>
                <w:rFonts w:eastAsia="Arial" w:cs="Arial"/>
                <w:sz w:val="22"/>
              </w:rPr>
              <w:t>Energetika – proizvodnja električne i toplotne energije</w:t>
            </w:r>
          </w:p>
        </w:tc>
      </w:tr>
      <w:tr w:rsidR="006D7191" w:rsidRPr="000C7598" w14:paraId="36566A3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5C14802" w14:textId="77777777" w:rsidR="006D7191" w:rsidRPr="000C7598" w:rsidRDefault="006D7191" w:rsidP="000A4408">
            <w:r w:rsidRPr="000C7598">
              <w:t>EU-ETS</w:t>
            </w:r>
          </w:p>
        </w:tc>
        <w:tc>
          <w:tcPr>
            <w:tcW w:w="12020" w:type="dxa"/>
          </w:tcPr>
          <w:p w14:paraId="42F46F16" w14:textId="77777777" w:rsidR="006D7191" w:rsidRPr="006D7191" w:rsidRDefault="006D7191"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6D7191">
              <w:rPr>
                <w:rFonts w:eastAsia="Arial" w:cs="Arial"/>
                <w:sz w:val="22"/>
              </w:rPr>
              <w:t>Ne</w:t>
            </w:r>
          </w:p>
        </w:tc>
      </w:tr>
      <w:tr w:rsidR="006D7191" w:rsidRPr="000C7598" w14:paraId="04B1E83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C35CE45" w14:textId="77777777" w:rsidR="006D7191" w:rsidRPr="000C7598" w:rsidRDefault="006D7191" w:rsidP="000A4408">
            <w:r>
              <w:t>Relevantni strateški i planski dokumenti</w:t>
            </w:r>
          </w:p>
        </w:tc>
        <w:tc>
          <w:tcPr>
            <w:tcW w:w="12020" w:type="dxa"/>
          </w:tcPr>
          <w:p w14:paraId="2737046F" w14:textId="7AE473C4" w:rsidR="006D7191" w:rsidRPr="006D7191" w:rsidRDefault="00385822" w:rsidP="00385822">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391B37">
              <w:rPr>
                <w:rFonts w:eastAsia="Arial" w:cs="Arial"/>
                <w:sz w:val="22"/>
              </w:rPr>
              <w:t>EDS</w:t>
            </w:r>
            <w:r w:rsidR="006D7191" w:rsidRPr="006D7191">
              <w:rPr>
                <w:rFonts w:eastAsia="Arial" w:cs="Arial"/>
                <w:sz w:val="22"/>
              </w:rPr>
              <w:t xml:space="preserve"> 2030, Akcioni plan </w:t>
            </w:r>
            <w:r>
              <w:rPr>
                <w:rFonts w:eastAsia="Arial" w:cs="Arial"/>
                <w:sz w:val="22"/>
              </w:rPr>
              <w:t>EDS</w:t>
            </w:r>
            <w:r w:rsidR="006D7191" w:rsidRPr="006D7191">
              <w:rPr>
                <w:rFonts w:eastAsia="Arial" w:cs="Arial"/>
                <w:sz w:val="22"/>
              </w:rPr>
              <w:t xml:space="preserve"> 2020, Nacionalni akcioni plan korišćenja energije iz obnovljivih izvora do 2020. godine</w:t>
            </w:r>
          </w:p>
        </w:tc>
      </w:tr>
      <w:tr w:rsidR="006D7191" w:rsidRPr="000C7598" w14:paraId="7E4C86EC" w14:textId="77777777" w:rsidTr="006D719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0" w:type="dxa"/>
          </w:tcPr>
          <w:p w14:paraId="38269AA4" w14:textId="77777777" w:rsidR="006D7191" w:rsidRPr="000C7598" w:rsidRDefault="006D7191" w:rsidP="00BD6ABA">
            <w:r w:rsidRPr="000C7598">
              <w:t>M</w:t>
            </w:r>
            <w:r w:rsidR="00BD6ABA">
              <w:t>etodologija</w:t>
            </w:r>
          </w:p>
        </w:tc>
        <w:tc>
          <w:tcPr>
            <w:tcW w:w="12020" w:type="dxa"/>
          </w:tcPr>
          <w:p w14:paraId="3C074771" w14:textId="77777777" w:rsidR="006D7191" w:rsidRPr="006D7191" w:rsidRDefault="006D7191"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6D7191">
              <w:rPr>
                <w:rFonts w:eastAsia="Arial" w:cs="Arial"/>
                <w:sz w:val="22"/>
              </w:rPr>
              <w:t>Vjetroelektrane, IPCC metodologija, modelovanje u softverskom paketu LEAP</w:t>
            </w:r>
          </w:p>
        </w:tc>
      </w:tr>
      <w:tr w:rsidR="006D7191" w:rsidRPr="000C7598" w14:paraId="7B92EBD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8E119DF" w14:textId="77777777" w:rsidR="006D7191" w:rsidRPr="000C7598" w:rsidRDefault="006D7191" w:rsidP="000A4408">
            <w:r>
              <w:t>Vremenski okvir</w:t>
            </w:r>
          </w:p>
        </w:tc>
        <w:tc>
          <w:tcPr>
            <w:tcW w:w="12020" w:type="dxa"/>
          </w:tcPr>
          <w:p w14:paraId="4EAA6FE1" w14:textId="77777777" w:rsidR="006D7191" w:rsidRPr="006D7191" w:rsidRDefault="006D7191"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6D7191">
              <w:rPr>
                <w:rFonts w:eastAsia="Arial" w:cs="Arial"/>
                <w:sz w:val="22"/>
              </w:rPr>
              <w:t>2019-2021.</w:t>
            </w:r>
          </w:p>
        </w:tc>
      </w:tr>
      <w:tr w:rsidR="000A4408" w:rsidRPr="000C7598" w14:paraId="1888960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E6EA6E4" w14:textId="77777777" w:rsidR="000A4408" w:rsidRPr="000C7598" w:rsidRDefault="00A3683E" w:rsidP="000A4408">
            <w:r>
              <w:t>Procjena troškova</w:t>
            </w:r>
          </w:p>
        </w:tc>
        <w:tc>
          <w:tcPr>
            <w:tcW w:w="12020" w:type="dxa"/>
          </w:tcPr>
          <w:p w14:paraId="0605688D" w14:textId="77777777" w:rsidR="000A4408" w:rsidRPr="006D7191" w:rsidRDefault="000A4408"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6D7191">
              <w:rPr>
                <w:rFonts w:eastAsia="Arial" w:cs="Arial"/>
                <w:sz w:val="22"/>
              </w:rPr>
              <w:t xml:space="preserve">165 mil. </w:t>
            </w:r>
            <w:r w:rsidR="006D7191" w:rsidRPr="006D7191">
              <w:rPr>
                <w:rFonts w:eastAsia="Arial" w:cs="Arial"/>
                <w:sz w:val="22"/>
              </w:rPr>
              <w:t>€</w:t>
            </w:r>
          </w:p>
        </w:tc>
      </w:tr>
      <w:tr w:rsidR="000A4408" w:rsidRPr="000C7598" w14:paraId="7145410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AF07C35" w14:textId="77777777" w:rsidR="000A4408" w:rsidRPr="000C7598" w:rsidRDefault="000A4408" w:rsidP="000A4408">
            <w:r w:rsidRPr="000C7598">
              <w:t>Gas</w:t>
            </w:r>
          </w:p>
        </w:tc>
        <w:tc>
          <w:tcPr>
            <w:tcW w:w="12020" w:type="dxa"/>
          </w:tcPr>
          <w:p w14:paraId="06D9EC27" w14:textId="77777777" w:rsidR="000A4408" w:rsidRPr="006D7191" w:rsidRDefault="008323B0"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6D7191">
              <w:rPr>
                <w:rFonts w:eastAsia="Arial" w:cs="Arial"/>
                <w:sz w:val="22"/>
              </w:rPr>
              <w:t>CO</w:t>
            </w:r>
            <w:r w:rsidRPr="00385822">
              <w:rPr>
                <w:rFonts w:eastAsia="Arial" w:cs="Arial"/>
                <w:sz w:val="22"/>
                <w:vertAlign w:val="subscript"/>
              </w:rPr>
              <w:t>2</w:t>
            </w:r>
          </w:p>
        </w:tc>
      </w:tr>
      <w:tr w:rsidR="006D7191" w:rsidRPr="000C7598" w14:paraId="5349B7B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8DD61FF" w14:textId="77777777" w:rsidR="006D7191" w:rsidRPr="000C7598" w:rsidRDefault="00BD6ABA" w:rsidP="000A4408">
            <w:r>
              <w:t>Indik</w:t>
            </w:r>
            <w:r w:rsidR="006D7191" w:rsidRPr="000C7598">
              <w:t>ator</w:t>
            </w:r>
          </w:p>
        </w:tc>
        <w:tc>
          <w:tcPr>
            <w:tcW w:w="12020" w:type="dxa"/>
          </w:tcPr>
          <w:p w14:paraId="30053833" w14:textId="363F3CC5" w:rsidR="006D7191" w:rsidRPr="006D7191" w:rsidRDefault="00385822"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Pr>
                <w:rFonts w:eastAsia="Arial" w:cs="Arial"/>
                <w:sz w:val="22"/>
              </w:rPr>
              <w:t>Instalisana snaga u MW, godišnja</w:t>
            </w:r>
            <w:r w:rsidR="006D7191" w:rsidRPr="006D7191">
              <w:rPr>
                <w:rFonts w:eastAsia="Arial" w:cs="Arial"/>
                <w:sz w:val="22"/>
              </w:rPr>
              <w:t xml:space="preserve"> proizvodnja električne energije u GWh</w:t>
            </w:r>
          </w:p>
        </w:tc>
      </w:tr>
      <w:tr w:rsidR="006D7191" w:rsidRPr="000C7598" w14:paraId="78A5B88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E19FAB7" w14:textId="77777777" w:rsidR="006D7191" w:rsidRPr="000C7598" w:rsidRDefault="006D7191" w:rsidP="000A4408">
            <w:r>
              <w:t>Potencijal smanjenja GHG</w:t>
            </w:r>
          </w:p>
        </w:tc>
        <w:tc>
          <w:tcPr>
            <w:tcW w:w="12020" w:type="dxa"/>
          </w:tcPr>
          <w:p w14:paraId="55B41565" w14:textId="67CA47B6" w:rsidR="006D7191" w:rsidRPr="006D7191" w:rsidRDefault="00385822" w:rsidP="00385822">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Pr>
                <w:rFonts w:eastAsia="Arial" w:cs="Arial"/>
                <w:sz w:val="22"/>
              </w:rPr>
              <w:t>S</w:t>
            </w:r>
            <w:r w:rsidRPr="006D7191">
              <w:rPr>
                <w:rFonts w:eastAsia="Arial" w:cs="Arial"/>
                <w:sz w:val="22"/>
              </w:rPr>
              <w:t xml:space="preserve">manjenje </w:t>
            </w:r>
            <w:r>
              <w:rPr>
                <w:rFonts w:eastAsia="Arial" w:cs="Arial"/>
                <w:sz w:val="22"/>
              </w:rPr>
              <w:t xml:space="preserve">od </w:t>
            </w:r>
            <w:r w:rsidR="006D7191" w:rsidRPr="006D7191">
              <w:rPr>
                <w:rFonts w:eastAsia="Arial" w:cs="Arial"/>
                <w:sz w:val="22"/>
              </w:rPr>
              <w:t>50 ktCO</w:t>
            </w:r>
            <w:r w:rsidR="006D7191" w:rsidRPr="00385822">
              <w:rPr>
                <w:rFonts w:eastAsia="Arial" w:cs="Arial"/>
                <w:sz w:val="22"/>
                <w:vertAlign w:val="subscript"/>
              </w:rPr>
              <w:t>2</w:t>
            </w:r>
            <w:r w:rsidR="006D7191" w:rsidRPr="006D7191">
              <w:rPr>
                <w:rFonts w:eastAsia="Arial" w:cs="Arial"/>
                <w:sz w:val="22"/>
              </w:rPr>
              <w:t xml:space="preserve">/god usljed izgradnje VE Možura i VE Gvozd. Ovaj potencijal će se dodatno uvećati nakon izgradnje VE Brajići snage </w:t>
            </w:r>
            <w:r w:rsidR="004737C3">
              <w:rPr>
                <w:rFonts w:eastAsia="Arial" w:cs="Arial"/>
                <w:sz w:val="22"/>
              </w:rPr>
              <w:t xml:space="preserve">za </w:t>
            </w:r>
            <w:r w:rsidR="006D7191" w:rsidRPr="006D7191">
              <w:rPr>
                <w:rFonts w:eastAsia="Arial" w:cs="Arial"/>
                <w:sz w:val="22"/>
              </w:rPr>
              <w:t>75 MW.</w:t>
            </w:r>
          </w:p>
        </w:tc>
      </w:tr>
      <w:tr w:rsidR="006D7191" w:rsidRPr="000C7598" w14:paraId="6EEA17F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8A40D86" w14:textId="77777777" w:rsidR="006D7191" w:rsidRPr="000C7598" w:rsidRDefault="00A3683E" w:rsidP="000A4408">
            <w:r>
              <w:t>Dodatni uticaji</w:t>
            </w:r>
          </w:p>
        </w:tc>
        <w:tc>
          <w:tcPr>
            <w:tcW w:w="12020" w:type="dxa"/>
          </w:tcPr>
          <w:p w14:paraId="18A78D72" w14:textId="562E02A2" w:rsidR="006D7191" w:rsidRPr="006D7191" w:rsidRDefault="006D7191"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6D7191">
              <w:rPr>
                <w:rFonts w:eastAsia="Arial" w:cs="Arial"/>
                <w:sz w:val="22"/>
              </w:rPr>
              <w:t xml:space="preserve">Smanjenje uvoza i povećanje izvoza električne energije, čista energija, </w:t>
            </w:r>
            <w:r w:rsidR="004737C3">
              <w:rPr>
                <w:rFonts w:eastAsia="Arial" w:cs="Arial"/>
                <w:sz w:val="22"/>
              </w:rPr>
              <w:t xml:space="preserve">bez krupnih intervencija, </w:t>
            </w:r>
            <w:r w:rsidRPr="006D7191">
              <w:rPr>
                <w:rFonts w:eastAsia="Arial" w:cs="Arial"/>
                <w:sz w:val="22"/>
              </w:rPr>
              <w:t>mali uticaj na životnu sredinu</w:t>
            </w:r>
          </w:p>
        </w:tc>
      </w:tr>
      <w:tr w:rsidR="006D7191" w:rsidRPr="000C7598" w14:paraId="5E18B0B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5A7535A" w14:textId="77777777" w:rsidR="006D7191" w:rsidRPr="000C7598" w:rsidRDefault="006D7191" w:rsidP="000A4408">
            <w:r>
              <w:t>Pretpostavke</w:t>
            </w:r>
          </w:p>
        </w:tc>
        <w:tc>
          <w:tcPr>
            <w:tcW w:w="12020" w:type="dxa"/>
          </w:tcPr>
          <w:p w14:paraId="1F3562B6" w14:textId="77777777" w:rsidR="006D7191" w:rsidRPr="006D7191" w:rsidRDefault="006D7191" w:rsidP="000A4408">
            <w:pPr>
              <w:cnfStyle w:val="000000000000" w:firstRow="0" w:lastRow="0" w:firstColumn="0" w:lastColumn="0" w:oddVBand="0" w:evenVBand="0" w:oddHBand="0" w:evenHBand="0" w:firstRowFirstColumn="0" w:firstRowLastColumn="0" w:lastRowFirstColumn="0" w:lastRowLastColumn="0"/>
              <w:rPr>
                <w:rFonts w:eastAsia="Arial" w:cs="Arial"/>
                <w:sz w:val="22"/>
              </w:rPr>
            </w:pPr>
            <w:r w:rsidRPr="006D7191">
              <w:rPr>
                <w:rFonts w:eastAsia="Arial" w:cs="Arial"/>
                <w:sz w:val="22"/>
              </w:rPr>
              <w:t>Dostupno finansiranje</w:t>
            </w:r>
          </w:p>
        </w:tc>
      </w:tr>
      <w:tr w:rsidR="006D7191" w:rsidRPr="000C7598" w14:paraId="2934BC9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4412D94" w14:textId="77777777" w:rsidR="006D7191" w:rsidRPr="000C7598" w:rsidRDefault="00BD6ABA" w:rsidP="000A4408">
            <w:r>
              <w:t>Rizici</w:t>
            </w:r>
          </w:p>
        </w:tc>
        <w:tc>
          <w:tcPr>
            <w:tcW w:w="12020" w:type="dxa"/>
          </w:tcPr>
          <w:p w14:paraId="037E8EB1" w14:textId="77777777" w:rsidR="006D7191" w:rsidRPr="006D7191" w:rsidRDefault="006D7191" w:rsidP="000A4408">
            <w:pPr>
              <w:cnfStyle w:val="000000100000" w:firstRow="0" w:lastRow="0" w:firstColumn="0" w:lastColumn="0" w:oddVBand="0" w:evenVBand="0" w:oddHBand="1" w:evenHBand="0" w:firstRowFirstColumn="0" w:firstRowLastColumn="0" w:lastRowFirstColumn="0" w:lastRowLastColumn="0"/>
              <w:rPr>
                <w:rFonts w:eastAsia="Arial" w:cs="Arial"/>
                <w:sz w:val="22"/>
              </w:rPr>
            </w:pPr>
            <w:r w:rsidRPr="006D7191">
              <w:rPr>
                <w:rFonts w:eastAsia="Arial" w:cs="Arial"/>
                <w:sz w:val="22"/>
              </w:rPr>
              <w:t>Skoro da ih nema</w:t>
            </w:r>
          </w:p>
        </w:tc>
      </w:tr>
      <w:tr w:rsidR="006D7191" w:rsidRPr="000C7598" w14:paraId="2F3D8E9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733F812" w14:textId="77777777" w:rsidR="006D7191" w:rsidRPr="000C7598" w:rsidRDefault="006D7191" w:rsidP="000A4408">
            <w:r>
              <w:t>Preduzeti koraci</w:t>
            </w:r>
          </w:p>
        </w:tc>
        <w:tc>
          <w:tcPr>
            <w:tcW w:w="12020" w:type="dxa"/>
          </w:tcPr>
          <w:p w14:paraId="4FC0B71C" w14:textId="77777777" w:rsidR="006D7191" w:rsidRPr="006D7191" w:rsidRDefault="006D7191"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6D7191">
              <w:rPr>
                <w:rFonts w:eastAsia="Arial" w:cs="Arial"/>
                <w:sz w:val="22"/>
              </w:rPr>
              <w:t>VE Krnovo završena i puštena u pogon, radovi na VE Možura u završnoj fazi, VE Gvozd u fazi preliminarne analize, VE Brajići u fazi raspisivanja tendera</w:t>
            </w:r>
          </w:p>
        </w:tc>
      </w:tr>
      <w:tr w:rsidR="000A4408" w:rsidRPr="000C7598" w14:paraId="0C6FDB2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793A2B3" w14:textId="77777777" w:rsidR="000A4408" w:rsidRPr="000C7598" w:rsidRDefault="00DE7B54" w:rsidP="000A4408">
            <w:r>
              <w:t>Očekivani rezultati</w:t>
            </w:r>
          </w:p>
        </w:tc>
        <w:tc>
          <w:tcPr>
            <w:tcW w:w="12020" w:type="dxa"/>
          </w:tcPr>
          <w:p w14:paraId="25D58C30" w14:textId="77777777" w:rsidR="000A4408" w:rsidRPr="006D7191" w:rsidRDefault="006D7191"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6D7191">
              <w:rPr>
                <w:rFonts w:eastAsia="Arial" w:cs="Arial"/>
                <w:sz w:val="22"/>
              </w:rPr>
              <w:t>Dodatna instalisana snaga od 96 (+75) MW, povećanje prosječne godišnje proizvodnje električne energije od 256 GWh (+ proizvodnja VE Brajići), bez GHG emisija.</w:t>
            </w:r>
          </w:p>
        </w:tc>
      </w:tr>
      <w:tr w:rsidR="000A4408" w:rsidRPr="000C7598" w14:paraId="5E46772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A36B56B" w14:textId="77777777" w:rsidR="000A4408" w:rsidRPr="000C7598" w:rsidRDefault="00DE7B54" w:rsidP="000A4408">
            <w:r>
              <w:t>Implementaciono tijelo</w:t>
            </w:r>
          </w:p>
        </w:tc>
        <w:tc>
          <w:tcPr>
            <w:tcW w:w="12020" w:type="dxa"/>
          </w:tcPr>
          <w:p w14:paraId="5FDA8C55" w14:textId="77777777" w:rsidR="000A4408" w:rsidRPr="006D7191" w:rsidRDefault="006D7191"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6D7191">
              <w:rPr>
                <w:rFonts w:eastAsia="Arial" w:cs="Arial"/>
                <w:sz w:val="22"/>
              </w:rPr>
              <w:t>Privatni investitori, finansijske institucije, ME</w:t>
            </w:r>
          </w:p>
        </w:tc>
      </w:tr>
      <w:tr w:rsidR="00FD3D8F" w:rsidRPr="000C7598" w14:paraId="417794B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505566E2" w14:textId="77777777" w:rsidR="00FD3D8F" w:rsidRPr="000C7598" w:rsidRDefault="005632BC" w:rsidP="000A4408">
            <w:r>
              <w:t>Opis</w:t>
            </w:r>
          </w:p>
        </w:tc>
        <w:tc>
          <w:tcPr>
            <w:tcW w:w="12020" w:type="dxa"/>
            <w:tcBorders>
              <w:bottom w:val="single" w:sz="4" w:space="0" w:color="82C7F4" w:themeColor="accent1" w:themeTint="99"/>
            </w:tcBorders>
          </w:tcPr>
          <w:p w14:paraId="7758DEE3" w14:textId="77777777" w:rsidR="006D7191" w:rsidRPr="006D7191" w:rsidRDefault="006D7191" w:rsidP="006D7191">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lang w:val="en-GB"/>
              </w:rPr>
            </w:pPr>
            <w:r w:rsidRPr="006D7191">
              <w:rPr>
                <w:rFonts w:asciiTheme="minorHAnsi" w:hAnsiTheme="minorHAnsi"/>
                <w:sz w:val="22"/>
                <w:lang w:val="en-GB"/>
              </w:rPr>
              <w:t>Izgradnja VE Možura, instalisane snage 46 MW, planirane prosječne godišnje proizvodnje električne energije 106 GWh.</w:t>
            </w:r>
          </w:p>
          <w:p w14:paraId="276BB529" w14:textId="77777777" w:rsidR="006D7191" w:rsidRPr="006D7191" w:rsidRDefault="006D7191" w:rsidP="006D7191">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lang w:val="en-GB"/>
              </w:rPr>
            </w:pPr>
            <w:r w:rsidRPr="006D7191">
              <w:rPr>
                <w:rFonts w:asciiTheme="minorHAnsi" w:hAnsiTheme="minorHAnsi"/>
                <w:sz w:val="22"/>
                <w:lang w:val="en-GB"/>
              </w:rPr>
              <w:t xml:space="preserve">Izgradnja VE Gvozd, instalisane snage 50 MW, planirane prosječne godišnje proizvodnje električne energije 150 GWh. </w:t>
            </w:r>
          </w:p>
          <w:p w14:paraId="6A11A1C3" w14:textId="77777777" w:rsidR="00FD3D8F" w:rsidRPr="000C7598" w:rsidRDefault="006D7191" w:rsidP="006D7191">
            <w:pPr>
              <w:pStyle w:val="TableParagraph"/>
              <w:spacing w:line="229" w:lineRule="exact"/>
              <w:cnfStyle w:val="000000100000" w:firstRow="0" w:lastRow="0" w:firstColumn="0" w:lastColumn="0" w:oddVBand="0" w:evenVBand="0" w:oddHBand="1" w:evenHBand="0" w:firstRowFirstColumn="0" w:firstRowLastColumn="0" w:lastRowFirstColumn="0" w:lastRowLastColumn="0"/>
            </w:pPr>
            <w:r w:rsidRPr="006D7191">
              <w:rPr>
                <w:rFonts w:asciiTheme="minorHAnsi" w:hAnsiTheme="minorHAnsi"/>
                <w:sz w:val="22"/>
                <w:lang w:val="en-GB"/>
              </w:rPr>
              <w:t>Do sada je izgrađena VE Krnovo, instalisane snage 72 MW, planirane prosječne godišnje proizvodnje električne energije 200-230 GWh. Na teritoriji opština Budva i Bar planirana je izgradnja VE, snage 75 MW. Detalji o tačnoj proizvodnji električne energije još uvijek nisu poznati.</w:t>
            </w:r>
          </w:p>
        </w:tc>
      </w:tr>
    </w:tbl>
    <w:p w14:paraId="23906F38"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0697FB8E"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7707892A" w14:textId="77777777" w:rsidR="000A4408" w:rsidRPr="000C7598" w:rsidRDefault="00BD6ABA" w:rsidP="000A4408">
            <w:r>
              <w:lastRenderedPageBreak/>
              <w:t>Br</w:t>
            </w:r>
            <w:r w:rsidR="000A4408" w:rsidRPr="000C7598">
              <w:t xml:space="preserve">. </w:t>
            </w:r>
          </w:p>
        </w:tc>
        <w:tc>
          <w:tcPr>
            <w:tcW w:w="12020" w:type="dxa"/>
          </w:tcPr>
          <w:p w14:paraId="7725F795"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7</w:t>
            </w:r>
          </w:p>
        </w:tc>
      </w:tr>
      <w:tr w:rsidR="000A4408" w:rsidRPr="000C7598" w14:paraId="69C2A49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F9A23C5" w14:textId="77777777" w:rsidR="000A4408" w:rsidRPr="000C7598" w:rsidRDefault="00DE7B54" w:rsidP="000A4408">
            <w:r>
              <w:t>Naziv</w:t>
            </w:r>
          </w:p>
        </w:tc>
        <w:tc>
          <w:tcPr>
            <w:tcW w:w="12020" w:type="dxa"/>
          </w:tcPr>
          <w:p w14:paraId="275B0459" w14:textId="77777777" w:rsidR="000A4408"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Izgradn</w:t>
            </w:r>
            <w:r w:rsidRPr="00D426A2">
              <w:rPr>
                <w:sz w:val="20"/>
                <w:szCs w:val="20"/>
                <w:lang w:val="sr-Latn-ME"/>
              </w:rPr>
              <w:t xml:space="preserve">ja </w:t>
            </w:r>
            <w:r>
              <w:rPr>
                <w:sz w:val="20"/>
                <w:szCs w:val="20"/>
                <w:lang w:val="sr-Latn-ME"/>
              </w:rPr>
              <w:t>fotonaponskih elektrana</w:t>
            </w:r>
          </w:p>
        </w:tc>
      </w:tr>
      <w:tr w:rsidR="006D7191" w:rsidRPr="000C7598" w14:paraId="6B4AB1C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B323CE1" w14:textId="77777777" w:rsidR="006D7191" w:rsidRPr="000C7598" w:rsidRDefault="006D7191" w:rsidP="000A4408">
            <w:r>
              <w:t>Vrsta akcije</w:t>
            </w:r>
          </w:p>
        </w:tc>
        <w:tc>
          <w:tcPr>
            <w:tcW w:w="12020" w:type="dxa"/>
          </w:tcPr>
          <w:p w14:paraId="01566AC5" w14:textId="77777777"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Tehnička</w:t>
            </w:r>
          </w:p>
        </w:tc>
      </w:tr>
      <w:tr w:rsidR="006D7191" w:rsidRPr="000C7598" w14:paraId="67984DC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B91F6B5" w14:textId="77777777" w:rsidR="006D7191" w:rsidRPr="000C7598" w:rsidRDefault="006D7191" w:rsidP="000A4408">
            <w:r w:rsidRPr="000C7598">
              <w:t>Scenario</w:t>
            </w:r>
          </w:p>
        </w:tc>
        <w:tc>
          <w:tcPr>
            <w:tcW w:w="12020" w:type="dxa"/>
          </w:tcPr>
          <w:p w14:paraId="19B2489C"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WEM/WAM</w:t>
            </w:r>
          </w:p>
        </w:tc>
      </w:tr>
      <w:tr w:rsidR="006D7191" w:rsidRPr="000C7598" w14:paraId="2D83B7F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8EBD115" w14:textId="77777777" w:rsidR="006D7191" w:rsidRPr="000C7598" w:rsidRDefault="006D7191" w:rsidP="00BD6ABA">
            <w:r w:rsidRPr="000C7598">
              <w:t>Se</w:t>
            </w:r>
            <w:r w:rsidR="00BD6ABA">
              <w:t>k</w:t>
            </w:r>
            <w:r w:rsidRPr="000C7598">
              <w:t xml:space="preserve">or </w:t>
            </w:r>
          </w:p>
        </w:tc>
        <w:tc>
          <w:tcPr>
            <w:tcW w:w="12020" w:type="dxa"/>
          </w:tcPr>
          <w:p w14:paraId="69C10903" w14:textId="77777777"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Energetika – proizvodnja električne i toplotne energije</w:t>
            </w:r>
          </w:p>
        </w:tc>
      </w:tr>
      <w:tr w:rsidR="006D7191" w:rsidRPr="000C7598" w14:paraId="7E5A2C4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1366770" w14:textId="77777777" w:rsidR="006D7191" w:rsidRPr="000C7598" w:rsidRDefault="006D7191" w:rsidP="000A4408">
            <w:r w:rsidRPr="000C7598">
              <w:t>EU-ETS</w:t>
            </w:r>
          </w:p>
        </w:tc>
        <w:tc>
          <w:tcPr>
            <w:tcW w:w="12020" w:type="dxa"/>
          </w:tcPr>
          <w:p w14:paraId="0F2AF734"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Ne</w:t>
            </w:r>
          </w:p>
        </w:tc>
      </w:tr>
      <w:tr w:rsidR="006D7191" w:rsidRPr="000C7598" w14:paraId="3A13D6D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4609373" w14:textId="77777777" w:rsidR="006D7191" w:rsidRPr="000C7598" w:rsidRDefault="006D7191" w:rsidP="000A4408">
            <w:r>
              <w:t>Relevantni strateški i planski dokumenti</w:t>
            </w:r>
          </w:p>
        </w:tc>
        <w:tc>
          <w:tcPr>
            <w:tcW w:w="12020" w:type="dxa"/>
          </w:tcPr>
          <w:p w14:paraId="68059AE3" w14:textId="75038C51" w:rsidR="006D7191" w:rsidRPr="000C7598" w:rsidRDefault="004737C3" w:rsidP="004737C3">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EDS</w:t>
            </w:r>
            <w:r w:rsidR="006D7191">
              <w:rPr>
                <w:sz w:val="20"/>
                <w:szCs w:val="20"/>
                <w:lang w:val="sr-Latn-ME"/>
              </w:rPr>
              <w:t xml:space="preserve"> 2030, Akcioni plan </w:t>
            </w:r>
            <w:r>
              <w:rPr>
                <w:sz w:val="20"/>
                <w:szCs w:val="20"/>
                <w:lang w:val="sr-Latn-ME"/>
              </w:rPr>
              <w:t>EDS</w:t>
            </w:r>
            <w:r w:rsidR="006D7191">
              <w:rPr>
                <w:sz w:val="20"/>
                <w:szCs w:val="20"/>
                <w:lang w:val="sr-Latn-ME"/>
              </w:rPr>
              <w:t xml:space="preserve"> 2020, N</w:t>
            </w:r>
            <w:r w:rsidR="006D7191" w:rsidRPr="00CA4CA4">
              <w:rPr>
                <w:sz w:val="20"/>
                <w:szCs w:val="20"/>
                <w:lang w:val="sr-Latn-ME"/>
              </w:rPr>
              <w:t>acionalni akcioni plan</w:t>
            </w:r>
            <w:r w:rsidR="006D7191">
              <w:rPr>
                <w:sz w:val="20"/>
                <w:szCs w:val="20"/>
                <w:lang w:val="sr-Latn-ME"/>
              </w:rPr>
              <w:t xml:space="preserve"> </w:t>
            </w:r>
            <w:r w:rsidR="006D7191" w:rsidRPr="00CA4CA4">
              <w:rPr>
                <w:sz w:val="20"/>
                <w:szCs w:val="20"/>
                <w:lang w:val="sr-Latn-ME"/>
              </w:rPr>
              <w:t>korišćenja energije iz obnovljivih izvora</w:t>
            </w:r>
            <w:r w:rsidR="006D7191">
              <w:rPr>
                <w:sz w:val="20"/>
                <w:szCs w:val="20"/>
                <w:lang w:val="sr-Latn-ME"/>
              </w:rPr>
              <w:t xml:space="preserve"> </w:t>
            </w:r>
            <w:r w:rsidR="006D7191" w:rsidRPr="00CA4CA4">
              <w:rPr>
                <w:sz w:val="20"/>
                <w:szCs w:val="20"/>
                <w:lang w:val="sr-Latn-ME"/>
              </w:rPr>
              <w:t xml:space="preserve">do 2020. </w:t>
            </w:r>
            <w:r w:rsidR="006D7191">
              <w:rPr>
                <w:sz w:val="20"/>
                <w:szCs w:val="20"/>
                <w:lang w:val="sr-Latn-ME"/>
              </w:rPr>
              <w:t>g</w:t>
            </w:r>
            <w:r w:rsidR="006D7191" w:rsidRPr="00CA4CA4">
              <w:rPr>
                <w:sz w:val="20"/>
                <w:szCs w:val="20"/>
                <w:lang w:val="sr-Latn-ME"/>
              </w:rPr>
              <w:t>odine</w:t>
            </w:r>
          </w:p>
        </w:tc>
      </w:tr>
      <w:tr w:rsidR="006D7191" w:rsidRPr="000C7598" w14:paraId="6A867EC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2526C2" w14:textId="77777777" w:rsidR="006D7191" w:rsidRPr="000C7598" w:rsidRDefault="006D7191" w:rsidP="00BD6ABA">
            <w:r w:rsidRPr="000C7598">
              <w:t>Me</w:t>
            </w:r>
            <w:r w:rsidR="00BD6ABA">
              <w:t>todologija</w:t>
            </w:r>
          </w:p>
        </w:tc>
        <w:tc>
          <w:tcPr>
            <w:tcW w:w="12020" w:type="dxa"/>
          </w:tcPr>
          <w:p w14:paraId="7A4CAC9A"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Fotonaponske elektrane, IPCC metodologija, modelovanje u softverskom paketu LEAP</w:t>
            </w:r>
          </w:p>
        </w:tc>
      </w:tr>
      <w:tr w:rsidR="006D7191" w:rsidRPr="000C7598" w14:paraId="13DB773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4B9F18E" w14:textId="77777777" w:rsidR="006D7191" w:rsidRPr="000C7598" w:rsidRDefault="006D7191" w:rsidP="000A4408">
            <w:r>
              <w:t>Vremenski okvir</w:t>
            </w:r>
          </w:p>
        </w:tc>
        <w:tc>
          <w:tcPr>
            <w:tcW w:w="12020" w:type="dxa"/>
          </w:tcPr>
          <w:p w14:paraId="2C74B1F3" w14:textId="242AFC42"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2019-</w:t>
            </w:r>
            <w:r w:rsidRPr="000B179A">
              <w:rPr>
                <w:sz w:val="20"/>
                <w:szCs w:val="20"/>
                <w:lang w:val="sr-Latn-ME"/>
              </w:rPr>
              <w:t>20</w:t>
            </w:r>
            <w:r>
              <w:rPr>
                <w:sz w:val="20"/>
                <w:szCs w:val="20"/>
                <w:lang w:val="sr-Latn-ME"/>
              </w:rPr>
              <w:t>2</w:t>
            </w:r>
            <w:r w:rsidRPr="000B179A">
              <w:rPr>
                <w:sz w:val="20"/>
                <w:szCs w:val="20"/>
                <w:lang w:val="sr-Latn-ME"/>
              </w:rPr>
              <w:t>2</w:t>
            </w:r>
            <w:r w:rsidR="004737C3">
              <w:rPr>
                <w:sz w:val="20"/>
                <w:szCs w:val="20"/>
                <w:lang w:val="sr-Latn-ME"/>
              </w:rPr>
              <w:t>.</w:t>
            </w:r>
          </w:p>
        </w:tc>
      </w:tr>
      <w:tr w:rsidR="006D7191" w:rsidRPr="000C7598" w14:paraId="516C1B0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5786A51" w14:textId="77777777" w:rsidR="006D7191" w:rsidRPr="000C7598" w:rsidRDefault="00A3683E" w:rsidP="000A4408">
            <w:r>
              <w:t>Procjena troškova</w:t>
            </w:r>
          </w:p>
        </w:tc>
        <w:tc>
          <w:tcPr>
            <w:tcW w:w="12020" w:type="dxa"/>
          </w:tcPr>
          <w:p w14:paraId="57938542" w14:textId="77777777"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Nema</w:t>
            </w:r>
          </w:p>
        </w:tc>
      </w:tr>
      <w:tr w:rsidR="006D7191" w:rsidRPr="000C7598" w14:paraId="74B6DEB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B55C485" w14:textId="77777777" w:rsidR="006D7191" w:rsidRPr="000C7598" w:rsidRDefault="006D7191" w:rsidP="000A4408">
            <w:r w:rsidRPr="000C7598">
              <w:t>Gas</w:t>
            </w:r>
          </w:p>
        </w:tc>
        <w:tc>
          <w:tcPr>
            <w:tcW w:w="12020" w:type="dxa"/>
          </w:tcPr>
          <w:p w14:paraId="6460E826" w14:textId="77777777"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rPr>
                <w:vertAlign w:val="subscript"/>
              </w:rPr>
            </w:pPr>
            <w:r w:rsidRPr="000B179A">
              <w:rPr>
                <w:sz w:val="20"/>
                <w:szCs w:val="20"/>
                <w:lang w:val="sr-Latn-ME"/>
              </w:rPr>
              <w:t>CO</w:t>
            </w:r>
            <w:r w:rsidRPr="000B179A">
              <w:rPr>
                <w:sz w:val="20"/>
                <w:szCs w:val="20"/>
                <w:vertAlign w:val="subscript"/>
                <w:lang w:val="sr-Latn-ME"/>
              </w:rPr>
              <w:t>2</w:t>
            </w:r>
          </w:p>
        </w:tc>
      </w:tr>
      <w:tr w:rsidR="006D7191" w:rsidRPr="000C7598" w14:paraId="083B639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8B9F7A" w14:textId="77777777" w:rsidR="006D7191" w:rsidRPr="000C7598" w:rsidRDefault="006D7191" w:rsidP="001B79AD">
            <w:r w:rsidRPr="000C7598">
              <w:t>Indi</w:t>
            </w:r>
            <w:r w:rsidR="001B79AD">
              <w:t>k</w:t>
            </w:r>
            <w:r w:rsidRPr="000C7598">
              <w:t>ator</w:t>
            </w:r>
          </w:p>
        </w:tc>
        <w:tc>
          <w:tcPr>
            <w:tcW w:w="12020" w:type="dxa"/>
          </w:tcPr>
          <w:p w14:paraId="5571C264" w14:textId="761541F1" w:rsidR="006D7191" w:rsidRPr="000C7598" w:rsidRDefault="006D7191"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Instali</w:t>
            </w:r>
            <w:r>
              <w:rPr>
                <w:sz w:val="20"/>
                <w:szCs w:val="20"/>
                <w:lang w:val="sr-Latn-ME"/>
              </w:rPr>
              <w:t>s</w:t>
            </w:r>
            <w:r w:rsidR="004737C3">
              <w:rPr>
                <w:sz w:val="20"/>
                <w:szCs w:val="20"/>
                <w:lang w:val="sr-Latn-ME"/>
              </w:rPr>
              <w:t>ana snaga u MW, godišnja</w:t>
            </w:r>
            <w:r w:rsidRPr="000B179A">
              <w:rPr>
                <w:sz w:val="20"/>
                <w:szCs w:val="20"/>
                <w:lang w:val="sr-Latn-ME"/>
              </w:rPr>
              <w:t xml:space="preserve"> proizvodnja električne energije u GWh</w:t>
            </w:r>
          </w:p>
        </w:tc>
      </w:tr>
      <w:tr w:rsidR="006D7191" w:rsidRPr="000C7598" w14:paraId="439D88F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967D1CC" w14:textId="77777777" w:rsidR="006D7191" w:rsidRPr="000C7598" w:rsidRDefault="006D7191" w:rsidP="000A4408">
            <w:r>
              <w:t>Potencijal smanjenja GHG</w:t>
            </w:r>
          </w:p>
        </w:tc>
        <w:tc>
          <w:tcPr>
            <w:tcW w:w="12020" w:type="dxa"/>
          </w:tcPr>
          <w:p w14:paraId="4EE85F51" w14:textId="77777777" w:rsidR="006D7191" w:rsidRPr="000C7598" w:rsidRDefault="006D7191"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8 ktCO</w:t>
            </w:r>
            <w:r w:rsidRPr="00404A1F">
              <w:rPr>
                <w:sz w:val="20"/>
                <w:szCs w:val="20"/>
                <w:vertAlign w:val="subscript"/>
                <w:lang w:val="sr-Latn-ME"/>
              </w:rPr>
              <w:t>2</w:t>
            </w:r>
            <w:r>
              <w:rPr>
                <w:sz w:val="20"/>
                <w:szCs w:val="20"/>
                <w:lang w:val="sr-Latn-ME"/>
              </w:rPr>
              <w:t>/god za 2 male FE. Ovaj potencijal će se znatno uvećati nakon izgradnje velike FE snage preko 200 MW u opštini Ulcinj i FE Velje Brdo, snage 50 MW u opštini Podgorica.</w:t>
            </w:r>
          </w:p>
        </w:tc>
      </w:tr>
      <w:tr w:rsidR="006D7191" w:rsidRPr="000C7598" w14:paraId="1B16347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D9BF360" w14:textId="77777777" w:rsidR="006D7191" w:rsidRPr="000C7598" w:rsidRDefault="001B79AD" w:rsidP="000A4408">
            <w:r>
              <w:t>Dodatni uticaji</w:t>
            </w:r>
          </w:p>
        </w:tc>
        <w:tc>
          <w:tcPr>
            <w:tcW w:w="12020" w:type="dxa"/>
          </w:tcPr>
          <w:p w14:paraId="32D47195" w14:textId="77777777" w:rsidR="006D7191" w:rsidRPr="006D7191" w:rsidRDefault="006D7191" w:rsidP="006D7191">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6D7191">
              <w:rPr>
                <w:rFonts w:asciiTheme="minorHAnsi" w:hAnsiTheme="minorHAnsi"/>
                <w:sz w:val="22"/>
                <w:szCs w:val="22"/>
                <w:lang w:val="en-GB"/>
              </w:rPr>
              <w:t>Smanjenje uvoza i povećanje izvoza električne energije, čista energija, skoro da nema uticaja na životnu sredinu</w:t>
            </w:r>
          </w:p>
        </w:tc>
      </w:tr>
      <w:tr w:rsidR="006D7191" w:rsidRPr="000C7598" w14:paraId="5726E0C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DE6F904" w14:textId="77777777" w:rsidR="006D7191" w:rsidRPr="000C7598" w:rsidRDefault="006D7191" w:rsidP="000A4408">
            <w:r>
              <w:t>Pretpostavke</w:t>
            </w:r>
          </w:p>
        </w:tc>
        <w:tc>
          <w:tcPr>
            <w:tcW w:w="12020" w:type="dxa"/>
          </w:tcPr>
          <w:p w14:paraId="60EBF51A" w14:textId="77777777" w:rsidR="006D7191" w:rsidRPr="006D7191" w:rsidRDefault="006D7191" w:rsidP="006D7191">
            <w:pPr>
              <w:pStyle w:val="TableParagraph"/>
              <w:spacing w:line="229"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6D7191">
              <w:rPr>
                <w:rFonts w:asciiTheme="minorHAnsi" w:hAnsiTheme="minorHAnsi"/>
                <w:sz w:val="22"/>
                <w:szCs w:val="22"/>
                <w:lang w:val="en-GB"/>
              </w:rPr>
              <w:t>Zainteresovani investitori</w:t>
            </w:r>
          </w:p>
        </w:tc>
      </w:tr>
      <w:tr w:rsidR="006D7191" w:rsidRPr="000C7598" w14:paraId="4FB2FD0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98B0A11" w14:textId="77777777" w:rsidR="006D7191" w:rsidRPr="000C7598" w:rsidRDefault="001B79AD" w:rsidP="000A4408">
            <w:r>
              <w:t>Rizici</w:t>
            </w:r>
          </w:p>
        </w:tc>
        <w:tc>
          <w:tcPr>
            <w:tcW w:w="12020" w:type="dxa"/>
          </w:tcPr>
          <w:p w14:paraId="360DEFBD" w14:textId="77777777" w:rsidR="006D7191" w:rsidRPr="006D7191" w:rsidRDefault="006D7191" w:rsidP="006D7191">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6D7191">
              <w:rPr>
                <w:rFonts w:asciiTheme="minorHAnsi" w:hAnsiTheme="minorHAnsi"/>
                <w:sz w:val="22"/>
                <w:szCs w:val="22"/>
                <w:lang w:val="en-GB"/>
              </w:rPr>
              <w:t>Skoro da ih nema</w:t>
            </w:r>
          </w:p>
        </w:tc>
      </w:tr>
      <w:tr w:rsidR="006D7191" w:rsidRPr="000C7598" w14:paraId="65F1E26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0A1C771" w14:textId="77777777" w:rsidR="006D7191" w:rsidRPr="000C7598" w:rsidRDefault="006D7191" w:rsidP="000A4408">
            <w:r>
              <w:t>Preduzeti koraci</w:t>
            </w:r>
          </w:p>
        </w:tc>
        <w:tc>
          <w:tcPr>
            <w:tcW w:w="12020" w:type="dxa"/>
          </w:tcPr>
          <w:p w14:paraId="796D01FB" w14:textId="77777777" w:rsidR="006D7191" w:rsidRPr="006D7191" w:rsidRDefault="006D7191" w:rsidP="006D7191">
            <w:pPr>
              <w:pStyle w:val="TableParagraph"/>
              <w:spacing w:line="229"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6D7191">
              <w:rPr>
                <w:rFonts w:asciiTheme="minorHAnsi" w:hAnsiTheme="minorHAnsi"/>
                <w:sz w:val="22"/>
                <w:szCs w:val="22"/>
                <w:lang w:val="en-GB"/>
              </w:rPr>
              <w:t>Predati zahtjevi za izdavanje energetskih dozvola</w:t>
            </w:r>
          </w:p>
        </w:tc>
      </w:tr>
      <w:tr w:rsidR="006D7191" w:rsidRPr="000C7598" w14:paraId="31FFA08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B87A319" w14:textId="77777777" w:rsidR="006D7191" w:rsidRPr="000C7598" w:rsidRDefault="006D7191" w:rsidP="000A4408">
            <w:r>
              <w:t>Očekivani rezultati</w:t>
            </w:r>
          </w:p>
        </w:tc>
        <w:tc>
          <w:tcPr>
            <w:tcW w:w="12020" w:type="dxa"/>
          </w:tcPr>
          <w:p w14:paraId="6D88BE76" w14:textId="77777777" w:rsidR="006D7191" w:rsidRPr="006D7191" w:rsidRDefault="006D7191" w:rsidP="006D7191">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6D7191">
              <w:rPr>
                <w:rFonts w:asciiTheme="minorHAnsi" w:hAnsiTheme="minorHAnsi"/>
                <w:sz w:val="22"/>
                <w:szCs w:val="22"/>
                <w:lang w:val="en-GB"/>
              </w:rPr>
              <w:t xml:space="preserve">Dodatna instalisana snaga od 13 (+200) MW, povećanje prosječne godišnje proizvodnje električne energije od 20 GWh (+proizvodnja novih FE), bez GHG emisija. </w:t>
            </w:r>
          </w:p>
        </w:tc>
      </w:tr>
      <w:tr w:rsidR="006D7191" w:rsidRPr="000C7598" w14:paraId="1210674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6BEA8B9" w14:textId="77777777" w:rsidR="006D7191" w:rsidRPr="000C7598" w:rsidRDefault="006D7191" w:rsidP="000A4408">
            <w:r>
              <w:t>Implementaciono tijelo</w:t>
            </w:r>
          </w:p>
        </w:tc>
        <w:tc>
          <w:tcPr>
            <w:tcW w:w="12020" w:type="dxa"/>
          </w:tcPr>
          <w:p w14:paraId="4B5B8BD6" w14:textId="288FBC67" w:rsidR="006D7191" w:rsidRPr="006D7191" w:rsidRDefault="006D7191" w:rsidP="006D7191">
            <w:pPr>
              <w:pStyle w:val="TableParagraph"/>
              <w:spacing w:line="229"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6D7191">
              <w:rPr>
                <w:rFonts w:asciiTheme="minorHAnsi" w:hAnsiTheme="minorHAnsi"/>
                <w:sz w:val="22"/>
                <w:szCs w:val="22"/>
                <w:lang w:val="en-GB"/>
              </w:rPr>
              <w:t xml:space="preserve">Privatni investitori, </w:t>
            </w:r>
            <w:r w:rsidR="004737C3">
              <w:rPr>
                <w:rFonts w:asciiTheme="minorHAnsi" w:hAnsiTheme="minorHAnsi"/>
                <w:sz w:val="22"/>
                <w:szCs w:val="22"/>
                <w:lang w:val="en-GB"/>
              </w:rPr>
              <w:t xml:space="preserve">međunarodne </w:t>
            </w:r>
            <w:r w:rsidRPr="006D7191">
              <w:rPr>
                <w:rFonts w:asciiTheme="minorHAnsi" w:hAnsiTheme="minorHAnsi"/>
                <w:sz w:val="22"/>
                <w:szCs w:val="22"/>
                <w:lang w:val="en-GB"/>
              </w:rPr>
              <w:t>finansijske institucije, ME</w:t>
            </w:r>
          </w:p>
        </w:tc>
      </w:tr>
      <w:tr w:rsidR="00FD3D8F" w:rsidRPr="000C7598" w14:paraId="4774EF9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1A572D7E" w14:textId="77777777" w:rsidR="00FD3D8F" w:rsidRPr="000C7598" w:rsidRDefault="005632BC" w:rsidP="000A4408">
            <w:r>
              <w:t>Opis</w:t>
            </w:r>
          </w:p>
        </w:tc>
        <w:tc>
          <w:tcPr>
            <w:tcW w:w="12020" w:type="dxa"/>
            <w:tcBorders>
              <w:bottom w:val="single" w:sz="4" w:space="0" w:color="82C7F4" w:themeColor="accent1" w:themeTint="99"/>
            </w:tcBorders>
          </w:tcPr>
          <w:p w14:paraId="1D7909AD" w14:textId="272A2CFE" w:rsidR="00FD3D8F" w:rsidRPr="000C7598" w:rsidRDefault="006D7191" w:rsidP="001838C6">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6D7191">
              <w:rPr>
                <w:rFonts w:asciiTheme="minorHAnsi" w:hAnsiTheme="minorHAnsi"/>
                <w:sz w:val="22"/>
                <w:szCs w:val="22"/>
                <w:lang w:val="en-GB"/>
              </w:rPr>
              <w:t xml:space="preserve">Izgradnja FE na krovovima objekata, instalisane snage 5,4 MW, planirane prosječne godišnje proizvodnje električne energije 8,3 GWh. </w:t>
            </w:r>
            <w:r w:rsidR="004737C3">
              <w:rPr>
                <w:rFonts w:asciiTheme="minorHAnsi" w:hAnsiTheme="minorHAnsi"/>
                <w:sz w:val="22"/>
                <w:szCs w:val="22"/>
                <w:lang w:val="en-GB"/>
              </w:rPr>
              <w:t>Predviđena i</w:t>
            </w:r>
            <w:r w:rsidRPr="006D7191">
              <w:rPr>
                <w:rFonts w:asciiTheme="minorHAnsi" w:hAnsiTheme="minorHAnsi"/>
                <w:sz w:val="22"/>
                <w:szCs w:val="22"/>
                <w:lang w:val="en-GB"/>
              </w:rPr>
              <w:t>zgradnja FE na zemlji, instalisane snage 7,6 MW, planirane prosječne godišnje proizvodnje električne energije 11,7 GWh. Na teritoriji opštine Ulcinj planirana je izgradnja velike FE, snage iznad 200 MW. Detalji o tačnoj snazi i proizvodnji električne energije još uvijek nisu poznati.</w:t>
            </w:r>
          </w:p>
        </w:tc>
      </w:tr>
    </w:tbl>
    <w:p w14:paraId="6C18411B"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2700EDD4"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79868D0F" w14:textId="77777777" w:rsidR="000A4408" w:rsidRPr="000C7598" w:rsidRDefault="00BD6ABA" w:rsidP="000A4408">
            <w:pPr>
              <w:rPr>
                <w:b w:val="0"/>
              </w:rPr>
            </w:pPr>
            <w:r>
              <w:t>Br</w:t>
            </w:r>
            <w:r w:rsidR="000A4408" w:rsidRPr="000C7598">
              <w:t xml:space="preserve">. </w:t>
            </w:r>
          </w:p>
        </w:tc>
        <w:tc>
          <w:tcPr>
            <w:tcW w:w="12020" w:type="dxa"/>
          </w:tcPr>
          <w:p w14:paraId="39DE7A27"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8</w:t>
            </w:r>
          </w:p>
        </w:tc>
      </w:tr>
      <w:tr w:rsidR="000A4408" w:rsidRPr="000C7598" w14:paraId="79BD239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9B0B8AD" w14:textId="77777777" w:rsidR="000A4408" w:rsidRPr="000C7598" w:rsidRDefault="00DE7B54" w:rsidP="000A4408">
            <w:r>
              <w:t>Naziv</w:t>
            </w:r>
          </w:p>
        </w:tc>
        <w:tc>
          <w:tcPr>
            <w:tcW w:w="12020" w:type="dxa"/>
          </w:tcPr>
          <w:p w14:paraId="3BA9BCCF" w14:textId="77777777" w:rsidR="000A4408" w:rsidRPr="000C7598" w:rsidRDefault="001B79AD" w:rsidP="000A4408">
            <w:pPr>
              <w:jc w:val="both"/>
              <w:cnfStyle w:val="000000100000" w:firstRow="0" w:lastRow="0" w:firstColumn="0" w:lastColumn="0" w:oddVBand="0" w:evenVBand="0" w:oddHBand="1" w:evenHBand="0" w:firstRowFirstColumn="0" w:firstRowLastColumn="0" w:lastRowFirstColumn="0" w:lastRowLastColumn="0"/>
            </w:pPr>
            <w:r w:rsidRPr="001B79AD">
              <w:t>Izgradnja elektrane na deponijski biogas</w:t>
            </w:r>
          </w:p>
        </w:tc>
      </w:tr>
      <w:tr w:rsidR="001B79AD" w:rsidRPr="000C7598" w14:paraId="2B3CBE9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80C5D1B" w14:textId="77777777" w:rsidR="001B79AD" w:rsidRPr="000C7598" w:rsidRDefault="001B79AD" w:rsidP="000A4408">
            <w:r>
              <w:t>Vrsta akcije</w:t>
            </w:r>
          </w:p>
        </w:tc>
        <w:tc>
          <w:tcPr>
            <w:tcW w:w="12020" w:type="dxa"/>
          </w:tcPr>
          <w:p w14:paraId="3D5CC6A0" w14:textId="77777777" w:rsidR="001B79AD" w:rsidRPr="000C7598" w:rsidRDefault="001B79AD" w:rsidP="000A4408">
            <w:pPr>
              <w:jc w:val="both"/>
              <w:cnfStyle w:val="000000000000" w:firstRow="0" w:lastRow="0" w:firstColumn="0" w:lastColumn="0" w:oddVBand="0" w:evenVBand="0" w:oddHBand="0" w:evenHBand="0" w:firstRowFirstColumn="0" w:firstRowLastColumn="0" w:lastRowFirstColumn="0" w:lastRowLastColumn="0"/>
            </w:pPr>
            <w:r w:rsidRPr="001B79AD">
              <w:t>Tehnička</w:t>
            </w:r>
          </w:p>
        </w:tc>
      </w:tr>
      <w:tr w:rsidR="001B79AD" w:rsidRPr="000C7598" w14:paraId="0410E44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4689839" w14:textId="77777777" w:rsidR="001B79AD" w:rsidRPr="000C7598" w:rsidRDefault="001B79AD" w:rsidP="000A4408">
            <w:r w:rsidRPr="000C7598">
              <w:t>Scenario</w:t>
            </w:r>
          </w:p>
        </w:tc>
        <w:tc>
          <w:tcPr>
            <w:tcW w:w="12020" w:type="dxa"/>
          </w:tcPr>
          <w:p w14:paraId="4BA495BA" w14:textId="77777777" w:rsidR="001B79AD" w:rsidRPr="000C7598" w:rsidRDefault="001B79AD" w:rsidP="000A4408">
            <w:pPr>
              <w:jc w:val="both"/>
              <w:cnfStyle w:val="000000100000" w:firstRow="0" w:lastRow="0" w:firstColumn="0" w:lastColumn="0" w:oddVBand="0" w:evenVBand="0" w:oddHBand="1" w:evenHBand="0" w:firstRowFirstColumn="0" w:firstRowLastColumn="0" w:lastRowFirstColumn="0" w:lastRowLastColumn="0"/>
            </w:pPr>
            <w:r w:rsidRPr="001B79AD">
              <w:t>WEM/WAM</w:t>
            </w:r>
          </w:p>
        </w:tc>
      </w:tr>
      <w:tr w:rsidR="001B79AD" w:rsidRPr="000C7598" w14:paraId="3907E26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7132EC0" w14:textId="77777777" w:rsidR="001B79AD" w:rsidRPr="000C7598" w:rsidRDefault="001B79AD" w:rsidP="00BD6ABA">
            <w:r w:rsidRPr="000C7598">
              <w:t>Se</w:t>
            </w:r>
            <w:r w:rsidR="00BD6ABA">
              <w:t>k</w:t>
            </w:r>
            <w:r w:rsidRPr="000C7598">
              <w:t xml:space="preserve">tor </w:t>
            </w:r>
          </w:p>
        </w:tc>
        <w:tc>
          <w:tcPr>
            <w:tcW w:w="12020" w:type="dxa"/>
          </w:tcPr>
          <w:p w14:paraId="55F527E2" w14:textId="77777777" w:rsidR="001B79AD" w:rsidRPr="000C7598" w:rsidRDefault="001B79AD" w:rsidP="000A4408">
            <w:pPr>
              <w:jc w:val="both"/>
              <w:cnfStyle w:val="000000000000" w:firstRow="0" w:lastRow="0" w:firstColumn="0" w:lastColumn="0" w:oddVBand="0" w:evenVBand="0" w:oddHBand="0" w:evenHBand="0" w:firstRowFirstColumn="0" w:firstRowLastColumn="0" w:lastRowFirstColumn="0" w:lastRowLastColumn="0"/>
            </w:pPr>
            <w:r w:rsidRPr="001B79AD">
              <w:t>Energetika – proizvodnja električne i toplotne energije</w:t>
            </w:r>
          </w:p>
        </w:tc>
      </w:tr>
      <w:tr w:rsidR="001B79AD" w:rsidRPr="000C7598" w14:paraId="5E2DC10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E85EA20" w14:textId="77777777" w:rsidR="001B79AD" w:rsidRPr="000C7598" w:rsidRDefault="001B79AD" w:rsidP="000A4408">
            <w:r w:rsidRPr="000C7598">
              <w:t>EU-ETS</w:t>
            </w:r>
          </w:p>
        </w:tc>
        <w:tc>
          <w:tcPr>
            <w:tcW w:w="12020" w:type="dxa"/>
          </w:tcPr>
          <w:p w14:paraId="7273C3DC" w14:textId="77777777" w:rsidR="001B79AD" w:rsidRPr="000C7598" w:rsidRDefault="001B79AD" w:rsidP="000A4408">
            <w:pPr>
              <w:jc w:val="both"/>
              <w:cnfStyle w:val="000000100000" w:firstRow="0" w:lastRow="0" w:firstColumn="0" w:lastColumn="0" w:oddVBand="0" w:evenVBand="0" w:oddHBand="1" w:evenHBand="0" w:firstRowFirstColumn="0" w:firstRowLastColumn="0" w:lastRowFirstColumn="0" w:lastRowLastColumn="0"/>
            </w:pPr>
            <w:r w:rsidRPr="001B79AD">
              <w:t>Ne</w:t>
            </w:r>
          </w:p>
        </w:tc>
      </w:tr>
      <w:tr w:rsidR="001B79AD" w:rsidRPr="000C7598" w14:paraId="307ECAF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C5368B0" w14:textId="77777777" w:rsidR="001B79AD" w:rsidRPr="000C7598" w:rsidRDefault="001B79AD" w:rsidP="000A4408">
            <w:r>
              <w:t>Relevantni strateški i planski dokumenti</w:t>
            </w:r>
          </w:p>
        </w:tc>
        <w:tc>
          <w:tcPr>
            <w:tcW w:w="12020" w:type="dxa"/>
          </w:tcPr>
          <w:p w14:paraId="46E3E96D" w14:textId="13C6E560" w:rsidR="001B79AD" w:rsidRPr="000C7598" w:rsidRDefault="004737C3" w:rsidP="004737C3">
            <w:pPr>
              <w:jc w:val="both"/>
              <w:cnfStyle w:val="000000000000" w:firstRow="0" w:lastRow="0" w:firstColumn="0" w:lastColumn="0" w:oddVBand="0" w:evenVBand="0" w:oddHBand="0" w:evenHBand="0" w:firstRowFirstColumn="0" w:firstRowLastColumn="0" w:lastRowFirstColumn="0" w:lastRowLastColumn="0"/>
            </w:pPr>
            <w:r>
              <w:t>EDS</w:t>
            </w:r>
            <w:r w:rsidR="001B79AD" w:rsidRPr="001B79AD">
              <w:t xml:space="preserve"> 2030, Akcioni plan </w:t>
            </w:r>
            <w:r>
              <w:t>EDS</w:t>
            </w:r>
            <w:r w:rsidR="001B79AD" w:rsidRPr="001B79AD">
              <w:t xml:space="preserve"> 2020, Nacionalni akcioni plan korišćenja energije iz obnovljivih izvora do 2020. godine</w:t>
            </w:r>
          </w:p>
        </w:tc>
      </w:tr>
      <w:tr w:rsidR="001B79AD" w:rsidRPr="000C7598" w14:paraId="175F683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B3E6EA8" w14:textId="77777777" w:rsidR="001B79AD" w:rsidRPr="000C7598" w:rsidRDefault="00BD6ABA" w:rsidP="000A4408">
            <w:r w:rsidRPr="000C7598">
              <w:t>Me</w:t>
            </w:r>
            <w:r>
              <w:t>todologija</w:t>
            </w:r>
          </w:p>
        </w:tc>
        <w:tc>
          <w:tcPr>
            <w:tcW w:w="12020" w:type="dxa"/>
          </w:tcPr>
          <w:p w14:paraId="7527EA96" w14:textId="77777777" w:rsidR="001B79AD" w:rsidRPr="000C7598" w:rsidRDefault="001B79AD" w:rsidP="000A4408">
            <w:pPr>
              <w:jc w:val="both"/>
              <w:cnfStyle w:val="000000100000" w:firstRow="0" w:lastRow="0" w:firstColumn="0" w:lastColumn="0" w:oddVBand="0" w:evenVBand="0" w:oddHBand="1" w:evenHBand="0" w:firstRowFirstColumn="0" w:firstRowLastColumn="0" w:lastRowFirstColumn="0" w:lastRowLastColumn="0"/>
            </w:pPr>
            <w:r w:rsidRPr="001B79AD">
              <w:t>Elektrana na biogas, IPCC metodologija, modelovanje u softverskom paketu LEAP</w:t>
            </w:r>
          </w:p>
        </w:tc>
      </w:tr>
      <w:tr w:rsidR="001B79AD" w:rsidRPr="000C7598" w14:paraId="5B57078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22ECDCB" w14:textId="77777777" w:rsidR="001B79AD" w:rsidRPr="000C7598" w:rsidRDefault="001B79AD" w:rsidP="000A4408">
            <w:r>
              <w:lastRenderedPageBreak/>
              <w:t>Vremenski okvir</w:t>
            </w:r>
          </w:p>
        </w:tc>
        <w:tc>
          <w:tcPr>
            <w:tcW w:w="12020" w:type="dxa"/>
          </w:tcPr>
          <w:p w14:paraId="1899B23A" w14:textId="505A60FA" w:rsidR="001B79AD" w:rsidRPr="000C7598" w:rsidRDefault="001B79AD" w:rsidP="000A4408">
            <w:pPr>
              <w:jc w:val="both"/>
              <w:cnfStyle w:val="000000000000" w:firstRow="0" w:lastRow="0" w:firstColumn="0" w:lastColumn="0" w:oddVBand="0" w:evenVBand="0" w:oddHBand="0" w:evenHBand="0" w:firstRowFirstColumn="0" w:firstRowLastColumn="0" w:lastRowFirstColumn="0" w:lastRowLastColumn="0"/>
            </w:pPr>
            <w:r w:rsidRPr="001B79AD">
              <w:t>2019</w:t>
            </w:r>
            <w:r w:rsidR="004737C3">
              <w:t>.</w:t>
            </w:r>
          </w:p>
        </w:tc>
      </w:tr>
      <w:tr w:rsidR="001B79AD" w:rsidRPr="000C7598" w14:paraId="799C714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C7AEB0" w14:textId="77777777" w:rsidR="001B79AD" w:rsidRPr="000C7598" w:rsidRDefault="00A3683E" w:rsidP="000A4408">
            <w:r>
              <w:t>Procjena troškova</w:t>
            </w:r>
          </w:p>
        </w:tc>
        <w:tc>
          <w:tcPr>
            <w:tcW w:w="12020" w:type="dxa"/>
          </w:tcPr>
          <w:p w14:paraId="6B857312" w14:textId="77777777" w:rsidR="001B79AD" w:rsidRPr="000C7598" w:rsidRDefault="001B79AD" w:rsidP="000A4408">
            <w:pPr>
              <w:jc w:val="both"/>
              <w:cnfStyle w:val="000000100000" w:firstRow="0" w:lastRow="0" w:firstColumn="0" w:lastColumn="0" w:oddVBand="0" w:evenVBand="0" w:oddHBand="1" w:evenHBand="0" w:firstRowFirstColumn="0" w:firstRowLastColumn="0" w:lastRowFirstColumn="0" w:lastRowLastColumn="0"/>
            </w:pPr>
            <w:r w:rsidRPr="001B79AD">
              <w:t>1,2 mil. €</w:t>
            </w:r>
          </w:p>
        </w:tc>
      </w:tr>
      <w:tr w:rsidR="000A4408" w:rsidRPr="000C7598" w14:paraId="1CD2590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1B26E77" w14:textId="77777777" w:rsidR="000A4408" w:rsidRPr="000C7598" w:rsidRDefault="000A4408" w:rsidP="000A4408">
            <w:r w:rsidRPr="000C7598">
              <w:t>Gas</w:t>
            </w:r>
          </w:p>
        </w:tc>
        <w:tc>
          <w:tcPr>
            <w:tcW w:w="12020" w:type="dxa"/>
          </w:tcPr>
          <w:p w14:paraId="35446B3A" w14:textId="77777777" w:rsidR="000A4408" w:rsidRPr="000C7598" w:rsidRDefault="008323B0" w:rsidP="000A4408">
            <w:pPr>
              <w:jc w:val="both"/>
              <w:cnfStyle w:val="000000000000" w:firstRow="0" w:lastRow="0" w:firstColumn="0" w:lastColumn="0" w:oddVBand="0" w:evenVBand="0" w:oddHBand="0" w:evenHBand="0" w:firstRowFirstColumn="0" w:firstRowLastColumn="0" w:lastRowFirstColumn="0" w:lastRowLastColumn="0"/>
              <w:rPr>
                <w:vertAlign w:val="subscript"/>
              </w:rPr>
            </w:pPr>
            <w:r w:rsidRPr="000C7598">
              <w:t>CO</w:t>
            </w:r>
            <w:r w:rsidRPr="000C7598">
              <w:rPr>
                <w:vertAlign w:val="subscript"/>
              </w:rPr>
              <w:t>2</w:t>
            </w:r>
          </w:p>
        </w:tc>
      </w:tr>
      <w:tr w:rsidR="000A4408" w:rsidRPr="000C7598" w14:paraId="5870D3F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CAF356B" w14:textId="77777777" w:rsidR="000A4408" w:rsidRPr="000C7598" w:rsidRDefault="000A4408" w:rsidP="00BD6ABA">
            <w:r w:rsidRPr="000C7598">
              <w:t>Indi</w:t>
            </w:r>
            <w:r w:rsidR="00BD6ABA">
              <w:t>k</w:t>
            </w:r>
            <w:r w:rsidRPr="000C7598">
              <w:t>ator</w:t>
            </w:r>
          </w:p>
        </w:tc>
        <w:tc>
          <w:tcPr>
            <w:tcW w:w="12020" w:type="dxa"/>
          </w:tcPr>
          <w:p w14:paraId="78A120B6" w14:textId="6FDD7D5E" w:rsidR="000A4408" w:rsidRPr="000C7598" w:rsidRDefault="004737C3" w:rsidP="004737C3">
            <w:pPr>
              <w:jc w:val="both"/>
              <w:cnfStyle w:val="000000100000" w:firstRow="0" w:lastRow="0" w:firstColumn="0" w:lastColumn="0" w:oddVBand="0" w:evenVBand="0" w:oddHBand="1" w:evenHBand="0" w:firstRowFirstColumn="0" w:firstRowLastColumn="0" w:lastRowFirstColumn="0" w:lastRowLastColumn="0"/>
              <w:rPr>
                <w:vertAlign w:val="subscript"/>
              </w:rPr>
            </w:pPr>
            <w:r>
              <w:t>Instalisani kapacitet u</w:t>
            </w:r>
            <w:r w:rsidR="000A4408" w:rsidRPr="000C7598">
              <w:t xml:space="preserve"> MW, </w:t>
            </w:r>
            <w:r>
              <w:t>godišnja proizvodnja energije u</w:t>
            </w:r>
            <w:r w:rsidR="000A4408" w:rsidRPr="000C7598">
              <w:t xml:space="preserve"> GWh</w:t>
            </w:r>
            <w:r w:rsidR="000A4408" w:rsidRPr="000C7598">
              <w:rPr>
                <w:vertAlign w:val="subscript"/>
              </w:rPr>
              <w:t>el</w:t>
            </w:r>
          </w:p>
        </w:tc>
      </w:tr>
      <w:tr w:rsidR="000A4408" w:rsidRPr="000C7598" w14:paraId="266BDD7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B80694B" w14:textId="77777777" w:rsidR="000A4408" w:rsidRPr="000C7598" w:rsidRDefault="006D7191" w:rsidP="000A4408">
            <w:r>
              <w:t>Potencijal smanjenja GHG</w:t>
            </w:r>
          </w:p>
        </w:tc>
        <w:tc>
          <w:tcPr>
            <w:tcW w:w="12020" w:type="dxa"/>
          </w:tcPr>
          <w:p w14:paraId="085455CA" w14:textId="77777777" w:rsidR="000A4408" w:rsidRPr="000C7598" w:rsidRDefault="00194DD9" w:rsidP="000A4408">
            <w:pPr>
              <w:jc w:val="both"/>
              <w:cnfStyle w:val="000000000000" w:firstRow="0" w:lastRow="0" w:firstColumn="0" w:lastColumn="0" w:oddVBand="0" w:evenVBand="0" w:oddHBand="0" w:evenHBand="0" w:firstRowFirstColumn="0" w:firstRowLastColumn="0" w:lastRowFirstColumn="0" w:lastRowLastColumn="0"/>
            </w:pPr>
            <w:r>
              <w:t>0,</w:t>
            </w:r>
            <w:r w:rsidR="000A4408" w:rsidRPr="000C7598">
              <w:t>35 kt</w:t>
            </w:r>
            <w:r w:rsidR="008323B0" w:rsidRPr="000C7598">
              <w:t>CO</w:t>
            </w:r>
            <w:r w:rsidR="008323B0" w:rsidRPr="000C7598">
              <w:rPr>
                <w:vertAlign w:val="subscript"/>
              </w:rPr>
              <w:t>2</w:t>
            </w:r>
            <w:r>
              <w:t>/god</w:t>
            </w:r>
          </w:p>
        </w:tc>
      </w:tr>
      <w:tr w:rsidR="00194DD9" w:rsidRPr="000C7598" w14:paraId="571F66A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31B9864" w14:textId="77777777" w:rsidR="00194DD9" w:rsidRPr="000C7598" w:rsidRDefault="00A3683E" w:rsidP="000A4408">
            <w:r>
              <w:t>Dodatni uticaji</w:t>
            </w:r>
          </w:p>
        </w:tc>
        <w:tc>
          <w:tcPr>
            <w:tcW w:w="12020" w:type="dxa"/>
          </w:tcPr>
          <w:p w14:paraId="24B1E15D" w14:textId="77777777" w:rsidR="00194DD9" w:rsidRPr="000C7598" w:rsidRDefault="00194DD9"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Smanjenje uvoza</w:t>
            </w:r>
            <w:r>
              <w:rPr>
                <w:sz w:val="20"/>
                <w:szCs w:val="20"/>
                <w:lang w:val="sr-Latn-ME"/>
              </w:rPr>
              <w:t xml:space="preserve"> i povećanje izvoza</w:t>
            </w:r>
            <w:r w:rsidRPr="000B179A">
              <w:rPr>
                <w:sz w:val="20"/>
                <w:szCs w:val="20"/>
                <w:lang w:val="sr-Latn-ME"/>
              </w:rPr>
              <w:t xml:space="preserve"> električne energije</w:t>
            </w:r>
            <w:r>
              <w:rPr>
                <w:sz w:val="20"/>
                <w:szCs w:val="20"/>
                <w:lang w:val="sr-Latn-ME"/>
              </w:rPr>
              <w:t>, čista energija, bez velikih intervencija, skoro da nema uticaja na životnu sredinu</w:t>
            </w:r>
          </w:p>
        </w:tc>
      </w:tr>
      <w:tr w:rsidR="00194DD9" w:rsidRPr="000C7598" w14:paraId="208E162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AB11104" w14:textId="77777777" w:rsidR="00194DD9" w:rsidRPr="000C7598" w:rsidRDefault="00194DD9" w:rsidP="000A4408">
            <w:r>
              <w:t>Pretpostavke</w:t>
            </w:r>
          </w:p>
        </w:tc>
        <w:tc>
          <w:tcPr>
            <w:tcW w:w="12020" w:type="dxa"/>
          </w:tcPr>
          <w:p w14:paraId="25E6C130" w14:textId="77777777" w:rsidR="00194DD9" w:rsidRPr="000C7598" w:rsidRDefault="00194DD9" w:rsidP="000A4408">
            <w:pPr>
              <w:cnfStyle w:val="000000000000" w:firstRow="0" w:lastRow="0" w:firstColumn="0" w:lastColumn="0" w:oddVBand="0" w:evenVBand="0" w:oddHBand="0" w:evenHBand="0" w:firstRowFirstColumn="0" w:firstRowLastColumn="0" w:lastRowFirstColumn="0" w:lastRowLastColumn="0"/>
            </w:pPr>
            <w:r w:rsidRPr="000B179A">
              <w:rPr>
                <w:sz w:val="20"/>
                <w:szCs w:val="20"/>
                <w:lang w:val="sr-Latn-ME"/>
              </w:rPr>
              <w:t>Dostupno finansiranje</w:t>
            </w:r>
          </w:p>
        </w:tc>
      </w:tr>
      <w:tr w:rsidR="00194DD9" w:rsidRPr="000C7598" w14:paraId="70CCABE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5F45CC4" w14:textId="77777777" w:rsidR="00194DD9" w:rsidRPr="000C7598" w:rsidRDefault="00BD6ABA" w:rsidP="000A4408">
            <w:r>
              <w:t>Rizici</w:t>
            </w:r>
          </w:p>
        </w:tc>
        <w:tc>
          <w:tcPr>
            <w:tcW w:w="12020" w:type="dxa"/>
          </w:tcPr>
          <w:p w14:paraId="0A977E15" w14:textId="77777777" w:rsidR="00194DD9" w:rsidRPr="000C7598" w:rsidRDefault="00194DD9" w:rsidP="000A4408">
            <w:pPr>
              <w:cnfStyle w:val="000000100000" w:firstRow="0" w:lastRow="0" w:firstColumn="0" w:lastColumn="0" w:oddVBand="0" w:evenVBand="0" w:oddHBand="1" w:evenHBand="0" w:firstRowFirstColumn="0" w:firstRowLastColumn="0" w:lastRowFirstColumn="0" w:lastRowLastColumn="0"/>
            </w:pPr>
            <w:r>
              <w:rPr>
                <w:sz w:val="20"/>
                <w:szCs w:val="20"/>
                <w:lang w:val="sr-Latn-ME"/>
              </w:rPr>
              <w:t>Skoro da ih nema</w:t>
            </w:r>
          </w:p>
        </w:tc>
      </w:tr>
      <w:tr w:rsidR="00194DD9" w:rsidRPr="000C7598" w14:paraId="01B6E1C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6EC2A5D" w14:textId="77777777" w:rsidR="00194DD9" w:rsidRPr="000C7598" w:rsidRDefault="00194DD9" w:rsidP="000A4408">
            <w:r>
              <w:t>Preduzeti koraci</w:t>
            </w:r>
          </w:p>
        </w:tc>
        <w:tc>
          <w:tcPr>
            <w:tcW w:w="12020" w:type="dxa"/>
          </w:tcPr>
          <w:p w14:paraId="5D222373" w14:textId="77777777" w:rsidR="00194DD9" w:rsidRPr="000C7598" w:rsidRDefault="00194DD9" w:rsidP="00194DD9">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Izrađena tehnička dokumentacija, raspisan poziv za davanje koncesije</w:t>
            </w:r>
          </w:p>
        </w:tc>
      </w:tr>
      <w:tr w:rsidR="000A4408" w:rsidRPr="000C7598" w14:paraId="5EE51AD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FFF3699" w14:textId="77777777" w:rsidR="000A4408" w:rsidRPr="000C7598" w:rsidRDefault="00DE7B54" w:rsidP="000A4408">
            <w:r>
              <w:t>Očekivani rezultati</w:t>
            </w:r>
          </w:p>
        </w:tc>
        <w:tc>
          <w:tcPr>
            <w:tcW w:w="12020" w:type="dxa"/>
          </w:tcPr>
          <w:p w14:paraId="5CDE8019" w14:textId="33F153DE" w:rsidR="000A4408" w:rsidRPr="000C7598" w:rsidRDefault="004737C3" w:rsidP="004737C3">
            <w:pPr>
              <w:jc w:val="both"/>
              <w:cnfStyle w:val="000000100000" w:firstRow="0" w:lastRow="0" w:firstColumn="0" w:lastColumn="0" w:oddVBand="0" w:evenVBand="0" w:oddHBand="1" w:evenHBand="0" w:firstRowFirstColumn="0" w:firstRowLastColumn="0" w:lastRowFirstColumn="0" w:lastRowLastColumn="0"/>
            </w:pPr>
            <w:r>
              <w:t>Dodatni instalisani kapacitet od</w:t>
            </w:r>
            <w:r w:rsidR="000A4408" w:rsidRPr="000C7598">
              <w:t xml:space="preserve"> 1 MW, </w:t>
            </w:r>
            <w:r>
              <w:t>prosječna godišnja proizvodnja energije uvećana za</w:t>
            </w:r>
            <w:r w:rsidR="000A4408" w:rsidRPr="000C7598">
              <w:t xml:space="preserve"> 8.7 GWh, </w:t>
            </w:r>
            <w:r>
              <w:t>bez GHG emisija</w:t>
            </w:r>
            <w:r w:rsidR="000A4408" w:rsidRPr="000C7598">
              <w:t xml:space="preserve"> </w:t>
            </w:r>
          </w:p>
        </w:tc>
      </w:tr>
      <w:tr w:rsidR="000A4408" w:rsidRPr="000C7598" w14:paraId="1C633D7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644A40C" w14:textId="77777777" w:rsidR="000A4408" w:rsidRPr="000C7598" w:rsidRDefault="00DE7B54" w:rsidP="000A4408">
            <w:r>
              <w:t>Implementaciono tijelo</w:t>
            </w:r>
          </w:p>
        </w:tc>
        <w:tc>
          <w:tcPr>
            <w:tcW w:w="12020" w:type="dxa"/>
          </w:tcPr>
          <w:p w14:paraId="62561B54" w14:textId="2ECB8F7C" w:rsidR="000A4408" w:rsidRPr="000C7598" w:rsidRDefault="004737C3" w:rsidP="000A4408">
            <w:pPr>
              <w:jc w:val="both"/>
              <w:cnfStyle w:val="000000000000" w:firstRow="0" w:lastRow="0" w:firstColumn="0" w:lastColumn="0" w:oddVBand="0" w:evenVBand="0" w:oddHBand="0" w:evenHBand="0" w:firstRowFirstColumn="0" w:firstRowLastColumn="0" w:lastRowFirstColumn="0" w:lastRowLastColumn="0"/>
            </w:pPr>
            <w:r>
              <w:t>Privatni investitori, međunarodne finansijske institucije</w:t>
            </w:r>
            <w:r w:rsidR="000A4408" w:rsidRPr="000C7598">
              <w:t>, ME</w:t>
            </w:r>
          </w:p>
        </w:tc>
      </w:tr>
      <w:tr w:rsidR="00FD3D8F" w:rsidRPr="000C7598" w14:paraId="1729BB5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263A7AF7" w14:textId="77777777" w:rsidR="00FD3D8F" w:rsidRPr="000C7598" w:rsidRDefault="005632BC" w:rsidP="000A4408">
            <w:r>
              <w:t>Opis</w:t>
            </w:r>
          </w:p>
        </w:tc>
        <w:tc>
          <w:tcPr>
            <w:tcW w:w="12020" w:type="dxa"/>
            <w:tcBorders>
              <w:bottom w:val="single" w:sz="4" w:space="0" w:color="82C7F4" w:themeColor="accent1" w:themeTint="99"/>
            </w:tcBorders>
          </w:tcPr>
          <w:p w14:paraId="2C8C230F" w14:textId="043A9932" w:rsidR="00FD3D8F" w:rsidRPr="000C7598" w:rsidRDefault="00391B37" w:rsidP="000A4408">
            <w:pPr>
              <w:jc w:val="both"/>
              <w:cnfStyle w:val="000000100000" w:firstRow="0" w:lastRow="0" w:firstColumn="0" w:lastColumn="0" w:oddVBand="0" w:evenVBand="0" w:oddHBand="1" w:evenHBand="0" w:firstRowFirstColumn="0" w:firstRowLastColumn="0" w:lastRowFirstColumn="0" w:lastRowLastColumn="0"/>
            </w:pPr>
            <w:r w:rsidRPr="004921F9">
              <w:rPr>
                <w:sz w:val="20"/>
                <w:szCs w:val="20"/>
                <w:lang w:val="sr-Latn-ME"/>
              </w:rPr>
              <w:t xml:space="preserve">Izgradnja elektrane na deponijski biogas se predviđa na </w:t>
            </w:r>
            <w:r>
              <w:rPr>
                <w:sz w:val="20"/>
                <w:szCs w:val="20"/>
                <w:lang w:val="sr-Latn-ME"/>
              </w:rPr>
              <w:t>d</w:t>
            </w:r>
            <w:r w:rsidRPr="004921F9">
              <w:rPr>
                <w:sz w:val="20"/>
                <w:szCs w:val="20"/>
                <w:lang w:val="sr-Latn-ME"/>
              </w:rPr>
              <w:t>eponiji Livade, instalisane snage kogeneracion</w:t>
            </w:r>
            <w:r>
              <w:rPr>
                <w:sz w:val="20"/>
                <w:szCs w:val="20"/>
                <w:lang w:val="sr-Latn-ME"/>
              </w:rPr>
              <w:t>ih</w:t>
            </w:r>
            <w:r w:rsidRPr="004921F9">
              <w:rPr>
                <w:sz w:val="20"/>
                <w:szCs w:val="20"/>
                <w:lang w:val="sr-Latn-ME"/>
              </w:rPr>
              <w:t xml:space="preserve"> modula: 2x500 </w:t>
            </w:r>
            <w:r w:rsidRPr="00391B37">
              <w:rPr>
                <w:sz w:val="20"/>
                <w:szCs w:val="20"/>
                <w:lang w:val="sr-Latn-ME"/>
              </w:rPr>
              <w:t>kWe</w:t>
            </w:r>
            <w:r w:rsidR="00FD3D8F" w:rsidRPr="00391B37">
              <w:rPr>
                <w:sz w:val="22"/>
              </w:rPr>
              <w:t xml:space="preserve">: 2x500 kWe, </w:t>
            </w:r>
            <w:r w:rsidRPr="00391B37">
              <w:rPr>
                <w:sz w:val="20"/>
                <w:szCs w:val="20"/>
                <w:lang w:val="sr-Latn-ME"/>
              </w:rPr>
              <w:t xml:space="preserve">planirane prosječne godišnje proizvodnje električne energije 8,7 GWh. </w:t>
            </w:r>
            <w:r w:rsidR="00FD3D8F" w:rsidRPr="00391B37">
              <w:rPr>
                <w:sz w:val="22"/>
              </w:rPr>
              <w:t>8.7 GWh</w:t>
            </w:r>
            <w:r w:rsidRPr="00391B37">
              <w:rPr>
                <w:sz w:val="20"/>
                <w:szCs w:val="20"/>
                <w:lang w:val="sr-Latn-ME"/>
              </w:rPr>
              <w:t xml:space="preserve"> Ponovljeni javni oglas za davanje koncesija za eksploataciju</w:t>
            </w:r>
            <w:r w:rsidRPr="004921F9">
              <w:rPr>
                <w:sz w:val="20"/>
                <w:szCs w:val="20"/>
                <w:lang w:val="sr-Latn-ME"/>
              </w:rPr>
              <w:t xml:space="preserve"> deponijskog biogasa za proizvodnju električne energije na deponiji </w:t>
            </w:r>
            <w:r>
              <w:rPr>
                <w:sz w:val="20"/>
                <w:szCs w:val="20"/>
                <w:lang w:val="sr-Latn-ME"/>
              </w:rPr>
              <w:t>će biti uskoro</w:t>
            </w:r>
            <w:r w:rsidRPr="004921F9">
              <w:rPr>
                <w:sz w:val="20"/>
                <w:szCs w:val="20"/>
                <w:lang w:val="sr-Latn-ME"/>
              </w:rPr>
              <w:t xml:space="preserve"> raspisan.</w:t>
            </w:r>
          </w:p>
        </w:tc>
      </w:tr>
    </w:tbl>
    <w:p w14:paraId="37039CC4"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3A9991CB"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20A1E798" w14:textId="77777777" w:rsidR="000A4408" w:rsidRPr="000C7598" w:rsidRDefault="00BD6ABA" w:rsidP="000A4408">
            <w:pPr>
              <w:rPr>
                <w:b w:val="0"/>
              </w:rPr>
            </w:pPr>
            <w:r>
              <w:t>Br</w:t>
            </w:r>
            <w:r w:rsidR="000A4408" w:rsidRPr="000C7598">
              <w:t xml:space="preserve">. </w:t>
            </w:r>
          </w:p>
        </w:tc>
        <w:tc>
          <w:tcPr>
            <w:tcW w:w="12020" w:type="dxa"/>
          </w:tcPr>
          <w:p w14:paraId="7E3E6444"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9</w:t>
            </w:r>
          </w:p>
        </w:tc>
      </w:tr>
      <w:tr w:rsidR="00844BC6" w:rsidRPr="000C7598" w14:paraId="7BC660E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07AF3C9" w14:textId="77777777" w:rsidR="00844BC6" w:rsidRPr="000C7598" w:rsidRDefault="00844BC6" w:rsidP="000A4408">
            <w:r>
              <w:t>Naziv</w:t>
            </w:r>
          </w:p>
        </w:tc>
        <w:tc>
          <w:tcPr>
            <w:tcW w:w="12020" w:type="dxa"/>
          </w:tcPr>
          <w:p w14:paraId="77E73417" w14:textId="77777777" w:rsidR="00844BC6" w:rsidRPr="000C7598" w:rsidRDefault="00844BC6" w:rsidP="000A4408">
            <w:pPr>
              <w:jc w:val="both"/>
              <w:cnfStyle w:val="000000100000" w:firstRow="0" w:lastRow="0" w:firstColumn="0" w:lastColumn="0" w:oddVBand="0" w:evenVBand="0" w:oddHBand="1" w:evenHBand="0" w:firstRowFirstColumn="0" w:firstRowLastColumn="0" w:lastRowFirstColumn="0" w:lastRowLastColumn="0"/>
            </w:pPr>
            <w:r w:rsidRPr="00D915FC">
              <w:rPr>
                <w:sz w:val="20"/>
                <w:szCs w:val="20"/>
                <w:lang w:val="sr-Latn-ME"/>
              </w:rPr>
              <w:t>Izgradnja kogenerativnih postrojenja na biomasu</w:t>
            </w:r>
          </w:p>
        </w:tc>
      </w:tr>
      <w:tr w:rsidR="00844BC6" w:rsidRPr="000C7598" w14:paraId="75F62A2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4802BDA" w14:textId="77777777" w:rsidR="00844BC6" w:rsidRPr="000C7598" w:rsidRDefault="00844BC6" w:rsidP="000A4408">
            <w:r>
              <w:t>Vrsta akcije</w:t>
            </w:r>
          </w:p>
        </w:tc>
        <w:tc>
          <w:tcPr>
            <w:tcW w:w="12020" w:type="dxa"/>
          </w:tcPr>
          <w:p w14:paraId="441F0B02" w14:textId="77777777" w:rsidR="00844BC6" w:rsidRPr="000C7598" w:rsidRDefault="00844BC6"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Tehnička</w:t>
            </w:r>
          </w:p>
        </w:tc>
      </w:tr>
      <w:tr w:rsidR="00844BC6" w:rsidRPr="000C7598" w14:paraId="7D0A3BB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FBB5575" w14:textId="77777777" w:rsidR="00844BC6" w:rsidRPr="000C7598" w:rsidRDefault="00844BC6" w:rsidP="000A4408">
            <w:r w:rsidRPr="000C7598">
              <w:t>Scenario</w:t>
            </w:r>
          </w:p>
        </w:tc>
        <w:tc>
          <w:tcPr>
            <w:tcW w:w="12020" w:type="dxa"/>
          </w:tcPr>
          <w:p w14:paraId="50CA5420" w14:textId="77777777" w:rsidR="00844BC6" w:rsidRPr="000C7598" w:rsidRDefault="00844BC6"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WEM/WAM</w:t>
            </w:r>
          </w:p>
        </w:tc>
      </w:tr>
      <w:tr w:rsidR="00844BC6" w:rsidRPr="000C7598" w14:paraId="1D9C342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CA2EC5A" w14:textId="77777777" w:rsidR="00844BC6" w:rsidRPr="000C7598" w:rsidRDefault="00844BC6" w:rsidP="00BD6ABA">
            <w:r w:rsidRPr="000C7598">
              <w:t>Se</w:t>
            </w:r>
            <w:r w:rsidR="00BD6ABA">
              <w:t>k</w:t>
            </w:r>
            <w:r w:rsidRPr="000C7598">
              <w:t xml:space="preserve">tor </w:t>
            </w:r>
          </w:p>
        </w:tc>
        <w:tc>
          <w:tcPr>
            <w:tcW w:w="12020" w:type="dxa"/>
          </w:tcPr>
          <w:p w14:paraId="6151E3C7" w14:textId="77777777" w:rsidR="00844BC6" w:rsidRPr="000C7598" w:rsidRDefault="00844BC6"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Energetika – proizvodnja električne i toplotne energije</w:t>
            </w:r>
          </w:p>
        </w:tc>
      </w:tr>
      <w:tr w:rsidR="00844BC6" w:rsidRPr="000C7598" w14:paraId="5F5D994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8923AB" w14:textId="77777777" w:rsidR="00844BC6" w:rsidRPr="000C7598" w:rsidRDefault="00844BC6" w:rsidP="000A4408">
            <w:r w:rsidRPr="000C7598">
              <w:t>EU-ETS</w:t>
            </w:r>
          </w:p>
        </w:tc>
        <w:tc>
          <w:tcPr>
            <w:tcW w:w="12020" w:type="dxa"/>
          </w:tcPr>
          <w:p w14:paraId="042A21C1" w14:textId="77777777" w:rsidR="00844BC6" w:rsidRPr="000C7598" w:rsidRDefault="00844BC6"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Ne</w:t>
            </w:r>
          </w:p>
        </w:tc>
      </w:tr>
      <w:tr w:rsidR="00844BC6" w:rsidRPr="000C7598" w14:paraId="68AE79A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4CEA438" w14:textId="77777777" w:rsidR="00844BC6" w:rsidRPr="000C7598" w:rsidRDefault="00844BC6" w:rsidP="000A4408">
            <w:r>
              <w:t>Relevantni strateški i planski dokumenti</w:t>
            </w:r>
          </w:p>
        </w:tc>
        <w:tc>
          <w:tcPr>
            <w:tcW w:w="12020" w:type="dxa"/>
          </w:tcPr>
          <w:p w14:paraId="267EC73F" w14:textId="17D13F78" w:rsidR="00844BC6" w:rsidRPr="000C7598" w:rsidRDefault="004737C3" w:rsidP="004737C3">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EDS</w:t>
            </w:r>
            <w:r w:rsidR="00844BC6">
              <w:rPr>
                <w:sz w:val="20"/>
                <w:szCs w:val="20"/>
                <w:lang w:val="sr-Latn-ME"/>
              </w:rPr>
              <w:t xml:space="preserve"> 2030, Akcioni plan </w:t>
            </w:r>
            <w:r>
              <w:rPr>
                <w:sz w:val="20"/>
                <w:szCs w:val="20"/>
                <w:lang w:val="sr-Latn-ME"/>
              </w:rPr>
              <w:t>EDS</w:t>
            </w:r>
            <w:r w:rsidR="00844BC6">
              <w:rPr>
                <w:sz w:val="20"/>
                <w:szCs w:val="20"/>
                <w:lang w:val="sr-Latn-ME"/>
              </w:rPr>
              <w:t xml:space="preserve"> 2020, N</w:t>
            </w:r>
            <w:r w:rsidR="00844BC6" w:rsidRPr="00CA4CA4">
              <w:rPr>
                <w:sz w:val="20"/>
                <w:szCs w:val="20"/>
                <w:lang w:val="sr-Latn-ME"/>
              </w:rPr>
              <w:t>acionalni akcioni plan</w:t>
            </w:r>
            <w:r w:rsidR="00844BC6">
              <w:rPr>
                <w:sz w:val="20"/>
                <w:szCs w:val="20"/>
                <w:lang w:val="sr-Latn-ME"/>
              </w:rPr>
              <w:t xml:space="preserve"> </w:t>
            </w:r>
            <w:r w:rsidR="00844BC6" w:rsidRPr="00CA4CA4">
              <w:rPr>
                <w:sz w:val="20"/>
                <w:szCs w:val="20"/>
                <w:lang w:val="sr-Latn-ME"/>
              </w:rPr>
              <w:t>korišćenja energije iz obnovljivih izvora</w:t>
            </w:r>
            <w:r w:rsidR="00844BC6">
              <w:rPr>
                <w:sz w:val="20"/>
                <w:szCs w:val="20"/>
                <w:lang w:val="sr-Latn-ME"/>
              </w:rPr>
              <w:t xml:space="preserve"> </w:t>
            </w:r>
            <w:r w:rsidR="00844BC6" w:rsidRPr="00CA4CA4">
              <w:rPr>
                <w:sz w:val="20"/>
                <w:szCs w:val="20"/>
                <w:lang w:val="sr-Latn-ME"/>
              </w:rPr>
              <w:t xml:space="preserve">do 2020. </w:t>
            </w:r>
            <w:r w:rsidR="00844BC6">
              <w:rPr>
                <w:sz w:val="20"/>
                <w:szCs w:val="20"/>
                <w:lang w:val="sr-Latn-ME"/>
              </w:rPr>
              <w:t>g</w:t>
            </w:r>
            <w:r w:rsidR="00844BC6" w:rsidRPr="00CA4CA4">
              <w:rPr>
                <w:sz w:val="20"/>
                <w:szCs w:val="20"/>
                <w:lang w:val="sr-Latn-ME"/>
              </w:rPr>
              <w:t>odine</w:t>
            </w:r>
          </w:p>
        </w:tc>
      </w:tr>
      <w:tr w:rsidR="00844BC6" w:rsidRPr="000C7598" w14:paraId="1213FC3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87CE2BE" w14:textId="77777777" w:rsidR="00844BC6" w:rsidRPr="000C7598" w:rsidRDefault="00BD6ABA" w:rsidP="000A4408">
            <w:r w:rsidRPr="000C7598">
              <w:t>Me</w:t>
            </w:r>
            <w:r>
              <w:t>todologija</w:t>
            </w:r>
          </w:p>
        </w:tc>
        <w:tc>
          <w:tcPr>
            <w:tcW w:w="12020" w:type="dxa"/>
          </w:tcPr>
          <w:p w14:paraId="3A1350EA" w14:textId="77777777" w:rsidR="00844BC6" w:rsidRPr="000C7598" w:rsidRDefault="00844BC6"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Elektrana na biomasu, IPCC metodologija, modelovanje u softverskom paketu LEAP</w:t>
            </w:r>
          </w:p>
        </w:tc>
      </w:tr>
      <w:tr w:rsidR="00844BC6" w:rsidRPr="000C7598" w14:paraId="74C34D7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3BEE62E" w14:textId="77777777" w:rsidR="00844BC6" w:rsidRPr="000C7598" w:rsidRDefault="00844BC6" w:rsidP="000A4408">
            <w:r>
              <w:t>Vremenski okvir</w:t>
            </w:r>
          </w:p>
        </w:tc>
        <w:tc>
          <w:tcPr>
            <w:tcW w:w="12020" w:type="dxa"/>
          </w:tcPr>
          <w:p w14:paraId="6D912848" w14:textId="77777777" w:rsidR="00844BC6" w:rsidRPr="000C7598" w:rsidRDefault="00844BC6"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2021-2030</w:t>
            </w:r>
            <w:r w:rsidR="0081457C">
              <w:rPr>
                <w:sz w:val="20"/>
                <w:szCs w:val="20"/>
                <w:lang w:val="sr-Latn-ME"/>
              </w:rPr>
              <w:t>.</w:t>
            </w:r>
          </w:p>
        </w:tc>
      </w:tr>
      <w:tr w:rsidR="000A4408" w:rsidRPr="000C7598" w14:paraId="6E590DD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3808DA7" w14:textId="77777777" w:rsidR="000A4408" w:rsidRPr="000C7598" w:rsidRDefault="00A3683E" w:rsidP="000A4408">
            <w:r>
              <w:t>Procjena troškova</w:t>
            </w:r>
          </w:p>
        </w:tc>
        <w:tc>
          <w:tcPr>
            <w:tcW w:w="12020" w:type="dxa"/>
          </w:tcPr>
          <w:p w14:paraId="75C70007" w14:textId="77777777" w:rsidR="000A4408" w:rsidRPr="000C7598" w:rsidRDefault="000A4408" w:rsidP="00844BC6">
            <w:pPr>
              <w:jc w:val="both"/>
              <w:cnfStyle w:val="000000100000" w:firstRow="0" w:lastRow="0" w:firstColumn="0" w:lastColumn="0" w:oddVBand="0" w:evenVBand="0" w:oddHBand="1" w:evenHBand="0" w:firstRowFirstColumn="0" w:firstRowLastColumn="0" w:lastRowFirstColumn="0" w:lastRowLastColumn="0"/>
            </w:pPr>
            <w:r w:rsidRPr="000C7598">
              <w:t>67 mil.</w:t>
            </w:r>
            <w:r w:rsidR="00844BC6">
              <w:t xml:space="preserve"> </w:t>
            </w:r>
            <w:r w:rsidR="00844BC6" w:rsidRPr="000C7598">
              <w:t>€</w:t>
            </w:r>
            <w:r w:rsidRPr="000C7598">
              <w:t xml:space="preserve"> (Kolašin, Bijelo Polje, Rožaje </w:t>
            </w:r>
            <w:r w:rsidR="00844BC6">
              <w:t>i</w:t>
            </w:r>
            <w:r w:rsidRPr="000C7598">
              <w:t xml:space="preserve"> Nikšić)</w:t>
            </w:r>
          </w:p>
        </w:tc>
      </w:tr>
      <w:tr w:rsidR="000A4408" w:rsidRPr="000C7598" w14:paraId="13551A0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975EB44" w14:textId="77777777" w:rsidR="000A4408" w:rsidRPr="000C7598" w:rsidRDefault="000A4408" w:rsidP="000A4408">
            <w:r w:rsidRPr="000C7598">
              <w:t>Gas</w:t>
            </w:r>
          </w:p>
        </w:tc>
        <w:tc>
          <w:tcPr>
            <w:tcW w:w="12020" w:type="dxa"/>
          </w:tcPr>
          <w:p w14:paraId="6BCF8603" w14:textId="77777777" w:rsidR="000A4408" w:rsidRPr="000C7598" w:rsidRDefault="008323B0" w:rsidP="000A4408">
            <w:pPr>
              <w:jc w:val="both"/>
              <w:cnfStyle w:val="000000000000" w:firstRow="0" w:lastRow="0" w:firstColumn="0" w:lastColumn="0" w:oddVBand="0" w:evenVBand="0" w:oddHBand="0" w:evenHBand="0" w:firstRowFirstColumn="0" w:firstRowLastColumn="0" w:lastRowFirstColumn="0" w:lastRowLastColumn="0"/>
              <w:rPr>
                <w:vertAlign w:val="subscript"/>
              </w:rPr>
            </w:pPr>
            <w:r w:rsidRPr="000C7598">
              <w:t>CO</w:t>
            </w:r>
            <w:r w:rsidRPr="000C7598">
              <w:rPr>
                <w:vertAlign w:val="subscript"/>
              </w:rPr>
              <w:t>2</w:t>
            </w:r>
            <w:r w:rsidR="000A4408" w:rsidRPr="000C7598">
              <w:t xml:space="preserve">, </w:t>
            </w:r>
            <w:r w:rsidRPr="000C7598">
              <w:t>CH</w:t>
            </w:r>
            <w:r w:rsidRPr="000C7598">
              <w:rPr>
                <w:vertAlign w:val="subscript"/>
              </w:rPr>
              <w:t>4</w:t>
            </w:r>
            <w:r w:rsidR="000A4408" w:rsidRPr="000C7598">
              <w:t xml:space="preserve">, </w:t>
            </w:r>
            <w:r w:rsidRPr="000C7598">
              <w:t>N</w:t>
            </w:r>
            <w:r w:rsidRPr="000C7598">
              <w:rPr>
                <w:vertAlign w:val="subscript"/>
              </w:rPr>
              <w:t>2</w:t>
            </w:r>
            <w:r w:rsidR="000A4408" w:rsidRPr="000C7598">
              <w:t>O</w:t>
            </w:r>
          </w:p>
        </w:tc>
      </w:tr>
      <w:tr w:rsidR="000A4408" w:rsidRPr="000C7598" w14:paraId="4A4CEA2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2D4389D" w14:textId="77777777" w:rsidR="000A4408" w:rsidRPr="000C7598" w:rsidRDefault="000A4408" w:rsidP="00BD6ABA">
            <w:r w:rsidRPr="000C7598">
              <w:t>Ind</w:t>
            </w:r>
            <w:r w:rsidR="00BD6ABA">
              <w:t>k</w:t>
            </w:r>
            <w:r w:rsidRPr="000C7598">
              <w:t>ator</w:t>
            </w:r>
          </w:p>
        </w:tc>
        <w:tc>
          <w:tcPr>
            <w:tcW w:w="12020" w:type="dxa"/>
          </w:tcPr>
          <w:p w14:paraId="628CB01B" w14:textId="77777777" w:rsidR="000A4408" w:rsidRPr="000C7598" w:rsidRDefault="0081457C"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Instali</w:t>
            </w:r>
            <w:r>
              <w:rPr>
                <w:sz w:val="20"/>
                <w:szCs w:val="20"/>
                <w:lang w:val="sr-Latn-ME"/>
              </w:rPr>
              <w:t>s</w:t>
            </w:r>
            <w:r w:rsidRPr="000B179A">
              <w:rPr>
                <w:sz w:val="20"/>
                <w:szCs w:val="20"/>
                <w:lang w:val="sr-Latn-ME"/>
              </w:rPr>
              <w:t>ana snaga u MW, god. proizvodnja električne energije u G</w:t>
            </w:r>
            <w:r>
              <w:rPr>
                <w:sz w:val="20"/>
                <w:szCs w:val="20"/>
                <w:lang w:val="sr-Latn-ME"/>
              </w:rPr>
              <w:t>W</w:t>
            </w:r>
            <w:r w:rsidRPr="000B179A">
              <w:rPr>
                <w:sz w:val="20"/>
                <w:szCs w:val="20"/>
                <w:lang w:val="sr-Latn-ME"/>
              </w:rPr>
              <w:t>h</w:t>
            </w:r>
            <w:r w:rsidRPr="005E0307">
              <w:rPr>
                <w:sz w:val="20"/>
                <w:szCs w:val="20"/>
                <w:vertAlign w:val="subscript"/>
                <w:lang w:val="sr-Latn-ME"/>
              </w:rPr>
              <w:t>el</w:t>
            </w:r>
            <w:r>
              <w:rPr>
                <w:sz w:val="20"/>
                <w:szCs w:val="20"/>
                <w:lang w:val="sr-Latn-ME"/>
              </w:rPr>
              <w:t>, proizvodnja toplotne energije u GWh</w:t>
            </w:r>
            <w:r w:rsidRPr="005E0307">
              <w:rPr>
                <w:sz w:val="20"/>
                <w:szCs w:val="20"/>
                <w:vertAlign w:val="subscript"/>
                <w:lang w:val="sr-Latn-ME"/>
              </w:rPr>
              <w:t>th</w:t>
            </w:r>
          </w:p>
        </w:tc>
      </w:tr>
      <w:tr w:rsidR="000A4408" w:rsidRPr="000C7598" w14:paraId="3816EF6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3C0AF8C" w14:textId="77777777" w:rsidR="000A4408" w:rsidRPr="000C7598" w:rsidRDefault="006D7191" w:rsidP="000A4408">
            <w:r>
              <w:t>Potencijal smanjenja GHG</w:t>
            </w:r>
          </w:p>
        </w:tc>
        <w:tc>
          <w:tcPr>
            <w:tcW w:w="12020" w:type="dxa"/>
          </w:tcPr>
          <w:p w14:paraId="121B3041" w14:textId="77777777" w:rsidR="000A4408" w:rsidRPr="000C7598" w:rsidRDefault="000A4408" w:rsidP="000A4408">
            <w:pPr>
              <w:jc w:val="both"/>
              <w:cnfStyle w:val="000000000000" w:firstRow="0" w:lastRow="0" w:firstColumn="0" w:lastColumn="0" w:oddVBand="0" w:evenVBand="0" w:oddHBand="0" w:evenHBand="0" w:firstRowFirstColumn="0" w:firstRowLastColumn="0" w:lastRowFirstColumn="0" w:lastRowLastColumn="0"/>
            </w:pPr>
            <w:r w:rsidRPr="000C7598">
              <w:t>55,5 kt</w:t>
            </w:r>
            <w:r w:rsidR="008323B0" w:rsidRPr="000C7598">
              <w:t>CO</w:t>
            </w:r>
            <w:r w:rsidR="008323B0" w:rsidRPr="000C7598">
              <w:rPr>
                <w:vertAlign w:val="subscript"/>
              </w:rPr>
              <w:t>2</w:t>
            </w:r>
            <w:r w:rsidR="0081457C">
              <w:t>/god</w:t>
            </w:r>
          </w:p>
        </w:tc>
      </w:tr>
      <w:tr w:rsidR="000A4408" w:rsidRPr="000C7598" w14:paraId="5E5E6FC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2EB0853" w14:textId="77777777" w:rsidR="000A4408" w:rsidRPr="000C7598" w:rsidRDefault="00A3683E" w:rsidP="000A4408">
            <w:r>
              <w:t>Dodatni uticaji</w:t>
            </w:r>
          </w:p>
        </w:tc>
        <w:tc>
          <w:tcPr>
            <w:tcW w:w="12020" w:type="dxa"/>
          </w:tcPr>
          <w:p w14:paraId="6DAB440C" w14:textId="77777777" w:rsidR="000A4408" w:rsidRPr="000C7598" w:rsidRDefault="0081457C"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Smanjenje uvoza</w:t>
            </w:r>
            <w:r>
              <w:rPr>
                <w:sz w:val="20"/>
                <w:szCs w:val="20"/>
                <w:lang w:val="sr-Latn-ME"/>
              </w:rPr>
              <w:t xml:space="preserve"> i povećanje izvoza</w:t>
            </w:r>
            <w:r w:rsidRPr="000B179A">
              <w:rPr>
                <w:sz w:val="20"/>
                <w:szCs w:val="20"/>
                <w:lang w:val="sr-Latn-ME"/>
              </w:rPr>
              <w:t xml:space="preserve"> električne energije</w:t>
            </w:r>
            <w:r>
              <w:rPr>
                <w:sz w:val="20"/>
                <w:szCs w:val="20"/>
                <w:lang w:val="sr-Latn-ME"/>
              </w:rPr>
              <w:t xml:space="preserve">, čista energija, bez velikih intervencija, mali uticaj na životnu sredinu, </w:t>
            </w:r>
            <w:r w:rsidRPr="000B179A">
              <w:rPr>
                <w:sz w:val="20"/>
                <w:szCs w:val="20"/>
                <w:lang w:val="sr-Latn-ME"/>
              </w:rPr>
              <w:t xml:space="preserve">povećanje emisija indirektnih GHG (azotni </w:t>
            </w:r>
            <w:r w:rsidRPr="00C023D6">
              <w:rPr>
                <w:sz w:val="20"/>
                <w:szCs w:val="20"/>
                <w:lang w:val="sr-Latn-ME"/>
              </w:rPr>
              <w:t>oksidi</w:t>
            </w:r>
            <w:r w:rsidR="000A4408" w:rsidRPr="00C023D6">
              <w:t>), PM</w:t>
            </w:r>
            <w:r w:rsidR="000A4408" w:rsidRPr="00C023D6">
              <w:rPr>
                <w:rStyle w:val="FootnoteReference"/>
              </w:rPr>
              <w:footnoteReference w:id="46"/>
            </w:r>
            <w:r w:rsidR="000A4408" w:rsidRPr="00C023D6">
              <w:t xml:space="preserve"> and PAHs</w:t>
            </w:r>
            <w:r w:rsidR="000A4408" w:rsidRPr="00C023D6">
              <w:rPr>
                <w:rStyle w:val="FootnoteReference"/>
              </w:rPr>
              <w:footnoteReference w:id="47"/>
            </w:r>
            <w:r w:rsidR="000A4408" w:rsidRPr="00C023D6">
              <w:t>.</w:t>
            </w:r>
          </w:p>
        </w:tc>
      </w:tr>
      <w:tr w:rsidR="0081457C" w:rsidRPr="000C7598" w14:paraId="44A67AE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7F30307" w14:textId="77777777" w:rsidR="0081457C" w:rsidRPr="000C7598" w:rsidRDefault="0081457C" w:rsidP="000A4408">
            <w:r>
              <w:t>Pretpostavke</w:t>
            </w:r>
          </w:p>
        </w:tc>
        <w:tc>
          <w:tcPr>
            <w:tcW w:w="12020" w:type="dxa"/>
          </w:tcPr>
          <w:p w14:paraId="70C8064C" w14:textId="77777777" w:rsidR="0081457C" w:rsidRPr="000C7598" w:rsidRDefault="0081457C" w:rsidP="000A4408">
            <w:pPr>
              <w:cnfStyle w:val="000000000000" w:firstRow="0" w:lastRow="0" w:firstColumn="0" w:lastColumn="0" w:oddVBand="0" w:evenVBand="0" w:oddHBand="0" w:evenHBand="0" w:firstRowFirstColumn="0" w:firstRowLastColumn="0" w:lastRowFirstColumn="0" w:lastRowLastColumn="0"/>
            </w:pPr>
            <w:r>
              <w:rPr>
                <w:sz w:val="20"/>
                <w:szCs w:val="20"/>
                <w:lang w:val="sr-Latn-ME"/>
              </w:rPr>
              <w:t>Finansijska stabilnost lokalnih uprava</w:t>
            </w:r>
          </w:p>
        </w:tc>
      </w:tr>
      <w:tr w:rsidR="0081457C" w:rsidRPr="000C7598" w14:paraId="3AD7208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1C511E2" w14:textId="77777777" w:rsidR="0081457C" w:rsidRPr="000C7598" w:rsidRDefault="00BD6ABA" w:rsidP="000A4408">
            <w:r>
              <w:lastRenderedPageBreak/>
              <w:t>Rizici</w:t>
            </w:r>
          </w:p>
        </w:tc>
        <w:tc>
          <w:tcPr>
            <w:tcW w:w="12020" w:type="dxa"/>
          </w:tcPr>
          <w:p w14:paraId="404BE684" w14:textId="77777777" w:rsidR="0081457C" w:rsidRPr="000C7598" w:rsidRDefault="0081457C" w:rsidP="000A4408">
            <w:pPr>
              <w:cnfStyle w:val="000000100000" w:firstRow="0" w:lastRow="0" w:firstColumn="0" w:lastColumn="0" w:oddVBand="0" w:evenVBand="0" w:oddHBand="1" w:evenHBand="0" w:firstRowFirstColumn="0" w:firstRowLastColumn="0" w:lastRowFirstColumn="0" w:lastRowLastColumn="0"/>
            </w:pPr>
            <w:r>
              <w:rPr>
                <w:sz w:val="20"/>
                <w:szCs w:val="20"/>
                <w:lang w:val="sr-Latn-ME"/>
              </w:rPr>
              <w:t>Skoro da ih nema</w:t>
            </w:r>
          </w:p>
        </w:tc>
      </w:tr>
      <w:tr w:rsidR="0081457C" w:rsidRPr="000C7598" w14:paraId="6138D93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A06EACC" w14:textId="77777777" w:rsidR="0081457C" w:rsidRPr="000C7598" w:rsidRDefault="0081457C" w:rsidP="000A4408">
            <w:r>
              <w:t>Preduzeti koraci</w:t>
            </w:r>
          </w:p>
        </w:tc>
        <w:tc>
          <w:tcPr>
            <w:tcW w:w="12020" w:type="dxa"/>
          </w:tcPr>
          <w:p w14:paraId="266A9091" w14:textId="77777777" w:rsidR="0081457C" w:rsidRPr="000C7598" w:rsidRDefault="0081457C"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Izrađene studije izvodljivosti za 4 opštine</w:t>
            </w:r>
          </w:p>
        </w:tc>
      </w:tr>
      <w:tr w:rsidR="0081457C" w:rsidRPr="000C7598" w14:paraId="4599838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CF16127" w14:textId="77777777" w:rsidR="0081457C" w:rsidRPr="000C7598" w:rsidRDefault="0081457C" w:rsidP="000A4408">
            <w:r>
              <w:t>Očekivani rezultati</w:t>
            </w:r>
          </w:p>
        </w:tc>
        <w:tc>
          <w:tcPr>
            <w:tcW w:w="12020" w:type="dxa"/>
          </w:tcPr>
          <w:p w14:paraId="3328F707" w14:textId="77777777" w:rsidR="0081457C" w:rsidRPr="000C7598" w:rsidRDefault="0081457C" w:rsidP="000A4408">
            <w:pPr>
              <w:jc w:val="both"/>
              <w:cnfStyle w:val="000000100000" w:firstRow="0" w:lastRow="0" w:firstColumn="0" w:lastColumn="0" w:oddVBand="0" w:evenVBand="0" w:oddHBand="1" w:evenHBand="0" w:firstRowFirstColumn="0" w:firstRowLastColumn="0" w:lastRowFirstColumn="0" w:lastRowLastColumn="0"/>
            </w:pPr>
            <w:r w:rsidRPr="000B179A">
              <w:rPr>
                <w:sz w:val="20"/>
                <w:szCs w:val="20"/>
                <w:lang w:val="sr-Latn-ME"/>
              </w:rPr>
              <w:t>Dodatna instali</w:t>
            </w:r>
            <w:r>
              <w:rPr>
                <w:sz w:val="20"/>
                <w:szCs w:val="20"/>
                <w:lang w:val="sr-Latn-ME"/>
              </w:rPr>
              <w:t>s</w:t>
            </w:r>
            <w:r w:rsidRPr="000B179A">
              <w:rPr>
                <w:sz w:val="20"/>
                <w:szCs w:val="20"/>
                <w:lang w:val="sr-Latn-ME"/>
              </w:rPr>
              <w:t xml:space="preserve">ana snaga od </w:t>
            </w:r>
            <w:r>
              <w:rPr>
                <w:sz w:val="20"/>
                <w:szCs w:val="20"/>
                <w:lang w:val="sr-Latn-ME"/>
              </w:rPr>
              <w:t>33</w:t>
            </w:r>
            <w:r w:rsidRPr="005E0307">
              <w:rPr>
                <w:sz w:val="20"/>
                <w:szCs w:val="20"/>
                <w:lang w:val="sr-Latn-ME"/>
              </w:rPr>
              <w:t>,</w:t>
            </w:r>
            <w:r>
              <w:rPr>
                <w:sz w:val="20"/>
                <w:szCs w:val="20"/>
                <w:lang w:val="sr-Latn-ME"/>
              </w:rPr>
              <w:t>8</w:t>
            </w:r>
            <w:r w:rsidRPr="005E0307">
              <w:rPr>
                <w:sz w:val="20"/>
                <w:szCs w:val="20"/>
                <w:lang w:val="sr-Latn-ME"/>
              </w:rPr>
              <w:t xml:space="preserve"> MW</w:t>
            </w:r>
            <w:r w:rsidRPr="00A701D6">
              <w:rPr>
                <w:sz w:val="20"/>
                <w:szCs w:val="20"/>
                <w:vertAlign w:val="subscript"/>
                <w:lang w:val="sr-Latn-ME"/>
              </w:rPr>
              <w:t>th</w:t>
            </w:r>
            <w:r w:rsidRPr="005E0307">
              <w:rPr>
                <w:sz w:val="20"/>
                <w:szCs w:val="20"/>
                <w:lang w:val="sr-Latn-ME"/>
              </w:rPr>
              <w:t xml:space="preserve"> i </w:t>
            </w:r>
            <w:r>
              <w:rPr>
                <w:sz w:val="20"/>
                <w:szCs w:val="20"/>
                <w:lang w:val="sr-Latn-ME"/>
              </w:rPr>
              <w:t>7</w:t>
            </w:r>
            <w:r w:rsidRPr="005E0307">
              <w:rPr>
                <w:sz w:val="20"/>
                <w:szCs w:val="20"/>
                <w:lang w:val="sr-Latn-ME"/>
              </w:rPr>
              <w:t>,</w:t>
            </w:r>
            <w:r>
              <w:rPr>
                <w:sz w:val="20"/>
                <w:szCs w:val="20"/>
                <w:lang w:val="sr-Latn-ME"/>
              </w:rPr>
              <w:t>1</w:t>
            </w:r>
            <w:r w:rsidRPr="005E0307">
              <w:rPr>
                <w:sz w:val="20"/>
                <w:szCs w:val="20"/>
                <w:lang w:val="sr-Latn-ME"/>
              </w:rPr>
              <w:t xml:space="preserve"> MW</w:t>
            </w:r>
            <w:r w:rsidRPr="00A701D6">
              <w:rPr>
                <w:sz w:val="20"/>
                <w:szCs w:val="20"/>
                <w:vertAlign w:val="subscript"/>
                <w:lang w:val="sr-Latn-ME"/>
              </w:rPr>
              <w:t>el</w:t>
            </w:r>
            <w:r w:rsidRPr="005E0307">
              <w:rPr>
                <w:sz w:val="20"/>
                <w:szCs w:val="20"/>
                <w:lang w:val="sr-Latn-ME"/>
              </w:rPr>
              <w:t xml:space="preserve">, </w:t>
            </w:r>
            <w:r>
              <w:rPr>
                <w:sz w:val="20"/>
                <w:szCs w:val="20"/>
                <w:lang w:val="sr-Latn-ME"/>
              </w:rPr>
              <w:t>povećanje prosječne godišnje proizvodnje</w:t>
            </w:r>
            <w:r w:rsidRPr="000B179A">
              <w:rPr>
                <w:sz w:val="20"/>
                <w:szCs w:val="20"/>
                <w:lang w:val="sr-Latn-ME"/>
              </w:rPr>
              <w:t xml:space="preserve"> </w:t>
            </w:r>
            <w:r>
              <w:rPr>
                <w:sz w:val="20"/>
                <w:szCs w:val="20"/>
                <w:lang w:val="sr-Latn-ME"/>
              </w:rPr>
              <w:t>toplotne</w:t>
            </w:r>
            <w:r w:rsidRPr="000B179A">
              <w:rPr>
                <w:sz w:val="20"/>
                <w:szCs w:val="20"/>
                <w:lang w:val="sr-Latn-ME"/>
              </w:rPr>
              <w:t xml:space="preserve"> energije</w:t>
            </w:r>
            <w:r w:rsidRPr="005E0307">
              <w:rPr>
                <w:sz w:val="20"/>
                <w:szCs w:val="20"/>
                <w:lang w:val="sr-Latn-ME"/>
              </w:rPr>
              <w:t xml:space="preserve"> </w:t>
            </w:r>
            <w:r>
              <w:rPr>
                <w:sz w:val="20"/>
                <w:szCs w:val="20"/>
                <w:lang w:val="sr-Latn-ME"/>
              </w:rPr>
              <w:t>85,1</w:t>
            </w:r>
            <w:r w:rsidRPr="005E0307">
              <w:rPr>
                <w:sz w:val="20"/>
                <w:szCs w:val="20"/>
                <w:lang w:val="sr-Latn-ME"/>
              </w:rPr>
              <w:t xml:space="preserve"> GWh</w:t>
            </w:r>
            <w:r w:rsidRPr="00A701D6">
              <w:rPr>
                <w:sz w:val="20"/>
                <w:szCs w:val="20"/>
                <w:vertAlign w:val="subscript"/>
                <w:lang w:val="sr-Latn-ME"/>
              </w:rPr>
              <w:t>th</w:t>
            </w:r>
            <w:r w:rsidRPr="005E0307">
              <w:rPr>
                <w:sz w:val="20"/>
                <w:szCs w:val="20"/>
                <w:lang w:val="sr-Latn-ME"/>
              </w:rPr>
              <w:t xml:space="preserve"> i </w:t>
            </w:r>
            <w:r>
              <w:rPr>
                <w:sz w:val="20"/>
                <w:szCs w:val="20"/>
                <w:lang w:val="sr-Latn-ME"/>
              </w:rPr>
              <w:t>povećanje prosječne godišnje proizvodnje</w:t>
            </w:r>
            <w:r w:rsidRPr="000B179A">
              <w:rPr>
                <w:sz w:val="20"/>
                <w:szCs w:val="20"/>
                <w:lang w:val="sr-Latn-ME"/>
              </w:rPr>
              <w:t xml:space="preserve"> el</w:t>
            </w:r>
            <w:r>
              <w:rPr>
                <w:sz w:val="20"/>
                <w:szCs w:val="20"/>
                <w:lang w:val="sr-Latn-ME"/>
              </w:rPr>
              <w:t>ektrične</w:t>
            </w:r>
            <w:r w:rsidRPr="000B179A">
              <w:rPr>
                <w:sz w:val="20"/>
                <w:szCs w:val="20"/>
                <w:lang w:val="sr-Latn-ME"/>
              </w:rPr>
              <w:t xml:space="preserve"> energije</w:t>
            </w:r>
            <w:r w:rsidRPr="005E0307">
              <w:rPr>
                <w:sz w:val="20"/>
                <w:szCs w:val="20"/>
                <w:lang w:val="sr-Latn-ME"/>
              </w:rPr>
              <w:t xml:space="preserve"> </w:t>
            </w:r>
            <w:r>
              <w:rPr>
                <w:sz w:val="20"/>
                <w:szCs w:val="20"/>
                <w:lang w:val="sr-Latn-ME"/>
              </w:rPr>
              <w:t>53</w:t>
            </w:r>
            <w:r w:rsidRPr="005E0307">
              <w:rPr>
                <w:sz w:val="20"/>
                <w:szCs w:val="20"/>
                <w:lang w:val="sr-Latn-ME"/>
              </w:rPr>
              <w:t>,</w:t>
            </w:r>
            <w:r>
              <w:rPr>
                <w:sz w:val="20"/>
                <w:szCs w:val="20"/>
                <w:lang w:val="sr-Latn-ME"/>
              </w:rPr>
              <w:t>6</w:t>
            </w:r>
            <w:r w:rsidRPr="005E0307">
              <w:rPr>
                <w:sz w:val="20"/>
                <w:szCs w:val="20"/>
                <w:lang w:val="sr-Latn-ME"/>
              </w:rPr>
              <w:t xml:space="preserve"> GWh</w:t>
            </w:r>
            <w:r w:rsidRPr="00A701D6">
              <w:rPr>
                <w:sz w:val="20"/>
                <w:szCs w:val="20"/>
                <w:vertAlign w:val="subscript"/>
                <w:lang w:val="sr-Latn-ME"/>
              </w:rPr>
              <w:t>el</w:t>
            </w:r>
            <w:r w:rsidRPr="000B179A">
              <w:rPr>
                <w:sz w:val="20"/>
                <w:szCs w:val="20"/>
                <w:lang w:val="sr-Latn-ME"/>
              </w:rPr>
              <w:t>.</w:t>
            </w:r>
          </w:p>
        </w:tc>
      </w:tr>
      <w:tr w:rsidR="0081457C" w:rsidRPr="000C7598" w14:paraId="336341D0" w14:textId="77777777" w:rsidTr="0058303D">
        <w:trPr>
          <w:trHeight w:val="241"/>
        </w:trPr>
        <w:tc>
          <w:tcPr>
            <w:cnfStyle w:val="001000000000" w:firstRow="0" w:lastRow="0" w:firstColumn="1" w:lastColumn="0" w:oddVBand="0" w:evenVBand="0" w:oddHBand="0" w:evenHBand="0" w:firstRowFirstColumn="0" w:firstRowLastColumn="0" w:lastRowFirstColumn="0" w:lastRowLastColumn="0"/>
            <w:tcW w:w="2830" w:type="dxa"/>
          </w:tcPr>
          <w:p w14:paraId="2D58F1BF" w14:textId="77777777" w:rsidR="0081457C" w:rsidRPr="000C7598" w:rsidRDefault="0081457C" w:rsidP="000A4408">
            <w:r>
              <w:t>Implementaciono tijelo</w:t>
            </w:r>
          </w:p>
        </w:tc>
        <w:tc>
          <w:tcPr>
            <w:tcW w:w="12020" w:type="dxa"/>
          </w:tcPr>
          <w:p w14:paraId="483EFC56" w14:textId="48B90944" w:rsidR="0081457C" w:rsidRPr="000C7598" w:rsidRDefault="0081457C" w:rsidP="000A4408">
            <w:pPr>
              <w:jc w:val="both"/>
              <w:cnfStyle w:val="000000000000" w:firstRow="0" w:lastRow="0" w:firstColumn="0" w:lastColumn="0" w:oddVBand="0" w:evenVBand="0" w:oddHBand="0" w:evenHBand="0" w:firstRowFirstColumn="0" w:firstRowLastColumn="0" w:lastRowFirstColumn="0" w:lastRowLastColumn="0"/>
              <w:rPr>
                <w:rFonts w:cstheme="minorHAnsi"/>
              </w:rPr>
            </w:pPr>
            <w:r>
              <w:rPr>
                <w:sz w:val="20"/>
                <w:szCs w:val="20"/>
                <w:lang w:val="sr-Latn-ME"/>
              </w:rPr>
              <w:t xml:space="preserve">Lokalne uprave, privatni investitori, </w:t>
            </w:r>
            <w:r w:rsidR="004737C3">
              <w:rPr>
                <w:sz w:val="20"/>
                <w:szCs w:val="20"/>
                <w:lang w:val="sr-Latn-ME"/>
              </w:rPr>
              <w:t xml:space="preserve">međunarodne, </w:t>
            </w:r>
            <w:r>
              <w:rPr>
                <w:sz w:val="20"/>
                <w:szCs w:val="20"/>
                <w:lang w:val="sr-Latn-ME"/>
              </w:rPr>
              <w:t>finansijske institucije, ME</w:t>
            </w:r>
          </w:p>
        </w:tc>
      </w:tr>
      <w:tr w:rsidR="001B295F" w:rsidRPr="000C7598" w14:paraId="609AAD5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01E0A8D9" w14:textId="77777777" w:rsidR="001B295F" w:rsidRPr="000C7598" w:rsidRDefault="005632BC" w:rsidP="000A4408">
            <w:r>
              <w:t>Opis</w:t>
            </w:r>
          </w:p>
        </w:tc>
        <w:tc>
          <w:tcPr>
            <w:tcW w:w="12020" w:type="dxa"/>
            <w:tcBorders>
              <w:bottom w:val="single" w:sz="4" w:space="0" w:color="82C7F4" w:themeColor="accent1" w:themeTint="99"/>
            </w:tcBorders>
          </w:tcPr>
          <w:p w14:paraId="22BA4FF8" w14:textId="5B924CF3" w:rsidR="001B295F" w:rsidRPr="0058303D" w:rsidRDefault="00391B37" w:rsidP="001838C6">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r w:rsidRPr="0019390D">
              <w:rPr>
                <w:rFonts w:asciiTheme="minorHAnsi" w:hAnsiTheme="minorHAnsi"/>
                <w:sz w:val="20"/>
                <w:szCs w:val="20"/>
                <w:lang w:val="sr-Latn-ME"/>
              </w:rPr>
              <w:t xml:space="preserve">Projektom je obuhvaćeno uvođenje sistema daljinskog grijanja </w:t>
            </w:r>
            <w:r>
              <w:rPr>
                <w:rFonts w:asciiTheme="minorHAnsi" w:hAnsiTheme="minorHAnsi"/>
                <w:sz w:val="20"/>
                <w:szCs w:val="20"/>
                <w:lang w:val="sr-Latn-ME"/>
              </w:rPr>
              <w:t xml:space="preserve">na biomasu (drvna sječka, pelet i briket) za grijanje prostora </w:t>
            </w:r>
            <w:r w:rsidRPr="0019390D">
              <w:rPr>
                <w:rFonts w:asciiTheme="minorHAnsi" w:hAnsiTheme="minorHAnsi"/>
                <w:sz w:val="20"/>
                <w:szCs w:val="20"/>
                <w:lang w:val="sr-Latn-ME"/>
              </w:rPr>
              <w:t xml:space="preserve">u više </w:t>
            </w:r>
            <w:r>
              <w:rPr>
                <w:rFonts w:asciiTheme="minorHAnsi" w:hAnsiTheme="minorHAnsi"/>
                <w:sz w:val="20"/>
                <w:szCs w:val="20"/>
                <w:lang w:val="sr-Latn-ME"/>
              </w:rPr>
              <w:t xml:space="preserve">sjevernih </w:t>
            </w:r>
            <w:r w:rsidRPr="0019390D">
              <w:rPr>
                <w:rFonts w:asciiTheme="minorHAnsi" w:hAnsiTheme="minorHAnsi"/>
                <w:sz w:val="20"/>
                <w:szCs w:val="20"/>
                <w:lang w:val="sr-Latn-ME"/>
              </w:rPr>
              <w:t xml:space="preserve">opština, u skladu sa rezultatima studije o identifikaciji potencijala biomase i procjene mogućnosti realizacije daljinskog grijanja za 10 opština na sjeveru države. </w:t>
            </w:r>
            <w:r w:rsidRPr="00C87918">
              <w:rPr>
                <w:rFonts w:asciiTheme="minorHAnsi" w:hAnsiTheme="minorHAnsi"/>
                <w:sz w:val="20"/>
                <w:szCs w:val="20"/>
                <w:lang w:val="sr-Latn-ME"/>
              </w:rPr>
              <w:t xml:space="preserve">Na osnovu prethodne studije izvodljivosti koja je tokom Faze 1 izvedena za 10 opština, </w:t>
            </w:r>
            <w:r>
              <w:rPr>
                <w:rFonts w:asciiTheme="minorHAnsi" w:hAnsiTheme="minorHAnsi"/>
                <w:sz w:val="20"/>
                <w:szCs w:val="20"/>
                <w:lang w:val="sr-Latn-ME"/>
              </w:rPr>
              <w:t>4 opštine su odabrane kao održivi projekti za realizaciju</w:t>
            </w:r>
            <w:r w:rsidRPr="00C87918">
              <w:rPr>
                <w:rFonts w:asciiTheme="minorHAnsi" w:hAnsiTheme="minorHAnsi"/>
                <w:sz w:val="20"/>
                <w:szCs w:val="20"/>
                <w:lang w:val="sr-Latn-ME"/>
              </w:rPr>
              <w:t xml:space="preserve"> razvoj</w:t>
            </w:r>
            <w:r>
              <w:rPr>
                <w:rFonts w:asciiTheme="minorHAnsi" w:hAnsiTheme="minorHAnsi"/>
                <w:sz w:val="20"/>
                <w:szCs w:val="20"/>
                <w:lang w:val="sr-Latn-ME"/>
              </w:rPr>
              <w:t xml:space="preserve">a </w:t>
            </w:r>
            <w:r w:rsidRPr="00C87918">
              <w:rPr>
                <w:rFonts w:asciiTheme="minorHAnsi" w:hAnsiTheme="minorHAnsi"/>
                <w:sz w:val="20"/>
                <w:szCs w:val="20"/>
                <w:lang w:val="sr-Latn-ME"/>
              </w:rPr>
              <w:t>sistema daljinskog grijanja (DG) na bazi biomase</w:t>
            </w:r>
            <w:r>
              <w:rPr>
                <w:rFonts w:asciiTheme="minorHAnsi" w:hAnsiTheme="minorHAnsi"/>
                <w:sz w:val="20"/>
                <w:szCs w:val="20"/>
                <w:lang w:val="sr-Latn-ME"/>
              </w:rPr>
              <w:t xml:space="preserve"> i za njih su izrađene posebne studije izvodljivosti. S</w:t>
            </w:r>
            <w:r w:rsidRPr="0019390D">
              <w:rPr>
                <w:rFonts w:asciiTheme="minorHAnsi" w:hAnsiTheme="minorHAnsi"/>
                <w:sz w:val="20"/>
                <w:szCs w:val="20"/>
                <w:lang w:val="sr-Latn-ME"/>
              </w:rPr>
              <w:t>tudija izvodljivosti za sistem daljinskog grijanja</w:t>
            </w:r>
            <w:r>
              <w:rPr>
                <w:rFonts w:asciiTheme="minorHAnsi" w:hAnsiTheme="minorHAnsi"/>
                <w:sz w:val="20"/>
                <w:szCs w:val="20"/>
                <w:lang w:val="sr-Latn-ME"/>
              </w:rPr>
              <w:t xml:space="preserve"> za opštinu Kolašin je pokazala da je najisplativija opcija izgradnja kogenerativnog postrojenja snage 2,7 MW</w:t>
            </w:r>
            <w:r w:rsidRPr="00733539">
              <w:rPr>
                <w:rFonts w:asciiTheme="minorHAnsi" w:hAnsiTheme="minorHAnsi"/>
                <w:sz w:val="20"/>
                <w:szCs w:val="20"/>
                <w:vertAlign w:val="subscript"/>
                <w:lang w:val="sr-Latn-ME"/>
              </w:rPr>
              <w:t>th</w:t>
            </w:r>
            <w:r>
              <w:rPr>
                <w:rFonts w:asciiTheme="minorHAnsi" w:hAnsiTheme="minorHAnsi"/>
                <w:sz w:val="20"/>
                <w:szCs w:val="20"/>
                <w:lang w:val="sr-Latn-ME"/>
              </w:rPr>
              <w:t xml:space="preserve"> i 0,6 MW</w:t>
            </w:r>
            <w:r w:rsidRPr="00733539">
              <w:rPr>
                <w:rFonts w:asciiTheme="minorHAnsi" w:hAnsiTheme="minorHAnsi"/>
                <w:sz w:val="20"/>
                <w:szCs w:val="20"/>
                <w:vertAlign w:val="subscript"/>
                <w:lang w:val="sr-Latn-ME"/>
              </w:rPr>
              <w:t>el</w:t>
            </w:r>
            <w:r>
              <w:rPr>
                <w:rFonts w:asciiTheme="minorHAnsi" w:hAnsiTheme="minorHAnsi"/>
                <w:sz w:val="20"/>
                <w:szCs w:val="20"/>
                <w:lang w:val="sr-Latn-ME"/>
              </w:rPr>
              <w:t>, sa planiranom prosječnom godišnjom proizvedenom energijom od 5,4 GWh</w:t>
            </w:r>
            <w:r w:rsidRPr="00733539">
              <w:rPr>
                <w:rFonts w:asciiTheme="minorHAnsi" w:hAnsiTheme="minorHAnsi"/>
                <w:sz w:val="20"/>
                <w:szCs w:val="20"/>
                <w:vertAlign w:val="subscript"/>
                <w:lang w:val="sr-Latn-ME"/>
              </w:rPr>
              <w:t>th</w:t>
            </w:r>
            <w:r>
              <w:rPr>
                <w:rFonts w:asciiTheme="minorHAnsi" w:hAnsiTheme="minorHAnsi"/>
                <w:sz w:val="20"/>
                <w:szCs w:val="20"/>
                <w:lang w:val="sr-Latn-ME"/>
              </w:rPr>
              <w:t xml:space="preserve"> i 4,9 GWh</w:t>
            </w:r>
            <w:r w:rsidRPr="00733539">
              <w:rPr>
                <w:rFonts w:asciiTheme="minorHAnsi" w:hAnsiTheme="minorHAnsi"/>
                <w:sz w:val="20"/>
                <w:szCs w:val="20"/>
                <w:vertAlign w:val="subscript"/>
                <w:lang w:val="sr-Latn-ME"/>
              </w:rPr>
              <w:t>el</w:t>
            </w:r>
            <w:r>
              <w:rPr>
                <w:rFonts w:asciiTheme="minorHAnsi" w:hAnsiTheme="minorHAnsi"/>
                <w:sz w:val="20"/>
                <w:szCs w:val="20"/>
                <w:vertAlign w:val="subscript"/>
                <w:lang w:val="sr-Latn-ME"/>
              </w:rPr>
              <w:t xml:space="preserve"> </w:t>
            </w:r>
            <w:r>
              <w:rPr>
                <w:rFonts w:asciiTheme="minorHAnsi" w:hAnsiTheme="minorHAnsi"/>
                <w:sz w:val="20"/>
                <w:szCs w:val="20"/>
                <w:lang w:val="sr-Latn-ME"/>
              </w:rPr>
              <w:t>, pri čemu je cijena investicije oko 5 mil. €, dok bi godišnje smanjenje emisije bi bilo oko 10,8 ktCO</w:t>
            </w:r>
            <w:r w:rsidRPr="00EF0F9F">
              <w:rPr>
                <w:rFonts w:asciiTheme="minorHAnsi" w:hAnsiTheme="minorHAnsi"/>
                <w:sz w:val="20"/>
                <w:szCs w:val="20"/>
                <w:vertAlign w:val="subscript"/>
                <w:lang w:val="sr-Latn-ME"/>
              </w:rPr>
              <w:t>2</w:t>
            </w:r>
            <w:r w:rsidRPr="0019390D">
              <w:rPr>
                <w:rFonts w:asciiTheme="minorHAnsi" w:hAnsiTheme="minorHAnsi"/>
                <w:sz w:val="20"/>
                <w:szCs w:val="20"/>
                <w:lang w:val="sr-Latn-ME"/>
              </w:rPr>
              <w:t>.</w:t>
            </w:r>
            <w:r>
              <w:rPr>
                <w:rFonts w:asciiTheme="minorHAnsi" w:hAnsiTheme="minorHAnsi"/>
                <w:sz w:val="20"/>
                <w:szCs w:val="20"/>
                <w:lang w:val="sr-Latn-ME"/>
              </w:rPr>
              <w:t xml:space="preserve"> S</w:t>
            </w:r>
            <w:r w:rsidRPr="0019390D">
              <w:rPr>
                <w:rFonts w:asciiTheme="minorHAnsi" w:hAnsiTheme="minorHAnsi"/>
                <w:sz w:val="20"/>
                <w:szCs w:val="20"/>
                <w:lang w:val="sr-Latn-ME"/>
              </w:rPr>
              <w:t>tudija izvodljivosti za sistem daljinskog grijanja</w:t>
            </w:r>
            <w:r>
              <w:rPr>
                <w:rFonts w:asciiTheme="minorHAnsi" w:hAnsiTheme="minorHAnsi"/>
                <w:sz w:val="20"/>
                <w:szCs w:val="20"/>
                <w:lang w:val="sr-Latn-ME"/>
              </w:rPr>
              <w:t xml:space="preserve"> za opštinu Nikšić predlaže kao optimalno rješenje kotao snage 16 MW</w:t>
            </w:r>
            <w:r w:rsidRPr="00E61A23">
              <w:rPr>
                <w:rFonts w:asciiTheme="minorHAnsi" w:hAnsiTheme="minorHAnsi"/>
                <w:sz w:val="20"/>
                <w:szCs w:val="20"/>
                <w:vertAlign w:val="subscript"/>
                <w:lang w:val="sr-Latn-ME"/>
              </w:rPr>
              <w:t>th</w:t>
            </w:r>
            <w:r>
              <w:rPr>
                <w:rFonts w:asciiTheme="minorHAnsi" w:hAnsiTheme="minorHAnsi"/>
                <w:sz w:val="20"/>
                <w:szCs w:val="20"/>
                <w:lang w:val="sr-Latn-ME"/>
              </w:rPr>
              <w:t xml:space="preserve"> na drvnu sječku, sa planiranom prosječnom godišnjom proizvedenom energijom od 41 GWh</w:t>
            </w:r>
            <w:r w:rsidRPr="00110615">
              <w:rPr>
                <w:rFonts w:asciiTheme="minorHAnsi" w:hAnsiTheme="minorHAnsi"/>
                <w:sz w:val="20"/>
                <w:szCs w:val="20"/>
                <w:vertAlign w:val="subscript"/>
                <w:lang w:val="sr-Latn-ME"/>
              </w:rPr>
              <w:t>th</w:t>
            </w:r>
            <w:r w:rsidRPr="00110615">
              <w:rPr>
                <w:rFonts w:asciiTheme="minorHAnsi" w:hAnsiTheme="minorHAnsi"/>
                <w:sz w:val="20"/>
                <w:szCs w:val="20"/>
                <w:lang w:val="sr-Latn-ME"/>
              </w:rPr>
              <w:t>,</w:t>
            </w:r>
            <w:r>
              <w:rPr>
                <w:rFonts w:asciiTheme="minorHAnsi" w:hAnsiTheme="minorHAnsi"/>
                <w:sz w:val="20"/>
                <w:szCs w:val="20"/>
                <w:lang w:val="sr-Latn-ME"/>
              </w:rPr>
              <w:t xml:space="preserve"> pri čemu je cijena investicije oko 19,5 mil. €, a godišnje smanjenje emisije bi bilo oko 2,7 ktCO</w:t>
            </w:r>
            <w:r w:rsidRPr="00EF0F9F">
              <w:rPr>
                <w:rFonts w:asciiTheme="minorHAnsi" w:hAnsiTheme="minorHAnsi"/>
                <w:sz w:val="20"/>
                <w:szCs w:val="20"/>
                <w:vertAlign w:val="subscript"/>
                <w:lang w:val="sr-Latn-ME"/>
              </w:rPr>
              <w:t>2</w:t>
            </w:r>
            <w:r>
              <w:rPr>
                <w:rFonts w:asciiTheme="minorHAnsi" w:hAnsiTheme="minorHAnsi"/>
                <w:sz w:val="20"/>
                <w:szCs w:val="20"/>
                <w:lang w:val="sr-Latn-ME"/>
              </w:rPr>
              <w:t xml:space="preserve">. </w:t>
            </w:r>
            <w:r w:rsidRPr="00A60A33">
              <w:rPr>
                <w:rFonts w:asciiTheme="minorHAnsi" w:hAnsiTheme="minorHAnsi"/>
                <w:sz w:val="20"/>
                <w:szCs w:val="20"/>
                <w:lang w:val="sr-Latn-ME"/>
              </w:rPr>
              <w:t xml:space="preserve">Studija izvodljivosti za sistem daljinskog grijanja za opštinu </w:t>
            </w:r>
            <w:r>
              <w:rPr>
                <w:rFonts w:asciiTheme="minorHAnsi" w:hAnsiTheme="minorHAnsi"/>
                <w:sz w:val="20"/>
                <w:szCs w:val="20"/>
                <w:lang w:val="sr-Latn-ME"/>
              </w:rPr>
              <w:t>Bijelo Polje</w:t>
            </w:r>
            <w:r w:rsidRPr="00A60A33">
              <w:rPr>
                <w:rFonts w:asciiTheme="minorHAnsi" w:hAnsiTheme="minorHAnsi"/>
                <w:sz w:val="20"/>
                <w:szCs w:val="20"/>
                <w:lang w:val="sr-Latn-ME"/>
              </w:rPr>
              <w:t xml:space="preserve"> predlaže kao optimalno rješenje kogeneraci</w:t>
            </w:r>
            <w:r>
              <w:rPr>
                <w:rFonts w:asciiTheme="minorHAnsi" w:hAnsiTheme="minorHAnsi"/>
                <w:sz w:val="20"/>
                <w:szCs w:val="20"/>
                <w:lang w:val="sr-Latn-ME"/>
              </w:rPr>
              <w:t>on</w:t>
            </w:r>
            <w:r w:rsidRPr="00A60A33">
              <w:rPr>
                <w:rFonts w:asciiTheme="minorHAnsi" w:hAnsiTheme="minorHAnsi"/>
                <w:sz w:val="20"/>
                <w:szCs w:val="20"/>
                <w:lang w:val="sr-Latn-ME"/>
              </w:rPr>
              <w:t>o postrojenje koje koristi drvnu sječku sa 11 MW toplotn</w:t>
            </w:r>
            <w:r>
              <w:rPr>
                <w:rFonts w:asciiTheme="minorHAnsi" w:hAnsiTheme="minorHAnsi"/>
                <w:sz w:val="20"/>
                <w:szCs w:val="20"/>
                <w:lang w:val="sr-Latn-ME"/>
              </w:rPr>
              <w:t>e sna</w:t>
            </w:r>
            <w:r w:rsidRPr="00A60A33">
              <w:rPr>
                <w:rFonts w:asciiTheme="minorHAnsi" w:hAnsiTheme="minorHAnsi"/>
                <w:sz w:val="20"/>
                <w:szCs w:val="20"/>
                <w:lang w:val="sr-Latn-ME"/>
              </w:rPr>
              <w:t>g</w:t>
            </w:r>
            <w:r>
              <w:rPr>
                <w:rFonts w:asciiTheme="minorHAnsi" w:hAnsiTheme="minorHAnsi"/>
                <w:sz w:val="20"/>
                <w:szCs w:val="20"/>
                <w:lang w:val="sr-Latn-ME"/>
              </w:rPr>
              <w:t>e</w:t>
            </w:r>
            <w:r w:rsidRPr="00A60A33">
              <w:rPr>
                <w:rFonts w:asciiTheme="minorHAnsi" w:hAnsiTheme="minorHAnsi"/>
                <w:sz w:val="20"/>
                <w:szCs w:val="20"/>
                <w:lang w:val="sr-Latn-ME"/>
              </w:rPr>
              <w:t xml:space="preserve"> i 5 MW električn</w:t>
            </w:r>
            <w:r>
              <w:rPr>
                <w:rFonts w:asciiTheme="minorHAnsi" w:hAnsiTheme="minorHAnsi"/>
                <w:sz w:val="20"/>
                <w:szCs w:val="20"/>
                <w:lang w:val="sr-Latn-ME"/>
              </w:rPr>
              <w:t>e</w:t>
            </w:r>
            <w:r w:rsidRPr="00A60A33">
              <w:rPr>
                <w:rFonts w:asciiTheme="minorHAnsi" w:hAnsiTheme="minorHAnsi"/>
                <w:sz w:val="20"/>
                <w:szCs w:val="20"/>
                <w:lang w:val="sr-Latn-ME"/>
              </w:rPr>
              <w:t xml:space="preserve"> </w:t>
            </w:r>
            <w:r>
              <w:rPr>
                <w:rFonts w:asciiTheme="minorHAnsi" w:hAnsiTheme="minorHAnsi"/>
                <w:sz w:val="20"/>
                <w:szCs w:val="20"/>
                <w:lang w:val="sr-Latn-ME"/>
              </w:rPr>
              <w:t>snage</w:t>
            </w:r>
            <w:r w:rsidRPr="00A60A33">
              <w:rPr>
                <w:rFonts w:asciiTheme="minorHAnsi" w:hAnsiTheme="minorHAnsi"/>
                <w:sz w:val="20"/>
                <w:szCs w:val="20"/>
                <w:lang w:val="sr-Latn-ME"/>
              </w:rPr>
              <w:t xml:space="preserve">, </w:t>
            </w:r>
            <w:r w:rsidRPr="00110615">
              <w:rPr>
                <w:rFonts w:asciiTheme="minorHAnsi" w:hAnsiTheme="minorHAnsi"/>
                <w:sz w:val="20"/>
                <w:szCs w:val="20"/>
                <w:lang w:val="sr-Latn-ME"/>
              </w:rPr>
              <w:t xml:space="preserve">sa planiranom prosječnom godišnjom proizvedenom energijom od </w:t>
            </w:r>
            <w:r>
              <w:rPr>
                <w:rFonts w:asciiTheme="minorHAnsi" w:hAnsiTheme="minorHAnsi"/>
                <w:sz w:val="20"/>
                <w:szCs w:val="20"/>
                <w:lang w:val="sr-Latn-ME"/>
              </w:rPr>
              <w:t>28</w:t>
            </w:r>
            <w:r w:rsidRPr="00110615">
              <w:rPr>
                <w:rFonts w:asciiTheme="minorHAnsi" w:hAnsiTheme="minorHAnsi"/>
                <w:sz w:val="20"/>
                <w:szCs w:val="20"/>
                <w:lang w:val="sr-Latn-ME"/>
              </w:rPr>
              <w:t xml:space="preserve"> GWh</w:t>
            </w:r>
            <w:r w:rsidRPr="00110615">
              <w:rPr>
                <w:rFonts w:asciiTheme="minorHAnsi" w:hAnsiTheme="minorHAnsi"/>
                <w:sz w:val="20"/>
                <w:szCs w:val="20"/>
                <w:vertAlign w:val="subscript"/>
                <w:lang w:val="sr-Latn-ME"/>
              </w:rPr>
              <w:t>th</w:t>
            </w:r>
            <w:r>
              <w:rPr>
                <w:rFonts w:asciiTheme="minorHAnsi" w:hAnsiTheme="minorHAnsi"/>
                <w:sz w:val="20"/>
                <w:szCs w:val="20"/>
                <w:lang w:val="sr-Latn-ME"/>
              </w:rPr>
              <w:t xml:space="preserve"> i 37 </w:t>
            </w:r>
            <w:r w:rsidRPr="00110615">
              <w:rPr>
                <w:rFonts w:asciiTheme="minorHAnsi" w:hAnsiTheme="minorHAnsi"/>
                <w:sz w:val="20"/>
                <w:szCs w:val="20"/>
                <w:lang w:val="sr-Latn-ME"/>
              </w:rPr>
              <w:t>GWh</w:t>
            </w:r>
            <w:r>
              <w:rPr>
                <w:rFonts w:asciiTheme="minorHAnsi" w:hAnsiTheme="minorHAnsi"/>
                <w:sz w:val="20"/>
                <w:szCs w:val="20"/>
                <w:vertAlign w:val="subscript"/>
                <w:lang w:val="sr-Latn-ME"/>
              </w:rPr>
              <w:t>el</w:t>
            </w:r>
            <w:r>
              <w:rPr>
                <w:rFonts w:asciiTheme="minorHAnsi" w:hAnsiTheme="minorHAnsi"/>
                <w:sz w:val="20"/>
                <w:szCs w:val="20"/>
                <w:lang w:val="sr-Latn-ME"/>
              </w:rPr>
              <w:t xml:space="preserve"> </w:t>
            </w:r>
            <w:r w:rsidRPr="00A60A33">
              <w:rPr>
                <w:rFonts w:asciiTheme="minorHAnsi" w:hAnsiTheme="minorHAnsi"/>
                <w:sz w:val="20"/>
                <w:szCs w:val="20"/>
                <w:lang w:val="sr-Latn-ME"/>
              </w:rPr>
              <w:t xml:space="preserve">pri čemu je cijena investicije oko </w:t>
            </w:r>
            <w:r>
              <w:rPr>
                <w:rFonts w:asciiTheme="minorHAnsi" w:hAnsiTheme="minorHAnsi"/>
                <w:sz w:val="20"/>
                <w:szCs w:val="20"/>
                <w:lang w:val="sr-Latn-ME"/>
              </w:rPr>
              <w:t>30</w:t>
            </w:r>
            <w:r w:rsidRPr="00A60A33">
              <w:rPr>
                <w:rFonts w:asciiTheme="minorHAnsi" w:hAnsiTheme="minorHAnsi"/>
                <w:sz w:val="20"/>
                <w:szCs w:val="20"/>
                <w:lang w:val="sr-Latn-ME"/>
              </w:rPr>
              <w:t xml:space="preserve"> mil. €, a godišnje smanjenje emisije bi bilo oko </w:t>
            </w:r>
            <w:r>
              <w:rPr>
                <w:rFonts w:asciiTheme="minorHAnsi" w:hAnsiTheme="minorHAnsi"/>
                <w:sz w:val="20"/>
                <w:szCs w:val="20"/>
                <w:lang w:val="sr-Latn-ME"/>
              </w:rPr>
              <w:t>32</w:t>
            </w:r>
            <w:r w:rsidRPr="00A60A33">
              <w:rPr>
                <w:rFonts w:asciiTheme="minorHAnsi" w:hAnsiTheme="minorHAnsi"/>
                <w:sz w:val="20"/>
                <w:szCs w:val="20"/>
                <w:lang w:val="sr-Latn-ME"/>
              </w:rPr>
              <w:t xml:space="preserve"> ktCO</w:t>
            </w:r>
            <w:r w:rsidRPr="00A60A33">
              <w:rPr>
                <w:rFonts w:asciiTheme="minorHAnsi" w:hAnsiTheme="minorHAnsi"/>
                <w:sz w:val="20"/>
                <w:szCs w:val="20"/>
                <w:vertAlign w:val="subscript"/>
                <w:lang w:val="sr-Latn-ME"/>
              </w:rPr>
              <w:t>2</w:t>
            </w:r>
            <w:r w:rsidRPr="00A60A33">
              <w:rPr>
                <w:rFonts w:asciiTheme="minorHAnsi" w:hAnsiTheme="minorHAnsi"/>
                <w:sz w:val="20"/>
                <w:szCs w:val="20"/>
                <w:lang w:val="sr-Latn-ME"/>
              </w:rPr>
              <w:t>.</w:t>
            </w:r>
            <w:r>
              <w:rPr>
                <w:rFonts w:asciiTheme="minorHAnsi" w:hAnsiTheme="minorHAnsi"/>
                <w:sz w:val="20"/>
                <w:szCs w:val="20"/>
                <w:lang w:val="sr-Latn-ME"/>
              </w:rPr>
              <w:t xml:space="preserve"> </w:t>
            </w:r>
            <w:r w:rsidRPr="00A60A33">
              <w:rPr>
                <w:rFonts w:asciiTheme="minorHAnsi" w:hAnsiTheme="minorHAnsi"/>
                <w:sz w:val="20"/>
                <w:szCs w:val="20"/>
                <w:lang w:val="sr-Latn-ME"/>
              </w:rPr>
              <w:t xml:space="preserve">Studija izvodljivosti za sistem daljinskog grijanja za opštinu </w:t>
            </w:r>
            <w:r>
              <w:rPr>
                <w:rFonts w:asciiTheme="minorHAnsi" w:hAnsiTheme="minorHAnsi"/>
                <w:sz w:val="20"/>
                <w:szCs w:val="20"/>
                <w:lang w:val="sr-Latn-ME"/>
              </w:rPr>
              <w:t>Rožaje</w:t>
            </w:r>
            <w:r w:rsidRPr="00A60A33">
              <w:rPr>
                <w:rFonts w:asciiTheme="minorHAnsi" w:hAnsiTheme="minorHAnsi"/>
                <w:sz w:val="20"/>
                <w:szCs w:val="20"/>
                <w:lang w:val="sr-Latn-ME"/>
              </w:rPr>
              <w:t xml:space="preserve"> predlaže kao optimalno rješenje kogeneraci</w:t>
            </w:r>
            <w:r>
              <w:rPr>
                <w:rFonts w:asciiTheme="minorHAnsi" w:hAnsiTheme="minorHAnsi"/>
                <w:sz w:val="20"/>
                <w:szCs w:val="20"/>
                <w:lang w:val="sr-Latn-ME"/>
              </w:rPr>
              <w:t>on</w:t>
            </w:r>
            <w:r w:rsidRPr="00A60A33">
              <w:rPr>
                <w:rFonts w:asciiTheme="minorHAnsi" w:hAnsiTheme="minorHAnsi"/>
                <w:sz w:val="20"/>
                <w:szCs w:val="20"/>
                <w:lang w:val="sr-Latn-ME"/>
              </w:rPr>
              <w:t xml:space="preserve">o postrojenje koje koristi drvnu sječku sa </w:t>
            </w:r>
            <w:r>
              <w:rPr>
                <w:rFonts w:asciiTheme="minorHAnsi" w:hAnsiTheme="minorHAnsi"/>
                <w:sz w:val="20"/>
                <w:szCs w:val="20"/>
                <w:lang w:val="sr-Latn-ME"/>
              </w:rPr>
              <w:t>4,</w:t>
            </w:r>
            <w:r w:rsidRPr="00A60A33">
              <w:rPr>
                <w:rFonts w:asciiTheme="minorHAnsi" w:hAnsiTheme="minorHAnsi"/>
                <w:sz w:val="20"/>
                <w:szCs w:val="20"/>
                <w:lang w:val="sr-Latn-ME"/>
              </w:rPr>
              <w:t>1 MW</w:t>
            </w:r>
            <w:r w:rsidRPr="00EF6BA3">
              <w:rPr>
                <w:rFonts w:asciiTheme="minorHAnsi" w:hAnsiTheme="minorHAnsi"/>
                <w:sz w:val="20"/>
                <w:szCs w:val="20"/>
                <w:vertAlign w:val="subscript"/>
                <w:lang w:val="sr-Latn-ME"/>
              </w:rPr>
              <w:t>th</w:t>
            </w:r>
            <w:r w:rsidRPr="00A60A33">
              <w:rPr>
                <w:rFonts w:asciiTheme="minorHAnsi" w:hAnsiTheme="minorHAnsi"/>
                <w:sz w:val="20"/>
                <w:szCs w:val="20"/>
                <w:lang w:val="sr-Latn-ME"/>
              </w:rPr>
              <w:t xml:space="preserve"> toplotn</w:t>
            </w:r>
            <w:r>
              <w:rPr>
                <w:rFonts w:asciiTheme="minorHAnsi" w:hAnsiTheme="minorHAnsi"/>
                <w:sz w:val="20"/>
                <w:szCs w:val="20"/>
                <w:lang w:val="sr-Latn-ME"/>
              </w:rPr>
              <w:t>e sna</w:t>
            </w:r>
            <w:r w:rsidRPr="00A60A33">
              <w:rPr>
                <w:rFonts w:asciiTheme="minorHAnsi" w:hAnsiTheme="minorHAnsi"/>
                <w:sz w:val="20"/>
                <w:szCs w:val="20"/>
                <w:lang w:val="sr-Latn-ME"/>
              </w:rPr>
              <w:t>g</w:t>
            </w:r>
            <w:r>
              <w:rPr>
                <w:rFonts w:asciiTheme="minorHAnsi" w:hAnsiTheme="minorHAnsi"/>
                <w:sz w:val="20"/>
                <w:szCs w:val="20"/>
                <w:lang w:val="sr-Latn-ME"/>
              </w:rPr>
              <w:t>e</w:t>
            </w:r>
            <w:r w:rsidRPr="00A60A33">
              <w:rPr>
                <w:rFonts w:asciiTheme="minorHAnsi" w:hAnsiTheme="minorHAnsi"/>
                <w:sz w:val="20"/>
                <w:szCs w:val="20"/>
                <w:lang w:val="sr-Latn-ME"/>
              </w:rPr>
              <w:t xml:space="preserve"> i </w:t>
            </w:r>
            <w:r>
              <w:rPr>
                <w:rFonts w:asciiTheme="minorHAnsi" w:hAnsiTheme="minorHAnsi"/>
                <w:sz w:val="20"/>
                <w:szCs w:val="20"/>
                <w:lang w:val="sr-Latn-ME"/>
              </w:rPr>
              <w:t>1,</w:t>
            </w:r>
            <w:r w:rsidRPr="00A60A33">
              <w:rPr>
                <w:rFonts w:asciiTheme="minorHAnsi" w:hAnsiTheme="minorHAnsi"/>
                <w:sz w:val="20"/>
                <w:szCs w:val="20"/>
                <w:lang w:val="sr-Latn-ME"/>
              </w:rPr>
              <w:t>5 MW</w:t>
            </w:r>
            <w:r w:rsidRPr="00EF6BA3">
              <w:rPr>
                <w:rFonts w:asciiTheme="minorHAnsi" w:hAnsiTheme="minorHAnsi"/>
                <w:sz w:val="20"/>
                <w:szCs w:val="20"/>
                <w:vertAlign w:val="subscript"/>
                <w:lang w:val="sr-Latn-ME"/>
              </w:rPr>
              <w:t>el</w:t>
            </w:r>
            <w:r w:rsidRPr="00A60A33">
              <w:rPr>
                <w:rFonts w:asciiTheme="minorHAnsi" w:hAnsiTheme="minorHAnsi"/>
                <w:sz w:val="20"/>
                <w:szCs w:val="20"/>
                <w:lang w:val="sr-Latn-ME"/>
              </w:rPr>
              <w:t xml:space="preserve"> električn</w:t>
            </w:r>
            <w:r>
              <w:rPr>
                <w:rFonts w:asciiTheme="minorHAnsi" w:hAnsiTheme="minorHAnsi"/>
                <w:sz w:val="20"/>
                <w:szCs w:val="20"/>
                <w:lang w:val="sr-Latn-ME"/>
              </w:rPr>
              <w:t>e</w:t>
            </w:r>
            <w:r w:rsidRPr="00A60A33">
              <w:rPr>
                <w:rFonts w:asciiTheme="minorHAnsi" w:hAnsiTheme="minorHAnsi"/>
                <w:sz w:val="20"/>
                <w:szCs w:val="20"/>
                <w:lang w:val="sr-Latn-ME"/>
              </w:rPr>
              <w:t xml:space="preserve"> </w:t>
            </w:r>
            <w:r>
              <w:rPr>
                <w:rFonts w:asciiTheme="minorHAnsi" w:hAnsiTheme="minorHAnsi"/>
                <w:sz w:val="20"/>
                <w:szCs w:val="20"/>
                <w:lang w:val="sr-Latn-ME"/>
              </w:rPr>
              <w:t>snage</w:t>
            </w:r>
            <w:r w:rsidRPr="00A60A33">
              <w:rPr>
                <w:rFonts w:asciiTheme="minorHAnsi" w:hAnsiTheme="minorHAnsi"/>
                <w:sz w:val="20"/>
                <w:szCs w:val="20"/>
                <w:lang w:val="sr-Latn-ME"/>
              </w:rPr>
              <w:t xml:space="preserve">, </w:t>
            </w:r>
            <w:r w:rsidRPr="00110615">
              <w:rPr>
                <w:rFonts w:asciiTheme="minorHAnsi" w:hAnsiTheme="minorHAnsi"/>
                <w:sz w:val="20"/>
                <w:szCs w:val="20"/>
                <w:lang w:val="sr-Latn-ME"/>
              </w:rPr>
              <w:t xml:space="preserve">sa planiranom prosječnom godišnjom proizvedenom energijom od </w:t>
            </w:r>
            <w:r>
              <w:rPr>
                <w:rFonts w:asciiTheme="minorHAnsi" w:hAnsiTheme="minorHAnsi"/>
                <w:sz w:val="20"/>
                <w:szCs w:val="20"/>
                <w:lang w:val="sr-Latn-ME"/>
              </w:rPr>
              <w:t>10</w:t>
            </w:r>
            <w:r w:rsidRPr="00110615">
              <w:rPr>
                <w:rFonts w:asciiTheme="minorHAnsi" w:hAnsiTheme="minorHAnsi"/>
                <w:sz w:val="20"/>
                <w:szCs w:val="20"/>
                <w:lang w:val="sr-Latn-ME"/>
              </w:rPr>
              <w:t>,</w:t>
            </w:r>
            <w:r>
              <w:rPr>
                <w:rFonts w:asciiTheme="minorHAnsi" w:hAnsiTheme="minorHAnsi"/>
                <w:sz w:val="20"/>
                <w:szCs w:val="20"/>
                <w:lang w:val="sr-Latn-ME"/>
              </w:rPr>
              <w:t>7</w:t>
            </w:r>
            <w:r w:rsidRPr="00110615">
              <w:rPr>
                <w:rFonts w:asciiTheme="minorHAnsi" w:hAnsiTheme="minorHAnsi"/>
                <w:sz w:val="20"/>
                <w:szCs w:val="20"/>
                <w:lang w:val="sr-Latn-ME"/>
              </w:rPr>
              <w:t xml:space="preserve"> GWh</w:t>
            </w:r>
            <w:r w:rsidRPr="00110615">
              <w:rPr>
                <w:rFonts w:asciiTheme="minorHAnsi" w:hAnsiTheme="minorHAnsi"/>
                <w:sz w:val="20"/>
                <w:szCs w:val="20"/>
                <w:vertAlign w:val="subscript"/>
                <w:lang w:val="sr-Latn-ME"/>
              </w:rPr>
              <w:t>th</w:t>
            </w:r>
            <w:r>
              <w:rPr>
                <w:rFonts w:asciiTheme="minorHAnsi" w:hAnsiTheme="minorHAnsi"/>
                <w:sz w:val="20"/>
                <w:szCs w:val="20"/>
                <w:lang w:val="sr-Latn-ME"/>
              </w:rPr>
              <w:t xml:space="preserve"> i 11,7 GWh</w:t>
            </w:r>
            <w:r w:rsidRPr="00110615">
              <w:rPr>
                <w:rFonts w:asciiTheme="minorHAnsi" w:hAnsiTheme="minorHAnsi"/>
                <w:sz w:val="20"/>
                <w:szCs w:val="20"/>
                <w:vertAlign w:val="subscript"/>
                <w:lang w:val="sr-Latn-ME"/>
              </w:rPr>
              <w:t>el</w:t>
            </w:r>
            <w:r>
              <w:rPr>
                <w:rFonts w:asciiTheme="minorHAnsi" w:hAnsiTheme="minorHAnsi"/>
                <w:sz w:val="20"/>
                <w:szCs w:val="20"/>
                <w:lang w:val="sr-Latn-ME"/>
              </w:rPr>
              <w:t xml:space="preserve"> </w:t>
            </w:r>
            <w:r w:rsidRPr="00A60A33">
              <w:rPr>
                <w:rFonts w:asciiTheme="minorHAnsi" w:hAnsiTheme="minorHAnsi"/>
                <w:sz w:val="20"/>
                <w:szCs w:val="20"/>
                <w:lang w:val="sr-Latn-ME"/>
              </w:rPr>
              <w:t xml:space="preserve">pri čemu je cijena investicije oko </w:t>
            </w:r>
            <w:r>
              <w:rPr>
                <w:rFonts w:asciiTheme="minorHAnsi" w:hAnsiTheme="minorHAnsi"/>
                <w:sz w:val="20"/>
                <w:szCs w:val="20"/>
                <w:lang w:val="sr-Latn-ME"/>
              </w:rPr>
              <w:t>12,5</w:t>
            </w:r>
            <w:r w:rsidRPr="00A60A33">
              <w:rPr>
                <w:rFonts w:asciiTheme="minorHAnsi" w:hAnsiTheme="minorHAnsi"/>
                <w:sz w:val="20"/>
                <w:szCs w:val="20"/>
                <w:lang w:val="sr-Latn-ME"/>
              </w:rPr>
              <w:t xml:space="preserve"> mil. €, a godišnje smanjenje emisije bi bilo oko </w:t>
            </w:r>
            <w:r>
              <w:rPr>
                <w:rFonts w:asciiTheme="minorHAnsi" w:hAnsiTheme="minorHAnsi"/>
                <w:sz w:val="20"/>
                <w:szCs w:val="20"/>
                <w:lang w:val="sr-Latn-ME"/>
              </w:rPr>
              <w:t>10</w:t>
            </w:r>
            <w:r w:rsidRPr="00A60A33">
              <w:rPr>
                <w:rFonts w:asciiTheme="minorHAnsi" w:hAnsiTheme="minorHAnsi"/>
                <w:sz w:val="20"/>
                <w:szCs w:val="20"/>
                <w:lang w:val="sr-Latn-ME"/>
              </w:rPr>
              <w:t xml:space="preserve"> ktCO</w:t>
            </w:r>
            <w:r w:rsidRPr="00A60A33">
              <w:rPr>
                <w:rFonts w:asciiTheme="minorHAnsi" w:hAnsiTheme="minorHAnsi"/>
                <w:sz w:val="20"/>
                <w:szCs w:val="20"/>
                <w:vertAlign w:val="subscript"/>
                <w:lang w:val="sr-Latn-ME"/>
              </w:rPr>
              <w:t>2</w:t>
            </w:r>
            <w:r>
              <w:rPr>
                <w:rFonts w:asciiTheme="minorHAnsi" w:hAnsiTheme="minorHAnsi"/>
                <w:sz w:val="20"/>
                <w:szCs w:val="20"/>
                <w:vertAlign w:val="subscript"/>
                <w:lang w:val="sr-Latn-ME"/>
              </w:rPr>
              <w:t>.</w:t>
            </w:r>
          </w:p>
        </w:tc>
      </w:tr>
    </w:tbl>
    <w:p w14:paraId="28F8E80E"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1FB64FEA"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6FEB27D1" w14:textId="77777777" w:rsidR="000A4408" w:rsidRPr="000C7598" w:rsidRDefault="00BD6ABA" w:rsidP="000A4408">
            <w:pPr>
              <w:rPr>
                <w:b w:val="0"/>
              </w:rPr>
            </w:pPr>
            <w:r>
              <w:t>Br</w:t>
            </w:r>
            <w:r w:rsidR="000A4408" w:rsidRPr="000C7598">
              <w:t xml:space="preserve">. </w:t>
            </w:r>
          </w:p>
        </w:tc>
        <w:tc>
          <w:tcPr>
            <w:tcW w:w="12020" w:type="dxa"/>
          </w:tcPr>
          <w:p w14:paraId="2B6368C0"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10</w:t>
            </w:r>
          </w:p>
        </w:tc>
      </w:tr>
      <w:tr w:rsidR="0081457C" w:rsidRPr="000C7598" w14:paraId="58ED3979" w14:textId="77777777" w:rsidTr="0081457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830" w:type="dxa"/>
          </w:tcPr>
          <w:p w14:paraId="30248665" w14:textId="77777777" w:rsidR="0081457C" w:rsidRPr="000C7598" w:rsidRDefault="0081457C" w:rsidP="000A4408">
            <w:r>
              <w:t>Naziv</w:t>
            </w:r>
          </w:p>
        </w:tc>
        <w:tc>
          <w:tcPr>
            <w:tcW w:w="12020" w:type="dxa"/>
          </w:tcPr>
          <w:p w14:paraId="0444A7FD" w14:textId="77777777" w:rsidR="0081457C" w:rsidRPr="000C7598" w:rsidRDefault="0081457C"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Toplifikacija grada Pljevlja</w:t>
            </w:r>
          </w:p>
        </w:tc>
      </w:tr>
      <w:tr w:rsidR="0081457C" w:rsidRPr="000C7598" w14:paraId="30A3A52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FC2C960" w14:textId="77777777" w:rsidR="0081457C" w:rsidRPr="000C7598" w:rsidRDefault="0081457C" w:rsidP="000A4408">
            <w:r>
              <w:t>Vrsta akcije</w:t>
            </w:r>
          </w:p>
        </w:tc>
        <w:tc>
          <w:tcPr>
            <w:tcW w:w="12020" w:type="dxa"/>
          </w:tcPr>
          <w:p w14:paraId="0EB4295E" w14:textId="77777777" w:rsidR="0081457C" w:rsidRPr="000C7598" w:rsidRDefault="0081457C"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Tehnička</w:t>
            </w:r>
          </w:p>
        </w:tc>
      </w:tr>
      <w:tr w:rsidR="000A4408" w:rsidRPr="000C7598" w14:paraId="781D2B2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104D218" w14:textId="77777777" w:rsidR="000A4408" w:rsidRPr="000C7598" w:rsidRDefault="000A4408" w:rsidP="000A4408">
            <w:r w:rsidRPr="000C7598">
              <w:t>Scenario</w:t>
            </w:r>
          </w:p>
        </w:tc>
        <w:tc>
          <w:tcPr>
            <w:tcW w:w="12020" w:type="dxa"/>
          </w:tcPr>
          <w:p w14:paraId="00FCAA48" w14:textId="77777777" w:rsidR="000A4408" w:rsidRPr="000C7598" w:rsidRDefault="000A4408" w:rsidP="000A4408">
            <w:pPr>
              <w:jc w:val="both"/>
              <w:cnfStyle w:val="000000100000" w:firstRow="0" w:lastRow="0" w:firstColumn="0" w:lastColumn="0" w:oddVBand="0" w:evenVBand="0" w:oddHBand="1" w:evenHBand="0" w:firstRowFirstColumn="0" w:firstRowLastColumn="0" w:lastRowFirstColumn="0" w:lastRowLastColumn="0"/>
            </w:pPr>
            <w:r w:rsidRPr="000C7598">
              <w:t>WEM/WAM</w:t>
            </w:r>
          </w:p>
        </w:tc>
      </w:tr>
      <w:tr w:rsidR="000A4408" w:rsidRPr="000C7598" w14:paraId="10580E5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20E3ED5" w14:textId="77777777" w:rsidR="000A4408" w:rsidRPr="000C7598" w:rsidRDefault="0072340E" w:rsidP="000A4408">
            <w:r>
              <w:t>Sek</w:t>
            </w:r>
            <w:r w:rsidR="000A4408" w:rsidRPr="000C7598">
              <w:t xml:space="preserve">tor </w:t>
            </w:r>
          </w:p>
        </w:tc>
        <w:tc>
          <w:tcPr>
            <w:tcW w:w="12020" w:type="dxa"/>
          </w:tcPr>
          <w:p w14:paraId="478D3C88" w14:textId="77777777" w:rsidR="000A4408" w:rsidRPr="000C7598" w:rsidRDefault="0081457C"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Energetika – proizvodnja električne i toplotne energije</w:t>
            </w:r>
          </w:p>
        </w:tc>
      </w:tr>
      <w:tr w:rsidR="000A4408" w:rsidRPr="000C7598" w14:paraId="13CD5B1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D2BE146" w14:textId="77777777" w:rsidR="000A4408" w:rsidRPr="000C7598" w:rsidRDefault="000A4408" w:rsidP="000A4408">
            <w:r w:rsidRPr="000C7598">
              <w:t>EU-ETS</w:t>
            </w:r>
          </w:p>
        </w:tc>
        <w:tc>
          <w:tcPr>
            <w:tcW w:w="12020" w:type="dxa"/>
          </w:tcPr>
          <w:p w14:paraId="376E0BF4" w14:textId="77777777" w:rsidR="000A4408" w:rsidRPr="000C7598" w:rsidRDefault="0081457C" w:rsidP="000A4408">
            <w:pPr>
              <w:jc w:val="both"/>
              <w:cnfStyle w:val="000000100000" w:firstRow="0" w:lastRow="0" w:firstColumn="0" w:lastColumn="0" w:oddVBand="0" w:evenVBand="0" w:oddHBand="1" w:evenHBand="0" w:firstRowFirstColumn="0" w:firstRowLastColumn="0" w:lastRowFirstColumn="0" w:lastRowLastColumn="0"/>
            </w:pPr>
            <w:r>
              <w:t>Ne</w:t>
            </w:r>
          </w:p>
        </w:tc>
      </w:tr>
      <w:tr w:rsidR="000A4408" w:rsidRPr="000C7598" w14:paraId="6EBD3C1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82C7E30" w14:textId="77777777" w:rsidR="000A4408" w:rsidRPr="000C7598" w:rsidRDefault="00DE7B54" w:rsidP="000A4408">
            <w:r>
              <w:t>Relevantni strateški i planski dokumenti</w:t>
            </w:r>
          </w:p>
        </w:tc>
        <w:tc>
          <w:tcPr>
            <w:tcW w:w="12020" w:type="dxa"/>
          </w:tcPr>
          <w:p w14:paraId="6DF1C270" w14:textId="5914F5E3" w:rsidR="000A4408" w:rsidRPr="000C7598" w:rsidRDefault="004737C3" w:rsidP="004737C3">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EDS</w:t>
            </w:r>
            <w:r w:rsidR="0081457C">
              <w:rPr>
                <w:sz w:val="20"/>
                <w:szCs w:val="20"/>
                <w:lang w:val="sr-Latn-ME"/>
              </w:rPr>
              <w:t xml:space="preserve"> 2030, Akcioni plan </w:t>
            </w:r>
            <w:r>
              <w:rPr>
                <w:sz w:val="20"/>
                <w:szCs w:val="20"/>
                <w:lang w:val="sr-Latn-ME"/>
              </w:rPr>
              <w:t>EDS</w:t>
            </w:r>
            <w:r w:rsidR="0081457C">
              <w:rPr>
                <w:sz w:val="20"/>
                <w:szCs w:val="20"/>
                <w:lang w:val="sr-Latn-ME"/>
              </w:rPr>
              <w:t xml:space="preserve"> 2020, N</w:t>
            </w:r>
            <w:r w:rsidR="0081457C" w:rsidRPr="00CA4CA4">
              <w:rPr>
                <w:sz w:val="20"/>
                <w:szCs w:val="20"/>
                <w:lang w:val="sr-Latn-ME"/>
              </w:rPr>
              <w:t>acionalni akcioni plan</w:t>
            </w:r>
            <w:r w:rsidR="0081457C">
              <w:rPr>
                <w:sz w:val="20"/>
                <w:szCs w:val="20"/>
                <w:lang w:val="sr-Latn-ME"/>
              </w:rPr>
              <w:t xml:space="preserve"> </w:t>
            </w:r>
            <w:r w:rsidR="0081457C" w:rsidRPr="00CA4CA4">
              <w:rPr>
                <w:sz w:val="20"/>
                <w:szCs w:val="20"/>
                <w:lang w:val="sr-Latn-ME"/>
              </w:rPr>
              <w:t>korišćenja energije iz obnovljivih izvora</w:t>
            </w:r>
            <w:r w:rsidR="0081457C">
              <w:rPr>
                <w:sz w:val="20"/>
                <w:szCs w:val="20"/>
                <w:lang w:val="sr-Latn-ME"/>
              </w:rPr>
              <w:t xml:space="preserve"> </w:t>
            </w:r>
            <w:r w:rsidR="0081457C" w:rsidRPr="00CA4CA4">
              <w:rPr>
                <w:sz w:val="20"/>
                <w:szCs w:val="20"/>
                <w:lang w:val="sr-Latn-ME"/>
              </w:rPr>
              <w:t xml:space="preserve">do 2020. </w:t>
            </w:r>
            <w:r w:rsidR="0081457C">
              <w:rPr>
                <w:sz w:val="20"/>
                <w:szCs w:val="20"/>
                <w:lang w:val="sr-Latn-ME"/>
              </w:rPr>
              <w:t>g</w:t>
            </w:r>
            <w:r w:rsidR="0081457C" w:rsidRPr="00CA4CA4">
              <w:rPr>
                <w:sz w:val="20"/>
                <w:szCs w:val="20"/>
                <w:lang w:val="sr-Latn-ME"/>
              </w:rPr>
              <w:t>odine</w:t>
            </w:r>
            <w:r w:rsidR="0081457C">
              <w:rPr>
                <w:sz w:val="20"/>
                <w:szCs w:val="20"/>
                <w:lang w:val="sr-Latn-ME"/>
              </w:rPr>
              <w:t>, P</w:t>
            </w:r>
            <w:r w:rsidR="0081457C" w:rsidRPr="00FC4F34">
              <w:rPr>
                <w:sz w:val="20"/>
                <w:szCs w:val="20"/>
                <w:lang w:val="sr-Latn-ME"/>
              </w:rPr>
              <w:t xml:space="preserve">lan kvaliteta vazduha za opštinu </w:t>
            </w:r>
            <w:r w:rsidR="0081457C">
              <w:rPr>
                <w:sz w:val="20"/>
                <w:szCs w:val="20"/>
                <w:lang w:val="sr-Latn-ME"/>
              </w:rPr>
              <w:t>P</w:t>
            </w:r>
            <w:r w:rsidR="0081457C" w:rsidRPr="00FC4F34">
              <w:rPr>
                <w:sz w:val="20"/>
                <w:szCs w:val="20"/>
                <w:lang w:val="sr-Latn-ME"/>
              </w:rPr>
              <w:t>ljevlja</w:t>
            </w:r>
          </w:p>
        </w:tc>
      </w:tr>
      <w:tr w:rsidR="000A4408" w:rsidRPr="000C7598" w14:paraId="01F0078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CB66244" w14:textId="77777777" w:rsidR="000A4408" w:rsidRPr="000C7598" w:rsidRDefault="000A4408" w:rsidP="0072340E">
            <w:r w:rsidRPr="000C7598">
              <w:t>Met</w:t>
            </w:r>
            <w:r w:rsidR="0072340E">
              <w:t>odologija</w:t>
            </w:r>
          </w:p>
        </w:tc>
        <w:tc>
          <w:tcPr>
            <w:tcW w:w="12020" w:type="dxa"/>
          </w:tcPr>
          <w:p w14:paraId="2BE4C1EA" w14:textId="77777777" w:rsidR="000A4408" w:rsidRPr="000C7598" w:rsidRDefault="0081457C" w:rsidP="000A4408">
            <w:pPr>
              <w:jc w:val="both"/>
              <w:cnfStyle w:val="000000100000" w:firstRow="0" w:lastRow="0" w:firstColumn="0" w:lastColumn="0" w:oddVBand="0" w:evenVBand="0" w:oddHBand="1" w:evenHBand="0" w:firstRowFirstColumn="0" w:firstRowLastColumn="0" w:lastRowFirstColumn="0" w:lastRowLastColumn="0"/>
            </w:pPr>
            <w:r>
              <w:rPr>
                <w:sz w:val="20"/>
                <w:szCs w:val="20"/>
                <w:lang w:val="sr-Latn-ME"/>
              </w:rPr>
              <w:t>Toplana na ugalj, IPCC metodologija, modelovanje u softverskom paketu LEAP</w:t>
            </w:r>
          </w:p>
        </w:tc>
      </w:tr>
      <w:tr w:rsidR="000A4408" w:rsidRPr="000C7598" w14:paraId="7CA8C10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05E6205" w14:textId="77777777" w:rsidR="000A4408" w:rsidRPr="000C7598" w:rsidRDefault="00DE7B54" w:rsidP="000A4408">
            <w:r>
              <w:t>Vremenski okvir</w:t>
            </w:r>
          </w:p>
        </w:tc>
        <w:tc>
          <w:tcPr>
            <w:tcW w:w="12020" w:type="dxa"/>
          </w:tcPr>
          <w:p w14:paraId="6FE343B1" w14:textId="77777777" w:rsidR="000A4408" w:rsidRPr="000C7598" w:rsidRDefault="000A4408" w:rsidP="000A4408">
            <w:pPr>
              <w:jc w:val="both"/>
              <w:cnfStyle w:val="000000000000" w:firstRow="0" w:lastRow="0" w:firstColumn="0" w:lastColumn="0" w:oddVBand="0" w:evenVBand="0" w:oddHBand="0" w:evenHBand="0" w:firstRowFirstColumn="0" w:firstRowLastColumn="0" w:lastRowFirstColumn="0" w:lastRowLastColumn="0"/>
            </w:pPr>
            <w:r w:rsidRPr="000C7598">
              <w:t>2019-2023</w:t>
            </w:r>
            <w:r w:rsidR="0081457C">
              <w:t>.</w:t>
            </w:r>
          </w:p>
        </w:tc>
      </w:tr>
      <w:tr w:rsidR="000A4408" w:rsidRPr="000C7598" w14:paraId="58DB93E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10220C0" w14:textId="77777777" w:rsidR="000A4408" w:rsidRPr="000C7598" w:rsidRDefault="0081457C" w:rsidP="000A4408">
            <w:r>
              <w:t>Procjena troškova</w:t>
            </w:r>
          </w:p>
        </w:tc>
        <w:tc>
          <w:tcPr>
            <w:tcW w:w="12020" w:type="dxa"/>
          </w:tcPr>
          <w:p w14:paraId="79AF65A6" w14:textId="77777777" w:rsidR="000A4408" w:rsidRPr="000C7598" w:rsidRDefault="000A4408" w:rsidP="000A4408">
            <w:pPr>
              <w:jc w:val="both"/>
              <w:cnfStyle w:val="000000100000" w:firstRow="0" w:lastRow="0" w:firstColumn="0" w:lastColumn="0" w:oddVBand="0" w:evenVBand="0" w:oddHBand="1" w:evenHBand="0" w:firstRowFirstColumn="0" w:firstRowLastColumn="0" w:lastRowFirstColumn="0" w:lastRowLastColumn="0"/>
            </w:pPr>
            <w:r w:rsidRPr="000C7598">
              <w:t xml:space="preserve">23 mil. </w:t>
            </w:r>
            <w:r w:rsidR="0081457C" w:rsidRPr="000C7598">
              <w:t>€</w:t>
            </w:r>
          </w:p>
        </w:tc>
      </w:tr>
      <w:tr w:rsidR="000A4408" w:rsidRPr="000C7598" w14:paraId="7A1B13A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AC5F5D5" w14:textId="77777777" w:rsidR="000A4408" w:rsidRPr="000C7598" w:rsidRDefault="000A4408" w:rsidP="000A4408">
            <w:r w:rsidRPr="000C7598">
              <w:t>Gas</w:t>
            </w:r>
          </w:p>
        </w:tc>
        <w:tc>
          <w:tcPr>
            <w:tcW w:w="12020" w:type="dxa"/>
          </w:tcPr>
          <w:p w14:paraId="1774E252" w14:textId="77777777" w:rsidR="000A4408" w:rsidRPr="000C7598" w:rsidRDefault="008323B0" w:rsidP="000A4408">
            <w:pPr>
              <w:jc w:val="both"/>
              <w:cnfStyle w:val="000000000000" w:firstRow="0" w:lastRow="0" w:firstColumn="0" w:lastColumn="0" w:oddVBand="0" w:evenVBand="0" w:oddHBand="0" w:evenHBand="0" w:firstRowFirstColumn="0" w:firstRowLastColumn="0" w:lastRowFirstColumn="0" w:lastRowLastColumn="0"/>
              <w:rPr>
                <w:vertAlign w:val="subscript"/>
              </w:rPr>
            </w:pPr>
            <w:r w:rsidRPr="000C7598">
              <w:t>CO</w:t>
            </w:r>
            <w:r w:rsidRPr="000C7598">
              <w:rPr>
                <w:vertAlign w:val="subscript"/>
              </w:rPr>
              <w:t>2</w:t>
            </w:r>
            <w:r w:rsidR="000A4408" w:rsidRPr="000C7598">
              <w:t xml:space="preserve">, </w:t>
            </w:r>
            <w:r w:rsidRPr="000C7598">
              <w:t>CH</w:t>
            </w:r>
            <w:r w:rsidRPr="000C7598">
              <w:rPr>
                <w:vertAlign w:val="subscript"/>
              </w:rPr>
              <w:t>4</w:t>
            </w:r>
            <w:r w:rsidR="000A4408" w:rsidRPr="000C7598">
              <w:t xml:space="preserve">, </w:t>
            </w:r>
            <w:r w:rsidRPr="000C7598">
              <w:t>N</w:t>
            </w:r>
            <w:r w:rsidRPr="000C7598">
              <w:rPr>
                <w:vertAlign w:val="subscript"/>
              </w:rPr>
              <w:t>2</w:t>
            </w:r>
            <w:r w:rsidR="000A4408" w:rsidRPr="000C7598">
              <w:t>O</w:t>
            </w:r>
          </w:p>
        </w:tc>
      </w:tr>
      <w:tr w:rsidR="000A4408" w:rsidRPr="000C7598" w14:paraId="21A4860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CE6394" w14:textId="77777777" w:rsidR="000A4408" w:rsidRPr="000C7598" w:rsidRDefault="000A4408" w:rsidP="0072340E">
            <w:r w:rsidRPr="000C7598">
              <w:t>Indi</w:t>
            </w:r>
            <w:r w:rsidR="0072340E">
              <w:t>k</w:t>
            </w:r>
            <w:r w:rsidRPr="000C7598">
              <w:t>ator</w:t>
            </w:r>
          </w:p>
        </w:tc>
        <w:tc>
          <w:tcPr>
            <w:tcW w:w="12020" w:type="dxa"/>
          </w:tcPr>
          <w:p w14:paraId="37CF2AAA" w14:textId="3724AFC2" w:rsidR="000A4408" w:rsidRPr="000C7598" w:rsidRDefault="004737C3" w:rsidP="004737C3">
            <w:pPr>
              <w:jc w:val="both"/>
              <w:cnfStyle w:val="000000100000" w:firstRow="0" w:lastRow="0" w:firstColumn="0" w:lastColumn="0" w:oddVBand="0" w:evenVBand="0" w:oddHBand="1" w:evenHBand="0" w:firstRowFirstColumn="0" w:firstRowLastColumn="0" w:lastRowFirstColumn="0" w:lastRowLastColumn="0"/>
            </w:pPr>
            <w:r>
              <w:t>Instalisani kapacitet u</w:t>
            </w:r>
            <w:r w:rsidR="000A4408" w:rsidRPr="000C7598">
              <w:t xml:space="preserve"> MW</w:t>
            </w:r>
            <w:r w:rsidR="000A4408" w:rsidRPr="000C7598">
              <w:rPr>
                <w:vertAlign w:val="subscript"/>
              </w:rPr>
              <w:t>th</w:t>
            </w:r>
            <w:r w:rsidR="000A4408" w:rsidRPr="000C7598">
              <w:t xml:space="preserve">, </w:t>
            </w:r>
            <w:r>
              <w:t>godišnja proizvodnja toplotne energije</w:t>
            </w:r>
            <w:r w:rsidR="000A4408" w:rsidRPr="000C7598">
              <w:t xml:space="preserve"> </w:t>
            </w:r>
            <w:r>
              <w:t xml:space="preserve">u </w:t>
            </w:r>
            <w:r w:rsidR="000A4408" w:rsidRPr="000C7598">
              <w:t>GW</w:t>
            </w:r>
            <w:r w:rsidR="000A4408" w:rsidRPr="000C7598">
              <w:rPr>
                <w:vertAlign w:val="subscript"/>
              </w:rPr>
              <w:t>th</w:t>
            </w:r>
          </w:p>
        </w:tc>
      </w:tr>
      <w:tr w:rsidR="000A4408" w:rsidRPr="000C7598" w14:paraId="5E5D856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FB5FB27" w14:textId="77777777" w:rsidR="000A4408" w:rsidRPr="000C7598" w:rsidRDefault="006D7191" w:rsidP="000A4408">
            <w:r>
              <w:t>Potencijal smanjenja GHG</w:t>
            </w:r>
          </w:p>
        </w:tc>
        <w:tc>
          <w:tcPr>
            <w:tcW w:w="12020" w:type="dxa"/>
          </w:tcPr>
          <w:p w14:paraId="4370EDBF" w14:textId="2436B9C8" w:rsidR="000A4408" w:rsidRPr="000C7598" w:rsidRDefault="000A4408" w:rsidP="004737C3">
            <w:pPr>
              <w:jc w:val="both"/>
              <w:cnfStyle w:val="000000000000" w:firstRow="0" w:lastRow="0" w:firstColumn="0" w:lastColumn="0" w:oddVBand="0" w:evenVBand="0" w:oddHBand="0" w:evenHBand="0" w:firstRowFirstColumn="0" w:firstRowLastColumn="0" w:lastRowFirstColumn="0" w:lastRowLastColumn="0"/>
            </w:pPr>
            <w:r w:rsidRPr="000C7598">
              <w:t>N</w:t>
            </w:r>
            <w:r w:rsidR="004737C3">
              <w:t>e</w:t>
            </w:r>
            <w:r w:rsidRPr="000C7598">
              <w:t xml:space="preserve"> </w:t>
            </w:r>
          </w:p>
        </w:tc>
      </w:tr>
      <w:tr w:rsidR="000A4408" w:rsidRPr="000C7598" w14:paraId="5212D40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4D402DB" w14:textId="77777777" w:rsidR="000A4408" w:rsidRPr="000C7598" w:rsidRDefault="00A3683E" w:rsidP="000A4408">
            <w:r>
              <w:t>Dodatni uticaji</w:t>
            </w:r>
          </w:p>
        </w:tc>
        <w:tc>
          <w:tcPr>
            <w:tcW w:w="12020" w:type="dxa"/>
          </w:tcPr>
          <w:p w14:paraId="147E731D" w14:textId="7C68AB01" w:rsidR="000A4408" w:rsidRPr="004737C3" w:rsidRDefault="00391B37" w:rsidP="000A4408">
            <w:pPr>
              <w:jc w:val="both"/>
              <w:cnfStyle w:val="000000100000" w:firstRow="0" w:lastRow="0" w:firstColumn="0" w:lastColumn="0" w:oddVBand="0" w:evenVBand="0" w:oddHBand="1" w:evenHBand="0" w:firstRowFirstColumn="0" w:firstRowLastColumn="0" w:lastRowFirstColumn="0" w:lastRowLastColumn="0"/>
              <w:rPr>
                <w:highlight w:val="green"/>
              </w:rPr>
            </w:pPr>
            <w:r w:rsidRPr="00A476EB">
              <w:rPr>
                <w:sz w:val="20"/>
                <w:szCs w:val="20"/>
                <w:lang w:val="sr-Latn-ME"/>
              </w:rPr>
              <w:t>Rješavanje problema aero-zagađenja, smanjen uticaj na životnu sredinu</w:t>
            </w:r>
            <w:r>
              <w:rPr>
                <w:sz w:val="20"/>
                <w:szCs w:val="20"/>
                <w:lang w:val="sr-Latn-ME"/>
              </w:rPr>
              <w:t>, tokom gradnje veći uticaj na životnu sredinu</w:t>
            </w:r>
          </w:p>
        </w:tc>
      </w:tr>
      <w:tr w:rsidR="000A4408" w:rsidRPr="000C7598" w14:paraId="630B157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75E29F4" w14:textId="77777777" w:rsidR="000A4408" w:rsidRPr="000C7598" w:rsidRDefault="00DE7B54" w:rsidP="000A4408">
            <w:r>
              <w:lastRenderedPageBreak/>
              <w:t>Pretpostavke</w:t>
            </w:r>
          </w:p>
        </w:tc>
        <w:tc>
          <w:tcPr>
            <w:tcW w:w="12020" w:type="dxa"/>
          </w:tcPr>
          <w:p w14:paraId="327C3BB3" w14:textId="4CF78526" w:rsidR="000A4408" w:rsidRPr="000C7598" w:rsidRDefault="004737C3" w:rsidP="000A4408">
            <w:pPr>
              <w:cnfStyle w:val="000000000000" w:firstRow="0" w:lastRow="0" w:firstColumn="0" w:lastColumn="0" w:oddVBand="0" w:evenVBand="0" w:oddHBand="0" w:evenHBand="0" w:firstRowFirstColumn="0" w:firstRowLastColumn="0" w:lastRowFirstColumn="0" w:lastRowLastColumn="0"/>
            </w:pPr>
            <w:r>
              <w:t>Dostupno finansiranje</w:t>
            </w:r>
          </w:p>
        </w:tc>
      </w:tr>
      <w:tr w:rsidR="000A4408" w:rsidRPr="000C7598" w14:paraId="3ACD95B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B449050" w14:textId="77777777" w:rsidR="000A4408" w:rsidRPr="000C7598" w:rsidRDefault="0072340E" w:rsidP="000A4408">
            <w:r>
              <w:t>Rizici</w:t>
            </w:r>
          </w:p>
        </w:tc>
        <w:tc>
          <w:tcPr>
            <w:tcW w:w="12020" w:type="dxa"/>
          </w:tcPr>
          <w:p w14:paraId="50612B79" w14:textId="170F82FF" w:rsidR="000A4408" w:rsidRPr="000C7598" w:rsidRDefault="004737C3" w:rsidP="000A4408">
            <w:pPr>
              <w:cnfStyle w:val="000000100000" w:firstRow="0" w:lastRow="0" w:firstColumn="0" w:lastColumn="0" w:oddVBand="0" w:evenVBand="0" w:oddHBand="1" w:evenHBand="0" w:firstRowFirstColumn="0" w:firstRowLastColumn="0" w:lastRowFirstColumn="0" w:lastRowLastColumn="0"/>
            </w:pPr>
            <w:r>
              <w:t>Skoro da ih nema</w:t>
            </w:r>
          </w:p>
        </w:tc>
      </w:tr>
      <w:tr w:rsidR="000A4408" w:rsidRPr="000C7598" w14:paraId="62FF53D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BF4DE92" w14:textId="77777777" w:rsidR="000A4408" w:rsidRPr="000C7598" w:rsidRDefault="00DE7B54" w:rsidP="000A4408">
            <w:r>
              <w:t>Preduzeti koraci</w:t>
            </w:r>
          </w:p>
        </w:tc>
        <w:tc>
          <w:tcPr>
            <w:tcW w:w="12020" w:type="dxa"/>
          </w:tcPr>
          <w:p w14:paraId="7C0B927A" w14:textId="7572D0F8" w:rsidR="000A4408" w:rsidRPr="000C7598" w:rsidRDefault="004737C3" w:rsidP="004737C3">
            <w:pPr>
              <w:jc w:val="both"/>
              <w:cnfStyle w:val="000000000000" w:firstRow="0" w:lastRow="0" w:firstColumn="0" w:lastColumn="0" w:oddVBand="0" w:evenVBand="0" w:oddHBand="0" w:evenHBand="0" w:firstRowFirstColumn="0" w:firstRowLastColumn="0" w:lastRowFirstColumn="0" w:lastRowLastColumn="0"/>
            </w:pPr>
            <w:r>
              <w:t>Ekološka revitalizacija bloka 1 TEP otpočeta</w:t>
            </w:r>
            <w:r w:rsidR="000A4408" w:rsidRPr="000C7598">
              <w:t xml:space="preserve"> </w:t>
            </w:r>
          </w:p>
        </w:tc>
      </w:tr>
      <w:tr w:rsidR="000A4408" w:rsidRPr="000C7598" w14:paraId="33B895C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8416E18" w14:textId="77777777" w:rsidR="000A4408" w:rsidRPr="000C7598" w:rsidRDefault="00DE7B54" w:rsidP="000A4408">
            <w:r>
              <w:t>Očekivani rezultati</w:t>
            </w:r>
          </w:p>
        </w:tc>
        <w:tc>
          <w:tcPr>
            <w:tcW w:w="12020" w:type="dxa"/>
          </w:tcPr>
          <w:p w14:paraId="012997FE" w14:textId="18B6E812" w:rsidR="000A4408" w:rsidRPr="004737C3" w:rsidRDefault="00391B37" w:rsidP="000A4408">
            <w:pPr>
              <w:jc w:val="both"/>
              <w:cnfStyle w:val="000000100000" w:firstRow="0" w:lastRow="0" w:firstColumn="0" w:lastColumn="0" w:oddVBand="0" w:evenVBand="0" w:oddHBand="1" w:evenHBand="0" w:firstRowFirstColumn="0" w:firstRowLastColumn="0" w:lastRowFirstColumn="0" w:lastRowLastColumn="0"/>
              <w:rPr>
                <w:highlight w:val="green"/>
              </w:rPr>
            </w:pPr>
            <w:r>
              <w:rPr>
                <w:sz w:val="20"/>
                <w:szCs w:val="20"/>
                <w:lang w:val="sr-Latn-ME"/>
              </w:rPr>
              <w:t>Smanjeno sagorijevanje uglja u individualnim ložištima</w:t>
            </w:r>
          </w:p>
        </w:tc>
      </w:tr>
      <w:tr w:rsidR="000A4408" w:rsidRPr="000C7598" w14:paraId="6301F93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B560CF1" w14:textId="77777777" w:rsidR="000A4408" w:rsidRPr="000C7598" w:rsidRDefault="00DE7B54" w:rsidP="000A4408">
            <w:r>
              <w:t>Implementaciono tijelo</w:t>
            </w:r>
          </w:p>
        </w:tc>
        <w:tc>
          <w:tcPr>
            <w:tcW w:w="12020" w:type="dxa"/>
          </w:tcPr>
          <w:p w14:paraId="3F3B5A3F" w14:textId="08909A12" w:rsidR="000A4408" w:rsidRPr="000C7598" w:rsidRDefault="00391B37" w:rsidP="000A4408">
            <w:pPr>
              <w:jc w:val="both"/>
              <w:cnfStyle w:val="000000000000" w:firstRow="0" w:lastRow="0" w:firstColumn="0" w:lastColumn="0" w:oddVBand="0" w:evenVBand="0" w:oddHBand="0" w:evenHBand="0" w:firstRowFirstColumn="0" w:firstRowLastColumn="0" w:lastRowFirstColumn="0" w:lastRowLastColumn="0"/>
            </w:pPr>
            <w:r>
              <w:rPr>
                <w:sz w:val="20"/>
                <w:szCs w:val="20"/>
                <w:lang w:val="sr-Latn-ME"/>
              </w:rPr>
              <w:t>EPCG-operator termoelektrane, krajnji korisnici toplotne energije, lokalna kompanija za grijanje domaćinstava, ME</w:t>
            </w:r>
          </w:p>
        </w:tc>
      </w:tr>
      <w:tr w:rsidR="00FD3D8F" w:rsidRPr="000C7598" w14:paraId="3CF3C1B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5DC22352" w14:textId="77777777" w:rsidR="00FD3D8F" w:rsidRPr="000C7598" w:rsidRDefault="005632BC" w:rsidP="000A4408">
            <w:r>
              <w:t>Opis</w:t>
            </w:r>
          </w:p>
        </w:tc>
        <w:tc>
          <w:tcPr>
            <w:tcW w:w="12020" w:type="dxa"/>
            <w:tcBorders>
              <w:bottom w:val="single" w:sz="4" w:space="0" w:color="82C7F4" w:themeColor="accent1" w:themeTint="99"/>
            </w:tcBorders>
          </w:tcPr>
          <w:p w14:paraId="7BD1DC0C" w14:textId="0B23BF69" w:rsidR="00FD3D8F" w:rsidRPr="000C7598" w:rsidRDefault="0072340E" w:rsidP="004737C3">
            <w:pPr>
              <w:jc w:val="both"/>
              <w:cnfStyle w:val="000000100000" w:firstRow="0" w:lastRow="0" w:firstColumn="0" w:lastColumn="0" w:oddVBand="0" w:evenVBand="0" w:oddHBand="1" w:evenHBand="0" w:firstRowFirstColumn="0" w:firstRowLastColumn="0" w:lastRowFirstColumn="0" w:lastRowLastColumn="0"/>
            </w:pPr>
            <w:r w:rsidRPr="0072340E">
              <w:t>Toplifikacija grada Pljevlja će se raditi paralelno sa ekološkom rekonstrukcijom TE Pljevlja. Projekat toplifikacije će riješiti problem zagađenja vazduha i drugih segmenata životne sredine u Pljevljima, koji je prisutan u dužem vremenskom periodu. Vazduh u Pljevljima je opterećen polutantima, koji su produkti sagorijevanja lignita u individualnim ložištima u oko 5000 domaćinstava. Osnovni cilj ovog Projekta je da se putem savremenog centralizovanog sistema snabdijevanja toplotnom energijom, preko centralnog izvora toplotne energije (Blok I TEP nakon završene ekološke rekonstrukcije), snabdijeva grad Pljevlja putem daljinskog toplovoda, čime će se eliminisati individualna ložišta.</w:t>
            </w:r>
          </w:p>
        </w:tc>
      </w:tr>
    </w:tbl>
    <w:p w14:paraId="6E5AEE47"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7882DF7A"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31741C78" w14:textId="77777777" w:rsidR="000A4408" w:rsidRPr="000C7598" w:rsidRDefault="00BD6ABA" w:rsidP="000A4408">
            <w:pPr>
              <w:rPr>
                <w:b w:val="0"/>
              </w:rPr>
            </w:pPr>
            <w:r>
              <w:t>Br</w:t>
            </w:r>
            <w:r w:rsidR="000A4408" w:rsidRPr="000C7598">
              <w:t xml:space="preserve">. </w:t>
            </w:r>
          </w:p>
        </w:tc>
        <w:tc>
          <w:tcPr>
            <w:tcW w:w="12020" w:type="dxa"/>
          </w:tcPr>
          <w:p w14:paraId="4E74F90A"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11</w:t>
            </w:r>
          </w:p>
        </w:tc>
      </w:tr>
      <w:tr w:rsidR="007E732A" w:rsidRPr="000C7598" w14:paraId="2872C9D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FC44C45" w14:textId="77777777" w:rsidR="007E732A" w:rsidRPr="000C7598" w:rsidRDefault="007E732A" w:rsidP="000A4408">
            <w:r>
              <w:t>Naziv</w:t>
            </w:r>
          </w:p>
        </w:tc>
        <w:tc>
          <w:tcPr>
            <w:tcW w:w="12020" w:type="dxa"/>
          </w:tcPr>
          <w:p w14:paraId="38AEE422" w14:textId="77777777" w:rsidR="007E732A" w:rsidRPr="000C7598" w:rsidRDefault="007E732A" w:rsidP="000A4408">
            <w:pPr>
              <w:jc w:val="both"/>
              <w:cnfStyle w:val="000000100000" w:firstRow="0" w:lastRow="0" w:firstColumn="0" w:lastColumn="0" w:oddVBand="0" w:evenVBand="0" w:oddHBand="1" w:evenHBand="0" w:firstRowFirstColumn="0" w:firstRowLastColumn="0" w:lastRowFirstColumn="0" w:lastRowLastColumn="0"/>
            </w:pPr>
            <w:r w:rsidRPr="007E732A">
              <w:t>Poboljšanje energetske efikasnosti javnih, stambenih i komercijalnih zgrada</w:t>
            </w:r>
          </w:p>
        </w:tc>
      </w:tr>
      <w:tr w:rsidR="007E732A" w:rsidRPr="000C7598" w14:paraId="133FBC7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6B6F122" w14:textId="77777777" w:rsidR="007E732A" w:rsidRPr="000C7598" w:rsidRDefault="007E732A" w:rsidP="000A4408">
            <w:r>
              <w:t>Vrsta akcije</w:t>
            </w:r>
          </w:p>
        </w:tc>
        <w:tc>
          <w:tcPr>
            <w:tcW w:w="12020" w:type="dxa"/>
          </w:tcPr>
          <w:p w14:paraId="434D9AFD" w14:textId="77777777" w:rsidR="007E732A" w:rsidRPr="000C7598" w:rsidRDefault="007E732A" w:rsidP="000A4408">
            <w:pPr>
              <w:jc w:val="both"/>
              <w:cnfStyle w:val="000000000000" w:firstRow="0" w:lastRow="0" w:firstColumn="0" w:lastColumn="0" w:oddVBand="0" w:evenVBand="0" w:oddHBand="0" w:evenHBand="0" w:firstRowFirstColumn="0" w:firstRowLastColumn="0" w:lastRowFirstColumn="0" w:lastRowLastColumn="0"/>
            </w:pPr>
            <w:r w:rsidRPr="007E732A">
              <w:t>Tehnička i regulatorna</w:t>
            </w:r>
          </w:p>
        </w:tc>
      </w:tr>
      <w:tr w:rsidR="000A4408" w:rsidRPr="000C7598" w14:paraId="727DFA9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F2F0CC9" w14:textId="77777777" w:rsidR="000A4408" w:rsidRPr="000C7598" w:rsidRDefault="000A4408" w:rsidP="000A4408">
            <w:r w:rsidRPr="000C7598">
              <w:t>Scenario</w:t>
            </w:r>
          </w:p>
        </w:tc>
        <w:tc>
          <w:tcPr>
            <w:tcW w:w="12020" w:type="dxa"/>
          </w:tcPr>
          <w:p w14:paraId="1B0A3AC9" w14:textId="77777777" w:rsidR="000A4408" w:rsidRPr="000C7598" w:rsidRDefault="000A4408" w:rsidP="000A4408">
            <w:pPr>
              <w:jc w:val="both"/>
              <w:cnfStyle w:val="000000100000" w:firstRow="0" w:lastRow="0" w:firstColumn="0" w:lastColumn="0" w:oddVBand="0" w:evenVBand="0" w:oddHBand="1" w:evenHBand="0" w:firstRowFirstColumn="0" w:firstRowLastColumn="0" w:lastRowFirstColumn="0" w:lastRowLastColumn="0"/>
            </w:pPr>
            <w:r w:rsidRPr="000C7598">
              <w:t>WEM/WAM</w:t>
            </w:r>
          </w:p>
        </w:tc>
      </w:tr>
      <w:tr w:rsidR="000A4408" w:rsidRPr="000C7598" w14:paraId="02C635C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603A7A8" w14:textId="77777777" w:rsidR="000A4408" w:rsidRPr="000C7598" w:rsidRDefault="000A4408" w:rsidP="0072340E">
            <w:r w:rsidRPr="000C7598">
              <w:t>Se</w:t>
            </w:r>
            <w:r w:rsidR="0072340E">
              <w:t>k</w:t>
            </w:r>
            <w:r w:rsidRPr="000C7598">
              <w:t xml:space="preserve">tor </w:t>
            </w:r>
          </w:p>
        </w:tc>
        <w:tc>
          <w:tcPr>
            <w:tcW w:w="12020" w:type="dxa"/>
          </w:tcPr>
          <w:p w14:paraId="3543BD69" w14:textId="77777777" w:rsidR="000A4408" w:rsidRPr="000C7598" w:rsidRDefault="007E732A" w:rsidP="000A4408">
            <w:pPr>
              <w:jc w:val="both"/>
              <w:cnfStyle w:val="000000000000" w:firstRow="0" w:lastRow="0" w:firstColumn="0" w:lastColumn="0" w:oddVBand="0" w:evenVBand="0" w:oddHBand="0" w:evenHBand="0" w:firstRowFirstColumn="0" w:firstRowLastColumn="0" w:lastRowFirstColumn="0" w:lastRowLastColumn="0"/>
            </w:pPr>
            <w:r w:rsidRPr="007E732A">
              <w:t>Energetika - stambeni, komercijalni i javni sektor</w:t>
            </w:r>
          </w:p>
        </w:tc>
      </w:tr>
      <w:tr w:rsidR="000A4408" w:rsidRPr="000C7598" w14:paraId="694AE49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9098B21" w14:textId="77777777" w:rsidR="000A4408" w:rsidRPr="000C7598" w:rsidRDefault="000A4408" w:rsidP="000A4408">
            <w:r w:rsidRPr="000C7598">
              <w:t>EU-ETS</w:t>
            </w:r>
          </w:p>
        </w:tc>
        <w:tc>
          <w:tcPr>
            <w:tcW w:w="12020" w:type="dxa"/>
          </w:tcPr>
          <w:p w14:paraId="4E2B2C2F" w14:textId="77777777" w:rsidR="000A4408" w:rsidRPr="000C7598" w:rsidRDefault="007E732A" w:rsidP="000A4408">
            <w:pPr>
              <w:jc w:val="both"/>
              <w:cnfStyle w:val="000000100000" w:firstRow="0" w:lastRow="0" w:firstColumn="0" w:lastColumn="0" w:oddVBand="0" w:evenVBand="0" w:oddHBand="1" w:evenHBand="0" w:firstRowFirstColumn="0" w:firstRowLastColumn="0" w:lastRowFirstColumn="0" w:lastRowLastColumn="0"/>
            </w:pPr>
            <w:r>
              <w:t>Ne</w:t>
            </w:r>
          </w:p>
        </w:tc>
      </w:tr>
      <w:tr w:rsidR="000A4408" w:rsidRPr="000C7598" w14:paraId="650FD88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92FC054" w14:textId="77777777" w:rsidR="000A4408" w:rsidRPr="000C7598" w:rsidRDefault="00DE7B54" w:rsidP="000A4408">
            <w:r>
              <w:t>Relevantni strateški i planski dokumenti</w:t>
            </w:r>
          </w:p>
        </w:tc>
        <w:tc>
          <w:tcPr>
            <w:tcW w:w="12020" w:type="dxa"/>
          </w:tcPr>
          <w:p w14:paraId="37F24A0E" w14:textId="7BFD465F" w:rsidR="000A4408" w:rsidRPr="000C7598" w:rsidRDefault="004737C3" w:rsidP="004737C3">
            <w:pPr>
              <w:jc w:val="both"/>
              <w:cnfStyle w:val="000000000000" w:firstRow="0" w:lastRow="0" w:firstColumn="0" w:lastColumn="0" w:oddVBand="0" w:evenVBand="0" w:oddHBand="0" w:evenHBand="0" w:firstRowFirstColumn="0" w:firstRowLastColumn="0" w:lastRowFirstColumn="0" w:lastRowLastColumn="0"/>
            </w:pPr>
            <w:r>
              <w:t>EDS</w:t>
            </w:r>
            <w:r w:rsidR="007E732A" w:rsidRPr="007E732A">
              <w:t xml:space="preserve"> 2030, Akcioni plan </w:t>
            </w:r>
            <w:r>
              <w:t>EDS</w:t>
            </w:r>
            <w:r w:rsidR="007E732A" w:rsidRPr="007E732A">
              <w:t xml:space="preserve"> 2020, Treći akcioni plan EE 2016-2018, Operativni plan poboljšanja energetske efikasnosti</w:t>
            </w:r>
          </w:p>
        </w:tc>
      </w:tr>
      <w:tr w:rsidR="000A4408" w:rsidRPr="000C7598" w14:paraId="677B95F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BF25390" w14:textId="77777777" w:rsidR="000A4408" w:rsidRPr="000C7598" w:rsidRDefault="0072340E" w:rsidP="000A4408">
            <w:r w:rsidRPr="000C7598">
              <w:t>Met</w:t>
            </w:r>
            <w:r>
              <w:t>odologija</w:t>
            </w:r>
          </w:p>
        </w:tc>
        <w:tc>
          <w:tcPr>
            <w:tcW w:w="12020" w:type="dxa"/>
          </w:tcPr>
          <w:p w14:paraId="0A7C8EB6" w14:textId="77777777" w:rsidR="000A4408" w:rsidRPr="000C7598" w:rsidRDefault="007E732A" w:rsidP="000A4408">
            <w:pPr>
              <w:jc w:val="both"/>
              <w:cnfStyle w:val="000000100000" w:firstRow="0" w:lastRow="0" w:firstColumn="0" w:lastColumn="0" w:oddVBand="0" w:evenVBand="0" w:oddHBand="1" w:evenHBand="0" w:firstRowFirstColumn="0" w:firstRowLastColumn="0" w:lastRowFirstColumn="0" w:lastRowLastColumn="0"/>
            </w:pPr>
            <w:r w:rsidRPr="007E732A">
              <w:t>Rekonstrukcija postojećih zgrada, IPCC metodologija, modelovanje u softverskom paketu LEAP</w:t>
            </w:r>
          </w:p>
        </w:tc>
      </w:tr>
      <w:tr w:rsidR="000A4408" w:rsidRPr="000C7598" w14:paraId="76646AC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B34E0E7" w14:textId="77777777" w:rsidR="000A4408" w:rsidRPr="000C7598" w:rsidRDefault="00DE7B54" w:rsidP="000A4408">
            <w:r>
              <w:t>Vremenski okvir</w:t>
            </w:r>
          </w:p>
        </w:tc>
        <w:tc>
          <w:tcPr>
            <w:tcW w:w="12020" w:type="dxa"/>
          </w:tcPr>
          <w:p w14:paraId="06A4ABEE" w14:textId="77777777" w:rsidR="000A4408" w:rsidRPr="000C7598" w:rsidRDefault="000A4408" w:rsidP="000A4408">
            <w:pPr>
              <w:jc w:val="both"/>
              <w:cnfStyle w:val="000000000000" w:firstRow="0" w:lastRow="0" w:firstColumn="0" w:lastColumn="0" w:oddVBand="0" w:evenVBand="0" w:oddHBand="0" w:evenHBand="0" w:firstRowFirstColumn="0" w:firstRowLastColumn="0" w:lastRowFirstColumn="0" w:lastRowLastColumn="0"/>
            </w:pPr>
            <w:r w:rsidRPr="000C7598">
              <w:t>2018-2030</w:t>
            </w:r>
            <w:r w:rsidR="007E732A">
              <w:t>.</w:t>
            </w:r>
          </w:p>
        </w:tc>
      </w:tr>
      <w:tr w:rsidR="000A4408" w:rsidRPr="000C7598" w14:paraId="436B5B38" w14:textId="77777777" w:rsidTr="007E732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830" w:type="dxa"/>
          </w:tcPr>
          <w:p w14:paraId="05623429" w14:textId="77777777" w:rsidR="000A4408" w:rsidRPr="000C7598" w:rsidRDefault="00A3683E" w:rsidP="000A4408">
            <w:r>
              <w:t>Procjena troškova</w:t>
            </w:r>
          </w:p>
        </w:tc>
        <w:tc>
          <w:tcPr>
            <w:tcW w:w="12020" w:type="dxa"/>
          </w:tcPr>
          <w:p w14:paraId="2377BBC6" w14:textId="77777777" w:rsidR="000A4408" w:rsidRPr="000C7598" w:rsidRDefault="000A4408" w:rsidP="007E732A">
            <w:pPr>
              <w:jc w:val="both"/>
              <w:cnfStyle w:val="000000100000" w:firstRow="0" w:lastRow="0" w:firstColumn="0" w:lastColumn="0" w:oddVBand="0" w:evenVBand="0" w:oddHBand="1" w:evenHBand="0" w:firstRowFirstColumn="0" w:firstRowLastColumn="0" w:lastRowFirstColumn="0" w:lastRowLastColumn="0"/>
            </w:pPr>
            <w:r w:rsidRPr="000C7598">
              <w:t xml:space="preserve">20 mil. </w:t>
            </w:r>
            <w:r w:rsidR="007E732A" w:rsidRPr="000C7598">
              <w:t xml:space="preserve">€ </w:t>
            </w:r>
            <w:r w:rsidRPr="000C7598">
              <w:t>(</w:t>
            </w:r>
            <w:r w:rsidR="007E732A">
              <w:t>javne zgrade</w:t>
            </w:r>
            <w:r w:rsidRPr="000C7598">
              <w:t>)</w:t>
            </w:r>
          </w:p>
        </w:tc>
      </w:tr>
      <w:tr w:rsidR="000A4408" w:rsidRPr="000C7598" w14:paraId="3038964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8974758" w14:textId="77777777" w:rsidR="000A4408" w:rsidRPr="000C7598" w:rsidRDefault="000A4408" w:rsidP="000A4408">
            <w:r w:rsidRPr="000C7598">
              <w:t>Gas</w:t>
            </w:r>
          </w:p>
        </w:tc>
        <w:tc>
          <w:tcPr>
            <w:tcW w:w="12020" w:type="dxa"/>
          </w:tcPr>
          <w:p w14:paraId="2E989FD6" w14:textId="77777777" w:rsidR="000A4408" w:rsidRPr="000C7598" w:rsidRDefault="008323B0" w:rsidP="000A4408">
            <w:pPr>
              <w:jc w:val="both"/>
              <w:cnfStyle w:val="000000000000" w:firstRow="0" w:lastRow="0" w:firstColumn="0" w:lastColumn="0" w:oddVBand="0" w:evenVBand="0" w:oddHBand="0" w:evenHBand="0" w:firstRowFirstColumn="0" w:firstRowLastColumn="0" w:lastRowFirstColumn="0" w:lastRowLastColumn="0"/>
            </w:pPr>
            <w:r w:rsidRPr="000C7598">
              <w:t>CO</w:t>
            </w:r>
            <w:r w:rsidRPr="000C7598">
              <w:rPr>
                <w:vertAlign w:val="subscript"/>
              </w:rPr>
              <w:t>2</w:t>
            </w:r>
            <w:r w:rsidR="000A4408" w:rsidRPr="000C7598">
              <w:t xml:space="preserve">, </w:t>
            </w:r>
            <w:r w:rsidRPr="000C7598">
              <w:t>CH</w:t>
            </w:r>
            <w:r w:rsidRPr="000C7598">
              <w:rPr>
                <w:vertAlign w:val="subscript"/>
              </w:rPr>
              <w:t>4</w:t>
            </w:r>
            <w:r w:rsidR="000A4408" w:rsidRPr="000C7598">
              <w:t xml:space="preserve">, </w:t>
            </w:r>
            <w:r w:rsidRPr="000C7598">
              <w:t>N</w:t>
            </w:r>
            <w:r w:rsidRPr="000C7598">
              <w:rPr>
                <w:vertAlign w:val="subscript"/>
              </w:rPr>
              <w:t>2</w:t>
            </w:r>
            <w:r w:rsidR="000A4408" w:rsidRPr="000C7598">
              <w:t>O</w:t>
            </w:r>
          </w:p>
        </w:tc>
      </w:tr>
      <w:tr w:rsidR="000A4408" w:rsidRPr="000C7598" w14:paraId="43E68AD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5EB05B5" w14:textId="77777777" w:rsidR="000A4408" w:rsidRPr="000C7598" w:rsidRDefault="000A4408" w:rsidP="0072340E">
            <w:r w:rsidRPr="000C7598">
              <w:t>Indi</w:t>
            </w:r>
            <w:r w:rsidR="0072340E">
              <w:t>k</w:t>
            </w:r>
            <w:r w:rsidRPr="000C7598">
              <w:t>ator</w:t>
            </w:r>
          </w:p>
        </w:tc>
        <w:tc>
          <w:tcPr>
            <w:tcW w:w="12020" w:type="dxa"/>
          </w:tcPr>
          <w:p w14:paraId="24469C4A" w14:textId="77777777" w:rsidR="000A4408" w:rsidRPr="000C7598" w:rsidRDefault="007E732A" w:rsidP="000A4408">
            <w:pPr>
              <w:jc w:val="both"/>
              <w:cnfStyle w:val="000000100000" w:firstRow="0" w:lastRow="0" w:firstColumn="0" w:lastColumn="0" w:oddVBand="0" w:evenVBand="0" w:oddHBand="1" w:evenHBand="0" w:firstRowFirstColumn="0" w:firstRowLastColumn="0" w:lastRowFirstColumn="0" w:lastRowLastColumn="0"/>
            </w:pPr>
            <w:r w:rsidRPr="007E732A">
              <w:t>Smanjenje potrošnje električne energije u MWel, smanjenje potrošnje toplotne energije u MWth</w:t>
            </w:r>
          </w:p>
        </w:tc>
      </w:tr>
      <w:tr w:rsidR="007E732A" w:rsidRPr="000C7598" w14:paraId="185AF2E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E6835C9" w14:textId="77777777" w:rsidR="007E732A" w:rsidRPr="000C7598" w:rsidRDefault="007E732A" w:rsidP="000A4408">
            <w:r>
              <w:t>Potencijal smanjenja GHG</w:t>
            </w:r>
          </w:p>
        </w:tc>
        <w:tc>
          <w:tcPr>
            <w:tcW w:w="12020" w:type="dxa"/>
          </w:tcPr>
          <w:p w14:paraId="7EE45341" w14:textId="0F42A305" w:rsidR="007E732A" w:rsidRPr="000C7598" w:rsidRDefault="007E732A" w:rsidP="004737C3">
            <w:pPr>
              <w:jc w:val="both"/>
              <w:cnfStyle w:val="000000000000" w:firstRow="0" w:lastRow="0" w:firstColumn="0" w:lastColumn="0" w:oddVBand="0" w:evenVBand="0" w:oddHBand="0" w:evenHBand="0" w:firstRowFirstColumn="0" w:firstRowLastColumn="0" w:lastRowFirstColumn="0" w:lastRowLastColumn="0"/>
            </w:pPr>
            <w:r w:rsidRPr="007E732A">
              <w:t>7,5 ktCO2/god</w:t>
            </w:r>
            <w:r w:rsidR="004737C3">
              <w:t>išnje</w:t>
            </w:r>
            <w:r w:rsidRPr="007E732A">
              <w:t xml:space="preserve"> javne zgrade. Za stambene i komercijalne zgrade nema podatka jer ne postoji nacionalni inventar zgrada.</w:t>
            </w:r>
          </w:p>
        </w:tc>
      </w:tr>
      <w:tr w:rsidR="007E732A" w:rsidRPr="000C7598" w14:paraId="114B4BD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4255F5B" w14:textId="77777777" w:rsidR="007E732A" w:rsidRPr="000C7598" w:rsidRDefault="00A3683E" w:rsidP="000A4408">
            <w:r>
              <w:t>Dodatni uticaji</w:t>
            </w:r>
          </w:p>
        </w:tc>
        <w:tc>
          <w:tcPr>
            <w:tcW w:w="12020" w:type="dxa"/>
          </w:tcPr>
          <w:p w14:paraId="58C82549" w14:textId="77777777" w:rsidR="007E732A" w:rsidRPr="000C7598" w:rsidRDefault="007E732A" w:rsidP="000A4408">
            <w:pPr>
              <w:jc w:val="both"/>
              <w:cnfStyle w:val="000000100000" w:firstRow="0" w:lastRow="0" w:firstColumn="0" w:lastColumn="0" w:oddVBand="0" w:evenVBand="0" w:oddHBand="1" w:evenHBand="0" w:firstRowFirstColumn="0" w:firstRowLastColumn="0" w:lastRowFirstColumn="0" w:lastRowLastColumn="0"/>
            </w:pPr>
            <w:r w:rsidRPr="007E732A">
              <w:t>Optimalno korišćenje energije sa unapređenjem životnog standarda, uz zaštitu prirode i ekonomski razvoj.</w:t>
            </w:r>
          </w:p>
        </w:tc>
      </w:tr>
      <w:tr w:rsidR="007E732A" w:rsidRPr="000C7598" w14:paraId="056E310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0A96DA5" w14:textId="77777777" w:rsidR="007E732A" w:rsidRPr="000C7598" w:rsidRDefault="007E732A" w:rsidP="000A4408">
            <w:r>
              <w:t>Pretpostavke</w:t>
            </w:r>
          </w:p>
        </w:tc>
        <w:tc>
          <w:tcPr>
            <w:tcW w:w="12020" w:type="dxa"/>
          </w:tcPr>
          <w:p w14:paraId="4EE0140E" w14:textId="77777777" w:rsidR="007E732A" w:rsidRPr="000C7598" w:rsidRDefault="007E732A" w:rsidP="000A4408">
            <w:pPr>
              <w:cnfStyle w:val="000000000000" w:firstRow="0" w:lastRow="0" w:firstColumn="0" w:lastColumn="0" w:oddVBand="0" w:evenVBand="0" w:oddHBand="0" w:evenHBand="0" w:firstRowFirstColumn="0" w:firstRowLastColumn="0" w:lastRowFirstColumn="0" w:lastRowLastColumn="0"/>
            </w:pPr>
            <w:r w:rsidRPr="007E732A">
              <w:t>Dostupno finansiranje</w:t>
            </w:r>
          </w:p>
        </w:tc>
      </w:tr>
      <w:tr w:rsidR="007E732A" w:rsidRPr="000C7598" w14:paraId="6907B65C" w14:textId="77777777" w:rsidTr="00F87F21">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830" w:type="dxa"/>
          </w:tcPr>
          <w:p w14:paraId="6F5ADDFC" w14:textId="28C6FCEB" w:rsidR="007E732A" w:rsidRPr="000C7598" w:rsidRDefault="00391B37" w:rsidP="000A4408">
            <w:r>
              <w:t>Rizici</w:t>
            </w:r>
          </w:p>
        </w:tc>
        <w:tc>
          <w:tcPr>
            <w:tcW w:w="12020" w:type="dxa"/>
          </w:tcPr>
          <w:p w14:paraId="0C02F899" w14:textId="77777777" w:rsidR="007E732A" w:rsidRPr="000C7598" w:rsidRDefault="007E732A" w:rsidP="000A4408">
            <w:pPr>
              <w:cnfStyle w:val="000000100000" w:firstRow="0" w:lastRow="0" w:firstColumn="0" w:lastColumn="0" w:oddVBand="0" w:evenVBand="0" w:oddHBand="1" w:evenHBand="0" w:firstRowFirstColumn="0" w:firstRowLastColumn="0" w:lastRowFirstColumn="0" w:lastRowLastColumn="0"/>
            </w:pPr>
            <w:r w:rsidRPr="007E732A">
              <w:t>Skoro da ih nema</w:t>
            </w:r>
          </w:p>
        </w:tc>
      </w:tr>
      <w:tr w:rsidR="000A4408" w:rsidRPr="000C7598" w14:paraId="3089499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7EBCAC6" w14:textId="77777777" w:rsidR="000A4408" w:rsidRPr="000C7598" w:rsidRDefault="00DE7B54" w:rsidP="000A4408">
            <w:r>
              <w:t>Preduzeti koraci</w:t>
            </w:r>
          </w:p>
        </w:tc>
        <w:tc>
          <w:tcPr>
            <w:tcW w:w="12020" w:type="dxa"/>
          </w:tcPr>
          <w:p w14:paraId="5BCF0896" w14:textId="5C5CB3C4" w:rsidR="000A4408" w:rsidRPr="000C7598" w:rsidRDefault="007E732A" w:rsidP="000A4408">
            <w:pPr>
              <w:jc w:val="both"/>
              <w:cnfStyle w:val="000000000000" w:firstRow="0" w:lastRow="0" w:firstColumn="0" w:lastColumn="0" w:oddVBand="0" w:evenVBand="0" w:oddHBand="0" w:evenHBand="0" w:firstRowFirstColumn="0" w:firstRowLastColumn="0" w:lastRowFirstColumn="0" w:lastRowLastColumn="0"/>
            </w:pPr>
            <w:r w:rsidRPr="00F87F21">
              <w:t>Potpisani ugovori o kreditiranju</w:t>
            </w:r>
            <w:r w:rsidRPr="007E732A">
              <w:t xml:space="preserve"> </w:t>
            </w:r>
          </w:p>
        </w:tc>
      </w:tr>
      <w:tr w:rsidR="007E732A" w:rsidRPr="000C7598" w14:paraId="7DD0452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DD923AA" w14:textId="77777777" w:rsidR="007E732A" w:rsidRPr="000C7598" w:rsidRDefault="007E732A" w:rsidP="000A4408">
            <w:r>
              <w:t>Očekivani rezultati</w:t>
            </w:r>
          </w:p>
        </w:tc>
        <w:tc>
          <w:tcPr>
            <w:tcW w:w="12020" w:type="dxa"/>
          </w:tcPr>
          <w:p w14:paraId="2E39E343" w14:textId="77777777" w:rsidR="007E732A" w:rsidRPr="000C7598" w:rsidRDefault="007E732A" w:rsidP="000A4408">
            <w:pPr>
              <w:jc w:val="both"/>
              <w:cnfStyle w:val="000000100000" w:firstRow="0" w:lastRow="0" w:firstColumn="0" w:lastColumn="0" w:oddVBand="0" w:evenVBand="0" w:oddHBand="1" w:evenHBand="0" w:firstRowFirstColumn="0" w:firstRowLastColumn="0" w:lastRowFirstColumn="0" w:lastRowLastColumn="0"/>
            </w:pPr>
            <w:r w:rsidRPr="007E732A">
              <w:t>Rezultati socijalnog monitoringa su pokazali da bolji uslovi za rad i boravak u energetski adaptiranim zgradama pružaju veći komfor.</w:t>
            </w:r>
          </w:p>
        </w:tc>
      </w:tr>
      <w:tr w:rsidR="007E732A" w:rsidRPr="000C7598" w14:paraId="17C0D7E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9F9AB68" w14:textId="77777777" w:rsidR="007E732A" w:rsidRPr="000C7598" w:rsidRDefault="007E732A" w:rsidP="000A4408">
            <w:r>
              <w:t>Implementaciono tijelo</w:t>
            </w:r>
          </w:p>
        </w:tc>
        <w:tc>
          <w:tcPr>
            <w:tcW w:w="12020" w:type="dxa"/>
          </w:tcPr>
          <w:p w14:paraId="3A317E23" w14:textId="77777777" w:rsidR="007E732A" w:rsidRPr="000C7598" w:rsidRDefault="007E732A" w:rsidP="000A4408">
            <w:pPr>
              <w:jc w:val="both"/>
              <w:cnfStyle w:val="000000000000" w:firstRow="0" w:lastRow="0" w:firstColumn="0" w:lastColumn="0" w:oddVBand="0" w:evenVBand="0" w:oddHBand="0" w:evenHBand="0" w:firstRowFirstColumn="0" w:firstRowLastColumn="0" w:lastRowFirstColumn="0" w:lastRowLastColumn="0"/>
            </w:pPr>
            <w:r w:rsidRPr="007E732A">
              <w:t>ME, Ministarstvo zdravlja, Ministarstvo prosvjete, Ministarstvo rada i socijalnog staranja, Uprava za imovinu, lokalne uprave, investitori (privatni i domaćinstva) i vlasnici (privatni i domaćinstva), finansijske institucije</w:t>
            </w:r>
          </w:p>
        </w:tc>
      </w:tr>
      <w:tr w:rsidR="001B295F" w:rsidRPr="000C7598" w14:paraId="1A89F6A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5C26EAC4" w14:textId="77777777" w:rsidR="001B295F" w:rsidRPr="000C7598" w:rsidRDefault="005632BC" w:rsidP="000A4408">
            <w:r>
              <w:t>Opis</w:t>
            </w:r>
          </w:p>
        </w:tc>
        <w:tc>
          <w:tcPr>
            <w:tcW w:w="12020" w:type="dxa"/>
            <w:tcBorders>
              <w:bottom w:val="single" w:sz="4" w:space="0" w:color="82C7F4" w:themeColor="accent1" w:themeTint="99"/>
            </w:tcBorders>
          </w:tcPr>
          <w:p w14:paraId="5C095018" w14:textId="77777777" w:rsidR="0072340E" w:rsidRPr="0072340E" w:rsidRDefault="0072340E" w:rsidP="0072340E">
            <w:pPr>
              <w:jc w:val="both"/>
              <w:cnfStyle w:val="000000100000" w:firstRow="0" w:lastRow="0" w:firstColumn="0" w:lastColumn="0" w:oddVBand="0" w:evenVBand="0" w:oddHBand="1" w:evenHBand="0" w:firstRowFirstColumn="0" w:firstRowLastColumn="0" w:lastRowFirstColumn="0" w:lastRowLastColumn="0"/>
            </w:pPr>
            <w:r w:rsidRPr="0072340E">
              <w:t xml:space="preserve">Poboljšanje energetskih karakteristika zgrada je akcija, koja se sprovodi od 2008. godina i nastaviće da se sprovodi. </w:t>
            </w:r>
          </w:p>
          <w:p w14:paraId="6C52A253" w14:textId="77777777" w:rsidR="0072340E" w:rsidRPr="0072340E" w:rsidRDefault="0072340E" w:rsidP="0072340E">
            <w:pPr>
              <w:jc w:val="both"/>
              <w:cnfStyle w:val="000000100000" w:firstRow="0" w:lastRow="0" w:firstColumn="0" w:lastColumn="0" w:oddVBand="0" w:evenVBand="0" w:oddHBand="1" w:evenHBand="0" w:firstRowFirstColumn="0" w:firstRowLastColumn="0" w:lastRowFirstColumn="0" w:lastRowLastColumn="0"/>
            </w:pPr>
            <w:r w:rsidRPr="0072340E">
              <w:lastRenderedPageBreak/>
              <w:t xml:space="preserve">Poboljšanje energetskih karakteristika javnih zgrada državne i lokalne uprave, u skladu sa operativnim planovima poboljšanja energetske efikasnosti. Postojećim planovima već je obuhvaćeno preko 30 zgrada državne uprave (najviše zdravstvene i školske ustanove) do 2021. god. i znatan broj zgrada lokalne uprave. S obzirom da je izrada planova i poboljšanje energetskih karakteristika javnih zgrada državne i lokalne uprave zakonska obaveza, ova akcija će se sprovoditi do kraja posmatranog perioda, odnosno do 2030. god. </w:t>
            </w:r>
          </w:p>
          <w:p w14:paraId="392A42CA" w14:textId="77777777" w:rsidR="0072340E" w:rsidRPr="0072340E" w:rsidRDefault="0072340E" w:rsidP="0072340E">
            <w:pPr>
              <w:jc w:val="both"/>
              <w:cnfStyle w:val="000000100000" w:firstRow="0" w:lastRow="0" w:firstColumn="0" w:lastColumn="0" w:oddVBand="0" w:evenVBand="0" w:oddHBand="1" w:evenHBand="0" w:firstRowFirstColumn="0" w:firstRowLastColumn="0" w:lastRowFirstColumn="0" w:lastRowLastColumn="0"/>
            </w:pPr>
            <w:r w:rsidRPr="0072340E">
              <w:t xml:space="preserve">Poboljšanje energetskih karakteristika stambenih i komercijalnih zgrada je popularna mjera, koja se sprovodi duži niz godina. Ova mjera je naročito zastupljena u glavnom gradu, gdje opština sufinansira 50% sredstava za radove na sanaciji fasada stambenih zgrada. </w:t>
            </w:r>
          </w:p>
          <w:p w14:paraId="255103F2" w14:textId="77777777" w:rsidR="0072340E" w:rsidRPr="0072340E" w:rsidRDefault="0072340E" w:rsidP="0072340E">
            <w:pPr>
              <w:jc w:val="both"/>
              <w:cnfStyle w:val="000000100000" w:firstRow="0" w:lastRow="0" w:firstColumn="0" w:lastColumn="0" w:oddVBand="0" w:evenVBand="0" w:oddHBand="1" w:evenHBand="0" w:firstRowFirstColumn="0" w:firstRowLastColumn="0" w:lastRowFirstColumn="0" w:lastRowLastColumn="0"/>
            </w:pPr>
            <w:r w:rsidRPr="0072340E">
              <w:t xml:space="preserve">S obzirom da su zahtjevi EU Direktive o energetskim karakteristikama zgrada na snazi od 2013. godine, ova akcija uključuje sve mjere kao što su minimalni zahtjevi energetske efikasnosti zgrada, sertifikovanje zgrada, metodologija vršenja energetskih pregleda zgrada i redovni energetski pregledi sistema za klimatizaciju i grijanje. </w:t>
            </w:r>
          </w:p>
          <w:p w14:paraId="3011161C" w14:textId="1507255C" w:rsidR="001B295F" w:rsidRPr="000C7598" w:rsidRDefault="0072340E" w:rsidP="0072340E">
            <w:pPr>
              <w:jc w:val="both"/>
              <w:cnfStyle w:val="000000100000" w:firstRow="0" w:lastRow="0" w:firstColumn="0" w:lastColumn="0" w:oddVBand="0" w:evenVBand="0" w:oddHBand="1" w:evenHBand="0" w:firstRowFirstColumn="0" w:firstRowLastColumn="0" w:lastRowFirstColumn="0" w:lastRowLastColumn="0"/>
            </w:pPr>
            <w:r w:rsidRPr="0072340E">
              <w:t>Do sada je za implementaciju EE mjera u javnim ustanovama na državnom nivou utrošeno oko 34,5 miliona €.</w:t>
            </w:r>
          </w:p>
        </w:tc>
      </w:tr>
    </w:tbl>
    <w:p w14:paraId="39C94821" w14:textId="77777777" w:rsidR="001838C6" w:rsidRPr="000C7598" w:rsidRDefault="001838C6"/>
    <w:p w14:paraId="79E0E86F" w14:textId="77777777" w:rsidR="001838C6" w:rsidRPr="000C7598" w:rsidRDefault="001838C6">
      <w:r w:rsidRPr="000C7598">
        <w:br w:type="page"/>
      </w:r>
    </w:p>
    <w:tbl>
      <w:tblPr>
        <w:tblStyle w:val="ListTable4-Accent1"/>
        <w:tblW w:w="14850" w:type="dxa"/>
        <w:tblLook w:val="04A0" w:firstRow="1" w:lastRow="0" w:firstColumn="1" w:lastColumn="0" w:noHBand="0" w:noVBand="1"/>
      </w:tblPr>
      <w:tblGrid>
        <w:gridCol w:w="2830"/>
        <w:gridCol w:w="12020"/>
      </w:tblGrid>
      <w:tr w:rsidR="000A4408" w:rsidRPr="000C7598" w14:paraId="6881BFA9"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4441F158" w14:textId="77777777" w:rsidR="000A4408" w:rsidRPr="000C7598" w:rsidRDefault="00BD6ABA" w:rsidP="000A4408">
            <w:pPr>
              <w:rPr>
                <w:b w:val="0"/>
              </w:rPr>
            </w:pPr>
            <w:r>
              <w:lastRenderedPageBreak/>
              <w:t>Br.</w:t>
            </w:r>
            <w:r w:rsidR="000A4408" w:rsidRPr="000C7598">
              <w:t xml:space="preserve"> </w:t>
            </w:r>
          </w:p>
        </w:tc>
        <w:tc>
          <w:tcPr>
            <w:tcW w:w="12020" w:type="dxa"/>
          </w:tcPr>
          <w:p w14:paraId="30D4A319"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12</w:t>
            </w:r>
          </w:p>
        </w:tc>
      </w:tr>
      <w:tr w:rsidR="007E732A" w:rsidRPr="000C7598" w14:paraId="6EFAAF3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4A29E78" w14:textId="77777777" w:rsidR="007E732A" w:rsidRPr="000C7598" w:rsidRDefault="007E732A" w:rsidP="000A4408">
            <w:r>
              <w:t>Naziv</w:t>
            </w:r>
          </w:p>
        </w:tc>
        <w:tc>
          <w:tcPr>
            <w:tcW w:w="12020" w:type="dxa"/>
          </w:tcPr>
          <w:p w14:paraId="7DA646E5" w14:textId="77777777" w:rsidR="007E732A" w:rsidRPr="000C7598" w:rsidRDefault="007E732A" w:rsidP="000A4408">
            <w:pPr>
              <w:jc w:val="both"/>
              <w:cnfStyle w:val="000000100000" w:firstRow="0" w:lastRow="0" w:firstColumn="0" w:lastColumn="0" w:oddVBand="0" w:evenVBand="0" w:oddHBand="1" w:evenHBand="0" w:firstRowFirstColumn="0" w:firstRowLastColumn="0" w:lastRowFirstColumn="0" w:lastRowLastColumn="0"/>
            </w:pPr>
            <w:r w:rsidRPr="007E732A">
              <w:rPr>
                <w:sz w:val="22"/>
                <w:szCs w:val="22"/>
              </w:rPr>
              <w:t>Izgradnja novih zgrada</w:t>
            </w:r>
          </w:p>
        </w:tc>
      </w:tr>
      <w:tr w:rsidR="007E732A" w:rsidRPr="000C7598" w14:paraId="08BE7E8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2207360" w14:textId="77777777" w:rsidR="007E732A" w:rsidRPr="000C7598" w:rsidRDefault="007E732A" w:rsidP="000A4408">
            <w:r>
              <w:t>Vrsta akcije</w:t>
            </w:r>
          </w:p>
        </w:tc>
        <w:tc>
          <w:tcPr>
            <w:tcW w:w="12020" w:type="dxa"/>
          </w:tcPr>
          <w:p w14:paraId="51F6EBBC"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Tehnička i regulatorna</w:t>
            </w:r>
          </w:p>
        </w:tc>
      </w:tr>
      <w:tr w:rsidR="007E732A" w:rsidRPr="000C7598" w14:paraId="1ECFC20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F09358C" w14:textId="77777777" w:rsidR="007E732A" w:rsidRPr="000C7598" w:rsidRDefault="007E732A" w:rsidP="000A4408">
            <w:r w:rsidRPr="000C7598">
              <w:t>Scenario</w:t>
            </w:r>
          </w:p>
        </w:tc>
        <w:tc>
          <w:tcPr>
            <w:tcW w:w="12020" w:type="dxa"/>
          </w:tcPr>
          <w:p w14:paraId="6F580549"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WEM/WAM</w:t>
            </w:r>
          </w:p>
        </w:tc>
      </w:tr>
      <w:tr w:rsidR="007E732A" w:rsidRPr="000C7598" w14:paraId="128736E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3532770" w14:textId="77777777" w:rsidR="007E732A" w:rsidRPr="000C7598" w:rsidRDefault="0072340E" w:rsidP="000A4408">
            <w:r>
              <w:t>Sek</w:t>
            </w:r>
            <w:r w:rsidR="007E732A" w:rsidRPr="000C7598">
              <w:t xml:space="preserve">tor </w:t>
            </w:r>
          </w:p>
        </w:tc>
        <w:tc>
          <w:tcPr>
            <w:tcW w:w="12020" w:type="dxa"/>
          </w:tcPr>
          <w:p w14:paraId="481CC390"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Energetika - stambeni, komercijalni i javni sektor</w:t>
            </w:r>
          </w:p>
        </w:tc>
      </w:tr>
      <w:tr w:rsidR="007E732A" w:rsidRPr="000C7598" w14:paraId="415986D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8529369" w14:textId="77777777" w:rsidR="007E732A" w:rsidRPr="000C7598" w:rsidRDefault="007E732A" w:rsidP="000A4408">
            <w:r w:rsidRPr="000C7598">
              <w:t>EU-ETS</w:t>
            </w:r>
          </w:p>
        </w:tc>
        <w:tc>
          <w:tcPr>
            <w:tcW w:w="12020" w:type="dxa"/>
          </w:tcPr>
          <w:p w14:paraId="42EE0C45"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Ne</w:t>
            </w:r>
          </w:p>
        </w:tc>
      </w:tr>
      <w:tr w:rsidR="007E732A" w:rsidRPr="000C7598" w14:paraId="0B14DBB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2969C6E" w14:textId="77777777" w:rsidR="007E732A" w:rsidRPr="000C7598" w:rsidRDefault="007E732A" w:rsidP="000A4408">
            <w:r>
              <w:t>Relevantni strateški i planski dokumenti</w:t>
            </w:r>
          </w:p>
        </w:tc>
        <w:tc>
          <w:tcPr>
            <w:tcW w:w="12020" w:type="dxa"/>
          </w:tcPr>
          <w:p w14:paraId="06FBF5E4" w14:textId="11059621" w:rsidR="007E732A" w:rsidRPr="007E732A" w:rsidRDefault="004737C3" w:rsidP="004737C3">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EDS</w:t>
            </w:r>
            <w:r w:rsidR="007E732A" w:rsidRPr="007E732A">
              <w:rPr>
                <w:sz w:val="22"/>
                <w:szCs w:val="22"/>
              </w:rPr>
              <w:t xml:space="preserve"> 2030, Akcioni plan </w:t>
            </w:r>
            <w:r>
              <w:rPr>
                <w:sz w:val="22"/>
                <w:szCs w:val="22"/>
              </w:rPr>
              <w:t>EDS</w:t>
            </w:r>
            <w:r w:rsidR="007E732A" w:rsidRPr="007E732A">
              <w:rPr>
                <w:sz w:val="22"/>
                <w:szCs w:val="22"/>
              </w:rPr>
              <w:t xml:space="preserve"> 2020, Treći akcioni plan EE 2016-2018, Operativni plan poboljšanja energetske efikasnosti</w:t>
            </w:r>
          </w:p>
        </w:tc>
      </w:tr>
      <w:tr w:rsidR="007E732A" w:rsidRPr="000C7598" w14:paraId="73057E6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A3D8B37" w14:textId="77777777" w:rsidR="007E732A" w:rsidRPr="000C7598" w:rsidRDefault="007E732A" w:rsidP="0072340E">
            <w:r w:rsidRPr="000C7598">
              <w:t>Met</w:t>
            </w:r>
            <w:r w:rsidR="0072340E">
              <w:t>odologija</w:t>
            </w:r>
          </w:p>
        </w:tc>
        <w:tc>
          <w:tcPr>
            <w:tcW w:w="12020" w:type="dxa"/>
          </w:tcPr>
          <w:p w14:paraId="66129C5D"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Izgradnja novih zgrada, IPCC metodologija, modelovanje u softverskom paketu LEAP</w:t>
            </w:r>
          </w:p>
        </w:tc>
      </w:tr>
      <w:tr w:rsidR="007E732A" w:rsidRPr="000C7598" w14:paraId="4DF10F5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4CE9DAB" w14:textId="77777777" w:rsidR="007E732A" w:rsidRPr="000C7598" w:rsidRDefault="007E732A" w:rsidP="000A4408">
            <w:r>
              <w:t>Vremenski okvir</w:t>
            </w:r>
          </w:p>
        </w:tc>
        <w:tc>
          <w:tcPr>
            <w:tcW w:w="12020" w:type="dxa"/>
          </w:tcPr>
          <w:p w14:paraId="75836CC7" w14:textId="1E5D26B0"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2018-2030</w:t>
            </w:r>
            <w:r w:rsidR="004737C3">
              <w:rPr>
                <w:sz w:val="22"/>
                <w:szCs w:val="22"/>
              </w:rPr>
              <w:t>.</w:t>
            </w:r>
          </w:p>
        </w:tc>
      </w:tr>
      <w:tr w:rsidR="007E732A" w:rsidRPr="000C7598" w14:paraId="16B7021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3E58E89" w14:textId="77777777" w:rsidR="007E732A" w:rsidRPr="000C7598" w:rsidRDefault="00A3683E" w:rsidP="000A4408">
            <w:r>
              <w:t>Procjena troškova</w:t>
            </w:r>
          </w:p>
        </w:tc>
        <w:tc>
          <w:tcPr>
            <w:tcW w:w="12020" w:type="dxa"/>
          </w:tcPr>
          <w:p w14:paraId="0899FE22"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Nema zbog nepostojanja nacionalnog inventara zgrada</w:t>
            </w:r>
          </w:p>
        </w:tc>
      </w:tr>
      <w:tr w:rsidR="007E732A" w:rsidRPr="000C7598" w14:paraId="3AD06A2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5D81EDA" w14:textId="77777777" w:rsidR="007E732A" w:rsidRPr="000C7598" w:rsidRDefault="007E732A" w:rsidP="000A4408">
            <w:r w:rsidRPr="000C7598">
              <w:t>Gas</w:t>
            </w:r>
          </w:p>
        </w:tc>
        <w:tc>
          <w:tcPr>
            <w:tcW w:w="12020" w:type="dxa"/>
          </w:tcPr>
          <w:p w14:paraId="4F243349"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CO2, CH4, N2O</w:t>
            </w:r>
          </w:p>
        </w:tc>
      </w:tr>
      <w:tr w:rsidR="007E732A" w:rsidRPr="000C7598" w14:paraId="5E4E658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8857D49" w14:textId="77777777" w:rsidR="007E732A" w:rsidRPr="000C7598" w:rsidRDefault="0072340E" w:rsidP="000A4408">
            <w:r>
              <w:t>Indik</w:t>
            </w:r>
            <w:r w:rsidR="007E732A" w:rsidRPr="000C7598">
              <w:t>ator</w:t>
            </w:r>
          </w:p>
        </w:tc>
        <w:tc>
          <w:tcPr>
            <w:tcW w:w="12020" w:type="dxa"/>
          </w:tcPr>
          <w:p w14:paraId="642443EA"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Smanjenje potrošnje električne energije u MWel, god. smanjenje potrošnje toplotne energije u MWth</w:t>
            </w:r>
          </w:p>
        </w:tc>
      </w:tr>
      <w:tr w:rsidR="007E732A" w:rsidRPr="000C7598" w14:paraId="64E62D5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09935F3" w14:textId="77777777" w:rsidR="007E732A" w:rsidRPr="000C7598" w:rsidRDefault="007E732A" w:rsidP="000A4408">
            <w:r>
              <w:t>Potencijal smanjenja GHG</w:t>
            </w:r>
          </w:p>
        </w:tc>
        <w:tc>
          <w:tcPr>
            <w:tcW w:w="12020" w:type="dxa"/>
          </w:tcPr>
          <w:p w14:paraId="10B75936" w14:textId="6ACC4BE0"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150 ktCO</w:t>
            </w:r>
            <w:r w:rsidR="00B44DD2" w:rsidRPr="00B44DD2">
              <w:rPr>
                <w:sz w:val="22"/>
                <w:szCs w:val="22"/>
                <w:vertAlign w:val="subscript"/>
              </w:rPr>
              <w:t>2</w:t>
            </w:r>
            <w:r w:rsidR="00B44DD2" w:rsidRPr="007E732A">
              <w:rPr>
                <w:sz w:val="22"/>
                <w:szCs w:val="22"/>
              </w:rPr>
              <w:t xml:space="preserve"> do</w:t>
            </w:r>
            <w:r w:rsidRPr="007E732A">
              <w:rPr>
                <w:sz w:val="22"/>
                <w:szCs w:val="22"/>
              </w:rPr>
              <w:t xml:space="preserve"> 2020. god. Za period (2021-2030). god. nema podataka o izgradnji zgrada.</w:t>
            </w:r>
          </w:p>
        </w:tc>
      </w:tr>
      <w:tr w:rsidR="007E732A" w:rsidRPr="000C7598" w14:paraId="1283FE4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D66DF00" w14:textId="77777777" w:rsidR="007E732A" w:rsidRPr="000C7598" w:rsidRDefault="007E732A" w:rsidP="000A4408">
            <w:r>
              <w:t>Dodatni uticaji</w:t>
            </w:r>
          </w:p>
        </w:tc>
        <w:tc>
          <w:tcPr>
            <w:tcW w:w="12020" w:type="dxa"/>
          </w:tcPr>
          <w:p w14:paraId="1E85EA8E"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Poboljšani uslovi rada i boravka uz smanjeni uticaj na životnu sredinu</w:t>
            </w:r>
          </w:p>
        </w:tc>
      </w:tr>
      <w:tr w:rsidR="007E732A" w:rsidRPr="000C7598" w14:paraId="596AB03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CBE1E6A" w14:textId="77777777" w:rsidR="007E732A" w:rsidRPr="000C7598" w:rsidRDefault="007E732A" w:rsidP="000A4408">
            <w:r>
              <w:t>Pretpostavke</w:t>
            </w:r>
          </w:p>
        </w:tc>
        <w:tc>
          <w:tcPr>
            <w:tcW w:w="12020" w:type="dxa"/>
          </w:tcPr>
          <w:p w14:paraId="54A1ACB0"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Prosječno, na godišnjem nivou, će biti izgrađeno oko 321.800 m</w:t>
            </w:r>
            <w:r w:rsidRPr="004737C3">
              <w:rPr>
                <w:sz w:val="22"/>
                <w:szCs w:val="22"/>
                <w:vertAlign w:val="superscript"/>
              </w:rPr>
              <w:t>2</w:t>
            </w:r>
            <w:r w:rsidRPr="007E732A">
              <w:rPr>
                <w:sz w:val="22"/>
                <w:szCs w:val="22"/>
              </w:rPr>
              <w:t xml:space="preserve"> stambene površine (248.000 m2 u porodičnim kućama i 73.800 m</w:t>
            </w:r>
            <w:r w:rsidRPr="004737C3">
              <w:rPr>
                <w:sz w:val="22"/>
                <w:szCs w:val="22"/>
                <w:vertAlign w:val="superscript"/>
              </w:rPr>
              <w:t>2</w:t>
            </w:r>
            <w:r w:rsidRPr="007E732A">
              <w:rPr>
                <w:sz w:val="22"/>
                <w:szCs w:val="22"/>
              </w:rPr>
              <w:t xml:space="preserve"> u stambenim zgradama). Podaci o izgradnji nestambenog prostora nisu dostupni, pa se procjena bazira na porastu novoizgrađenog prostora u stambenom sektoru.</w:t>
            </w:r>
          </w:p>
        </w:tc>
      </w:tr>
      <w:tr w:rsidR="007E732A" w:rsidRPr="000C7598" w14:paraId="263C118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CF7AE88" w14:textId="77777777" w:rsidR="007E732A" w:rsidRPr="000C7598" w:rsidRDefault="007E732A" w:rsidP="000A4408">
            <w:r>
              <w:t>Rizici</w:t>
            </w:r>
          </w:p>
        </w:tc>
        <w:tc>
          <w:tcPr>
            <w:tcW w:w="12020" w:type="dxa"/>
          </w:tcPr>
          <w:p w14:paraId="74EF9535" w14:textId="77777777" w:rsidR="007E732A" w:rsidRPr="007E732A" w:rsidRDefault="007E732A" w:rsidP="000A4408">
            <w:pPr>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Skoro da ih nema</w:t>
            </w:r>
          </w:p>
        </w:tc>
      </w:tr>
      <w:tr w:rsidR="007E732A" w:rsidRPr="000C7598" w14:paraId="7CE6A75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97A65CD" w14:textId="77777777" w:rsidR="007E732A" w:rsidRPr="000C7598" w:rsidRDefault="007E732A" w:rsidP="000A4408">
            <w:r>
              <w:t>Preduzeti koraci</w:t>
            </w:r>
          </w:p>
        </w:tc>
        <w:tc>
          <w:tcPr>
            <w:tcW w:w="12020" w:type="dxa"/>
          </w:tcPr>
          <w:p w14:paraId="17A054EC"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Usvojena nova regulativa</w:t>
            </w:r>
          </w:p>
        </w:tc>
      </w:tr>
      <w:tr w:rsidR="007E732A" w:rsidRPr="000C7598" w14:paraId="0CE626B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7AEAAFE" w14:textId="77777777" w:rsidR="007E732A" w:rsidRPr="000C7598" w:rsidRDefault="007E732A" w:rsidP="000A4408">
            <w:r>
              <w:t>Očekivani rezultati</w:t>
            </w:r>
          </w:p>
        </w:tc>
        <w:tc>
          <w:tcPr>
            <w:tcW w:w="12020" w:type="dxa"/>
          </w:tcPr>
          <w:p w14:paraId="42E2ABD0"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Finansijski benefiti od ušteda energije</w:t>
            </w:r>
          </w:p>
        </w:tc>
      </w:tr>
      <w:tr w:rsidR="007E732A" w:rsidRPr="000C7598" w14:paraId="1E3F1FE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4687114" w14:textId="77777777" w:rsidR="007E732A" w:rsidRPr="000C7598" w:rsidRDefault="007E732A" w:rsidP="000A4408">
            <w:r>
              <w:t>Implementaciono tijelo</w:t>
            </w:r>
          </w:p>
        </w:tc>
        <w:tc>
          <w:tcPr>
            <w:tcW w:w="12020" w:type="dxa"/>
          </w:tcPr>
          <w:p w14:paraId="65C6FF5A"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Privatni investitori, domaćinstva, finansijske institucije, ME</w:t>
            </w:r>
          </w:p>
        </w:tc>
      </w:tr>
      <w:tr w:rsidR="001B295F" w:rsidRPr="000C7598" w14:paraId="50E68B2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76B78C39" w14:textId="77777777" w:rsidR="001B295F" w:rsidRPr="000C7598" w:rsidRDefault="005632BC" w:rsidP="000A4408">
            <w:r>
              <w:t>Opis</w:t>
            </w:r>
          </w:p>
        </w:tc>
        <w:tc>
          <w:tcPr>
            <w:tcW w:w="12020" w:type="dxa"/>
            <w:tcBorders>
              <w:bottom w:val="single" w:sz="4" w:space="0" w:color="82C7F4" w:themeColor="accent1" w:themeTint="99"/>
            </w:tcBorders>
          </w:tcPr>
          <w:p w14:paraId="7A8B6675" w14:textId="77777777" w:rsidR="001B295F" w:rsidRPr="000C7598" w:rsidRDefault="0072340E" w:rsidP="000A4408">
            <w:pPr>
              <w:jc w:val="both"/>
              <w:cnfStyle w:val="000000100000" w:firstRow="0" w:lastRow="0" w:firstColumn="0" w:lastColumn="0" w:oddVBand="0" w:evenVBand="0" w:oddHBand="1" w:evenHBand="0" w:firstRowFirstColumn="0" w:firstRowLastColumn="0" w:lastRowFirstColumn="0" w:lastRowLastColumn="0"/>
            </w:pPr>
            <w:r w:rsidRPr="0072340E">
              <w:rPr>
                <w:sz w:val="22"/>
                <w:szCs w:val="22"/>
              </w:rPr>
              <w:t>Izgradnja novih zgrada u skladu sa Pravilnikom o minimalnim zahtjevima energetske efikasnosti zgrada, koji se primjenjuje od 2015. godine, a kojim je definisana maksimalna dozvoljena specifična potrošnja toplotne energije za grijanje (66-76) kWh/m</w:t>
            </w:r>
            <w:r w:rsidRPr="004737C3">
              <w:rPr>
                <w:sz w:val="22"/>
                <w:szCs w:val="22"/>
                <w:vertAlign w:val="superscript"/>
              </w:rPr>
              <w:t xml:space="preserve">2 </w:t>
            </w:r>
            <w:r w:rsidRPr="0072340E">
              <w:rPr>
                <w:sz w:val="22"/>
                <w:szCs w:val="22"/>
              </w:rPr>
              <w:t>godišnje za stambene zgrade, odnosno 72 kWh/m</w:t>
            </w:r>
            <w:r w:rsidRPr="004737C3">
              <w:rPr>
                <w:sz w:val="22"/>
                <w:szCs w:val="22"/>
                <w:vertAlign w:val="superscript"/>
              </w:rPr>
              <w:t>2</w:t>
            </w:r>
            <w:r w:rsidRPr="0072340E">
              <w:rPr>
                <w:sz w:val="22"/>
                <w:szCs w:val="22"/>
              </w:rPr>
              <w:t xml:space="preserve"> godišnje za nestambene zgrade. Uštede energije koje se postižu ovom akcijom iznose 296,84 GWh (25,5 ktoe) na kraju 2020. godine.</w:t>
            </w:r>
          </w:p>
        </w:tc>
      </w:tr>
    </w:tbl>
    <w:p w14:paraId="3775C36B"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22E2ECD9"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3BD6AEB2" w14:textId="77777777" w:rsidR="000A4408" w:rsidRPr="000C7598" w:rsidRDefault="00BD6ABA" w:rsidP="000A4408">
            <w:pPr>
              <w:rPr>
                <w:b w:val="0"/>
              </w:rPr>
            </w:pPr>
            <w:r>
              <w:t>Br.</w:t>
            </w:r>
            <w:r w:rsidR="000A4408" w:rsidRPr="000C7598">
              <w:t xml:space="preserve"> </w:t>
            </w:r>
          </w:p>
        </w:tc>
        <w:tc>
          <w:tcPr>
            <w:tcW w:w="12020" w:type="dxa"/>
          </w:tcPr>
          <w:p w14:paraId="35F8BFCD"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13</w:t>
            </w:r>
          </w:p>
        </w:tc>
      </w:tr>
      <w:tr w:rsidR="007E732A" w:rsidRPr="000C7598" w14:paraId="50831F4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6A4FE58" w14:textId="77777777" w:rsidR="007E732A" w:rsidRPr="000C7598" w:rsidRDefault="007E732A" w:rsidP="000A4408">
            <w:r>
              <w:t>Naziv</w:t>
            </w:r>
          </w:p>
        </w:tc>
        <w:tc>
          <w:tcPr>
            <w:tcW w:w="12020" w:type="dxa"/>
          </w:tcPr>
          <w:p w14:paraId="32BE7B0B"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 xml:space="preserve">Energetsko označavanje i zahtjevi eko dizajna proizvoda koji utiču na potrošnju energije </w:t>
            </w:r>
          </w:p>
        </w:tc>
      </w:tr>
      <w:tr w:rsidR="007E732A" w:rsidRPr="000C7598" w14:paraId="59B52B9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152B450" w14:textId="77777777" w:rsidR="007E732A" w:rsidRPr="000C7598" w:rsidRDefault="007E732A" w:rsidP="000A4408">
            <w:r>
              <w:t>Vrsta akcije</w:t>
            </w:r>
          </w:p>
        </w:tc>
        <w:tc>
          <w:tcPr>
            <w:tcW w:w="12020" w:type="dxa"/>
          </w:tcPr>
          <w:p w14:paraId="6CDC47A3"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sidRPr="007E732A">
              <w:rPr>
                <w:rFonts w:eastAsia="Arial" w:cs="Arial"/>
                <w:sz w:val="22"/>
                <w:szCs w:val="22"/>
              </w:rPr>
              <w:t>Tehnička i regulatorna</w:t>
            </w:r>
          </w:p>
        </w:tc>
      </w:tr>
      <w:tr w:rsidR="007E732A" w:rsidRPr="000C7598" w14:paraId="7B025B0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656A8A9" w14:textId="77777777" w:rsidR="007E732A" w:rsidRPr="000C7598" w:rsidRDefault="007E732A" w:rsidP="000A4408">
            <w:r w:rsidRPr="000C7598">
              <w:t>Scenario</w:t>
            </w:r>
          </w:p>
        </w:tc>
        <w:tc>
          <w:tcPr>
            <w:tcW w:w="12020" w:type="dxa"/>
          </w:tcPr>
          <w:p w14:paraId="15911C96"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WEM/WAM</w:t>
            </w:r>
          </w:p>
        </w:tc>
      </w:tr>
      <w:tr w:rsidR="007E732A" w:rsidRPr="000C7598" w14:paraId="0917204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46A8EF5" w14:textId="77777777" w:rsidR="007E732A" w:rsidRPr="000C7598" w:rsidRDefault="007E732A" w:rsidP="0072340E">
            <w:r w:rsidRPr="000C7598">
              <w:t>Se</w:t>
            </w:r>
            <w:r w:rsidR="0072340E">
              <w:t>k</w:t>
            </w:r>
            <w:r w:rsidRPr="000C7598">
              <w:t xml:space="preserve">tor </w:t>
            </w:r>
          </w:p>
        </w:tc>
        <w:tc>
          <w:tcPr>
            <w:tcW w:w="12020" w:type="dxa"/>
          </w:tcPr>
          <w:p w14:paraId="26FB1310"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sidRPr="007E732A">
              <w:rPr>
                <w:rFonts w:eastAsia="Arial" w:cs="Arial"/>
                <w:sz w:val="22"/>
                <w:szCs w:val="22"/>
              </w:rPr>
              <w:t>Energetika - stambeni, komercijalni i javni sektor</w:t>
            </w:r>
          </w:p>
        </w:tc>
      </w:tr>
      <w:tr w:rsidR="007E732A" w:rsidRPr="000C7598" w14:paraId="3121D3A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73E5155" w14:textId="77777777" w:rsidR="007E732A" w:rsidRPr="000C7598" w:rsidRDefault="007E732A" w:rsidP="000A4408">
            <w:r w:rsidRPr="000C7598">
              <w:t>EU-ETS</w:t>
            </w:r>
          </w:p>
        </w:tc>
        <w:tc>
          <w:tcPr>
            <w:tcW w:w="12020" w:type="dxa"/>
          </w:tcPr>
          <w:p w14:paraId="0CC3084B"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Ne</w:t>
            </w:r>
          </w:p>
        </w:tc>
      </w:tr>
      <w:tr w:rsidR="007E732A" w:rsidRPr="000C7598" w14:paraId="295CB18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9C08BAB" w14:textId="77777777" w:rsidR="007E732A" w:rsidRPr="000C7598" w:rsidRDefault="007E732A" w:rsidP="000A4408">
            <w:r>
              <w:t>Relevantni strateški i planski dokumenti</w:t>
            </w:r>
          </w:p>
        </w:tc>
        <w:tc>
          <w:tcPr>
            <w:tcW w:w="12020" w:type="dxa"/>
          </w:tcPr>
          <w:p w14:paraId="6ABB2A8F" w14:textId="3D0B7582" w:rsidR="007E732A" w:rsidRPr="007E732A" w:rsidRDefault="004737C3" w:rsidP="004737C3">
            <w:pPr>
              <w:jc w:val="both"/>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Pr>
                <w:rFonts w:eastAsia="Arial" w:cs="Arial"/>
                <w:sz w:val="22"/>
                <w:szCs w:val="22"/>
              </w:rPr>
              <w:t>EDS</w:t>
            </w:r>
            <w:r w:rsidR="007E732A" w:rsidRPr="007E732A">
              <w:rPr>
                <w:rFonts w:eastAsia="Arial" w:cs="Arial"/>
                <w:sz w:val="22"/>
                <w:szCs w:val="22"/>
              </w:rPr>
              <w:t xml:space="preserve"> 2030, Akcioni plan </w:t>
            </w:r>
            <w:r>
              <w:rPr>
                <w:rFonts w:eastAsia="Arial" w:cs="Arial"/>
                <w:sz w:val="22"/>
                <w:szCs w:val="22"/>
              </w:rPr>
              <w:t>EDS</w:t>
            </w:r>
            <w:r w:rsidR="007E732A" w:rsidRPr="007E732A">
              <w:rPr>
                <w:rFonts w:eastAsia="Arial" w:cs="Arial"/>
                <w:sz w:val="22"/>
                <w:szCs w:val="22"/>
              </w:rPr>
              <w:t xml:space="preserve"> 2020, Treći akcioni plan EE 2016-2018</w:t>
            </w:r>
            <w:r>
              <w:rPr>
                <w:rFonts w:eastAsia="Arial" w:cs="Arial"/>
                <w:sz w:val="22"/>
                <w:szCs w:val="22"/>
              </w:rPr>
              <w:t>.</w:t>
            </w:r>
          </w:p>
        </w:tc>
      </w:tr>
      <w:tr w:rsidR="007E732A" w:rsidRPr="000C7598" w14:paraId="4E1DC80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4125783" w14:textId="77777777" w:rsidR="007E732A" w:rsidRPr="000C7598" w:rsidRDefault="0072340E" w:rsidP="0072340E">
            <w:r>
              <w:lastRenderedPageBreak/>
              <w:t>Met</w:t>
            </w:r>
            <w:r w:rsidR="007E732A" w:rsidRPr="000C7598">
              <w:t>odolog</w:t>
            </w:r>
            <w:r>
              <w:t>ija</w:t>
            </w:r>
          </w:p>
        </w:tc>
        <w:tc>
          <w:tcPr>
            <w:tcW w:w="12020" w:type="dxa"/>
          </w:tcPr>
          <w:p w14:paraId="2EB41887"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Energetsko označavanje i zahtjevi eko dizajna proizvoda, IPCC metodologija, modelovanje u softverskom paketu LEAP</w:t>
            </w:r>
          </w:p>
        </w:tc>
      </w:tr>
      <w:tr w:rsidR="007E732A" w:rsidRPr="000C7598" w14:paraId="44B86ED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78EF42D" w14:textId="77777777" w:rsidR="007E732A" w:rsidRPr="000C7598" w:rsidRDefault="007E732A" w:rsidP="000A4408">
            <w:r>
              <w:t>Vremenski okvir</w:t>
            </w:r>
          </w:p>
        </w:tc>
        <w:tc>
          <w:tcPr>
            <w:tcW w:w="12020" w:type="dxa"/>
          </w:tcPr>
          <w:p w14:paraId="723A616C"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sidRPr="007E732A">
              <w:rPr>
                <w:rFonts w:eastAsia="Arial" w:cs="Arial"/>
                <w:sz w:val="22"/>
                <w:szCs w:val="22"/>
              </w:rPr>
              <w:t>2018-2033</w:t>
            </w:r>
            <w:r>
              <w:rPr>
                <w:rFonts w:eastAsia="Arial" w:cs="Arial"/>
                <w:sz w:val="22"/>
                <w:szCs w:val="22"/>
              </w:rPr>
              <w:t>.</w:t>
            </w:r>
          </w:p>
        </w:tc>
      </w:tr>
      <w:tr w:rsidR="007E732A" w:rsidRPr="000C7598" w14:paraId="3A9F4A5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280D24B" w14:textId="77777777" w:rsidR="007E732A" w:rsidRPr="000C7598" w:rsidRDefault="00A3683E" w:rsidP="000A4408">
            <w:r>
              <w:t>Procjena troškova</w:t>
            </w:r>
          </w:p>
        </w:tc>
        <w:tc>
          <w:tcPr>
            <w:tcW w:w="12020" w:type="dxa"/>
          </w:tcPr>
          <w:p w14:paraId="53107D2F"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14 mil. €</w:t>
            </w:r>
          </w:p>
        </w:tc>
      </w:tr>
      <w:tr w:rsidR="007E732A" w:rsidRPr="000C7598" w14:paraId="01B7877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BF2E1E4" w14:textId="77777777" w:rsidR="007E732A" w:rsidRPr="000C7598" w:rsidRDefault="007E732A" w:rsidP="000A4408">
            <w:r w:rsidRPr="000C7598">
              <w:t>Gas</w:t>
            </w:r>
          </w:p>
        </w:tc>
        <w:tc>
          <w:tcPr>
            <w:tcW w:w="12020" w:type="dxa"/>
          </w:tcPr>
          <w:p w14:paraId="7FD0A0D8" w14:textId="6ECE7EB9" w:rsidR="007E732A" w:rsidRPr="004737C3" w:rsidRDefault="007E732A" w:rsidP="004737C3">
            <w:pPr>
              <w:jc w:val="both"/>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sidRPr="007E732A">
              <w:rPr>
                <w:rFonts w:eastAsia="Arial" w:cs="Arial"/>
                <w:sz w:val="22"/>
                <w:szCs w:val="22"/>
              </w:rPr>
              <w:t>CO</w:t>
            </w:r>
            <w:r w:rsidRPr="004737C3">
              <w:rPr>
                <w:rFonts w:eastAsia="Arial" w:cs="Arial"/>
                <w:sz w:val="22"/>
                <w:szCs w:val="22"/>
                <w:vertAlign w:val="subscript"/>
              </w:rPr>
              <w:t>2</w:t>
            </w:r>
            <w:r w:rsidRPr="007E732A">
              <w:rPr>
                <w:rFonts w:eastAsia="Arial" w:cs="Arial"/>
                <w:sz w:val="22"/>
                <w:szCs w:val="22"/>
              </w:rPr>
              <w:t>, CH</w:t>
            </w:r>
            <w:r w:rsidRPr="004737C3">
              <w:rPr>
                <w:rFonts w:eastAsia="Arial" w:cs="Arial"/>
                <w:sz w:val="22"/>
                <w:szCs w:val="22"/>
                <w:vertAlign w:val="subscript"/>
              </w:rPr>
              <w:t>4</w:t>
            </w:r>
            <w:r w:rsidRPr="007E732A">
              <w:rPr>
                <w:rFonts w:eastAsia="Arial" w:cs="Arial"/>
                <w:sz w:val="22"/>
                <w:szCs w:val="22"/>
              </w:rPr>
              <w:t xml:space="preserve">, </w:t>
            </w:r>
            <w:r w:rsidR="004737C3">
              <w:rPr>
                <w:rFonts w:eastAsia="Arial" w:cs="Arial"/>
                <w:sz w:val="22"/>
                <w:szCs w:val="22"/>
              </w:rPr>
              <w:t>N</w:t>
            </w:r>
            <w:r w:rsidR="004737C3">
              <w:rPr>
                <w:rFonts w:eastAsia="Arial" w:cs="Arial"/>
                <w:sz w:val="22"/>
                <w:szCs w:val="22"/>
                <w:vertAlign w:val="subscript"/>
              </w:rPr>
              <w:t>2</w:t>
            </w:r>
            <w:r w:rsidR="004737C3">
              <w:rPr>
                <w:rFonts w:eastAsia="Arial" w:cs="Arial"/>
                <w:sz w:val="22"/>
                <w:szCs w:val="22"/>
              </w:rPr>
              <w:t>O</w:t>
            </w:r>
          </w:p>
        </w:tc>
      </w:tr>
      <w:tr w:rsidR="007E732A" w:rsidRPr="000C7598" w14:paraId="335DD3C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8D3AF06" w14:textId="77777777" w:rsidR="007E732A" w:rsidRPr="000C7598" w:rsidRDefault="007E732A" w:rsidP="0072340E">
            <w:r w:rsidRPr="000C7598">
              <w:t>Indi</w:t>
            </w:r>
            <w:r w:rsidR="0072340E">
              <w:t>k</w:t>
            </w:r>
            <w:r w:rsidRPr="000C7598">
              <w:t>ator</w:t>
            </w:r>
          </w:p>
        </w:tc>
        <w:tc>
          <w:tcPr>
            <w:tcW w:w="12020" w:type="dxa"/>
          </w:tcPr>
          <w:p w14:paraId="6BEE6321"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Smanjenje potrošnje električne energije u MWel, god. smanjenje potrošnje toplotne energije u MWth</w:t>
            </w:r>
          </w:p>
        </w:tc>
      </w:tr>
      <w:tr w:rsidR="007E732A" w:rsidRPr="000C7598" w14:paraId="7398E17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191B389" w14:textId="77777777" w:rsidR="007E732A" w:rsidRPr="000C7598" w:rsidRDefault="007E732A" w:rsidP="000A4408">
            <w:r>
              <w:t>Potencijal smanjenja GHG</w:t>
            </w:r>
          </w:p>
        </w:tc>
        <w:tc>
          <w:tcPr>
            <w:tcW w:w="12020" w:type="dxa"/>
          </w:tcPr>
          <w:p w14:paraId="3DA1647D"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sidRPr="007E732A">
              <w:rPr>
                <w:rFonts w:eastAsia="Arial" w:cs="Arial"/>
                <w:sz w:val="22"/>
                <w:szCs w:val="22"/>
              </w:rPr>
              <w:t>500 ktCO</w:t>
            </w:r>
            <w:r w:rsidRPr="004737C3">
              <w:rPr>
                <w:rFonts w:eastAsia="Arial" w:cs="Arial"/>
                <w:sz w:val="22"/>
                <w:szCs w:val="22"/>
                <w:vertAlign w:val="subscript"/>
              </w:rPr>
              <w:t>2</w:t>
            </w:r>
          </w:p>
        </w:tc>
      </w:tr>
      <w:tr w:rsidR="007E732A" w:rsidRPr="000C7598" w14:paraId="7728F48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B0E1B5F" w14:textId="77777777" w:rsidR="007E732A" w:rsidRPr="000C7598" w:rsidRDefault="00A3683E" w:rsidP="000A4408">
            <w:r>
              <w:t>Dodatni uticaji</w:t>
            </w:r>
          </w:p>
        </w:tc>
        <w:tc>
          <w:tcPr>
            <w:tcW w:w="12020" w:type="dxa"/>
          </w:tcPr>
          <w:p w14:paraId="773CEBA4"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Postepeno izbacivanje iz upotrebe neefikasnih uređaja u domaćinstvima</w:t>
            </w:r>
          </w:p>
        </w:tc>
      </w:tr>
      <w:tr w:rsidR="007E732A" w:rsidRPr="000C7598" w14:paraId="4AE921E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938D180" w14:textId="77777777" w:rsidR="007E732A" w:rsidRPr="000C7598" w:rsidRDefault="007E732A" w:rsidP="000A4408">
            <w:r>
              <w:t>Pretpostavke</w:t>
            </w:r>
          </w:p>
        </w:tc>
        <w:tc>
          <w:tcPr>
            <w:tcW w:w="12020" w:type="dxa"/>
          </w:tcPr>
          <w:p w14:paraId="13CA1736" w14:textId="77777777" w:rsidR="007E732A" w:rsidRPr="007E732A" w:rsidRDefault="007E732A" w:rsidP="000A4408">
            <w:pPr>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sidRPr="007E732A">
              <w:rPr>
                <w:rFonts w:eastAsia="Arial" w:cs="Arial"/>
                <w:sz w:val="22"/>
                <w:szCs w:val="22"/>
              </w:rPr>
              <w:t>Dostupno finansiranje</w:t>
            </w:r>
          </w:p>
        </w:tc>
      </w:tr>
      <w:tr w:rsidR="007E732A" w:rsidRPr="000C7598" w14:paraId="3F942EC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CC63FA1" w14:textId="77777777" w:rsidR="007E732A" w:rsidRPr="000C7598" w:rsidRDefault="007E732A" w:rsidP="0072340E">
            <w:r w:rsidRPr="000C7598">
              <w:t>Ri</w:t>
            </w:r>
            <w:r w:rsidR="0072340E">
              <w:t>zici</w:t>
            </w:r>
          </w:p>
        </w:tc>
        <w:tc>
          <w:tcPr>
            <w:tcW w:w="12020" w:type="dxa"/>
          </w:tcPr>
          <w:p w14:paraId="0C8403D8" w14:textId="77777777" w:rsidR="007E732A" w:rsidRPr="007E732A" w:rsidRDefault="007E732A" w:rsidP="000A4408">
            <w:pPr>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Skoro da ih nema</w:t>
            </w:r>
          </w:p>
        </w:tc>
      </w:tr>
      <w:tr w:rsidR="007E732A" w:rsidRPr="000C7598" w14:paraId="6CC5882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2D3D380" w14:textId="77777777" w:rsidR="007E732A" w:rsidRPr="000C7598" w:rsidRDefault="007E732A" w:rsidP="000A4408">
            <w:r>
              <w:t>Preduzeti koraci</w:t>
            </w:r>
          </w:p>
        </w:tc>
        <w:tc>
          <w:tcPr>
            <w:tcW w:w="12020" w:type="dxa"/>
          </w:tcPr>
          <w:p w14:paraId="0365A05B"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sidRPr="007E732A">
              <w:rPr>
                <w:rFonts w:eastAsia="Arial" w:cs="Arial"/>
                <w:sz w:val="22"/>
                <w:szCs w:val="22"/>
              </w:rPr>
              <w:t>Usvojena nova regulativa</w:t>
            </w:r>
          </w:p>
        </w:tc>
      </w:tr>
      <w:tr w:rsidR="007E732A" w:rsidRPr="000C7598" w14:paraId="609F13DF" w14:textId="77777777" w:rsidTr="0072340E">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830" w:type="dxa"/>
          </w:tcPr>
          <w:p w14:paraId="7104B90C" w14:textId="77777777" w:rsidR="007E732A" w:rsidRPr="000C7598" w:rsidRDefault="007E732A" w:rsidP="000A4408">
            <w:r>
              <w:t>Očekivani rezultati</w:t>
            </w:r>
          </w:p>
        </w:tc>
        <w:tc>
          <w:tcPr>
            <w:tcW w:w="12020" w:type="dxa"/>
          </w:tcPr>
          <w:p w14:paraId="5D3BF7D2"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szCs w:val="22"/>
              </w:rPr>
            </w:pPr>
            <w:r w:rsidRPr="007E732A">
              <w:rPr>
                <w:rFonts w:eastAsia="Arial" w:cs="Arial"/>
                <w:sz w:val="22"/>
                <w:szCs w:val="22"/>
              </w:rPr>
              <w:t>Finansijski benefiti od ušteda energije</w:t>
            </w:r>
          </w:p>
        </w:tc>
      </w:tr>
      <w:tr w:rsidR="007E732A" w:rsidRPr="000C7598" w14:paraId="0291777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1CA3105" w14:textId="77777777" w:rsidR="007E732A" w:rsidRPr="000C7598" w:rsidRDefault="007E732A" w:rsidP="000A4408">
            <w:r>
              <w:t>Implementaciono tijelo</w:t>
            </w:r>
          </w:p>
        </w:tc>
        <w:tc>
          <w:tcPr>
            <w:tcW w:w="12020" w:type="dxa"/>
          </w:tcPr>
          <w:p w14:paraId="54C772F1"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szCs w:val="22"/>
              </w:rPr>
            </w:pPr>
            <w:r w:rsidRPr="007E732A">
              <w:rPr>
                <w:rFonts w:eastAsia="Arial" w:cs="Arial"/>
                <w:sz w:val="22"/>
                <w:szCs w:val="22"/>
              </w:rPr>
              <w:t>Snabdjevači bijele tehnike, krajnji potrošači, ME</w:t>
            </w:r>
          </w:p>
        </w:tc>
      </w:tr>
      <w:tr w:rsidR="001B295F" w:rsidRPr="000C7598" w14:paraId="1C7EB37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21A204DA" w14:textId="77777777" w:rsidR="001B295F" w:rsidRPr="000C7598" w:rsidRDefault="005632BC" w:rsidP="000A4408">
            <w:r>
              <w:t>Opis</w:t>
            </w:r>
          </w:p>
        </w:tc>
        <w:tc>
          <w:tcPr>
            <w:tcW w:w="12020" w:type="dxa"/>
            <w:tcBorders>
              <w:bottom w:val="single" w:sz="4" w:space="0" w:color="82C7F4" w:themeColor="accent1" w:themeTint="99"/>
            </w:tcBorders>
          </w:tcPr>
          <w:p w14:paraId="5FA0DE23" w14:textId="582F653B" w:rsidR="001B295F" w:rsidRPr="0072340E" w:rsidRDefault="0072340E" w:rsidP="00123126">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72340E">
              <w:rPr>
                <w:rFonts w:asciiTheme="minorHAnsi" w:hAnsiTheme="minorHAnsi"/>
                <w:sz w:val="22"/>
                <w:szCs w:val="22"/>
                <w:lang w:val="en-GB"/>
              </w:rPr>
              <w:t xml:space="preserve">Regulativa o energetskom označavanju proizvoda je počela 2017. godine, dok primjena </w:t>
            </w:r>
            <w:r w:rsidR="004737C3">
              <w:rPr>
                <w:rFonts w:asciiTheme="minorHAnsi" w:hAnsiTheme="minorHAnsi"/>
                <w:sz w:val="22"/>
                <w:szCs w:val="22"/>
                <w:lang w:val="en-GB"/>
              </w:rPr>
              <w:t>Direktive</w:t>
            </w:r>
            <w:r w:rsidRPr="0072340E">
              <w:rPr>
                <w:rFonts w:asciiTheme="minorHAnsi" w:hAnsiTheme="minorHAnsi"/>
                <w:sz w:val="22"/>
                <w:szCs w:val="22"/>
                <w:lang w:val="en-GB"/>
              </w:rPr>
              <w:t xml:space="preserve"> o zahtjevima eko dizajna počinje u drugoj polovini 2018. godine. Pravilnici za energetsko označavanje su usvojeni za sljedeće proizvode koji utiču na potrošnju energije: mašine za pranje veša u domaćinstvu, uređaji za klimatizaciju, rashladni uređaji za domaćinstvo, televizori, mašine za pranje posuđa u domaćinstvu, električne sijalice i svjetiljke, i pneumatici vozila, dok su pravilnici o zahtjevima eko dizajna usvojeni za sljedeće proizvode koji utiču na potrošnju energije: neusmjerene sijalice za domaćinstva, fluorescentne sijalice bez integrisanih prigušnica, sijalice sa električnim pražnjenjem visokog intenziteta i prigušnice i svjetiljke za operisanje istima, električni motori, prijemnici za pretvaranje digitalnog signala u analogni, pumpe za vodu, cirkulacione pumpe bez zaptivača, mašine za pranje veša u domaćinstvu, mašine za sušenje veša u domaćinstvu, mašine za pranje posuđa u domaćinstvu, spoljni uređaji za električno napajanje, ventilatori, rashladni uređaji za domaćinstvo, uređaji za klimatizaciju i sobne ventilatore, televizori, potrošnja električne energije u stanju mirovanja, isključenom stanju i u umreženom stanju mirovanja za električnu i elektronsku kancelarijsku opremu i uređaje za domaćinstvo, usmjerene sijalice, LED sijalice i povezana oprema.</w:t>
            </w:r>
          </w:p>
          <w:p w14:paraId="3976C560" w14:textId="77777777" w:rsidR="001B295F" w:rsidRPr="000C7598" w:rsidRDefault="001B295F" w:rsidP="000A4408">
            <w:pPr>
              <w:jc w:val="both"/>
              <w:cnfStyle w:val="000000100000" w:firstRow="0" w:lastRow="0" w:firstColumn="0" w:lastColumn="0" w:oddVBand="0" w:evenVBand="0" w:oddHBand="1" w:evenHBand="0" w:firstRowFirstColumn="0" w:firstRowLastColumn="0" w:lastRowFirstColumn="0" w:lastRowLastColumn="0"/>
            </w:pPr>
          </w:p>
        </w:tc>
      </w:tr>
    </w:tbl>
    <w:p w14:paraId="43B8A46B"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13186EF4"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1D8866D4" w14:textId="77777777" w:rsidR="000A4408" w:rsidRPr="000C7598" w:rsidRDefault="00BD6ABA" w:rsidP="000A4408">
            <w:pPr>
              <w:rPr>
                <w:b w:val="0"/>
              </w:rPr>
            </w:pPr>
            <w:r>
              <w:t>Br.</w:t>
            </w:r>
            <w:r w:rsidR="000A4408" w:rsidRPr="000C7598">
              <w:t xml:space="preserve"> </w:t>
            </w:r>
          </w:p>
        </w:tc>
        <w:tc>
          <w:tcPr>
            <w:tcW w:w="12020" w:type="dxa"/>
          </w:tcPr>
          <w:p w14:paraId="14DD9136"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14</w:t>
            </w:r>
          </w:p>
        </w:tc>
      </w:tr>
      <w:tr w:rsidR="007E732A" w:rsidRPr="000C7598" w14:paraId="5CE41B5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B65522C" w14:textId="77777777" w:rsidR="007E732A" w:rsidRPr="000C7598" w:rsidRDefault="007E732A" w:rsidP="000A4408">
            <w:r>
              <w:t>Naziv</w:t>
            </w:r>
          </w:p>
        </w:tc>
        <w:tc>
          <w:tcPr>
            <w:tcW w:w="12020" w:type="dxa"/>
          </w:tcPr>
          <w:p w14:paraId="690E190E"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Poboljšanje javne rasvjete</w:t>
            </w:r>
          </w:p>
        </w:tc>
      </w:tr>
      <w:tr w:rsidR="007E732A" w:rsidRPr="000C7598" w14:paraId="475EAFB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5F95F46" w14:textId="77777777" w:rsidR="007E732A" w:rsidRPr="000C7598" w:rsidRDefault="007E732A" w:rsidP="000A4408">
            <w:r>
              <w:t>Vrsta akcije</w:t>
            </w:r>
          </w:p>
        </w:tc>
        <w:tc>
          <w:tcPr>
            <w:tcW w:w="12020" w:type="dxa"/>
          </w:tcPr>
          <w:p w14:paraId="3AC8E0A3"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Tehnička i regulatorna</w:t>
            </w:r>
          </w:p>
        </w:tc>
      </w:tr>
      <w:tr w:rsidR="007E732A" w:rsidRPr="000C7598" w14:paraId="04A7C66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68906C2" w14:textId="77777777" w:rsidR="007E732A" w:rsidRPr="000C7598" w:rsidRDefault="007E732A" w:rsidP="000A4408">
            <w:r w:rsidRPr="000C7598">
              <w:t>Scenario</w:t>
            </w:r>
          </w:p>
        </w:tc>
        <w:tc>
          <w:tcPr>
            <w:tcW w:w="12020" w:type="dxa"/>
          </w:tcPr>
          <w:p w14:paraId="21D5082F"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WEM/WAM</w:t>
            </w:r>
          </w:p>
        </w:tc>
      </w:tr>
      <w:tr w:rsidR="007E732A" w:rsidRPr="000C7598" w14:paraId="4379CA8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372E9EF" w14:textId="77777777" w:rsidR="007E732A" w:rsidRPr="000C7598" w:rsidRDefault="007E732A" w:rsidP="00BF7E1D">
            <w:r w:rsidRPr="000C7598">
              <w:t>Se</w:t>
            </w:r>
            <w:r w:rsidR="00BF7E1D">
              <w:t>k</w:t>
            </w:r>
            <w:r w:rsidRPr="000C7598">
              <w:t xml:space="preserve">tor </w:t>
            </w:r>
          </w:p>
        </w:tc>
        <w:tc>
          <w:tcPr>
            <w:tcW w:w="12020" w:type="dxa"/>
          </w:tcPr>
          <w:p w14:paraId="5A85361D"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Energetika - stambeni, komercijalni i javni sektor</w:t>
            </w:r>
          </w:p>
        </w:tc>
      </w:tr>
      <w:tr w:rsidR="007E732A" w:rsidRPr="000C7598" w14:paraId="1038DDA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5B8EA3" w14:textId="77777777" w:rsidR="007E732A" w:rsidRPr="000C7598" w:rsidRDefault="007E732A" w:rsidP="000A4408">
            <w:r w:rsidRPr="000C7598">
              <w:t>EU-ETS</w:t>
            </w:r>
          </w:p>
        </w:tc>
        <w:tc>
          <w:tcPr>
            <w:tcW w:w="12020" w:type="dxa"/>
          </w:tcPr>
          <w:p w14:paraId="7D7BC4C6"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Ne</w:t>
            </w:r>
          </w:p>
        </w:tc>
      </w:tr>
      <w:tr w:rsidR="007E732A" w:rsidRPr="000C7598" w14:paraId="5A20A98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09C6E70" w14:textId="77777777" w:rsidR="007E732A" w:rsidRPr="000C7598" w:rsidRDefault="007E732A" w:rsidP="000A4408">
            <w:r>
              <w:t>Relevantni strateški i planski dokumenti</w:t>
            </w:r>
          </w:p>
        </w:tc>
        <w:tc>
          <w:tcPr>
            <w:tcW w:w="12020" w:type="dxa"/>
          </w:tcPr>
          <w:p w14:paraId="3C45BAEB" w14:textId="4B315497" w:rsidR="007E732A" w:rsidRPr="007E732A" w:rsidRDefault="004737C3" w:rsidP="004737C3">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EDS</w:t>
            </w:r>
            <w:r w:rsidR="007E732A" w:rsidRPr="007E732A">
              <w:rPr>
                <w:sz w:val="22"/>
                <w:szCs w:val="22"/>
              </w:rPr>
              <w:t xml:space="preserve"> 2030, AP </w:t>
            </w:r>
            <w:r>
              <w:rPr>
                <w:sz w:val="22"/>
                <w:szCs w:val="22"/>
              </w:rPr>
              <w:t>EDS</w:t>
            </w:r>
            <w:r w:rsidR="007E732A" w:rsidRPr="007E732A">
              <w:rPr>
                <w:sz w:val="22"/>
                <w:szCs w:val="22"/>
              </w:rPr>
              <w:t xml:space="preserve"> 2020, Treći akcioni plan EE 2016-2018, Operativni plan poboljšanja energetske efikasnosti, lokalni planovi poboljšanja energetske efikasnosti </w:t>
            </w:r>
          </w:p>
        </w:tc>
      </w:tr>
      <w:tr w:rsidR="007E732A" w:rsidRPr="000C7598" w14:paraId="3ADEECB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13956D" w14:textId="77777777" w:rsidR="007E732A" w:rsidRPr="000C7598" w:rsidRDefault="007E732A" w:rsidP="00BF7E1D">
            <w:r w:rsidRPr="000C7598">
              <w:t>Met</w:t>
            </w:r>
            <w:r w:rsidR="00BF7E1D">
              <w:t>odologija</w:t>
            </w:r>
          </w:p>
        </w:tc>
        <w:tc>
          <w:tcPr>
            <w:tcW w:w="12020" w:type="dxa"/>
          </w:tcPr>
          <w:p w14:paraId="34584F17"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Zamjena živinih sijalica LED sijalicama, IPCC metodologija, modelovanje u softverskom paketu LEAP</w:t>
            </w:r>
          </w:p>
        </w:tc>
      </w:tr>
      <w:tr w:rsidR="007E732A" w:rsidRPr="000C7598" w14:paraId="337BE57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52AF2C8" w14:textId="77777777" w:rsidR="007E732A" w:rsidRPr="000C7598" w:rsidRDefault="007E732A" w:rsidP="000A4408">
            <w:r>
              <w:lastRenderedPageBreak/>
              <w:t>Vremenski okvir</w:t>
            </w:r>
          </w:p>
        </w:tc>
        <w:tc>
          <w:tcPr>
            <w:tcW w:w="12020" w:type="dxa"/>
          </w:tcPr>
          <w:p w14:paraId="2BB0AA24" w14:textId="3E86FDDF"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2018-2020</w:t>
            </w:r>
            <w:r w:rsidR="004737C3">
              <w:rPr>
                <w:sz w:val="22"/>
                <w:szCs w:val="22"/>
              </w:rPr>
              <w:t>.</w:t>
            </w:r>
          </w:p>
        </w:tc>
      </w:tr>
      <w:tr w:rsidR="007E732A" w:rsidRPr="000C7598" w14:paraId="46E72DF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31FF861" w14:textId="77777777" w:rsidR="007E732A" w:rsidRPr="000C7598" w:rsidRDefault="00A3683E" w:rsidP="000A4408">
            <w:r>
              <w:t>Procjena troškova</w:t>
            </w:r>
          </w:p>
        </w:tc>
        <w:tc>
          <w:tcPr>
            <w:tcW w:w="12020" w:type="dxa"/>
          </w:tcPr>
          <w:p w14:paraId="6C886067"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Podaci o uloženim i potrebnim finansijskim sredstvima nisu dostupni, kao ni tačan broj rasvjetnih tijela koja su zamijenjena.</w:t>
            </w:r>
          </w:p>
        </w:tc>
      </w:tr>
      <w:tr w:rsidR="007E732A" w:rsidRPr="000C7598" w14:paraId="16A72A7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DDBB2A7" w14:textId="77777777" w:rsidR="007E732A" w:rsidRPr="000C7598" w:rsidRDefault="007E732A" w:rsidP="000A4408">
            <w:r w:rsidRPr="000C7598">
              <w:t>Gas</w:t>
            </w:r>
          </w:p>
        </w:tc>
        <w:tc>
          <w:tcPr>
            <w:tcW w:w="12020" w:type="dxa"/>
          </w:tcPr>
          <w:p w14:paraId="60617A8C"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CO2</w:t>
            </w:r>
          </w:p>
        </w:tc>
      </w:tr>
      <w:tr w:rsidR="007E732A" w:rsidRPr="000C7598" w14:paraId="4C1D7F3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142C3C" w14:textId="77777777" w:rsidR="007E732A" w:rsidRPr="000C7598" w:rsidRDefault="007E732A" w:rsidP="00BF7E1D">
            <w:r w:rsidRPr="000C7598">
              <w:t>Indi</w:t>
            </w:r>
            <w:r w:rsidR="00BF7E1D">
              <w:t>k</w:t>
            </w:r>
            <w:r w:rsidRPr="000C7598">
              <w:t>ator</w:t>
            </w:r>
          </w:p>
        </w:tc>
        <w:tc>
          <w:tcPr>
            <w:tcW w:w="12020" w:type="dxa"/>
          </w:tcPr>
          <w:p w14:paraId="6EF1C4F3"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Smanjenje potrošnje električne energije u MW</w:t>
            </w:r>
          </w:p>
        </w:tc>
      </w:tr>
      <w:tr w:rsidR="007E732A" w:rsidRPr="000C7598" w14:paraId="57309B3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2A6FC70" w14:textId="77777777" w:rsidR="007E732A" w:rsidRPr="000C7598" w:rsidRDefault="007E732A" w:rsidP="000A4408">
            <w:r>
              <w:t>Potencijal smanjenja GHG</w:t>
            </w:r>
          </w:p>
        </w:tc>
        <w:tc>
          <w:tcPr>
            <w:tcW w:w="12020" w:type="dxa"/>
          </w:tcPr>
          <w:p w14:paraId="7B2F0DC8"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12 ktCO</w:t>
            </w:r>
            <w:r w:rsidRPr="004737C3">
              <w:rPr>
                <w:sz w:val="22"/>
                <w:szCs w:val="22"/>
                <w:vertAlign w:val="subscript"/>
              </w:rPr>
              <w:t>2</w:t>
            </w:r>
          </w:p>
        </w:tc>
      </w:tr>
      <w:tr w:rsidR="007E732A" w:rsidRPr="000C7598" w14:paraId="07A8618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EBFFDB9" w14:textId="77777777" w:rsidR="007E732A" w:rsidRPr="000C7598" w:rsidRDefault="00A3683E" w:rsidP="000A4408">
            <w:r>
              <w:t>Dodatni uticaji</w:t>
            </w:r>
          </w:p>
        </w:tc>
        <w:tc>
          <w:tcPr>
            <w:tcW w:w="12020" w:type="dxa"/>
          </w:tcPr>
          <w:p w14:paraId="26759380"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 xml:space="preserve">Finansijske uštede lokalnih uprava </w:t>
            </w:r>
          </w:p>
        </w:tc>
      </w:tr>
      <w:tr w:rsidR="007E732A" w:rsidRPr="000C7598" w14:paraId="0D4EBAF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1B34612" w14:textId="77777777" w:rsidR="007E732A" w:rsidRPr="000C7598" w:rsidRDefault="007E732A" w:rsidP="000A4408">
            <w:r>
              <w:t>Pretpostavke</w:t>
            </w:r>
          </w:p>
        </w:tc>
        <w:tc>
          <w:tcPr>
            <w:tcW w:w="12020" w:type="dxa"/>
          </w:tcPr>
          <w:p w14:paraId="3594174D" w14:textId="77777777" w:rsidR="007E732A" w:rsidRPr="007E732A" w:rsidRDefault="007E732A" w:rsidP="007E732A">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Pretpostavlja se da će do kraja 2020. godine sve opštine imati efikasnu rasvjetu, čime bi se postigla ukupna ušteda energije u iznosu od 30 GWh.</w:t>
            </w:r>
          </w:p>
        </w:tc>
      </w:tr>
      <w:tr w:rsidR="007E732A" w:rsidRPr="000C7598" w14:paraId="7B057B5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06869D5" w14:textId="77777777" w:rsidR="007E732A" w:rsidRPr="000C7598" w:rsidRDefault="007E732A" w:rsidP="00BF7E1D">
            <w:r w:rsidRPr="000C7598">
              <w:t>Ri</w:t>
            </w:r>
            <w:r w:rsidR="00BF7E1D">
              <w:t>zici</w:t>
            </w:r>
          </w:p>
        </w:tc>
        <w:tc>
          <w:tcPr>
            <w:tcW w:w="12020" w:type="dxa"/>
          </w:tcPr>
          <w:p w14:paraId="60B0D5C3" w14:textId="77777777" w:rsidR="007E732A" w:rsidRPr="007E732A" w:rsidRDefault="007E732A" w:rsidP="007E732A">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Skoro da ih nema</w:t>
            </w:r>
          </w:p>
        </w:tc>
      </w:tr>
      <w:tr w:rsidR="007E732A" w:rsidRPr="000C7598" w14:paraId="507A62A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C58DEB2" w14:textId="77777777" w:rsidR="007E732A" w:rsidRPr="000C7598" w:rsidRDefault="007E732A" w:rsidP="000A4408">
            <w:r>
              <w:t>Preduzeti koraci</w:t>
            </w:r>
          </w:p>
        </w:tc>
        <w:tc>
          <w:tcPr>
            <w:tcW w:w="12020" w:type="dxa"/>
          </w:tcPr>
          <w:p w14:paraId="18640757"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Dio lokalnih uprava je već unaprijedilo javnu rasvjetu ili je u fazi pripreme za sprovođenje ove mjere</w:t>
            </w:r>
          </w:p>
        </w:tc>
      </w:tr>
      <w:tr w:rsidR="007E732A" w:rsidRPr="000C7598" w14:paraId="690343F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2289165" w14:textId="77777777" w:rsidR="007E732A" w:rsidRPr="000C7598" w:rsidRDefault="007E732A" w:rsidP="000A4408">
            <w:r>
              <w:t>Očekivani rezultati</w:t>
            </w:r>
          </w:p>
        </w:tc>
        <w:tc>
          <w:tcPr>
            <w:tcW w:w="12020" w:type="dxa"/>
          </w:tcPr>
          <w:p w14:paraId="695E7D8C" w14:textId="77777777" w:rsidR="007E732A" w:rsidRPr="007E732A" w:rsidRDefault="007E732A"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E732A">
              <w:rPr>
                <w:sz w:val="22"/>
                <w:szCs w:val="22"/>
              </w:rPr>
              <w:t>Poboljšano ulično osvjetljenje</w:t>
            </w:r>
          </w:p>
        </w:tc>
      </w:tr>
      <w:tr w:rsidR="007E732A" w:rsidRPr="000C7598" w14:paraId="7D75958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D5459D7" w14:textId="77777777" w:rsidR="007E732A" w:rsidRPr="000C7598" w:rsidRDefault="007E732A" w:rsidP="000A4408">
            <w:r>
              <w:t>Implementaciono tijelo</w:t>
            </w:r>
          </w:p>
        </w:tc>
        <w:tc>
          <w:tcPr>
            <w:tcW w:w="12020" w:type="dxa"/>
          </w:tcPr>
          <w:p w14:paraId="68075C87" w14:textId="77777777" w:rsidR="007E732A" w:rsidRPr="007E732A" w:rsidRDefault="007E732A"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E732A">
              <w:rPr>
                <w:sz w:val="22"/>
                <w:szCs w:val="22"/>
              </w:rPr>
              <w:t>Lokalne uprave, ME</w:t>
            </w:r>
          </w:p>
        </w:tc>
      </w:tr>
      <w:tr w:rsidR="001B295F" w:rsidRPr="000C7598" w14:paraId="76BB87B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22F78C15" w14:textId="77777777" w:rsidR="001B295F" w:rsidRPr="000C7598" w:rsidRDefault="005632BC" w:rsidP="000A4408">
            <w:r>
              <w:t>Opis</w:t>
            </w:r>
          </w:p>
        </w:tc>
        <w:tc>
          <w:tcPr>
            <w:tcW w:w="12020" w:type="dxa"/>
            <w:tcBorders>
              <w:bottom w:val="single" w:sz="4" w:space="0" w:color="82C7F4" w:themeColor="accent1" w:themeTint="99"/>
            </w:tcBorders>
          </w:tcPr>
          <w:p w14:paraId="0DC5C24C" w14:textId="77777777" w:rsidR="001B295F" w:rsidRPr="000C7598" w:rsidRDefault="0037158F" w:rsidP="000A4408">
            <w:pPr>
              <w:jc w:val="both"/>
              <w:cnfStyle w:val="000000100000" w:firstRow="0" w:lastRow="0" w:firstColumn="0" w:lastColumn="0" w:oddVBand="0" w:evenVBand="0" w:oddHBand="1" w:evenHBand="0" w:firstRowFirstColumn="0" w:firstRowLastColumn="0" w:lastRowFirstColumn="0" w:lastRowLastColumn="0"/>
            </w:pPr>
            <w:r w:rsidRPr="0037158F">
              <w:rPr>
                <w:sz w:val="22"/>
                <w:szCs w:val="22"/>
              </w:rPr>
              <w:t>Zamjena rasvjetnih tijela javne rasvjete je već završena u jednom broju opština. Ova mjera je zastupljena u svim lokalnim planovima poboljšanja energetske efikasnosti, jer je jedna od najjednostavnijih za sprovođenje i istovremeno najjeftinijih, a daje dobre rezultate.</w:t>
            </w:r>
          </w:p>
        </w:tc>
      </w:tr>
    </w:tbl>
    <w:p w14:paraId="13527AD5"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7652DC6C" w14:textId="77777777" w:rsidTr="00183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E3F00E3" w14:textId="77777777" w:rsidR="000A4408" w:rsidRPr="000C7598" w:rsidRDefault="00BD6ABA" w:rsidP="000A4408">
            <w:pPr>
              <w:rPr>
                <w:b w:val="0"/>
              </w:rPr>
            </w:pPr>
            <w:r>
              <w:t>Br.</w:t>
            </w:r>
            <w:r w:rsidR="000A4408" w:rsidRPr="000C7598">
              <w:t xml:space="preserve"> </w:t>
            </w:r>
          </w:p>
        </w:tc>
        <w:tc>
          <w:tcPr>
            <w:tcW w:w="12020" w:type="dxa"/>
          </w:tcPr>
          <w:p w14:paraId="3211F78E"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pPr>
            <w:r w:rsidRPr="000C7598">
              <w:t>15</w:t>
            </w:r>
          </w:p>
        </w:tc>
      </w:tr>
      <w:tr w:rsidR="00A3683E" w:rsidRPr="000C7598" w14:paraId="2BDD717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3DF1345" w14:textId="77777777" w:rsidR="00A3683E" w:rsidRPr="000C7598" w:rsidRDefault="00A3683E" w:rsidP="000A4408">
            <w:r>
              <w:t>Naziv</w:t>
            </w:r>
          </w:p>
        </w:tc>
        <w:tc>
          <w:tcPr>
            <w:tcW w:w="12020" w:type="dxa"/>
          </w:tcPr>
          <w:p w14:paraId="7FF3179A"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Korišćenje obnovljivih izvora energije u saobraćaju (biogoriva i alternativna goriva)</w:t>
            </w:r>
          </w:p>
        </w:tc>
      </w:tr>
      <w:tr w:rsidR="00A3683E" w:rsidRPr="000C7598" w14:paraId="5772A16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956F29D" w14:textId="77777777" w:rsidR="00A3683E" w:rsidRPr="000C7598" w:rsidRDefault="00A3683E" w:rsidP="000A4408">
            <w:r>
              <w:t>Vrsta akcije</w:t>
            </w:r>
          </w:p>
        </w:tc>
        <w:tc>
          <w:tcPr>
            <w:tcW w:w="12020" w:type="dxa"/>
          </w:tcPr>
          <w:p w14:paraId="47A67210"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A3683E">
              <w:rPr>
                <w:sz w:val="22"/>
                <w:szCs w:val="22"/>
              </w:rPr>
              <w:t>Tehnička i regulatorna</w:t>
            </w:r>
          </w:p>
        </w:tc>
      </w:tr>
      <w:tr w:rsidR="00A3683E" w:rsidRPr="000C7598" w14:paraId="5DCF8D8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3A70B90" w14:textId="77777777" w:rsidR="00A3683E" w:rsidRPr="000C7598" w:rsidRDefault="00A3683E" w:rsidP="000A4408">
            <w:r w:rsidRPr="000C7598">
              <w:t>Scenario</w:t>
            </w:r>
          </w:p>
        </w:tc>
        <w:tc>
          <w:tcPr>
            <w:tcW w:w="12020" w:type="dxa"/>
          </w:tcPr>
          <w:p w14:paraId="1A738C06"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WEM/WAM</w:t>
            </w:r>
          </w:p>
        </w:tc>
      </w:tr>
      <w:tr w:rsidR="00A3683E" w:rsidRPr="000C7598" w14:paraId="34B5B89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E767672" w14:textId="77777777" w:rsidR="00A3683E" w:rsidRPr="000C7598" w:rsidRDefault="00A3683E" w:rsidP="0037158F">
            <w:r w:rsidRPr="000C7598">
              <w:t>Se</w:t>
            </w:r>
            <w:r w:rsidR="0037158F">
              <w:t>k</w:t>
            </w:r>
            <w:r w:rsidRPr="000C7598">
              <w:t xml:space="preserve">tor </w:t>
            </w:r>
          </w:p>
        </w:tc>
        <w:tc>
          <w:tcPr>
            <w:tcW w:w="12020" w:type="dxa"/>
          </w:tcPr>
          <w:p w14:paraId="21AAE8E7"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A3683E">
              <w:rPr>
                <w:sz w:val="22"/>
                <w:szCs w:val="22"/>
              </w:rPr>
              <w:t>Energetika – saobraćaj</w:t>
            </w:r>
          </w:p>
        </w:tc>
      </w:tr>
      <w:tr w:rsidR="00A3683E" w:rsidRPr="000C7598" w14:paraId="43D176E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A765390" w14:textId="77777777" w:rsidR="00A3683E" w:rsidRPr="000C7598" w:rsidRDefault="00A3683E" w:rsidP="000A4408">
            <w:r w:rsidRPr="000C7598">
              <w:t>EU-ETS</w:t>
            </w:r>
          </w:p>
        </w:tc>
        <w:tc>
          <w:tcPr>
            <w:tcW w:w="12020" w:type="dxa"/>
          </w:tcPr>
          <w:p w14:paraId="6870A0B0"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Ne</w:t>
            </w:r>
          </w:p>
        </w:tc>
      </w:tr>
      <w:tr w:rsidR="00A3683E" w:rsidRPr="000C7598" w14:paraId="0D62535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5CC26A8" w14:textId="77777777" w:rsidR="00A3683E" w:rsidRPr="000C7598" w:rsidRDefault="00A3683E" w:rsidP="000A4408">
            <w:r>
              <w:t>Relevantni strateški i planski dokumenti</w:t>
            </w:r>
          </w:p>
        </w:tc>
        <w:tc>
          <w:tcPr>
            <w:tcW w:w="12020" w:type="dxa"/>
          </w:tcPr>
          <w:p w14:paraId="13F3DC97" w14:textId="135A9AF6" w:rsidR="00A3683E" w:rsidRPr="00A3683E" w:rsidRDefault="004737C3" w:rsidP="004737C3">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EDS</w:t>
            </w:r>
            <w:r w:rsidR="00A3683E" w:rsidRPr="00A3683E">
              <w:rPr>
                <w:sz w:val="22"/>
                <w:szCs w:val="22"/>
              </w:rPr>
              <w:t xml:space="preserve"> 2030, Akcioni plan </w:t>
            </w:r>
            <w:r>
              <w:rPr>
                <w:sz w:val="22"/>
                <w:szCs w:val="22"/>
              </w:rPr>
              <w:t>EDS</w:t>
            </w:r>
            <w:r w:rsidR="00A3683E" w:rsidRPr="00A3683E">
              <w:rPr>
                <w:sz w:val="22"/>
                <w:szCs w:val="22"/>
              </w:rPr>
              <w:t xml:space="preserve"> 2020, Nacionalni akcioni plan korišćenja energije iz obnovljivih izvora do 2020. godine, Studija o mogućnosti uvođenja drugih alternativnih goriva u sektor saobraćaja, Studija o potencijalima energetske efikasnosti u sektoru saobraćaja, Akcioni plan za održivo korišćenje energije u saobraćaju u Crnoj Gori</w:t>
            </w:r>
          </w:p>
        </w:tc>
      </w:tr>
      <w:tr w:rsidR="00A3683E" w:rsidRPr="000C7598" w14:paraId="232178C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024EDB5" w14:textId="77777777" w:rsidR="00A3683E" w:rsidRPr="000C7598" w:rsidRDefault="00A3683E" w:rsidP="0037158F">
            <w:r w:rsidRPr="000C7598">
              <w:t>Met</w:t>
            </w:r>
            <w:r w:rsidR="0037158F">
              <w:t>odologija</w:t>
            </w:r>
          </w:p>
        </w:tc>
        <w:tc>
          <w:tcPr>
            <w:tcW w:w="12020" w:type="dxa"/>
          </w:tcPr>
          <w:p w14:paraId="73BFE0D6"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Korišćenje biogoriva u saobraćaja, IPCC metodologija, modelovanje u softverskom paketu LEAP</w:t>
            </w:r>
          </w:p>
        </w:tc>
      </w:tr>
      <w:tr w:rsidR="00A3683E" w:rsidRPr="000C7598" w14:paraId="71FCDB8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622B6F7" w14:textId="77777777" w:rsidR="00A3683E" w:rsidRPr="000C7598" w:rsidRDefault="00A3683E" w:rsidP="000A4408">
            <w:r>
              <w:t>Vremenski okvir</w:t>
            </w:r>
          </w:p>
        </w:tc>
        <w:tc>
          <w:tcPr>
            <w:tcW w:w="12020" w:type="dxa"/>
          </w:tcPr>
          <w:p w14:paraId="0CD211AD" w14:textId="15F797D3"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A3683E">
              <w:rPr>
                <w:sz w:val="22"/>
                <w:szCs w:val="22"/>
              </w:rPr>
              <w:t>2018-2030</w:t>
            </w:r>
            <w:r w:rsidR="004737C3">
              <w:rPr>
                <w:sz w:val="22"/>
                <w:szCs w:val="22"/>
              </w:rPr>
              <w:t>.</w:t>
            </w:r>
          </w:p>
        </w:tc>
      </w:tr>
      <w:tr w:rsidR="00A3683E" w:rsidRPr="000C7598" w14:paraId="22929CC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FE241" w14:textId="77777777" w:rsidR="00A3683E" w:rsidRPr="000C7598" w:rsidRDefault="00A3683E" w:rsidP="000A4408">
            <w:r>
              <w:t>Procjena troškova</w:t>
            </w:r>
          </w:p>
        </w:tc>
        <w:tc>
          <w:tcPr>
            <w:tcW w:w="12020" w:type="dxa"/>
          </w:tcPr>
          <w:p w14:paraId="2117A145"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Nedostupni podaci</w:t>
            </w:r>
          </w:p>
        </w:tc>
      </w:tr>
      <w:tr w:rsidR="00A3683E" w:rsidRPr="000C7598" w14:paraId="5DDC22B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D942C91" w14:textId="77777777" w:rsidR="00A3683E" w:rsidRPr="000C7598" w:rsidRDefault="00A3683E" w:rsidP="000A4408">
            <w:r w:rsidRPr="000C7598">
              <w:t>Gas</w:t>
            </w:r>
          </w:p>
        </w:tc>
        <w:tc>
          <w:tcPr>
            <w:tcW w:w="12020" w:type="dxa"/>
          </w:tcPr>
          <w:p w14:paraId="687EA711"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A3683E">
              <w:rPr>
                <w:sz w:val="22"/>
                <w:szCs w:val="22"/>
              </w:rPr>
              <w:t>CO</w:t>
            </w:r>
            <w:r w:rsidRPr="004737C3">
              <w:rPr>
                <w:sz w:val="22"/>
                <w:szCs w:val="22"/>
                <w:vertAlign w:val="subscript"/>
              </w:rPr>
              <w:t>2</w:t>
            </w:r>
          </w:p>
        </w:tc>
      </w:tr>
      <w:tr w:rsidR="00A3683E" w:rsidRPr="000C7598" w14:paraId="596AA08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12BF99A" w14:textId="77777777" w:rsidR="00A3683E" w:rsidRPr="000C7598" w:rsidRDefault="00A3683E" w:rsidP="0037158F">
            <w:r w:rsidRPr="000C7598">
              <w:t>Indi</w:t>
            </w:r>
            <w:r w:rsidR="0037158F">
              <w:t>k</w:t>
            </w:r>
            <w:r w:rsidRPr="000C7598">
              <w:t>ator</w:t>
            </w:r>
          </w:p>
        </w:tc>
        <w:tc>
          <w:tcPr>
            <w:tcW w:w="12020" w:type="dxa"/>
          </w:tcPr>
          <w:p w14:paraId="6F137B35"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Smanjenje potrošnje naftinih derivata</w:t>
            </w:r>
          </w:p>
        </w:tc>
      </w:tr>
      <w:tr w:rsidR="00A3683E" w:rsidRPr="000C7598" w14:paraId="2259161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A9D5A0B" w14:textId="77777777" w:rsidR="00A3683E" w:rsidRPr="000C7598" w:rsidRDefault="00A3683E" w:rsidP="000A4408">
            <w:r>
              <w:t>Potencijal smanjenja GHG</w:t>
            </w:r>
          </w:p>
        </w:tc>
        <w:tc>
          <w:tcPr>
            <w:tcW w:w="12020" w:type="dxa"/>
          </w:tcPr>
          <w:p w14:paraId="319453A1"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A3683E">
              <w:rPr>
                <w:sz w:val="22"/>
                <w:szCs w:val="22"/>
              </w:rPr>
              <w:t>10 ktCO</w:t>
            </w:r>
            <w:r w:rsidRPr="004737C3">
              <w:rPr>
                <w:sz w:val="22"/>
                <w:szCs w:val="22"/>
                <w:vertAlign w:val="subscript"/>
              </w:rPr>
              <w:t>2</w:t>
            </w:r>
            <w:r w:rsidRPr="00A3683E">
              <w:rPr>
                <w:sz w:val="22"/>
                <w:szCs w:val="22"/>
              </w:rPr>
              <w:t xml:space="preserve"> do 2020. god.</w:t>
            </w:r>
          </w:p>
        </w:tc>
      </w:tr>
      <w:tr w:rsidR="00A3683E" w:rsidRPr="000C7598" w14:paraId="1D7983D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EB13896" w14:textId="77777777" w:rsidR="00A3683E" w:rsidRPr="000C7598" w:rsidRDefault="00A3683E" w:rsidP="000A4408">
            <w:r>
              <w:t>Dodatni uticaji</w:t>
            </w:r>
          </w:p>
        </w:tc>
        <w:tc>
          <w:tcPr>
            <w:tcW w:w="12020" w:type="dxa"/>
          </w:tcPr>
          <w:p w14:paraId="7FD4B039"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Ispunjen cilj OIE u sektoru saobraćaja (2020. god.)</w:t>
            </w:r>
          </w:p>
        </w:tc>
      </w:tr>
      <w:tr w:rsidR="00A3683E" w:rsidRPr="000C7598" w14:paraId="70A3C60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9C31F13" w14:textId="77777777" w:rsidR="00A3683E" w:rsidRPr="000C7598" w:rsidRDefault="00A3683E" w:rsidP="000A4408">
            <w:r>
              <w:t>Pretpostavke</w:t>
            </w:r>
          </w:p>
        </w:tc>
        <w:tc>
          <w:tcPr>
            <w:tcW w:w="12020" w:type="dxa"/>
          </w:tcPr>
          <w:p w14:paraId="2D8C0B8C" w14:textId="568845EE" w:rsidR="00A3683E" w:rsidRPr="00A3683E" w:rsidRDefault="00A3683E" w:rsidP="000A4408">
            <w:pPr>
              <w:cnfStyle w:val="000000000000" w:firstRow="0" w:lastRow="0" w:firstColumn="0" w:lastColumn="0" w:oddVBand="0" w:evenVBand="0" w:oddHBand="0" w:evenHBand="0" w:firstRowFirstColumn="0" w:firstRowLastColumn="0" w:lastRowFirstColumn="0" w:lastRowLastColumn="0"/>
              <w:rPr>
                <w:sz w:val="22"/>
                <w:szCs w:val="22"/>
              </w:rPr>
            </w:pPr>
            <w:r w:rsidRPr="00A3683E">
              <w:rPr>
                <w:sz w:val="22"/>
                <w:szCs w:val="22"/>
              </w:rPr>
              <w:t>Cilj</w:t>
            </w:r>
            <w:r w:rsidR="004737C3">
              <w:rPr>
                <w:sz w:val="22"/>
                <w:szCs w:val="22"/>
              </w:rPr>
              <w:t>:</w:t>
            </w:r>
            <w:r w:rsidRPr="00A3683E">
              <w:rPr>
                <w:sz w:val="22"/>
                <w:szCs w:val="22"/>
              </w:rPr>
              <w:t xml:space="preserve"> 10% OIE (9% biogoriva i 1% električne energije) u sektoru saobraćaja</w:t>
            </w:r>
          </w:p>
        </w:tc>
      </w:tr>
      <w:tr w:rsidR="00A3683E" w:rsidRPr="000C7598" w14:paraId="0F0C313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5F2233C" w14:textId="77777777" w:rsidR="00A3683E" w:rsidRPr="000C7598" w:rsidRDefault="00A3683E" w:rsidP="0037158F">
            <w:r w:rsidRPr="000C7598">
              <w:t>Ri</w:t>
            </w:r>
            <w:r w:rsidR="0037158F">
              <w:t>zici</w:t>
            </w:r>
          </w:p>
        </w:tc>
        <w:tc>
          <w:tcPr>
            <w:tcW w:w="12020" w:type="dxa"/>
          </w:tcPr>
          <w:p w14:paraId="453EA351" w14:textId="77777777" w:rsidR="00A3683E" w:rsidRPr="00A3683E" w:rsidRDefault="00A3683E" w:rsidP="000A4408">
            <w:pPr>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Skoro da ih nema</w:t>
            </w:r>
          </w:p>
        </w:tc>
      </w:tr>
      <w:tr w:rsidR="00A3683E" w:rsidRPr="000C7598" w14:paraId="6712889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1C80BAD" w14:textId="77777777" w:rsidR="00A3683E" w:rsidRPr="000C7598" w:rsidRDefault="00A3683E" w:rsidP="000A4408">
            <w:r>
              <w:lastRenderedPageBreak/>
              <w:t>Preduzeti koraci</w:t>
            </w:r>
          </w:p>
        </w:tc>
        <w:tc>
          <w:tcPr>
            <w:tcW w:w="12020" w:type="dxa"/>
          </w:tcPr>
          <w:p w14:paraId="5274D4BF"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A3683E">
              <w:rPr>
                <w:sz w:val="22"/>
                <w:szCs w:val="22"/>
              </w:rPr>
              <w:t>Izrađen akcioni plan</w:t>
            </w:r>
          </w:p>
        </w:tc>
      </w:tr>
      <w:tr w:rsidR="00A3683E" w:rsidRPr="000C7598" w14:paraId="2F7C9C8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D0FD816" w14:textId="77777777" w:rsidR="00A3683E" w:rsidRPr="000C7598" w:rsidRDefault="00A3683E" w:rsidP="000A4408">
            <w:r>
              <w:t>Očekivani rezultati</w:t>
            </w:r>
          </w:p>
        </w:tc>
        <w:tc>
          <w:tcPr>
            <w:tcW w:w="12020" w:type="dxa"/>
          </w:tcPr>
          <w:p w14:paraId="73E190CA"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A3683E">
              <w:rPr>
                <w:sz w:val="22"/>
                <w:szCs w:val="22"/>
              </w:rPr>
              <w:t>Smanjen uticaj na životnu sredinu, usljed smanjenja emisija CO</w:t>
            </w:r>
            <w:r w:rsidRPr="004737C3">
              <w:rPr>
                <w:sz w:val="22"/>
                <w:szCs w:val="22"/>
                <w:vertAlign w:val="subscript"/>
              </w:rPr>
              <w:t>2</w:t>
            </w:r>
            <w:r w:rsidRPr="00A3683E">
              <w:rPr>
                <w:sz w:val="22"/>
                <w:szCs w:val="22"/>
              </w:rPr>
              <w:t>, indirektnih GHG, prašine, VOC i PAH</w:t>
            </w:r>
          </w:p>
        </w:tc>
      </w:tr>
      <w:tr w:rsidR="00A3683E" w:rsidRPr="000C7598" w14:paraId="1DD47A6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A8EC123" w14:textId="77777777" w:rsidR="00A3683E" w:rsidRPr="000C7598" w:rsidRDefault="00A3683E" w:rsidP="000A4408">
            <w:r>
              <w:t>Implementaciono tijelo</w:t>
            </w:r>
          </w:p>
        </w:tc>
        <w:tc>
          <w:tcPr>
            <w:tcW w:w="12020" w:type="dxa"/>
          </w:tcPr>
          <w:p w14:paraId="3194357B"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A3683E">
              <w:rPr>
                <w:sz w:val="22"/>
                <w:szCs w:val="22"/>
              </w:rPr>
              <w:t>Distributeri naftnih derivata, ME</w:t>
            </w:r>
          </w:p>
        </w:tc>
      </w:tr>
      <w:tr w:rsidR="001B295F" w:rsidRPr="000C7598" w14:paraId="7DFF525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7B680579" w14:textId="77777777" w:rsidR="001B295F" w:rsidRPr="000C7598" w:rsidRDefault="005632BC" w:rsidP="000A4408">
            <w:r>
              <w:t>Opis</w:t>
            </w:r>
          </w:p>
        </w:tc>
        <w:tc>
          <w:tcPr>
            <w:tcW w:w="12020" w:type="dxa"/>
            <w:tcBorders>
              <w:bottom w:val="single" w:sz="4" w:space="0" w:color="82C7F4" w:themeColor="accent1" w:themeTint="99"/>
            </w:tcBorders>
          </w:tcPr>
          <w:p w14:paraId="60A6E72B" w14:textId="77777777" w:rsidR="001B295F" w:rsidRPr="0037158F" w:rsidRDefault="0037158F"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37158F">
              <w:rPr>
                <w:sz w:val="22"/>
                <w:szCs w:val="22"/>
              </w:rPr>
              <w:t>Upotreba obnovljivih izvora energije u svim vidovima saobraćaja u iznosu od najmanje 10% od ukupne energije u saobraćaju do 2020. godine, i to korišćenjem biogoriva oko 90% obaveza, dok će se ostatak pokriti iz električne energije korišćene za električna vozila i električnu vuču.</w:t>
            </w:r>
          </w:p>
        </w:tc>
      </w:tr>
    </w:tbl>
    <w:p w14:paraId="47066E6E" w14:textId="77777777" w:rsidR="001838C6" w:rsidRPr="000C7598" w:rsidRDefault="001838C6"/>
    <w:p w14:paraId="5CC74CFF" w14:textId="77777777" w:rsidR="001838C6" w:rsidRPr="000C7598" w:rsidRDefault="001838C6">
      <w:r w:rsidRPr="000C7598">
        <w:br w:type="page"/>
      </w:r>
    </w:p>
    <w:tbl>
      <w:tblPr>
        <w:tblStyle w:val="ListTable4-Accent1"/>
        <w:tblW w:w="14850" w:type="dxa"/>
        <w:tblLook w:val="04A0" w:firstRow="1" w:lastRow="0" w:firstColumn="1" w:lastColumn="0" w:noHBand="0" w:noVBand="1"/>
      </w:tblPr>
      <w:tblGrid>
        <w:gridCol w:w="2830"/>
        <w:gridCol w:w="12020"/>
      </w:tblGrid>
      <w:tr w:rsidR="000A4408" w:rsidRPr="000C7598" w14:paraId="2405E1DA" w14:textId="77777777" w:rsidTr="00183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4E1C713" w14:textId="77777777" w:rsidR="000A4408" w:rsidRPr="000C7598" w:rsidRDefault="00BD6ABA" w:rsidP="000A4408">
            <w:r>
              <w:lastRenderedPageBreak/>
              <w:t>Br.</w:t>
            </w:r>
            <w:r w:rsidR="000A4408" w:rsidRPr="000C7598">
              <w:t xml:space="preserve"> </w:t>
            </w:r>
          </w:p>
        </w:tc>
        <w:tc>
          <w:tcPr>
            <w:tcW w:w="12020" w:type="dxa"/>
          </w:tcPr>
          <w:p w14:paraId="449F0815"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16</w:t>
            </w:r>
          </w:p>
        </w:tc>
      </w:tr>
      <w:tr w:rsidR="00A3683E" w:rsidRPr="000C7598" w14:paraId="17AD01B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0B621F8" w14:textId="77777777" w:rsidR="00A3683E" w:rsidRPr="000C7598" w:rsidRDefault="00A3683E" w:rsidP="000A4408">
            <w:r>
              <w:t>Naziv</w:t>
            </w:r>
          </w:p>
        </w:tc>
        <w:tc>
          <w:tcPr>
            <w:tcW w:w="12020" w:type="dxa"/>
          </w:tcPr>
          <w:p w14:paraId="3641DC4B"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Uvođenje nisko-emisionih vozila</w:t>
            </w:r>
          </w:p>
        </w:tc>
      </w:tr>
      <w:tr w:rsidR="00A3683E" w:rsidRPr="000C7598" w14:paraId="4EBBD76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32876FD" w14:textId="77777777" w:rsidR="00A3683E" w:rsidRPr="000C7598" w:rsidRDefault="00A3683E" w:rsidP="000A4408">
            <w:r>
              <w:t>Vrsta akcije</w:t>
            </w:r>
          </w:p>
        </w:tc>
        <w:tc>
          <w:tcPr>
            <w:tcW w:w="12020" w:type="dxa"/>
          </w:tcPr>
          <w:p w14:paraId="2269C51E"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A3683E">
              <w:rPr>
                <w:rFonts w:eastAsia="Arial" w:cs="Arial"/>
                <w:sz w:val="22"/>
              </w:rPr>
              <w:t>Tehnička i regulatorna</w:t>
            </w:r>
          </w:p>
        </w:tc>
      </w:tr>
      <w:tr w:rsidR="00A3683E" w:rsidRPr="000C7598" w14:paraId="0932B29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7428905" w14:textId="77777777" w:rsidR="00A3683E" w:rsidRPr="000C7598" w:rsidRDefault="00A3683E" w:rsidP="000A4408">
            <w:r w:rsidRPr="000C7598">
              <w:t>Scenario</w:t>
            </w:r>
          </w:p>
        </w:tc>
        <w:tc>
          <w:tcPr>
            <w:tcW w:w="12020" w:type="dxa"/>
          </w:tcPr>
          <w:p w14:paraId="6E8F440E"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WAM</w:t>
            </w:r>
          </w:p>
        </w:tc>
      </w:tr>
      <w:tr w:rsidR="00A3683E" w:rsidRPr="000C7598" w14:paraId="38B1EFE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8FB0FAB" w14:textId="77777777" w:rsidR="00A3683E" w:rsidRPr="000C7598" w:rsidRDefault="00A3683E" w:rsidP="00BF7E1D">
            <w:r w:rsidRPr="000C7598">
              <w:t>Se</w:t>
            </w:r>
            <w:r w:rsidR="00BF7E1D">
              <w:t>k</w:t>
            </w:r>
            <w:r w:rsidRPr="000C7598">
              <w:t xml:space="preserve">tor </w:t>
            </w:r>
          </w:p>
        </w:tc>
        <w:tc>
          <w:tcPr>
            <w:tcW w:w="12020" w:type="dxa"/>
          </w:tcPr>
          <w:p w14:paraId="5294FCC5"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A3683E">
              <w:rPr>
                <w:rFonts w:eastAsia="Arial" w:cs="Arial"/>
                <w:sz w:val="22"/>
              </w:rPr>
              <w:t>Energetika – saobraćaj</w:t>
            </w:r>
          </w:p>
        </w:tc>
      </w:tr>
      <w:tr w:rsidR="00A3683E" w:rsidRPr="000C7598" w14:paraId="1E2AE0C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D4D3EB2" w14:textId="77777777" w:rsidR="00A3683E" w:rsidRPr="000C7598" w:rsidRDefault="00A3683E" w:rsidP="000A4408">
            <w:r w:rsidRPr="000C7598">
              <w:t>EU-ETS</w:t>
            </w:r>
          </w:p>
        </w:tc>
        <w:tc>
          <w:tcPr>
            <w:tcW w:w="12020" w:type="dxa"/>
          </w:tcPr>
          <w:p w14:paraId="376AFAF9"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Ne</w:t>
            </w:r>
          </w:p>
        </w:tc>
      </w:tr>
      <w:tr w:rsidR="00A3683E" w:rsidRPr="000C7598" w14:paraId="4A5C8ED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DFED0BE" w14:textId="77777777" w:rsidR="00A3683E" w:rsidRPr="000C7598" w:rsidRDefault="00A3683E" w:rsidP="000A4408">
            <w:r>
              <w:t>Relevantni strateški i planski dokumenti</w:t>
            </w:r>
          </w:p>
        </w:tc>
        <w:tc>
          <w:tcPr>
            <w:tcW w:w="12020" w:type="dxa"/>
          </w:tcPr>
          <w:p w14:paraId="639AF2AC" w14:textId="6E3FE4C6" w:rsidR="00A3683E" w:rsidRPr="00A3683E" w:rsidRDefault="004737C3" w:rsidP="004737C3">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Pr>
                <w:rFonts w:eastAsia="Arial" w:cs="Arial"/>
                <w:sz w:val="22"/>
              </w:rPr>
              <w:t>EDS</w:t>
            </w:r>
            <w:r w:rsidR="00A3683E" w:rsidRPr="00A3683E">
              <w:rPr>
                <w:rFonts w:eastAsia="Arial" w:cs="Arial"/>
                <w:sz w:val="22"/>
              </w:rPr>
              <w:t xml:space="preserve"> 2030, Akcioni plan </w:t>
            </w:r>
            <w:r>
              <w:rPr>
                <w:rFonts w:eastAsia="Arial" w:cs="Arial"/>
                <w:sz w:val="22"/>
              </w:rPr>
              <w:t>EDS</w:t>
            </w:r>
            <w:r w:rsidR="00A3683E" w:rsidRPr="00A3683E">
              <w:rPr>
                <w:rFonts w:eastAsia="Arial" w:cs="Arial"/>
                <w:sz w:val="22"/>
              </w:rPr>
              <w:t xml:space="preserve"> 2020, Nacionalni akcioni plan korišćenja energije iz obnovljivih izvora do 2020. godine, Studija o mogućnosti uvođenja drugih alternativnih goriva u sektor saobraćaja, Studija o potencijalima energetske efikasnosti u sektoru saobraćaja, Akcioni plan za održivo korišćenje energije u saobraćaju</w:t>
            </w:r>
          </w:p>
        </w:tc>
      </w:tr>
      <w:tr w:rsidR="00A3683E" w:rsidRPr="000C7598" w14:paraId="4258936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BDFDC10" w14:textId="77777777" w:rsidR="00A3683E" w:rsidRPr="000C7598" w:rsidRDefault="00A3683E" w:rsidP="00BF7E1D">
            <w:r w:rsidRPr="000C7598">
              <w:t>Met</w:t>
            </w:r>
            <w:r w:rsidR="00BF7E1D">
              <w:t>odologija</w:t>
            </w:r>
          </w:p>
        </w:tc>
        <w:tc>
          <w:tcPr>
            <w:tcW w:w="12020" w:type="dxa"/>
          </w:tcPr>
          <w:p w14:paraId="360A407C"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Uvođenje vozila sa pogonom na električnu energiju, uvođenje vozila sa pogonom na TNG, uvođenje hibridnih vozila, uvođenje vozila sa pogonom na vodonik, IPCC metodologija, modelovanje u softverskom paketu LEAP</w:t>
            </w:r>
          </w:p>
        </w:tc>
      </w:tr>
      <w:tr w:rsidR="00A3683E" w:rsidRPr="000C7598" w14:paraId="793C039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B1B1B99" w14:textId="77777777" w:rsidR="00A3683E" w:rsidRPr="000C7598" w:rsidRDefault="00A3683E" w:rsidP="000A4408">
            <w:r>
              <w:t>Vremenski okvir</w:t>
            </w:r>
          </w:p>
        </w:tc>
        <w:tc>
          <w:tcPr>
            <w:tcW w:w="12020" w:type="dxa"/>
          </w:tcPr>
          <w:p w14:paraId="39FEA63B" w14:textId="24387ABD"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A3683E">
              <w:rPr>
                <w:rFonts w:eastAsia="Arial" w:cs="Arial"/>
                <w:sz w:val="22"/>
              </w:rPr>
              <w:t>2018-2030</w:t>
            </w:r>
            <w:r w:rsidR="004737C3">
              <w:rPr>
                <w:rFonts w:eastAsia="Arial" w:cs="Arial"/>
                <w:sz w:val="22"/>
              </w:rPr>
              <w:t>.</w:t>
            </w:r>
          </w:p>
        </w:tc>
      </w:tr>
      <w:tr w:rsidR="00A3683E" w:rsidRPr="000C7598" w14:paraId="01C413B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E63AA9B" w14:textId="77777777" w:rsidR="00A3683E" w:rsidRPr="000C7598" w:rsidRDefault="00A3683E" w:rsidP="000A4408">
            <w:r>
              <w:t>Procjena troškova</w:t>
            </w:r>
          </w:p>
        </w:tc>
        <w:tc>
          <w:tcPr>
            <w:tcW w:w="12020" w:type="dxa"/>
          </w:tcPr>
          <w:p w14:paraId="2094A67F"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Nema</w:t>
            </w:r>
          </w:p>
        </w:tc>
      </w:tr>
      <w:tr w:rsidR="00A3683E" w:rsidRPr="000C7598" w14:paraId="0C29760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A35AC3F" w14:textId="77777777" w:rsidR="00A3683E" w:rsidRPr="000C7598" w:rsidRDefault="00A3683E" w:rsidP="000A4408">
            <w:r w:rsidRPr="000C7598">
              <w:t>Gas</w:t>
            </w:r>
          </w:p>
        </w:tc>
        <w:tc>
          <w:tcPr>
            <w:tcW w:w="12020" w:type="dxa"/>
          </w:tcPr>
          <w:p w14:paraId="581DD962"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A3683E">
              <w:rPr>
                <w:rFonts w:eastAsia="Arial" w:cs="Arial"/>
                <w:sz w:val="22"/>
              </w:rPr>
              <w:t>CO</w:t>
            </w:r>
            <w:r w:rsidRPr="004737C3">
              <w:rPr>
                <w:rFonts w:eastAsia="Arial" w:cs="Arial"/>
                <w:sz w:val="22"/>
                <w:vertAlign w:val="subscript"/>
              </w:rPr>
              <w:t>2</w:t>
            </w:r>
          </w:p>
        </w:tc>
      </w:tr>
      <w:tr w:rsidR="00A3683E" w:rsidRPr="000C7598" w14:paraId="16CE0BA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DA25DFD" w14:textId="77777777" w:rsidR="00A3683E" w:rsidRPr="000C7598" w:rsidRDefault="00A3683E" w:rsidP="00BF7E1D">
            <w:r w:rsidRPr="000C7598">
              <w:t>Indi</w:t>
            </w:r>
            <w:r w:rsidR="00BF7E1D">
              <w:t>k</w:t>
            </w:r>
            <w:r w:rsidRPr="000C7598">
              <w:t>ator</w:t>
            </w:r>
          </w:p>
        </w:tc>
        <w:tc>
          <w:tcPr>
            <w:tcW w:w="12020" w:type="dxa"/>
          </w:tcPr>
          <w:p w14:paraId="48FC6C28"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Smanjenje potrošnje naftnih derivata, broj nisko-emisionih vozila</w:t>
            </w:r>
          </w:p>
        </w:tc>
      </w:tr>
      <w:tr w:rsidR="00A3683E" w:rsidRPr="000C7598" w14:paraId="07D6820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9A2E12F" w14:textId="77777777" w:rsidR="00A3683E" w:rsidRPr="000C7598" w:rsidRDefault="00A3683E" w:rsidP="000A4408">
            <w:r>
              <w:t>Potencijal smanjenja GHG</w:t>
            </w:r>
          </w:p>
        </w:tc>
        <w:tc>
          <w:tcPr>
            <w:tcW w:w="12020" w:type="dxa"/>
          </w:tcPr>
          <w:p w14:paraId="78A5B325"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A3683E">
              <w:rPr>
                <w:rFonts w:eastAsia="Arial" w:cs="Arial"/>
                <w:sz w:val="22"/>
              </w:rPr>
              <w:t>9 ktCO</w:t>
            </w:r>
            <w:r w:rsidRPr="004737C3">
              <w:rPr>
                <w:rFonts w:eastAsia="Arial" w:cs="Arial"/>
                <w:sz w:val="22"/>
                <w:vertAlign w:val="subscript"/>
              </w:rPr>
              <w:t>2</w:t>
            </w:r>
            <w:r w:rsidRPr="00A3683E">
              <w:rPr>
                <w:rFonts w:eastAsia="Arial" w:cs="Arial"/>
                <w:sz w:val="22"/>
              </w:rPr>
              <w:t xml:space="preserve"> – za vozila sa pogonom na električnu energiju i pogonom na TNG. Nema – nedostupni podaci za broj hibridnih vozila. </w:t>
            </w:r>
          </w:p>
        </w:tc>
      </w:tr>
      <w:tr w:rsidR="00A3683E" w:rsidRPr="000C7598" w14:paraId="4C06DDB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B467266" w14:textId="77777777" w:rsidR="00A3683E" w:rsidRPr="000C7598" w:rsidRDefault="00A3683E" w:rsidP="000A4408">
            <w:r>
              <w:t>Dodatni uticaji</w:t>
            </w:r>
          </w:p>
        </w:tc>
        <w:tc>
          <w:tcPr>
            <w:tcW w:w="12020" w:type="dxa"/>
          </w:tcPr>
          <w:p w14:paraId="689F8D91"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 xml:space="preserve">Smanjenje broja vozila koja koriste fosilna goriva, zajedno sa povećanim brojem vozila koja koriste alternativna goriva i onih sa većom energetskom efikasnošću, dovešće do smanjenja zagađenja vazduha, naročito u gradskim sredinama. Finansijske uštede lokalnih uprava. </w:t>
            </w:r>
          </w:p>
        </w:tc>
      </w:tr>
      <w:tr w:rsidR="00A3683E" w:rsidRPr="000C7598" w14:paraId="7F0E0AF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E73F6B1" w14:textId="77777777" w:rsidR="00A3683E" w:rsidRPr="000C7598" w:rsidRDefault="00A3683E" w:rsidP="000A4408">
            <w:r>
              <w:t>Pretpostavke</w:t>
            </w:r>
          </w:p>
        </w:tc>
        <w:tc>
          <w:tcPr>
            <w:tcW w:w="12020" w:type="dxa"/>
          </w:tcPr>
          <w:p w14:paraId="01CBB5E7" w14:textId="6438278E" w:rsidR="00A3683E" w:rsidRPr="00A3683E" w:rsidRDefault="00A3683E" w:rsidP="004737C3">
            <w:pPr>
              <w:cnfStyle w:val="000000000000" w:firstRow="0" w:lastRow="0" w:firstColumn="0" w:lastColumn="0" w:oddVBand="0" w:evenVBand="0" w:oddHBand="0" w:evenHBand="0" w:firstRowFirstColumn="0" w:firstRowLastColumn="0" w:lastRowFirstColumn="0" w:lastRowLastColumn="0"/>
              <w:rPr>
                <w:rFonts w:eastAsia="Arial" w:cs="Arial"/>
                <w:sz w:val="22"/>
              </w:rPr>
            </w:pPr>
            <w:r w:rsidRPr="00A3683E">
              <w:rPr>
                <w:rFonts w:eastAsia="Arial" w:cs="Arial"/>
                <w:sz w:val="22"/>
              </w:rPr>
              <w:t xml:space="preserve">U skladu sa </w:t>
            </w:r>
            <w:r w:rsidR="004737C3">
              <w:rPr>
                <w:rFonts w:eastAsia="Arial" w:cs="Arial"/>
                <w:sz w:val="22"/>
              </w:rPr>
              <w:t>EDS</w:t>
            </w:r>
            <w:r w:rsidRPr="00A3683E">
              <w:rPr>
                <w:rFonts w:eastAsia="Arial" w:cs="Arial"/>
                <w:sz w:val="22"/>
              </w:rPr>
              <w:t xml:space="preserve"> 2030</w:t>
            </w:r>
            <w:r w:rsidR="004737C3">
              <w:rPr>
                <w:rFonts w:eastAsia="Arial" w:cs="Arial"/>
                <w:sz w:val="22"/>
              </w:rPr>
              <w:t>,</w:t>
            </w:r>
            <w:r w:rsidRPr="00A3683E">
              <w:rPr>
                <w:rFonts w:eastAsia="Arial" w:cs="Arial"/>
                <w:sz w:val="22"/>
              </w:rPr>
              <w:t xml:space="preserve"> predviđena je nabavka oko 2.750 drumskih vozila na električnu energiju do 2020. godine, odnosno oko 15.550 do 2030. godine.</w:t>
            </w:r>
          </w:p>
        </w:tc>
      </w:tr>
      <w:tr w:rsidR="00A3683E" w:rsidRPr="000C7598" w14:paraId="7200F3C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8C7EB2B" w14:textId="77777777" w:rsidR="00A3683E" w:rsidRPr="000C7598" w:rsidRDefault="00A3683E" w:rsidP="00BF7E1D">
            <w:r w:rsidRPr="000C7598">
              <w:t>Ri</w:t>
            </w:r>
            <w:r w:rsidR="00BF7E1D">
              <w:t>zici</w:t>
            </w:r>
          </w:p>
        </w:tc>
        <w:tc>
          <w:tcPr>
            <w:tcW w:w="12020" w:type="dxa"/>
          </w:tcPr>
          <w:p w14:paraId="0895B301" w14:textId="77777777" w:rsidR="00A3683E" w:rsidRPr="00A3683E" w:rsidRDefault="00A3683E" w:rsidP="000A4408">
            <w:pPr>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Skupa infrastruktura</w:t>
            </w:r>
          </w:p>
        </w:tc>
      </w:tr>
      <w:tr w:rsidR="00A3683E" w:rsidRPr="000C7598" w14:paraId="677CBAF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995A90F" w14:textId="77777777" w:rsidR="00A3683E" w:rsidRPr="000C7598" w:rsidRDefault="00A3683E" w:rsidP="000A4408">
            <w:r>
              <w:t>Preduzeti koraci</w:t>
            </w:r>
          </w:p>
        </w:tc>
        <w:tc>
          <w:tcPr>
            <w:tcW w:w="12020" w:type="dxa"/>
          </w:tcPr>
          <w:p w14:paraId="6D837718"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A3683E">
              <w:rPr>
                <w:rFonts w:eastAsia="Arial" w:cs="Arial"/>
                <w:sz w:val="22"/>
              </w:rPr>
              <w:t>Izrađen akcioni plan</w:t>
            </w:r>
          </w:p>
        </w:tc>
      </w:tr>
      <w:tr w:rsidR="00A3683E" w:rsidRPr="000C7598" w14:paraId="2EFA3F7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71DA19F" w14:textId="77777777" w:rsidR="00A3683E" w:rsidRPr="000C7598" w:rsidRDefault="00A3683E" w:rsidP="000A4408">
            <w:r>
              <w:t>Očekivani rezultati</w:t>
            </w:r>
          </w:p>
        </w:tc>
        <w:tc>
          <w:tcPr>
            <w:tcW w:w="12020" w:type="dxa"/>
          </w:tcPr>
          <w:p w14:paraId="06CE2F53" w14:textId="77777777" w:rsidR="00A3683E" w:rsidRPr="00A3683E" w:rsidRDefault="00A3683E"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A3683E">
              <w:rPr>
                <w:rFonts w:eastAsia="Arial" w:cs="Arial"/>
                <w:sz w:val="22"/>
              </w:rPr>
              <w:t>Smanjen uticaj na životnu sredinu, usljed smanjenja emisija CO</w:t>
            </w:r>
            <w:r w:rsidRPr="004737C3">
              <w:rPr>
                <w:rFonts w:eastAsia="Arial" w:cs="Arial"/>
                <w:sz w:val="22"/>
                <w:vertAlign w:val="subscript"/>
              </w:rPr>
              <w:t>2</w:t>
            </w:r>
            <w:r w:rsidRPr="00A3683E">
              <w:rPr>
                <w:rFonts w:eastAsia="Arial" w:cs="Arial"/>
                <w:sz w:val="22"/>
              </w:rPr>
              <w:t>, indirektnih GHG, prašine, VOC i PAH</w:t>
            </w:r>
          </w:p>
        </w:tc>
      </w:tr>
      <w:tr w:rsidR="00A3683E" w:rsidRPr="000C7598" w14:paraId="539E0CA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161C0E6" w14:textId="77777777" w:rsidR="00A3683E" w:rsidRPr="000C7598" w:rsidRDefault="00A3683E" w:rsidP="000A4408">
            <w:r>
              <w:t>Implementaciono tijelo</w:t>
            </w:r>
          </w:p>
        </w:tc>
        <w:tc>
          <w:tcPr>
            <w:tcW w:w="12020" w:type="dxa"/>
          </w:tcPr>
          <w:p w14:paraId="2E321D62" w14:textId="77777777" w:rsidR="00A3683E" w:rsidRPr="00A3683E" w:rsidRDefault="00A3683E"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A3683E">
              <w:rPr>
                <w:rFonts w:eastAsia="Arial" w:cs="Arial"/>
                <w:sz w:val="22"/>
              </w:rPr>
              <w:t>Operateri javnog saobraćaja, državna uprava, privatni vlasnici automobila, ME</w:t>
            </w:r>
          </w:p>
        </w:tc>
      </w:tr>
      <w:tr w:rsidR="001B295F" w:rsidRPr="000C7598" w14:paraId="77DAC03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7158F4AE" w14:textId="77777777" w:rsidR="001B295F" w:rsidRPr="000C7598" w:rsidRDefault="005632BC" w:rsidP="000A4408">
            <w:r>
              <w:t>Opis</w:t>
            </w:r>
          </w:p>
        </w:tc>
        <w:tc>
          <w:tcPr>
            <w:tcW w:w="12020" w:type="dxa"/>
            <w:tcBorders>
              <w:bottom w:val="single" w:sz="4" w:space="0" w:color="82C7F4" w:themeColor="accent1" w:themeTint="99"/>
            </w:tcBorders>
          </w:tcPr>
          <w:p w14:paraId="7CAF9B03" w14:textId="14F888A2" w:rsidR="001B295F" w:rsidRPr="0037158F" w:rsidRDefault="0037158F" w:rsidP="004737C3">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lang w:val="en-GB"/>
              </w:rPr>
            </w:pPr>
            <w:r w:rsidRPr="0037158F">
              <w:rPr>
                <w:rFonts w:asciiTheme="minorHAnsi" w:hAnsiTheme="minorHAnsi"/>
                <w:sz w:val="22"/>
                <w:lang w:val="en-GB"/>
              </w:rPr>
              <w:t xml:space="preserve">Nisko – emisiona (zelena) vozila ili vozila sa niskom potrošnjom energije obuhvataju hibridna vozila, vozila sa pogonom na TNG, vozila sa pogonom na električnu energiju i vozila sa pogonom na vodonik. U državi već postoji određeni broj hibridnih vozila i vozila sa pogonom na TNG (8100 u 2017. god.), dok su vozila sa pogonom na električnu energiju jako malo zastupljena, a vozila sa pogonom na vodonik nema. </w:t>
            </w:r>
            <w:r w:rsidR="004737C3">
              <w:rPr>
                <w:rFonts w:asciiTheme="minorHAnsi" w:hAnsiTheme="minorHAnsi"/>
                <w:sz w:val="22"/>
                <w:lang w:val="en-GB"/>
              </w:rPr>
              <w:t>EDS</w:t>
            </w:r>
            <w:r w:rsidRPr="0037158F">
              <w:rPr>
                <w:rFonts w:asciiTheme="minorHAnsi" w:hAnsiTheme="minorHAnsi"/>
                <w:sz w:val="22"/>
                <w:lang w:val="en-GB"/>
              </w:rPr>
              <w:t xml:space="preserve"> 2030 predviđa povećanje udjela privatnih vozila na TNG i zamjenu dizela KPG-om u autobusima. Jedno od glavnih strateških opredjeljenja energetske politike je promocija energetski efikasnih i nisko-emisionih vozila. Za realizaciju mjere je neophodna razvijena regulativa, kao i šeme podrške koje bi obezbijedile određene finansijske, fiskalne ili op</w:t>
            </w:r>
            <w:r w:rsidR="004737C3">
              <w:rPr>
                <w:rFonts w:asciiTheme="minorHAnsi" w:hAnsiTheme="minorHAnsi"/>
                <w:sz w:val="22"/>
                <w:lang w:val="en-GB"/>
              </w:rPr>
              <w:t>erativne podsticaje za subjekte</w:t>
            </w:r>
            <w:r w:rsidRPr="0037158F">
              <w:rPr>
                <w:rFonts w:asciiTheme="minorHAnsi" w:hAnsiTheme="minorHAnsi"/>
                <w:sz w:val="22"/>
                <w:lang w:val="en-GB"/>
              </w:rPr>
              <w:t xml:space="preserve"> koji se odluče za nabavku energetski efikasnih vozila, a prvenstveno za operatore u javnom prevozu. Za vozila sa pogonom na električnu energiju potrebna je i raspoloživa infrastruktura za stanice za punjenje baterija, dok </w:t>
            </w:r>
            <w:r w:rsidR="004737C3">
              <w:rPr>
                <w:rFonts w:asciiTheme="minorHAnsi" w:hAnsiTheme="minorHAnsi"/>
                <w:sz w:val="22"/>
                <w:lang w:val="en-GB"/>
              </w:rPr>
              <w:t xml:space="preserve">za </w:t>
            </w:r>
            <w:r w:rsidRPr="0037158F">
              <w:rPr>
                <w:rFonts w:asciiTheme="minorHAnsi" w:hAnsiTheme="minorHAnsi"/>
                <w:sz w:val="22"/>
                <w:lang w:val="en-GB"/>
              </w:rPr>
              <w:t xml:space="preserve">vozila sa pogonom na vodonik </w:t>
            </w:r>
            <w:r w:rsidR="004737C3">
              <w:rPr>
                <w:rFonts w:asciiTheme="minorHAnsi" w:hAnsiTheme="minorHAnsi"/>
                <w:sz w:val="22"/>
                <w:lang w:val="en-GB"/>
              </w:rPr>
              <w:t xml:space="preserve">nije predviđena </w:t>
            </w:r>
            <w:r w:rsidRPr="0037158F">
              <w:rPr>
                <w:rFonts w:asciiTheme="minorHAnsi" w:hAnsiTheme="minorHAnsi"/>
                <w:sz w:val="22"/>
                <w:lang w:val="en-GB"/>
              </w:rPr>
              <w:t>infrastruktura u bliskoj budućnosti.</w:t>
            </w:r>
          </w:p>
        </w:tc>
      </w:tr>
    </w:tbl>
    <w:p w14:paraId="1E0C0C9E"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2CF446B1"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4F4CC3C4" w14:textId="77777777" w:rsidR="000A4408" w:rsidRPr="000C7598" w:rsidRDefault="00BD6ABA" w:rsidP="000A4408">
            <w:r>
              <w:lastRenderedPageBreak/>
              <w:t>Br.</w:t>
            </w:r>
            <w:r w:rsidR="000A4408" w:rsidRPr="000C7598">
              <w:t xml:space="preserve"> </w:t>
            </w:r>
          </w:p>
        </w:tc>
        <w:tc>
          <w:tcPr>
            <w:tcW w:w="12020" w:type="dxa"/>
          </w:tcPr>
          <w:p w14:paraId="4EFF2326"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17</w:t>
            </w:r>
          </w:p>
        </w:tc>
      </w:tr>
      <w:tr w:rsidR="00774975" w:rsidRPr="000C7598" w14:paraId="671B5BC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48BEA1" w14:textId="77777777" w:rsidR="00774975" w:rsidRPr="000C7598" w:rsidRDefault="00774975" w:rsidP="000A4408">
            <w:r>
              <w:t>Naziv</w:t>
            </w:r>
          </w:p>
        </w:tc>
        <w:tc>
          <w:tcPr>
            <w:tcW w:w="12020" w:type="dxa"/>
          </w:tcPr>
          <w:p w14:paraId="2BC60786" w14:textId="77777777" w:rsidR="00774975" w:rsidRPr="000C7598" w:rsidRDefault="00774975" w:rsidP="000A4408">
            <w:pPr>
              <w:jc w:val="both"/>
              <w:cnfStyle w:val="000000100000" w:firstRow="0" w:lastRow="0" w:firstColumn="0" w:lastColumn="0" w:oddVBand="0" w:evenVBand="0" w:oddHBand="1" w:evenHBand="0" w:firstRowFirstColumn="0" w:firstRowLastColumn="0" w:lastRowFirstColumn="0" w:lastRowLastColumn="0"/>
            </w:pPr>
            <w:r w:rsidRPr="00F30B3A">
              <w:rPr>
                <w:sz w:val="20"/>
                <w:szCs w:val="20"/>
                <w:lang w:val="sr-Latn-ME"/>
              </w:rPr>
              <w:t>Održiva urbana mobilnost u gradskim centrima</w:t>
            </w:r>
          </w:p>
        </w:tc>
      </w:tr>
      <w:tr w:rsidR="00774975" w:rsidRPr="000C7598" w14:paraId="17ED22B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F9C8855" w14:textId="77777777" w:rsidR="00774975" w:rsidRPr="000C7598" w:rsidRDefault="00774975" w:rsidP="000A4408">
            <w:r>
              <w:t>Vrsta akcije</w:t>
            </w:r>
          </w:p>
        </w:tc>
        <w:tc>
          <w:tcPr>
            <w:tcW w:w="12020" w:type="dxa"/>
          </w:tcPr>
          <w:p w14:paraId="5326F0B5" w14:textId="77777777" w:rsidR="00774975" w:rsidRPr="000C7598" w:rsidRDefault="00774975" w:rsidP="000A4408">
            <w:pPr>
              <w:jc w:val="both"/>
              <w:cnfStyle w:val="000000000000" w:firstRow="0" w:lastRow="0" w:firstColumn="0" w:lastColumn="0" w:oddVBand="0" w:evenVBand="0" w:oddHBand="0" w:evenHBand="0" w:firstRowFirstColumn="0" w:firstRowLastColumn="0" w:lastRowFirstColumn="0" w:lastRowLastColumn="0"/>
            </w:pPr>
            <w:r w:rsidRPr="00790B39">
              <w:rPr>
                <w:sz w:val="20"/>
                <w:szCs w:val="20"/>
                <w:lang w:val="sr-Latn-ME"/>
              </w:rPr>
              <w:t>Tehnička i regulatorna</w:t>
            </w:r>
          </w:p>
        </w:tc>
      </w:tr>
      <w:tr w:rsidR="00774975" w:rsidRPr="000C7598" w14:paraId="4F28F8F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F5909C9" w14:textId="77777777" w:rsidR="00774975" w:rsidRPr="000C7598" w:rsidRDefault="00774975" w:rsidP="000A4408">
            <w:r w:rsidRPr="000C7598">
              <w:t>Scenario</w:t>
            </w:r>
          </w:p>
        </w:tc>
        <w:tc>
          <w:tcPr>
            <w:tcW w:w="12020" w:type="dxa"/>
          </w:tcPr>
          <w:p w14:paraId="15D95F48" w14:textId="77777777" w:rsidR="00774975" w:rsidRPr="00774975" w:rsidRDefault="00774975" w:rsidP="000A4408">
            <w:pPr>
              <w:jc w:val="both"/>
              <w:cnfStyle w:val="000000100000" w:firstRow="0" w:lastRow="0" w:firstColumn="0" w:lastColumn="0" w:oddVBand="0" w:evenVBand="0" w:oddHBand="1" w:evenHBand="0" w:firstRowFirstColumn="0" w:firstRowLastColumn="0" w:lastRowFirstColumn="0" w:lastRowLastColumn="0"/>
              <w:rPr>
                <w:sz w:val="22"/>
              </w:rPr>
            </w:pPr>
            <w:r w:rsidRPr="00774975">
              <w:rPr>
                <w:sz w:val="22"/>
              </w:rPr>
              <w:t>WAM</w:t>
            </w:r>
          </w:p>
        </w:tc>
      </w:tr>
      <w:tr w:rsidR="00774975" w:rsidRPr="000C7598" w14:paraId="3796DA2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1E4E5B6" w14:textId="77777777" w:rsidR="00774975" w:rsidRPr="000C7598" w:rsidRDefault="00774975" w:rsidP="00BF7E1D">
            <w:r w:rsidRPr="000C7598">
              <w:t>Se</w:t>
            </w:r>
            <w:r w:rsidR="00BF7E1D">
              <w:t>k</w:t>
            </w:r>
            <w:r w:rsidRPr="000C7598">
              <w:t xml:space="preserve">tor </w:t>
            </w:r>
          </w:p>
        </w:tc>
        <w:tc>
          <w:tcPr>
            <w:tcW w:w="12020" w:type="dxa"/>
          </w:tcPr>
          <w:p w14:paraId="754D7538" w14:textId="77777777" w:rsidR="00774975" w:rsidRPr="00774975" w:rsidRDefault="00774975" w:rsidP="000A4408">
            <w:pPr>
              <w:jc w:val="both"/>
              <w:cnfStyle w:val="000000000000" w:firstRow="0" w:lastRow="0" w:firstColumn="0" w:lastColumn="0" w:oddVBand="0" w:evenVBand="0" w:oddHBand="0" w:evenHBand="0" w:firstRowFirstColumn="0" w:firstRowLastColumn="0" w:lastRowFirstColumn="0" w:lastRowLastColumn="0"/>
              <w:rPr>
                <w:sz w:val="22"/>
              </w:rPr>
            </w:pPr>
            <w:r w:rsidRPr="00774975">
              <w:rPr>
                <w:sz w:val="22"/>
              </w:rPr>
              <w:t>Energetika – saobraćaj</w:t>
            </w:r>
          </w:p>
        </w:tc>
      </w:tr>
      <w:tr w:rsidR="00774975" w:rsidRPr="000C7598" w14:paraId="0ACFE26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13C1144" w14:textId="77777777" w:rsidR="00774975" w:rsidRPr="000C7598" w:rsidRDefault="00774975" w:rsidP="000A4408">
            <w:r w:rsidRPr="000C7598">
              <w:t>EU-ETS</w:t>
            </w:r>
          </w:p>
        </w:tc>
        <w:tc>
          <w:tcPr>
            <w:tcW w:w="12020" w:type="dxa"/>
          </w:tcPr>
          <w:p w14:paraId="686F2449" w14:textId="77777777" w:rsidR="00774975" w:rsidRPr="00774975" w:rsidRDefault="00774975" w:rsidP="000A4408">
            <w:pPr>
              <w:jc w:val="both"/>
              <w:cnfStyle w:val="000000100000" w:firstRow="0" w:lastRow="0" w:firstColumn="0" w:lastColumn="0" w:oddVBand="0" w:evenVBand="0" w:oddHBand="1" w:evenHBand="0" w:firstRowFirstColumn="0" w:firstRowLastColumn="0" w:lastRowFirstColumn="0" w:lastRowLastColumn="0"/>
              <w:rPr>
                <w:sz w:val="22"/>
              </w:rPr>
            </w:pPr>
            <w:r w:rsidRPr="00774975">
              <w:rPr>
                <w:sz w:val="22"/>
              </w:rPr>
              <w:t>Ne</w:t>
            </w:r>
          </w:p>
        </w:tc>
      </w:tr>
      <w:tr w:rsidR="00774975" w:rsidRPr="000C7598" w14:paraId="39E15E5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42D7A1C" w14:textId="77777777" w:rsidR="00774975" w:rsidRPr="000C7598" w:rsidRDefault="00774975" w:rsidP="000A4408">
            <w:r>
              <w:t>Relevantni strateški i planski dokumenti</w:t>
            </w:r>
          </w:p>
        </w:tc>
        <w:tc>
          <w:tcPr>
            <w:tcW w:w="12020" w:type="dxa"/>
          </w:tcPr>
          <w:p w14:paraId="3FB26534" w14:textId="77777777" w:rsidR="00774975" w:rsidRPr="00774975" w:rsidRDefault="00774975" w:rsidP="000A4408">
            <w:pPr>
              <w:jc w:val="both"/>
              <w:cnfStyle w:val="000000000000" w:firstRow="0" w:lastRow="0" w:firstColumn="0" w:lastColumn="0" w:oddVBand="0" w:evenVBand="0" w:oddHBand="0" w:evenHBand="0" w:firstRowFirstColumn="0" w:firstRowLastColumn="0" w:lastRowFirstColumn="0" w:lastRowLastColumn="0"/>
              <w:rPr>
                <w:sz w:val="22"/>
              </w:rPr>
            </w:pPr>
            <w:r w:rsidRPr="00774975">
              <w:rPr>
                <w:sz w:val="22"/>
              </w:rPr>
              <w:t>TCNT, Akcioni plan za održivo korišćenje energije u saobraćaju u Crnoj Gori, lokalni strateški planovi razvoja, lokalni planovi upravljanja kvalitetom vazduha, lokalni planovi održivog upravljanja energijom, lokalni energetski planovi</w:t>
            </w:r>
          </w:p>
        </w:tc>
      </w:tr>
      <w:tr w:rsidR="00774975" w:rsidRPr="000C7598" w14:paraId="6AF7079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5ED49BC" w14:textId="77777777" w:rsidR="00774975" w:rsidRPr="000C7598" w:rsidRDefault="00BF7E1D" w:rsidP="000A4408">
            <w:r>
              <w:t>Mtodologija</w:t>
            </w:r>
          </w:p>
        </w:tc>
        <w:tc>
          <w:tcPr>
            <w:tcW w:w="12020" w:type="dxa"/>
          </w:tcPr>
          <w:p w14:paraId="4B327D20" w14:textId="77777777" w:rsidR="00774975" w:rsidRPr="00774975" w:rsidRDefault="00774975" w:rsidP="000A4408">
            <w:pPr>
              <w:jc w:val="both"/>
              <w:cnfStyle w:val="000000100000" w:firstRow="0" w:lastRow="0" w:firstColumn="0" w:lastColumn="0" w:oddVBand="0" w:evenVBand="0" w:oddHBand="1" w:evenHBand="0" w:firstRowFirstColumn="0" w:firstRowLastColumn="0" w:lastRowFirstColumn="0" w:lastRowLastColumn="0"/>
              <w:rPr>
                <w:sz w:val="22"/>
              </w:rPr>
            </w:pPr>
            <w:r w:rsidRPr="00774975">
              <w:rPr>
                <w:sz w:val="22"/>
              </w:rPr>
              <w:t>Uvođenje vozila sa pogonom na električnu energiju, uvođenje vozila sa pogonom na TNG, uvođenje hibridnih vozila, uvođenje vozila sa pogonom na vodonik, IPCC metodologija, modelovanje u softverskom paketu LEAP</w:t>
            </w:r>
          </w:p>
        </w:tc>
      </w:tr>
      <w:tr w:rsidR="00774975" w:rsidRPr="000C7598" w14:paraId="40FB690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1EA48CD" w14:textId="77777777" w:rsidR="00774975" w:rsidRPr="000C7598" w:rsidRDefault="00774975" w:rsidP="000A4408">
            <w:r>
              <w:t>Vremenski okvir</w:t>
            </w:r>
          </w:p>
        </w:tc>
        <w:tc>
          <w:tcPr>
            <w:tcW w:w="12020" w:type="dxa"/>
          </w:tcPr>
          <w:p w14:paraId="33F7B584" w14:textId="1D9E7044" w:rsidR="00774975" w:rsidRPr="00774975" w:rsidRDefault="00774975" w:rsidP="000A4408">
            <w:pPr>
              <w:jc w:val="both"/>
              <w:cnfStyle w:val="000000000000" w:firstRow="0" w:lastRow="0" w:firstColumn="0" w:lastColumn="0" w:oddVBand="0" w:evenVBand="0" w:oddHBand="0" w:evenHBand="0" w:firstRowFirstColumn="0" w:firstRowLastColumn="0" w:lastRowFirstColumn="0" w:lastRowLastColumn="0"/>
              <w:rPr>
                <w:sz w:val="22"/>
              </w:rPr>
            </w:pPr>
            <w:r w:rsidRPr="00774975">
              <w:rPr>
                <w:sz w:val="22"/>
              </w:rPr>
              <w:t>2021-2030</w:t>
            </w:r>
            <w:r w:rsidR="004737C3">
              <w:rPr>
                <w:sz w:val="22"/>
              </w:rPr>
              <w:t>.</w:t>
            </w:r>
          </w:p>
        </w:tc>
      </w:tr>
      <w:tr w:rsidR="00774975" w:rsidRPr="000C7598" w14:paraId="0353C26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7F86CB0" w14:textId="77777777" w:rsidR="00774975" w:rsidRPr="000C7598" w:rsidRDefault="00774975" w:rsidP="000A4408">
            <w:r>
              <w:t>Procjena troškova</w:t>
            </w:r>
          </w:p>
        </w:tc>
        <w:tc>
          <w:tcPr>
            <w:tcW w:w="12020" w:type="dxa"/>
          </w:tcPr>
          <w:p w14:paraId="606E522F" w14:textId="77777777" w:rsidR="00774975" w:rsidRPr="00774975" w:rsidRDefault="00774975" w:rsidP="000A4408">
            <w:pPr>
              <w:jc w:val="both"/>
              <w:cnfStyle w:val="000000100000" w:firstRow="0" w:lastRow="0" w:firstColumn="0" w:lastColumn="0" w:oddVBand="0" w:evenVBand="0" w:oddHBand="1" w:evenHBand="0" w:firstRowFirstColumn="0" w:firstRowLastColumn="0" w:lastRowFirstColumn="0" w:lastRowLastColumn="0"/>
              <w:rPr>
                <w:sz w:val="22"/>
              </w:rPr>
            </w:pPr>
            <w:r w:rsidRPr="00774975">
              <w:rPr>
                <w:sz w:val="22"/>
              </w:rPr>
              <w:t>Nema</w:t>
            </w:r>
          </w:p>
        </w:tc>
      </w:tr>
      <w:tr w:rsidR="00774975" w:rsidRPr="000C7598" w14:paraId="43D601E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F55770E" w14:textId="77777777" w:rsidR="00774975" w:rsidRPr="000C7598" w:rsidRDefault="00774975" w:rsidP="000A4408">
            <w:r w:rsidRPr="000C7598">
              <w:t>Gas</w:t>
            </w:r>
          </w:p>
        </w:tc>
        <w:tc>
          <w:tcPr>
            <w:tcW w:w="12020" w:type="dxa"/>
          </w:tcPr>
          <w:p w14:paraId="4CC5302D" w14:textId="77777777" w:rsidR="00774975" w:rsidRPr="00774975" w:rsidRDefault="00774975" w:rsidP="000A4408">
            <w:pPr>
              <w:jc w:val="both"/>
              <w:cnfStyle w:val="000000000000" w:firstRow="0" w:lastRow="0" w:firstColumn="0" w:lastColumn="0" w:oddVBand="0" w:evenVBand="0" w:oddHBand="0" w:evenHBand="0" w:firstRowFirstColumn="0" w:firstRowLastColumn="0" w:lastRowFirstColumn="0" w:lastRowLastColumn="0"/>
              <w:rPr>
                <w:sz w:val="22"/>
              </w:rPr>
            </w:pPr>
            <w:r w:rsidRPr="00774975">
              <w:rPr>
                <w:sz w:val="22"/>
              </w:rPr>
              <w:t>CO</w:t>
            </w:r>
            <w:r w:rsidRPr="004737C3">
              <w:rPr>
                <w:sz w:val="22"/>
                <w:vertAlign w:val="subscript"/>
              </w:rPr>
              <w:t>2</w:t>
            </w:r>
          </w:p>
        </w:tc>
      </w:tr>
      <w:tr w:rsidR="00774975" w:rsidRPr="000C7598" w14:paraId="4A46938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41375FA" w14:textId="77777777" w:rsidR="00774975" w:rsidRPr="000C7598" w:rsidRDefault="00774975" w:rsidP="00BF7E1D">
            <w:r w:rsidRPr="000C7598">
              <w:t>Indi</w:t>
            </w:r>
            <w:r w:rsidR="00BF7E1D">
              <w:t>k</w:t>
            </w:r>
            <w:r w:rsidRPr="000C7598">
              <w:t>ator</w:t>
            </w:r>
          </w:p>
        </w:tc>
        <w:tc>
          <w:tcPr>
            <w:tcW w:w="12020" w:type="dxa"/>
          </w:tcPr>
          <w:p w14:paraId="79A1ABBE" w14:textId="77777777" w:rsidR="00774975" w:rsidRPr="00774975" w:rsidRDefault="00774975" w:rsidP="000A4408">
            <w:pPr>
              <w:jc w:val="both"/>
              <w:cnfStyle w:val="000000100000" w:firstRow="0" w:lastRow="0" w:firstColumn="0" w:lastColumn="0" w:oddVBand="0" w:evenVBand="0" w:oddHBand="1" w:evenHBand="0" w:firstRowFirstColumn="0" w:firstRowLastColumn="0" w:lastRowFirstColumn="0" w:lastRowLastColumn="0"/>
              <w:rPr>
                <w:sz w:val="22"/>
              </w:rPr>
            </w:pPr>
            <w:r w:rsidRPr="00774975">
              <w:rPr>
                <w:sz w:val="22"/>
              </w:rPr>
              <w:t>Smanjenje potrošnje naftnih derivata, broj nisko-emisionih vozila, alternativni vidovi saobraćaja</w:t>
            </w:r>
          </w:p>
        </w:tc>
      </w:tr>
      <w:tr w:rsidR="00774975" w:rsidRPr="000C7598" w14:paraId="5081C7F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095A2E5" w14:textId="77777777" w:rsidR="00774975" w:rsidRPr="000C7598" w:rsidRDefault="00774975" w:rsidP="000A4408">
            <w:r>
              <w:t>Potencijal smanjenja GHG</w:t>
            </w:r>
          </w:p>
        </w:tc>
        <w:tc>
          <w:tcPr>
            <w:tcW w:w="12020" w:type="dxa"/>
          </w:tcPr>
          <w:p w14:paraId="5796D54D" w14:textId="77777777" w:rsidR="00774975" w:rsidRPr="00774975" w:rsidRDefault="00774975" w:rsidP="000A4408">
            <w:pPr>
              <w:jc w:val="both"/>
              <w:cnfStyle w:val="000000000000" w:firstRow="0" w:lastRow="0" w:firstColumn="0" w:lastColumn="0" w:oddVBand="0" w:evenVBand="0" w:oddHBand="0" w:evenHBand="0" w:firstRowFirstColumn="0" w:firstRowLastColumn="0" w:lastRowFirstColumn="0" w:lastRowLastColumn="0"/>
              <w:rPr>
                <w:sz w:val="22"/>
              </w:rPr>
            </w:pPr>
            <w:r w:rsidRPr="00774975">
              <w:rPr>
                <w:sz w:val="22"/>
              </w:rPr>
              <w:t>Nema - nedostupni podaci za ostale opštine</w:t>
            </w:r>
          </w:p>
        </w:tc>
      </w:tr>
      <w:tr w:rsidR="00774975" w:rsidRPr="000C7598" w14:paraId="4C6DBC2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DE0EBCE" w14:textId="77777777" w:rsidR="00774975" w:rsidRPr="000C7598" w:rsidRDefault="00774975" w:rsidP="000A4408">
            <w:r>
              <w:t>Dodatni uticaji</w:t>
            </w:r>
          </w:p>
        </w:tc>
        <w:tc>
          <w:tcPr>
            <w:tcW w:w="12020" w:type="dxa"/>
          </w:tcPr>
          <w:p w14:paraId="58C30398" w14:textId="77777777" w:rsidR="00774975" w:rsidRPr="00774975" w:rsidRDefault="00774975" w:rsidP="000A4408">
            <w:pPr>
              <w:jc w:val="both"/>
              <w:cnfStyle w:val="000000100000" w:firstRow="0" w:lastRow="0" w:firstColumn="0" w:lastColumn="0" w:oddVBand="0" w:evenVBand="0" w:oddHBand="1" w:evenHBand="0" w:firstRowFirstColumn="0" w:firstRowLastColumn="0" w:lastRowFirstColumn="0" w:lastRowLastColumn="0"/>
              <w:rPr>
                <w:sz w:val="22"/>
              </w:rPr>
            </w:pPr>
            <w:r w:rsidRPr="00774975">
              <w:rPr>
                <w:sz w:val="22"/>
              </w:rPr>
              <w:t xml:space="preserve">Smanjenje saobraćajnih gužvi </w:t>
            </w:r>
          </w:p>
        </w:tc>
      </w:tr>
      <w:tr w:rsidR="00774975" w:rsidRPr="000C7598" w14:paraId="29DFC70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8D90203" w14:textId="77777777" w:rsidR="00774975" w:rsidRPr="000C7598" w:rsidRDefault="00774975" w:rsidP="000A4408">
            <w:r>
              <w:t>Pretpostavke</w:t>
            </w:r>
          </w:p>
        </w:tc>
        <w:tc>
          <w:tcPr>
            <w:tcW w:w="12020" w:type="dxa"/>
          </w:tcPr>
          <w:p w14:paraId="282EE3A4" w14:textId="77777777" w:rsidR="00774975" w:rsidRPr="00774975" w:rsidRDefault="00774975" w:rsidP="000A4408">
            <w:pPr>
              <w:jc w:val="both"/>
              <w:cnfStyle w:val="000000000000" w:firstRow="0" w:lastRow="0" w:firstColumn="0" w:lastColumn="0" w:oddVBand="0" w:evenVBand="0" w:oddHBand="0" w:evenHBand="0" w:firstRowFirstColumn="0" w:firstRowLastColumn="0" w:lastRowFirstColumn="0" w:lastRowLastColumn="0"/>
              <w:rPr>
                <w:sz w:val="22"/>
              </w:rPr>
            </w:pPr>
            <w:r w:rsidRPr="00774975">
              <w:rPr>
                <w:sz w:val="22"/>
              </w:rPr>
              <w:t>Dostupno finansiranje</w:t>
            </w:r>
          </w:p>
        </w:tc>
      </w:tr>
      <w:tr w:rsidR="00774975" w:rsidRPr="000C7598" w14:paraId="4D567A3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8E3E13E" w14:textId="77777777" w:rsidR="00774975" w:rsidRPr="000C7598" w:rsidRDefault="00BF7E1D" w:rsidP="000A4408">
            <w:r>
              <w:t>Rizici</w:t>
            </w:r>
          </w:p>
        </w:tc>
        <w:tc>
          <w:tcPr>
            <w:tcW w:w="12020" w:type="dxa"/>
          </w:tcPr>
          <w:p w14:paraId="2944BEBF" w14:textId="77777777" w:rsidR="00774975" w:rsidRPr="00774975" w:rsidRDefault="00774975" w:rsidP="000A4408">
            <w:pPr>
              <w:cnfStyle w:val="000000100000" w:firstRow="0" w:lastRow="0" w:firstColumn="0" w:lastColumn="0" w:oddVBand="0" w:evenVBand="0" w:oddHBand="1" w:evenHBand="0" w:firstRowFirstColumn="0" w:firstRowLastColumn="0" w:lastRowFirstColumn="0" w:lastRowLastColumn="0"/>
              <w:rPr>
                <w:sz w:val="22"/>
              </w:rPr>
            </w:pPr>
            <w:r w:rsidRPr="00774975">
              <w:rPr>
                <w:sz w:val="22"/>
              </w:rPr>
              <w:t>Zahtijeva skupe infrastrukturne zahvate</w:t>
            </w:r>
          </w:p>
        </w:tc>
      </w:tr>
      <w:tr w:rsidR="00774975" w:rsidRPr="000C7598" w14:paraId="24180A2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99B0E69" w14:textId="77777777" w:rsidR="00774975" w:rsidRPr="000C7598" w:rsidRDefault="00774975" w:rsidP="000A4408">
            <w:r>
              <w:t>Preduzeti koraci</w:t>
            </w:r>
          </w:p>
        </w:tc>
        <w:tc>
          <w:tcPr>
            <w:tcW w:w="12020" w:type="dxa"/>
          </w:tcPr>
          <w:p w14:paraId="1C848CBE" w14:textId="6245AA22" w:rsidR="00774975" w:rsidRPr="00774975" w:rsidRDefault="00774975" w:rsidP="000A4408">
            <w:pPr>
              <w:jc w:val="both"/>
              <w:cnfStyle w:val="000000000000" w:firstRow="0" w:lastRow="0" w:firstColumn="0" w:lastColumn="0" w:oddVBand="0" w:evenVBand="0" w:oddHBand="0" w:evenHBand="0" w:firstRowFirstColumn="0" w:firstRowLastColumn="0" w:lastRowFirstColumn="0" w:lastRowLastColumn="0"/>
              <w:rPr>
                <w:sz w:val="22"/>
              </w:rPr>
            </w:pPr>
            <w:r w:rsidRPr="00774975">
              <w:rPr>
                <w:sz w:val="22"/>
              </w:rPr>
              <w:t>Izrađen plan održive mobilnosti za 3 primorske opštine i prijestonicu</w:t>
            </w:r>
            <w:r w:rsidR="004737C3">
              <w:rPr>
                <w:sz w:val="22"/>
              </w:rPr>
              <w:t xml:space="preserve"> Cetinje</w:t>
            </w:r>
          </w:p>
        </w:tc>
      </w:tr>
      <w:tr w:rsidR="00774975" w:rsidRPr="000C7598" w14:paraId="1B584A9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94A2554" w14:textId="77777777" w:rsidR="00774975" w:rsidRPr="000C7598" w:rsidRDefault="00774975" w:rsidP="000A4408">
            <w:r>
              <w:t>Očekivani rezultati</w:t>
            </w:r>
          </w:p>
        </w:tc>
        <w:tc>
          <w:tcPr>
            <w:tcW w:w="12020" w:type="dxa"/>
          </w:tcPr>
          <w:p w14:paraId="3C86D2F8" w14:textId="77777777" w:rsidR="00774975" w:rsidRPr="00774975" w:rsidRDefault="00774975" w:rsidP="000A4408">
            <w:pPr>
              <w:jc w:val="both"/>
              <w:cnfStyle w:val="000000100000" w:firstRow="0" w:lastRow="0" w:firstColumn="0" w:lastColumn="0" w:oddVBand="0" w:evenVBand="0" w:oddHBand="1" w:evenHBand="0" w:firstRowFirstColumn="0" w:firstRowLastColumn="0" w:lastRowFirstColumn="0" w:lastRowLastColumn="0"/>
              <w:rPr>
                <w:sz w:val="22"/>
              </w:rPr>
            </w:pPr>
            <w:r w:rsidRPr="00774975">
              <w:rPr>
                <w:sz w:val="22"/>
              </w:rPr>
              <w:t>Smanjen uticaj na životnu sredinu, usljed smanjenja emisija CO2, indirektnih GHG, prašine, VOC i PAH</w:t>
            </w:r>
          </w:p>
        </w:tc>
      </w:tr>
      <w:tr w:rsidR="00774975" w:rsidRPr="000C7598" w14:paraId="375C602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5314151" w14:textId="77777777" w:rsidR="00774975" w:rsidRPr="000C7598" w:rsidRDefault="00774975" w:rsidP="000A4408">
            <w:r>
              <w:t>Implementaciono tijelo</w:t>
            </w:r>
          </w:p>
        </w:tc>
        <w:tc>
          <w:tcPr>
            <w:tcW w:w="12020" w:type="dxa"/>
          </w:tcPr>
          <w:p w14:paraId="6DA39372" w14:textId="77777777" w:rsidR="00774975" w:rsidRPr="00774975" w:rsidRDefault="00774975" w:rsidP="000A4408">
            <w:pPr>
              <w:jc w:val="both"/>
              <w:cnfStyle w:val="000000000000" w:firstRow="0" w:lastRow="0" w:firstColumn="0" w:lastColumn="0" w:oddVBand="0" w:evenVBand="0" w:oddHBand="0" w:evenHBand="0" w:firstRowFirstColumn="0" w:firstRowLastColumn="0" w:lastRowFirstColumn="0" w:lastRowLastColumn="0"/>
              <w:rPr>
                <w:sz w:val="22"/>
              </w:rPr>
            </w:pPr>
            <w:r w:rsidRPr="00774975">
              <w:rPr>
                <w:sz w:val="22"/>
              </w:rPr>
              <w:t>Operateri javnog saobraćaja, državna uprava, lokalna uprava, ME</w:t>
            </w:r>
          </w:p>
        </w:tc>
      </w:tr>
      <w:tr w:rsidR="001B295F" w:rsidRPr="000C7598" w14:paraId="539077A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6DE13C49" w14:textId="77777777" w:rsidR="001B295F" w:rsidRPr="000C7598" w:rsidRDefault="005632BC" w:rsidP="000A4408">
            <w:r>
              <w:t>Opis</w:t>
            </w:r>
          </w:p>
        </w:tc>
        <w:tc>
          <w:tcPr>
            <w:tcW w:w="12020" w:type="dxa"/>
            <w:tcBorders>
              <w:bottom w:val="single" w:sz="4" w:space="0" w:color="82C7F4" w:themeColor="accent1" w:themeTint="99"/>
            </w:tcBorders>
          </w:tcPr>
          <w:p w14:paraId="74D2BC58" w14:textId="77777777" w:rsidR="001B295F" w:rsidRPr="000C7598" w:rsidRDefault="0037158F" w:rsidP="000A4408">
            <w:pPr>
              <w:jc w:val="both"/>
              <w:cnfStyle w:val="000000100000" w:firstRow="0" w:lastRow="0" w:firstColumn="0" w:lastColumn="0" w:oddVBand="0" w:evenVBand="0" w:oddHBand="1" w:evenHBand="0" w:firstRowFirstColumn="0" w:firstRowLastColumn="0" w:lastRowFirstColumn="0" w:lastRowLastColumn="0"/>
            </w:pPr>
            <w:r w:rsidRPr="0037158F">
              <w:rPr>
                <w:sz w:val="22"/>
              </w:rPr>
              <w:t>Održiva urbana mobilnost u gradskim centrima obuhvata unaprjeđenje intermodalnog saobraćaja; povećanje korišćenja sistema javnog prevoza; promovisanje korišćenja bicikala kroz razvoj mreže biciklističkih staza, poboljšanje bezbjednosti na putevima; promovišući ekološka saobraćajna rješenja u opštinskim i regionalnim saobraćajnim sistemima; poboljša kvalitet vazduha i promoviše dalji razvoj niskokarbonskih saobraćajnih rješenja. Ovaj koncept treba da se zasniva na policentričnim planovima održive urbane mobilnosti, koje je potrebno izraditi i usvojiti do kraja 2020. godine. Planovi održive urbane mobilnosti se fokusiraju na kopneni i pomorski saobraćaj i nude rješenja za nemotorizovane i motorizovane vidove saobraćaja sa krajnjim ciljem da se poboljša dostupnost i povezanost pojedinih cjelina u posmatranom području. Glavni grad je strateškim planom razvoja predvidio osavremenjavanje javnog gradskog prevoza, smanjivanje frekvencije  saobraćaja u zoni I Glavnog grada, uključujući izgradnju mini zaobilaznice oko ove zone, zabranu saobraćaja teretnim vozilima na opterećenim dionicama u centru grada, uspostavljanje “car sharing” sistema za gradsku upravu i javna preduzeća u Glavnom gradu, povećanje broja pješačkih ulica odnosno pješačkih područja, uspostavljanje bike sharing stanica i kontinuirano povećavanje dužine biciklističkih staza. Pored toga, jedno od glavnih strateških opredjeljenja energetske politike je integracija kriterijuma EE u projekte saobraćajne infrastrukture.</w:t>
            </w:r>
          </w:p>
        </w:tc>
      </w:tr>
    </w:tbl>
    <w:p w14:paraId="684BFD7D"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2C5938AF"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464895DA" w14:textId="77777777" w:rsidR="000A4408" w:rsidRPr="000C7598" w:rsidRDefault="00BD6ABA" w:rsidP="000A4408">
            <w:r>
              <w:lastRenderedPageBreak/>
              <w:t>Br.</w:t>
            </w:r>
            <w:r w:rsidR="000A4408" w:rsidRPr="000C7598">
              <w:t xml:space="preserve"> </w:t>
            </w:r>
          </w:p>
        </w:tc>
        <w:tc>
          <w:tcPr>
            <w:tcW w:w="12020" w:type="dxa"/>
          </w:tcPr>
          <w:p w14:paraId="69A9A62F"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18</w:t>
            </w:r>
          </w:p>
        </w:tc>
      </w:tr>
      <w:tr w:rsidR="00BF7E1D" w:rsidRPr="000C7598" w14:paraId="508429E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5E062B8" w14:textId="77777777" w:rsidR="00BF7E1D" w:rsidRPr="000C7598" w:rsidRDefault="00BF7E1D" w:rsidP="000A4408">
            <w:r>
              <w:t>Naziv</w:t>
            </w:r>
          </w:p>
        </w:tc>
        <w:tc>
          <w:tcPr>
            <w:tcW w:w="12020" w:type="dxa"/>
          </w:tcPr>
          <w:p w14:paraId="3C38222F"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Povećano korišćenje željezničkog putničkog i teretnog saobraćaja</w:t>
            </w:r>
          </w:p>
        </w:tc>
      </w:tr>
      <w:tr w:rsidR="00BF7E1D" w:rsidRPr="000C7598" w14:paraId="714F8D7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9498CE3" w14:textId="77777777" w:rsidR="00BF7E1D" w:rsidRPr="000C7598" w:rsidRDefault="00BF7E1D" w:rsidP="000A4408">
            <w:r>
              <w:t>Vrsta akcije</w:t>
            </w:r>
          </w:p>
        </w:tc>
        <w:tc>
          <w:tcPr>
            <w:tcW w:w="12020" w:type="dxa"/>
          </w:tcPr>
          <w:p w14:paraId="15AEE338"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Tehnička i regulatorna</w:t>
            </w:r>
          </w:p>
        </w:tc>
      </w:tr>
      <w:tr w:rsidR="00BF7E1D" w:rsidRPr="000C7598" w14:paraId="0807720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3F3224B" w14:textId="77777777" w:rsidR="00BF7E1D" w:rsidRPr="000C7598" w:rsidRDefault="00BF7E1D" w:rsidP="000A4408">
            <w:r w:rsidRPr="000C7598">
              <w:t>Scenario</w:t>
            </w:r>
          </w:p>
        </w:tc>
        <w:tc>
          <w:tcPr>
            <w:tcW w:w="12020" w:type="dxa"/>
          </w:tcPr>
          <w:p w14:paraId="717747B9"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WAM</w:t>
            </w:r>
          </w:p>
        </w:tc>
      </w:tr>
      <w:tr w:rsidR="00BF7E1D" w:rsidRPr="000C7598" w14:paraId="20D3EBC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0AF41A7" w14:textId="77777777" w:rsidR="00BF7E1D" w:rsidRPr="000C7598" w:rsidRDefault="0037158F" w:rsidP="000A4408">
            <w:r>
              <w:t>Sek</w:t>
            </w:r>
            <w:r w:rsidR="00BF7E1D" w:rsidRPr="000C7598">
              <w:t xml:space="preserve">tor </w:t>
            </w:r>
          </w:p>
        </w:tc>
        <w:tc>
          <w:tcPr>
            <w:tcW w:w="12020" w:type="dxa"/>
          </w:tcPr>
          <w:p w14:paraId="7E7670D7"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Energetika – saobraćaj</w:t>
            </w:r>
          </w:p>
        </w:tc>
      </w:tr>
      <w:tr w:rsidR="00BF7E1D" w:rsidRPr="000C7598" w14:paraId="3AE8505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082A7E" w14:textId="77777777" w:rsidR="00BF7E1D" w:rsidRPr="000C7598" w:rsidRDefault="00BF7E1D" w:rsidP="000A4408">
            <w:r w:rsidRPr="000C7598">
              <w:t>EU-ETS</w:t>
            </w:r>
          </w:p>
        </w:tc>
        <w:tc>
          <w:tcPr>
            <w:tcW w:w="12020" w:type="dxa"/>
          </w:tcPr>
          <w:p w14:paraId="3D532CBE"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Ne</w:t>
            </w:r>
          </w:p>
        </w:tc>
      </w:tr>
      <w:tr w:rsidR="00BF7E1D" w:rsidRPr="000C7598" w14:paraId="1870B20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D5FC35E" w14:textId="77777777" w:rsidR="00BF7E1D" w:rsidRPr="000C7598" w:rsidRDefault="00BF7E1D" w:rsidP="000A4408">
            <w:r>
              <w:t>Relevantni strateški i planski dokumenti</w:t>
            </w:r>
          </w:p>
        </w:tc>
        <w:tc>
          <w:tcPr>
            <w:tcW w:w="12020" w:type="dxa"/>
          </w:tcPr>
          <w:p w14:paraId="5DD6E735" w14:textId="07C50CF6" w:rsidR="00BF7E1D" w:rsidRPr="00BF7E1D" w:rsidRDefault="004737C3"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Pr>
                <w:rFonts w:eastAsia="Arial" w:cs="Arial"/>
                <w:sz w:val="22"/>
              </w:rPr>
              <w:t>EDS</w:t>
            </w:r>
            <w:r w:rsidR="00BF7E1D" w:rsidRPr="00BF7E1D">
              <w:rPr>
                <w:rFonts w:eastAsia="Arial" w:cs="Arial"/>
                <w:sz w:val="22"/>
              </w:rPr>
              <w:t xml:space="preserve"> 2030</w:t>
            </w:r>
          </w:p>
        </w:tc>
      </w:tr>
      <w:tr w:rsidR="00BF7E1D" w:rsidRPr="000C7598" w14:paraId="62529F1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66B4F60" w14:textId="77777777" w:rsidR="00BF7E1D" w:rsidRPr="000C7598" w:rsidRDefault="00BF7E1D" w:rsidP="000A4408">
            <w:r>
              <w:t>M</w:t>
            </w:r>
            <w:r w:rsidR="0037158F">
              <w:t>e</w:t>
            </w:r>
            <w:r>
              <w:t>todologija</w:t>
            </w:r>
          </w:p>
        </w:tc>
        <w:tc>
          <w:tcPr>
            <w:tcW w:w="12020" w:type="dxa"/>
          </w:tcPr>
          <w:p w14:paraId="4DD0E79F"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Željeznički prevoz, IPCC metodologija, modelovanje u softverskom paketu LEAP</w:t>
            </w:r>
          </w:p>
        </w:tc>
      </w:tr>
      <w:tr w:rsidR="00BF7E1D" w:rsidRPr="000C7598" w14:paraId="66DFC83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6AF325E" w14:textId="77777777" w:rsidR="00BF7E1D" w:rsidRPr="000C7598" w:rsidRDefault="00BF7E1D" w:rsidP="000A4408">
            <w:r>
              <w:t>Vremenski okvir</w:t>
            </w:r>
          </w:p>
        </w:tc>
        <w:tc>
          <w:tcPr>
            <w:tcW w:w="12020" w:type="dxa"/>
          </w:tcPr>
          <w:p w14:paraId="5A2C0C46" w14:textId="2D8EDBE9"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2018-2030</w:t>
            </w:r>
            <w:r w:rsidR="004737C3">
              <w:rPr>
                <w:rFonts w:eastAsia="Arial" w:cs="Arial"/>
                <w:sz w:val="22"/>
              </w:rPr>
              <w:t>.</w:t>
            </w:r>
          </w:p>
        </w:tc>
      </w:tr>
      <w:tr w:rsidR="00BF7E1D" w:rsidRPr="000C7598" w14:paraId="35F05CB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120B87" w14:textId="77777777" w:rsidR="00BF7E1D" w:rsidRPr="000C7598" w:rsidRDefault="00BF7E1D" w:rsidP="000A4408">
            <w:r>
              <w:t>Procjena troškova</w:t>
            </w:r>
          </w:p>
        </w:tc>
        <w:tc>
          <w:tcPr>
            <w:tcW w:w="12020" w:type="dxa"/>
          </w:tcPr>
          <w:p w14:paraId="7951106F"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Nema</w:t>
            </w:r>
          </w:p>
        </w:tc>
      </w:tr>
      <w:tr w:rsidR="00BF7E1D" w:rsidRPr="000C7598" w14:paraId="36DEC53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121FC59" w14:textId="77777777" w:rsidR="00BF7E1D" w:rsidRPr="000C7598" w:rsidRDefault="00BF7E1D" w:rsidP="000A4408">
            <w:r w:rsidRPr="000C7598">
              <w:t>Gas</w:t>
            </w:r>
          </w:p>
        </w:tc>
        <w:tc>
          <w:tcPr>
            <w:tcW w:w="12020" w:type="dxa"/>
          </w:tcPr>
          <w:p w14:paraId="6FDAC5AF"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CO</w:t>
            </w:r>
            <w:r w:rsidRPr="004737C3">
              <w:rPr>
                <w:rFonts w:eastAsia="Arial" w:cs="Arial"/>
                <w:sz w:val="22"/>
                <w:vertAlign w:val="subscript"/>
              </w:rPr>
              <w:t>2</w:t>
            </w:r>
          </w:p>
        </w:tc>
      </w:tr>
      <w:tr w:rsidR="00BF7E1D" w:rsidRPr="000C7598" w14:paraId="672EE45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414F9D" w14:textId="77777777" w:rsidR="00BF7E1D" w:rsidRPr="000C7598" w:rsidRDefault="00BF7E1D" w:rsidP="000A4408">
            <w:r>
              <w:t>Indikator</w:t>
            </w:r>
          </w:p>
        </w:tc>
        <w:tc>
          <w:tcPr>
            <w:tcW w:w="12020" w:type="dxa"/>
          </w:tcPr>
          <w:p w14:paraId="3397F215"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Smanjenje potrošnje naftnih derivata, broj nisko-emisionih vozila</w:t>
            </w:r>
          </w:p>
        </w:tc>
      </w:tr>
      <w:tr w:rsidR="00BF7E1D" w:rsidRPr="000C7598" w14:paraId="2E203D2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CFBFB10" w14:textId="77777777" w:rsidR="00BF7E1D" w:rsidRPr="000C7598" w:rsidRDefault="00BF7E1D" w:rsidP="000A4408">
            <w:r>
              <w:t>Potencijal smanjenja GHG</w:t>
            </w:r>
          </w:p>
        </w:tc>
        <w:tc>
          <w:tcPr>
            <w:tcW w:w="12020" w:type="dxa"/>
          </w:tcPr>
          <w:p w14:paraId="39DB5387"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Nema - nedostupni podaci</w:t>
            </w:r>
          </w:p>
        </w:tc>
      </w:tr>
      <w:tr w:rsidR="00BF7E1D" w:rsidRPr="000C7598" w14:paraId="16EE4A7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D6FC94" w14:textId="77777777" w:rsidR="00BF7E1D" w:rsidRPr="000C7598" w:rsidRDefault="00BF7E1D" w:rsidP="000A4408">
            <w:r>
              <w:t>Dodatni uticaji</w:t>
            </w:r>
          </w:p>
        </w:tc>
        <w:tc>
          <w:tcPr>
            <w:tcW w:w="12020" w:type="dxa"/>
          </w:tcPr>
          <w:p w14:paraId="43A47376"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 xml:space="preserve">Prelazak na masovne vidove mobilnosti, smanjenje saobraćajnih gužvi u drumskom saobraćaju </w:t>
            </w:r>
          </w:p>
        </w:tc>
      </w:tr>
      <w:tr w:rsidR="00BF7E1D" w:rsidRPr="000C7598" w14:paraId="3E6B43F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EAB6D7A" w14:textId="77777777" w:rsidR="00BF7E1D" w:rsidRPr="000C7598" w:rsidRDefault="00BF7E1D" w:rsidP="000A4408">
            <w:r>
              <w:t>Pretpostavke</w:t>
            </w:r>
          </w:p>
        </w:tc>
        <w:tc>
          <w:tcPr>
            <w:tcW w:w="12020" w:type="dxa"/>
          </w:tcPr>
          <w:p w14:paraId="2193CEA5" w14:textId="77777777" w:rsidR="00BF7E1D" w:rsidRPr="00BF7E1D" w:rsidRDefault="00BF7E1D" w:rsidP="000A4408">
            <w:pPr>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Završena rehabilitacija i modernizacija željezničke infrastrukture</w:t>
            </w:r>
          </w:p>
        </w:tc>
      </w:tr>
      <w:tr w:rsidR="00BF7E1D" w:rsidRPr="000C7598" w14:paraId="0738561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1A50A4" w14:textId="77777777" w:rsidR="00BF7E1D" w:rsidRPr="000C7598" w:rsidRDefault="00BF7E1D" w:rsidP="000A4408">
            <w:r>
              <w:t>Rizici</w:t>
            </w:r>
          </w:p>
        </w:tc>
        <w:tc>
          <w:tcPr>
            <w:tcW w:w="12020" w:type="dxa"/>
          </w:tcPr>
          <w:p w14:paraId="7094601E" w14:textId="77777777" w:rsidR="00BF7E1D" w:rsidRPr="00BF7E1D" w:rsidRDefault="00BF7E1D" w:rsidP="000A4408">
            <w:pPr>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Skoro da nema</w:t>
            </w:r>
          </w:p>
        </w:tc>
      </w:tr>
      <w:tr w:rsidR="00BF7E1D" w:rsidRPr="000C7598" w14:paraId="018238A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74C49B7" w14:textId="77777777" w:rsidR="00BF7E1D" w:rsidRPr="000C7598" w:rsidRDefault="00BF7E1D" w:rsidP="000A4408">
            <w:r>
              <w:t>Preduzeti koraci</w:t>
            </w:r>
          </w:p>
        </w:tc>
        <w:tc>
          <w:tcPr>
            <w:tcW w:w="12020" w:type="dxa"/>
          </w:tcPr>
          <w:p w14:paraId="64B4A747"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Počela rehabilitacija i modernizacija željezničke infrastrukture</w:t>
            </w:r>
          </w:p>
        </w:tc>
      </w:tr>
      <w:tr w:rsidR="00BF7E1D" w:rsidRPr="000C7598" w14:paraId="64C7ADC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C4C4D8" w14:textId="77777777" w:rsidR="00BF7E1D" w:rsidRPr="000C7598" w:rsidRDefault="00BF7E1D" w:rsidP="000A4408">
            <w:r>
              <w:t>Očekivani rezultati</w:t>
            </w:r>
          </w:p>
        </w:tc>
        <w:tc>
          <w:tcPr>
            <w:tcW w:w="12020" w:type="dxa"/>
          </w:tcPr>
          <w:p w14:paraId="46C092AC"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Smanjen uticaj na životnu sredinu, usljed smanjenja emisija CO2, indirektnih GHG, prašine, VOC i PAH</w:t>
            </w:r>
          </w:p>
        </w:tc>
      </w:tr>
      <w:tr w:rsidR="00BF7E1D" w:rsidRPr="000C7598" w14:paraId="2943D08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B623DE0" w14:textId="77777777" w:rsidR="00BF7E1D" w:rsidRPr="000C7598" w:rsidRDefault="00BF7E1D" w:rsidP="000A4408">
            <w:r>
              <w:t>Implementaciono tijelo</w:t>
            </w:r>
          </w:p>
        </w:tc>
        <w:tc>
          <w:tcPr>
            <w:tcW w:w="12020" w:type="dxa"/>
          </w:tcPr>
          <w:p w14:paraId="62EC9603"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Operateri željezničkog saobraćaja, ME</w:t>
            </w:r>
          </w:p>
        </w:tc>
      </w:tr>
      <w:tr w:rsidR="001838C6" w:rsidRPr="000C7598" w14:paraId="7C8FA17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29A4746F" w14:textId="77777777" w:rsidR="001B295F" w:rsidRPr="000C7598" w:rsidRDefault="005632BC" w:rsidP="000A4408">
            <w:r>
              <w:t>Opis</w:t>
            </w:r>
          </w:p>
        </w:tc>
        <w:tc>
          <w:tcPr>
            <w:tcW w:w="12020" w:type="dxa"/>
            <w:tcBorders>
              <w:bottom w:val="single" w:sz="4" w:space="0" w:color="82C7F4" w:themeColor="accent1" w:themeTint="99"/>
            </w:tcBorders>
          </w:tcPr>
          <w:p w14:paraId="25139D8B" w14:textId="32E67F2E" w:rsidR="001B295F" w:rsidRPr="000C7598" w:rsidRDefault="0037158F" w:rsidP="004737C3">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pPr>
            <w:r w:rsidRPr="0037158F">
              <w:rPr>
                <w:rFonts w:asciiTheme="minorHAnsi" w:hAnsiTheme="minorHAnsi"/>
                <w:sz w:val="22"/>
                <w:lang w:val="en-GB"/>
              </w:rPr>
              <w:t xml:space="preserve">U rehabilitaciju i modernizaciju željezničke infrastrukture posljednjih 10 godina uloženo je 123,1 mil. €. U skladu sa </w:t>
            </w:r>
            <w:r w:rsidR="004737C3">
              <w:rPr>
                <w:rFonts w:asciiTheme="minorHAnsi" w:hAnsiTheme="minorHAnsi"/>
                <w:sz w:val="22"/>
                <w:lang w:val="en-GB"/>
              </w:rPr>
              <w:t>EDS</w:t>
            </w:r>
            <w:r w:rsidRPr="0037158F">
              <w:rPr>
                <w:rFonts w:asciiTheme="minorHAnsi" w:hAnsiTheme="minorHAnsi"/>
                <w:sz w:val="22"/>
                <w:lang w:val="en-GB"/>
              </w:rPr>
              <w:t xml:space="preserve"> 2030 predviđeno je preusmjeravanje 50% teretnog saobraćaja na željeznički na električni pogon. Jedno od glavnih strateških opredjeljenja energetske politike je unaprjeđenje javnog saobraćaja uključujući željeznički saobraćaj kao jedna od mjera racionalnog korišćenja energije u saobraćaju i promocija EE.</w:t>
            </w:r>
          </w:p>
        </w:tc>
      </w:tr>
    </w:tbl>
    <w:p w14:paraId="2D31D5AE"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1743C219"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6BDF3579" w14:textId="77777777" w:rsidR="000A4408" w:rsidRPr="000C7598" w:rsidRDefault="0037158F" w:rsidP="000A4408">
            <w:r>
              <w:t>Br</w:t>
            </w:r>
            <w:r w:rsidR="000A4408" w:rsidRPr="000C7598">
              <w:t xml:space="preserve">. </w:t>
            </w:r>
          </w:p>
        </w:tc>
        <w:tc>
          <w:tcPr>
            <w:tcW w:w="12020" w:type="dxa"/>
          </w:tcPr>
          <w:p w14:paraId="6D1344D0"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19</w:t>
            </w:r>
          </w:p>
        </w:tc>
      </w:tr>
      <w:tr w:rsidR="00BF7E1D" w:rsidRPr="000C7598" w14:paraId="4418140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D79E72A" w14:textId="77777777" w:rsidR="00BF7E1D" w:rsidRPr="000C7598" w:rsidRDefault="00BF7E1D" w:rsidP="000A4408">
            <w:r>
              <w:t>Naziv</w:t>
            </w:r>
          </w:p>
        </w:tc>
        <w:tc>
          <w:tcPr>
            <w:tcW w:w="12020" w:type="dxa"/>
          </w:tcPr>
          <w:p w14:paraId="68A604EE" w14:textId="77777777" w:rsidR="00BF7E1D" w:rsidRPr="00BF7E1D" w:rsidRDefault="00BF7E1D" w:rsidP="00BF7E1D">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Uspostavljanje sistema energetskog menadžmenta u sektoru industrije</w:t>
            </w:r>
          </w:p>
        </w:tc>
      </w:tr>
      <w:tr w:rsidR="00BF7E1D" w:rsidRPr="000C7598" w14:paraId="6C64283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AC503CB" w14:textId="77777777" w:rsidR="00BF7E1D" w:rsidRPr="000C7598" w:rsidRDefault="00BF7E1D" w:rsidP="000A4408">
            <w:r>
              <w:t>Vrsta akcije</w:t>
            </w:r>
          </w:p>
        </w:tc>
        <w:tc>
          <w:tcPr>
            <w:tcW w:w="12020" w:type="dxa"/>
          </w:tcPr>
          <w:p w14:paraId="232F65E1" w14:textId="77777777" w:rsidR="00BF7E1D" w:rsidRPr="00BF7E1D" w:rsidRDefault="00BF7E1D" w:rsidP="00BF7E1D">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Regulatorna</w:t>
            </w:r>
          </w:p>
        </w:tc>
      </w:tr>
      <w:tr w:rsidR="00BF7E1D" w:rsidRPr="000C7598" w14:paraId="0F39A0D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96726F5" w14:textId="77777777" w:rsidR="00BF7E1D" w:rsidRPr="000C7598" w:rsidRDefault="00BF7E1D" w:rsidP="000A4408">
            <w:r w:rsidRPr="000C7598">
              <w:t>Scenario</w:t>
            </w:r>
          </w:p>
        </w:tc>
        <w:tc>
          <w:tcPr>
            <w:tcW w:w="12020" w:type="dxa"/>
          </w:tcPr>
          <w:p w14:paraId="654E7DB6" w14:textId="77777777" w:rsidR="00BF7E1D" w:rsidRPr="00BF7E1D" w:rsidRDefault="00BF7E1D" w:rsidP="00BF7E1D">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WAM</w:t>
            </w:r>
          </w:p>
        </w:tc>
      </w:tr>
      <w:tr w:rsidR="00BF7E1D" w:rsidRPr="000C7598" w14:paraId="0F53411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0DCE76C" w14:textId="77777777" w:rsidR="00BF7E1D" w:rsidRPr="000C7598" w:rsidRDefault="00BF7E1D" w:rsidP="000A4408">
            <w:r>
              <w:t>Sek</w:t>
            </w:r>
            <w:r w:rsidRPr="000C7598">
              <w:t xml:space="preserve">tor </w:t>
            </w:r>
          </w:p>
        </w:tc>
        <w:tc>
          <w:tcPr>
            <w:tcW w:w="12020" w:type="dxa"/>
          </w:tcPr>
          <w:p w14:paraId="25A6E95C" w14:textId="77777777" w:rsidR="00BF7E1D" w:rsidRPr="00BF7E1D" w:rsidRDefault="00BF7E1D" w:rsidP="00BF7E1D">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Energetika – industrija i građevinarstvo</w:t>
            </w:r>
          </w:p>
        </w:tc>
      </w:tr>
      <w:tr w:rsidR="00BF7E1D" w:rsidRPr="000C7598" w14:paraId="29DCE97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7F4106E" w14:textId="77777777" w:rsidR="00BF7E1D" w:rsidRPr="000C7598" w:rsidRDefault="00BF7E1D" w:rsidP="000A4408">
            <w:r w:rsidRPr="000C7598">
              <w:t>EU-ETS</w:t>
            </w:r>
          </w:p>
        </w:tc>
        <w:tc>
          <w:tcPr>
            <w:tcW w:w="12020" w:type="dxa"/>
          </w:tcPr>
          <w:p w14:paraId="39270AFA" w14:textId="77777777" w:rsidR="00BF7E1D" w:rsidRPr="00BF7E1D" w:rsidRDefault="00BF7E1D" w:rsidP="00BF7E1D">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Ne</w:t>
            </w:r>
          </w:p>
        </w:tc>
      </w:tr>
      <w:tr w:rsidR="00BF7E1D" w:rsidRPr="000C7598" w14:paraId="1CB277F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AF47EFA" w14:textId="77777777" w:rsidR="00BF7E1D" w:rsidRPr="000C7598" w:rsidRDefault="00BF7E1D" w:rsidP="000A4408">
            <w:r>
              <w:t>Relevantni strateški i planski dokumenti</w:t>
            </w:r>
          </w:p>
        </w:tc>
        <w:tc>
          <w:tcPr>
            <w:tcW w:w="12020" w:type="dxa"/>
          </w:tcPr>
          <w:p w14:paraId="30B7F804" w14:textId="2CF052A3" w:rsidR="00BF7E1D" w:rsidRPr="00BF7E1D" w:rsidRDefault="00BF7E1D" w:rsidP="00BF7E1D">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Treći akcioni plan EE 2016-2018</w:t>
            </w:r>
            <w:r w:rsidR="005E6DB0">
              <w:rPr>
                <w:sz w:val="22"/>
              </w:rPr>
              <w:t>.</w:t>
            </w:r>
          </w:p>
        </w:tc>
      </w:tr>
      <w:tr w:rsidR="00BF7E1D" w:rsidRPr="000C7598" w14:paraId="6264B7C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5B0EF4A" w14:textId="77777777" w:rsidR="00BF7E1D" w:rsidRPr="000C7598" w:rsidRDefault="00BF7E1D" w:rsidP="00BF7E1D">
            <w:r w:rsidRPr="000C7598">
              <w:t>Met</w:t>
            </w:r>
            <w:r>
              <w:t>odologija</w:t>
            </w:r>
          </w:p>
        </w:tc>
        <w:tc>
          <w:tcPr>
            <w:tcW w:w="12020" w:type="dxa"/>
          </w:tcPr>
          <w:p w14:paraId="6FD891F8" w14:textId="77777777" w:rsidR="00BF7E1D" w:rsidRPr="00BF7E1D" w:rsidRDefault="00BF7E1D" w:rsidP="00BF7E1D">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Primjena ISO 50001 standarda, IPCC metodologija</w:t>
            </w:r>
          </w:p>
        </w:tc>
      </w:tr>
      <w:tr w:rsidR="00BF7E1D" w:rsidRPr="000C7598" w14:paraId="7E09BE7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CEA26E0" w14:textId="77777777" w:rsidR="00BF7E1D" w:rsidRPr="000C7598" w:rsidRDefault="00BF7E1D" w:rsidP="000A4408">
            <w:r>
              <w:t>Vremenski okvir</w:t>
            </w:r>
          </w:p>
        </w:tc>
        <w:tc>
          <w:tcPr>
            <w:tcW w:w="12020" w:type="dxa"/>
          </w:tcPr>
          <w:p w14:paraId="4DE24F51" w14:textId="1A9F02E5" w:rsidR="00BF7E1D" w:rsidRPr="00BF7E1D" w:rsidRDefault="00BF7E1D" w:rsidP="00BF7E1D">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2018-2030</w:t>
            </w:r>
            <w:r w:rsidR="005E6DB0">
              <w:rPr>
                <w:sz w:val="22"/>
              </w:rPr>
              <w:t>.</w:t>
            </w:r>
          </w:p>
        </w:tc>
      </w:tr>
      <w:tr w:rsidR="00BF7E1D" w:rsidRPr="000C7598" w14:paraId="48C2537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6DE19CD" w14:textId="77777777" w:rsidR="00BF7E1D" w:rsidRPr="000C7598" w:rsidRDefault="00BF7E1D" w:rsidP="000A4408">
            <w:r>
              <w:lastRenderedPageBreak/>
              <w:t>Procjena troškova</w:t>
            </w:r>
          </w:p>
        </w:tc>
        <w:tc>
          <w:tcPr>
            <w:tcW w:w="12020" w:type="dxa"/>
          </w:tcPr>
          <w:p w14:paraId="2190BD7E" w14:textId="77777777" w:rsidR="00BF7E1D" w:rsidRPr="00BF7E1D" w:rsidRDefault="00BF7E1D" w:rsidP="00BF7E1D">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Nema</w:t>
            </w:r>
          </w:p>
        </w:tc>
      </w:tr>
      <w:tr w:rsidR="00BF7E1D" w:rsidRPr="000C7598" w14:paraId="76B71C3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2086A52" w14:textId="77777777" w:rsidR="00BF7E1D" w:rsidRPr="000C7598" w:rsidRDefault="00BF7E1D" w:rsidP="000A4408">
            <w:r w:rsidRPr="000C7598">
              <w:t>Gas</w:t>
            </w:r>
          </w:p>
        </w:tc>
        <w:tc>
          <w:tcPr>
            <w:tcW w:w="12020" w:type="dxa"/>
          </w:tcPr>
          <w:p w14:paraId="77E3BC2E" w14:textId="77777777" w:rsidR="00BF7E1D" w:rsidRPr="00BF7E1D" w:rsidRDefault="00BF7E1D" w:rsidP="00BF7E1D">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CO</w:t>
            </w:r>
            <w:r w:rsidRPr="005E6DB0">
              <w:rPr>
                <w:sz w:val="22"/>
                <w:vertAlign w:val="subscript"/>
              </w:rPr>
              <w:t>2</w:t>
            </w:r>
          </w:p>
        </w:tc>
      </w:tr>
      <w:tr w:rsidR="00BF7E1D" w:rsidRPr="000C7598" w14:paraId="6ED8D1F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9C2F672" w14:textId="77777777" w:rsidR="00BF7E1D" w:rsidRPr="000C7598" w:rsidRDefault="00BF7E1D" w:rsidP="000A4408">
            <w:r>
              <w:t>Indik</w:t>
            </w:r>
            <w:r w:rsidRPr="000C7598">
              <w:t>ator</w:t>
            </w:r>
          </w:p>
        </w:tc>
        <w:tc>
          <w:tcPr>
            <w:tcW w:w="12020" w:type="dxa"/>
          </w:tcPr>
          <w:p w14:paraId="77756CB8" w14:textId="77777777" w:rsidR="00BF7E1D" w:rsidRPr="00BF7E1D" w:rsidRDefault="00BF7E1D" w:rsidP="00BF7E1D">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Smanjenje potrošnje energenata</w:t>
            </w:r>
          </w:p>
        </w:tc>
      </w:tr>
      <w:tr w:rsidR="00BF7E1D" w:rsidRPr="000C7598" w14:paraId="763E926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EFBEC24" w14:textId="77777777" w:rsidR="00BF7E1D" w:rsidRPr="000C7598" w:rsidRDefault="00BF7E1D" w:rsidP="000A4408">
            <w:r>
              <w:t>Potencijal smanjenja GHG</w:t>
            </w:r>
          </w:p>
        </w:tc>
        <w:tc>
          <w:tcPr>
            <w:tcW w:w="12020" w:type="dxa"/>
          </w:tcPr>
          <w:p w14:paraId="719EDAD8" w14:textId="77777777" w:rsidR="00BF7E1D" w:rsidRPr="00BF7E1D" w:rsidRDefault="00BF7E1D" w:rsidP="00BF7E1D">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Nema</w:t>
            </w:r>
          </w:p>
        </w:tc>
      </w:tr>
      <w:tr w:rsidR="00BF7E1D" w:rsidRPr="000C7598" w14:paraId="7C9B574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9830555" w14:textId="77777777" w:rsidR="00BF7E1D" w:rsidRPr="000C7598" w:rsidRDefault="00BF7E1D" w:rsidP="000A4408">
            <w:r>
              <w:t>Dodatni uticaji</w:t>
            </w:r>
          </w:p>
        </w:tc>
        <w:tc>
          <w:tcPr>
            <w:tcW w:w="12020" w:type="dxa"/>
          </w:tcPr>
          <w:p w14:paraId="1270633A" w14:textId="77777777" w:rsidR="00BF7E1D" w:rsidRPr="00BF7E1D" w:rsidRDefault="00BF7E1D" w:rsidP="00BF7E1D">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Manji troškovi za energente</w:t>
            </w:r>
          </w:p>
        </w:tc>
      </w:tr>
      <w:tr w:rsidR="00BF7E1D" w:rsidRPr="000C7598" w14:paraId="6D2469B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E7002E6" w14:textId="77777777" w:rsidR="00BF7E1D" w:rsidRPr="000C7598" w:rsidRDefault="00BF7E1D" w:rsidP="000A4408">
            <w:r>
              <w:t>Pretpostavke</w:t>
            </w:r>
          </w:p>
        </w:tc>
        <w:tc>
          <w:tcPr>
            <w:tcW w:w="12020" w:type="dxa"/>
          </w:tcPr>
          <w:p w14:paraId="5A2C361A" w14:textId="77777777" w:rsidR="00BF7E1D" w:rsidRPr="00BF7E1D" w:rsidRDefault="00BF7E1D" w:rsidP="000A4408">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Sprovođenje obaveznih energetskih pregleda proizvodnih industrija i primjena standarda ISO 50001</w:t>
            </w:r>
          </w:p>
        </w:tc>
      </w:tr>
      <w:tr w:rsidR="00BF7E1D" w:rsidRPr="000C7598" w14:paraId="536B17A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8F8B5BA" w14:textId="77777777" w:rsidR="00BF7E1D" w:rsidRPr="000C7598" w:rsidRDefault="00BF7E1D" w:rsidP="000A4408">
            <w:r>
              <w:t>Rizici</w:t>
            </w:r>
          </w:p>
        </w:tc>
        <w:tc>
          <w:tcPr>
            <w:tcW w:w="12020" w:type="dxa"/>
          </w:tcPr>
          <w:p w14:paraId="68605A0A" w14:textId="77777777" w:rsidR="00BF7E1D" w:rsidRPr="00BF7E1D" w:rsidRDefault="00BF7E1D" w:rsidP="000A4408">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Skoro da nema</w:t>
            </w:r>
          </w:p>
        </w:tc>
      </w:tr>
      <w:tr w:rsidR="00BF7E1D" w:rsidRPr="000C7598" w14:paraId="528D0E0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E787D8C" w14:textId="77777777" w:rsidR="00BF7E1D" w:rsidRPr="000C7598" w:rsidRDefault="00BF7E1D" w:rsidP="000A4408">
            <w:r>
              <w:t>Preduzeti koraci</w:t>
            </w:r>
          </w:p>
        </w:tc>
        <w:tc>
          <w:tcPr>
            <w:tcW w:w="12020" w:type="dxa"/>
          </w:tcPr>
          <w:p w14:paraId="7F75500D"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Nema</w:t>
            </w:r>
          </w:p>
        </w:tc>
      </w:tr>
      <w:tr w:rsidR="00BF7E1D" w:rsidRPr="000C7598" w14:paraId="78F33A2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85F7CB5" w14:textId="77777777" w:rsidR="00BF7E1D" w:rsidRPr="000C7598" w:rsidRDefault="00BF7E1D" w:rsidP="000A4408">
            <w:r>
              <w:t>Očekivani rezultati</w:t>
            </w:r>
          </w:p>
        </w:tc>
        <w:tc>
          <w:tcPr>
            <w:tcW w:w="12020" w:type="dxa"/>
          </w:tcPr>
          <w:p w14:paraId="523FE9A5"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Smanjenje zagađenja životne sredine</w:t>
            </w:r>
          </w:p>
        </w:tc>
      </w:tr>
      <w:tr w:rsidR="00BF7E1D" w:rsidRPr="000C7598" w14:paraId="1F7F3B2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609E001" w14:textId="77777777" w:rsidR="00BF7E1D" w:rsidRPr="000C7598" w:rsidRDefault="00BF7E1D" w:rsidP="000A4408">
            <w:r>
              <w:t>Implementaciono tijelo</w:t>
            </w:r>
          </w:p>
        </w:tc>
        <w:tc>
          <w:tcPr>
            <w:tcW w:w="12020" w:type="dxa"/>
          </w:tcPr>
          <w:p w14:paraId="63E33BEF"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Operateri industrijskih postrojenja, ME</w:t>
            </w:r>
          </w:p>
        </w:tc>
      </w:tr>
      <w:tr w:rsidR="001838C6" w:rsidRPr="000C7598" w14:paraId="2113968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6F0D469E" w14:textId="77777777" w:rsidR="001B295F" w:rsidRPr="000C7598" w:rsidRDefault="005632BC" w:rsidP="000A4408">
            <w:r>
              <w:t>Opis</w:t>
            </w:r>
          </w:p>
        </w:tc>
        <w:tc>
          <w:tcPr>
            <w:tcW w:w="12020" w:type="dxa"/>
            <w:tcBorders>
              <w:bottom w:val="single" w:sz="4" w:space="0" w:color="82C7F4" w:themeColor="accent1" w:themeTint="99"/>
            </w:tcBorders>
          </w:tcPr>
          <w:p w14:paraId="6B5B1A79" w14:textId="67CE4A8C" w:rsidR="001B295F" w:rsidRPr="000C7598" w:rsidRDefault="0037158F" w:rsidP="000A4408">
            <w:pPr>
              <w:jc w:val="both"/>
              <w:cnfStyle w:val="000000100000" w:firstRow="0" w:lastRow="0" w:firstColumn="0" w:lastColumn="0" w:oddVBand="0" w:evenVBand="0" w:oddHBand="1" w:evenHBand="0" w:firstRowFirstColumn="0" w:firstRowLastColumn="0" w:lastRowFirstColumn="0" w:lastRowLastColumn="0"/>
            </w:pPr>
            <w:r w:rsidRPr="0037158F">
              <w:rPr>
                <w:sz w:val="22"/>
              </w:rPr>
              <w:t>Imajući u vidu dugogodišnje finansijske probleme KAP-a i Željezare Nikšić, u ovim metaloprerađivačkim postrojenjima do sada nisu postignuti značajniji rezultati na sprovođenju EE mjera. Kako ostali potrošači u sektoru industrije imaju relativnu malo učešće u ukupnom energetskom bilansu</w:t>
            </w:r>
            <w:r w:rsidR="005E6DB0">
              <w:rPr>
                <w:sz w:val="22"/>
              </w:rPr>
              <w:t>,</w:t>
            </w:r>
            <w:r w:rsidRPr="0037158F">
              <w:rPr>
                <w:sz w:val="22"/>
              </w:rPr>
              <w:t xml:space="preserve"> akcija uspostavljanja i razvoja sistema energetskog menadžmenta predstavlja prvi korak ka osmišljenom, sistematskom i postupnom djelovanju ka poboljšanju energetske efikasnosti</w:t>
            </w:r>
            <w:r w:rsidR="005E6DB0">
              <w:rPr>
                <w:sz w:val="22"/>
              </w:rPr>
              <w:t xml:space="preserve"> u industrijskim postrojenjima. </w:t>
            </w:r>
            <w:r w:rsidRPr="0037158F">
              <w:rPr>
                <w:sz w:val="22"/>
              </w:rPr>
              <w:t>Sistem energetskog menadžmenta omogućava efikasno upravljanje proizvodnim procesima u industriji sa ciljem povećanja proizvodnje pri istoj potrošnji energije, a uključuje sprovođenje obaveznih energetskih pregleda proizvodnih industrija i primjenu ISO 50001 norme.</w:t>
            </w:r>
          </w:p>
        </w:tc>
      </w:tr>
    </w:tbl>
    <w:p w14:paraId="0783B682"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4AF3FF2E" w14:textId="77777777" w:rsidTr="00183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2FD426F" w14:textId="77777777" w:rsidR="000A4408" w:rsidRPr="000C7598" w:rsidRDefault="00BD6ABA" w:rsidP="000A4408">
            <w:r>
              <w:t>Br.</w:t>
            </w:r>
            <w:r w:rsidR="000A4408" w:rsidRPr="000C7598">
              <w:t xml:space="preserve"> </w:t>
            </w:r>
          </w:p>
        </w:tc>
        <w:tc>
          <w:tcPr>
            <w:tcW w:w="12020" w:type="dxa"/>
          </w:tcPr>
          <w:p w14:paraId="28EA98C8"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20</w:t>
            </w:r>
          </w:p>
        </w:tc>
      </w:tr>
      <w:tr w:rsidR="00BF7E1D" w:rsidRPr="000C7598" w14:paraId="1DCE597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D916F57" w14:textId="77777777" w:rsidR="00BF7E1D" w:rsidRPr="000C7598" w:rsidRDefault="00BF7E1D" w:rsidP="000A4408">
            <w:r>
              <w:t>Naziv</w:t>
            </w:r>
          </w:p>
        </w:tc>
        <w:tc>
          <w:tcPr>
            <w:tcW w:w="12020" w:type="dxa"/>
          </w:tcPr>
          <w:p w14:paraId="1F69181A"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Mjere podrške (subvencije) za smanjenje potrošnje energije</w:t>
            </w:r>
          </w:p>
        </w:tc>
      </w:tr>
      <w:tr w:rsidR="00BF7E1D" w:rsidRPr="000C7598" w14:paraId="54ECE75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04AF0AB" w14:textId="77777777" w:rsidR="00BF7E1D" w:rsidRPr="000C7598" w:rsidRDefault="00BF7E1D" w:rsidP="000A4408">
            <w:r>
              <w:t>Vrsta akcije</w:t>
            </w:r>
          </w:p>
        </w:tc>
        <w:tc>
          <w:tcPr>
            <w:tcW w:w="12020" w:type="dxa"/>
          </w:tcPr>
          <w:p w14:paraId="25FF79B5"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Tehnička i regulatorna</w:t>
            </w:r>
          </w:p>
        </w:tc>
      </w:tr>
      <w:tr w:rsidR="00BF7E1D" w:rsidRPr="000C7598" w14:paraId="209240E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F733B70" w14:textId="77777777" w:rsidR="00BF7E1D" w:rsidRPr="000C7598" w:rsidRDefault="00BF7E1D" w:rsidP="000A4408">
            <w:r w:rsidRPr="000C7598">
              <w:t>Scenario</w:t>
            </w:r>
          </w:p>
        </w:tc>
        <w:tc>
          <w:tcPr>
            <w:tcW w:w="12020" w:type="dxa"/>
          </w:tcPr>
          <w:p w14:paraId="22BBFAD3"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WAM</w:t>
            </w:r>
          </w:p>
        </w:tc>
      </w:tr>
      <w:tr w:rsidR="00BF7E1D" w:rsidRPr="000C7598" w14:paraId="6AED061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5D0A600" w14:textId="77777777" w:rsidR="00BF7E1D" w:rsidRPr="000C7598" w:rsidRDefault="00BF7E1D" w:rsidP="00BF7E1D">
            <w:r w:rsidRPr="000C7598">
              <w:t>Se</w:t>
            </w:r>
            <w:r>
              <w:t>k</w:t>
            </w:r>
            <w:r w:rsidRPr="000C7598">
              <w:t xml:space="preserve">tor </w:t>
            </w:r>
          </w:p>
        </w:tc>
        <w:tc>
          <w:tcPr>
            <w:tcW w:w="12020" w:type="dxa"/>
          </w:tcPr>
          <w:p w14:paraId="507D1DCC"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Energetika – svi podsektori potrošnje energije</w:t>
            </w:r>
          </w:p>
        </w:tc>
      </w:tr>
      <w:tr w:rsidR="00BF7E1D" w:rsidRPr="000C7598" w14:paraId="47BB7AA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2102256" w14:textId="77777777" w:rsidR="00BF7E1D" w:rsidRPr="000C7598" w:rsidRDefault="00BF7E1D" w:rsidP="000A4408">
            <w:r w:rsidRPr="000C7598">
              <w:t>EU-ETS</w:t>
            </w:r>
          </w:p>
        </w:tc>
        <w:tc>
          <w:tcPr>
            <w:tcW w:w="12020" w:type="dxa"/>
          </w:tcPr>
          <w:p w14:paraId="6001FFB4"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Ne</w:t>
            </w:r>
          </w:p>
        </w:tc>
      </w:tr>
      <w:tr w:rsidR="00BF7E1D" w:rsidRPr="000C7598" w14:paraId="2A6C1EB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E5D1F79" w14:textId="77777777" w:rsidR="00BF7E1D" w:rsidRPr="000C7598" w:rsidRDefault="00BF7E1D" w:rsidP="000A4408">
            <w:r>
              <w:t>Relevantni strateški i planski dokumenti</w:t>
            </w:r>
          </w:p>
        </w:tc>
        <w:tc>
          <w:tcPr>
            <w:tcW w:w="12020" w:type="dxa"/>
          </w:tcPr>
          <w:p w14:paraId="558D57BF" w14:textId="79B01AF5" w:rsidR="00BF7E1D" w:rsidRPr="00BF7E1D" w:rsidRDefault="005E6DB0" w:rsidP="005E6DB0">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Pr>
                <w:rFonts w:eastAsia="Arial" w:cs="Arial"/>
                <w:sz w:val="22"/>
              </w:rPr>
              <w:t>EDS</w:t>
            </w:r>
            <w:r w:rsidR="00BF7E1D" w:rsidRPr="00BF7E1D">
              <w:rPr>
                <w:rFonts w:eastAsia="Arial" w:cs="Arial"/>
                <w:sz w:val="22"/>
              </w:rPr>
              <w:t xml:space="preserve"> 2030, AP </w:t>
            </w:r>
            <w:r>
              <w:rPr>
                <w:rFonts w:eastAsia="Arial" w:cs="Arial"/>
                <w:sz w:val="22"/>
              </w:rPr>
              <w:t>EDS</w:t>
            </w:r>
            <w:r w:rsidR="00BF7E1D" w:rsidRPr="00BF7E1D">
              <w:rPr>
                <w:rFonts w:eastAsia="Arial" w:cs="Arial"/>
                <w:sz w:val="22"/>
              </w:rPr>
              <w:t xml:space="preserve"> 2020, Treći akcioni plan EE 2016-2018</w:t>
            </w:r>
          </w:p>
        </w:tc>
      </w:tr>
      <w:tr w:rsidR="00BF7E1D" w:rsidRPr="000C7598" w14:paraId="4BA0CD1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0E334A4" w14:textId="77777777" w:rsidR="00BF7E1D" w:rsidRPr="000C7598" w:rsidRDefault="00BF7E1D" w:rsidP="00BF7E1D">
            <w:r w:rsidRPr="000C7598">
              <w:t>Me</w:t>
            </w:r>
            <w:r>
              <w:t>todologija</w:t>
            </w:r>
          </w:p>
        </w:tc>
        <w:tc>
          <w:tcPr>
            <w:tcW w:w="12020" w:type="dxa"/>
          </w:tcPr>
          <w:p w14:paraId="7767291A"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Ugradnja solarnih kolektora za zagrijavanje vode, ugradnja peći na moderne oblike biomase, IPCC metodologija, modelovanje u softverskom paketu LEAP</w:t>
            </w:r>
          </w:p>
        </w:tc>
      </w:tr>
      <w:tr w:rsidR="00BF7E1D" w:rsidRPr="000C7598" w14:paraId="2A4B37A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2E9EFB5" w14:textId="77777777" w:rsidR="00BF7E1D" w:rsidRPr="000C7598" w:rsidRDefault="00BF7E1D" w:rsidP="000A4408">
            <w:r>
              <w:t>Vremenski okvir</w:t>
            </w:r>
          </w:p>
        </w:tc>
        <w:tc>
          <w:tcPr>
            <w:tcW w:w="12020" w:type="dxa"/>
          </w:tcPr>
          <w:p w14:paraId="139DDD9B" w14:textId="74071054"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2018-2030</w:t>
            </w:r>
            <w:r w:rsidR="005E6DB0">
              <w:rPr>
                <w:rFonts w:eastAsia="Arial" w:cs="Arial"/>
                <w:sz w:val="22"/>
              </w:rPr>
              <w:t>.</w:t>
            </w:r>
          </w:p>
        </w:tc>
      </w:tr>
      <w:tr w:rsidR="00BF7E1D" w:rsidRPr="000C7598" w14:paraId="27B117F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2A40D24" w14:textId="77777777" w:rsidR="00BF7E1D" w:rsidRPr="000C7598" w:rsidRDefault="00BF7E1D" w:rsidP="000A4408">
            <w:r>
              <w:t>Procjena troškova</w:t>
            </w:r>
          </w:p>
        </w:tc>
        <w:tc>
          <w:tcPr>
            <w:tcW w:w="12020" w:type="dxa"/>
          </w:tcPr>
          <w:p w14:paraId="0A98EC62"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Nema</w:t>
            </w:r>
          </w:p>
        </w:tc>
      </w:tr>
      <w:tr w:rsidR="00BF7E1D" w:rsidRPr="000C7598" w14:paraId="5114B3B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FF10039" w14:textId="77777777" w:rsidR="00BF7E1D" w:rsidRPr="000C7598" w:rsidRDefault="00BF7E1D" w:rsidP="000A4408">
            <w:r w:rsidRPr="000C7598">
              <w:t>Gas</w:t>
            </w:r>
          </w:p>
        </w:tc>
        <w:tc>
          <w:tcPr>
            <w:tcW w:w="12020" w:type="dxa"/>
          </w:tcPr>
          <w:p w14:paraId="6BA26BF6"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CO</w:t>
            </w:r>
            <w:r w:rsidRPr="005E6DB0">
              <w:rPr>
                <w:rFonts w:eastAsia="Arial" w:cs="Arial"/>
                <w:sz w:val="22"/>
                <w:vertAlign w:val="subscript"/>
              </w:rPr>
              <w:t>2</w:t>
            </w:r>
          </w:p>
        </w:tc>
      </w:tr>
      <w:tr w:rsidR="00BF7E1D" w:rsidRPr="000C7598" w14:paraId="4C566C6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23FCE0C" w14:textId="77777777" w:rsidR="00BF7E1D" w:rsidRPr="000C7598" w:rsidRDefault="00BF7E1D" w:rsidP="00BF7E1D">
            <w:r w:rsidRPr="000C7598">
              <w:t>Indi</w:t>
            </w:r>
            <w:r>
              <w:t>k</w:t>
            </w:r>
            <w:r w:rsidRPr="000C7598">
              <w:t>ator</w:t>
            </w:r>
          </w:p>
        </w:tc>
        <w:tc>
          <w:tcPr>
            <w:tcW w:w="12020" w:type="dxa"/>
          </w:tcPr>
          <w:p w14:paraId="04D07648"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Smanjenje potrošnje energenata, broj nisko-emisionih vozila</w:t>
            </w:r>
          </w:p>
        </w:tc>
      </w:tr>
      <w:tr w:rsidR="00BF7E1D" w:rsidRPr="000C7598" w14:paraId="4CBFC32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A8A0A8E" w14:textId="77777777" w:rsidR="00BF7E1D" w:rsidRPr="000C7598" w:rsidRDefault="00BF7E1D" w:rsidP="000A4408">
            <w:r>
              <w:t>Potencijal smanjenja GHG</w:t>
            </w:r>
          </w:p>
        </w:tc>
        <w:tc>
          <w:tcPr>
            <w:tcW w:w="12020" w:type="dxa"/>
          </w:tcPr>
          <w:p w14:paraId="0CC3C095"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1,39 ktCO</w:t>
            </w:r>
            <w:r w:rsidRPr="005E6DB0">
              <w:rPr>
                <w:rFonts w:eastAsia="Arial" w:cs="Arial"/>
                <w:sz w:val="22"/>
                <w:vertAlign w:val="subscript"/>
              </w:rPr>
              <w:t>2</w:t>
            </w:r>
            <w:r w:rsidRPr="00BF7E1D">
              <w:rPr>
                <w:rFonts w:eastAsia="Arial" w:cs="Arial"/>
                <w:sz w:val="22"/>
              </w:rPr>
              <w:t>/god.</w:t>
            </w:r>
          </w:p>
        </w:tc>
      </w:tr>
      <w:tr w:rsidR="00BF7E1D" w:rsidRPr="000C7598" w14:paraId="3007BDD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3AFBE9C" w14:textId="77777777" w:rsidR="00BF7E1D" w:rsidRPr="000C7598" w:rsidRDefault="00BF7E1D" w:rsidP="000A4408">
            <w:r>
              <w:t>Dodatni uticaji</w:t>
            </w:r>
          </w:p>
        </w:tc>
        <w:tc>
          <w:tcPr>
            <w:tcW w:w="12020" w:type="dxa"/>
          </w:tcPr>
          <w:p w14:paraId="38304D06"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Povećana svijest o smanjenju potrošnje energije</w:t>
            </w:r>
          </w:p>
        </w:tc>
      </w:tr>
      <w:tr w:rsidR="00BF7E1D" w:rsidRPr="000C7598" w14:paraId="5D12CDA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409BE36" w14:textId="77777777" w:rsidR="00BF7E1D" w:rsidRPr="000C7598" w:rsidRDefault="00BF7E1D" w:rsidP="000A4408">
            <w:r>
              <w:t>Pretpostavke</w:t>
            </w:r>
          </w:p>
        </w:tc>
        <w:tc>
          <w:tcPr>
            <w:tcW w:w="12020" w:type="dxa"/>
          </w:tcPr>
          <w:p w14:paraId="74D2FBCD" w14:textId="77777777" w:rsidR="00BF7E1D" w:rsidRPr="00BF7E1D" w:rsidRDefault="00BF7E1D" w:rsidP="000A4408">
            <w:pPr>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Dostupno finansiranje</w:t>
            </w:r>
          </w:p>
        </w:tc>
      </w:tr>
      <w:tr w:rsidR="00BF7E1D" w:rsidRPr="000C7598" w14:paraId="03B133A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5693666" w14:textId="77777777" w:rsidR="00BF7E1D" w:rsidRPr="000C7598" w:rsidRDefault="00BF7E1D" w:rsidP="000A4408">
            <w:r>
              <w:lastRenderedPageBreak/>
              <w:t>Rizici</w:t>
            </w:r>
          </w:p>
        </w:tc>
        <w:tc>
          <w:tcPr>
            <w:tcW w:w="12020" w:type="dxa"/>
          </w:tcPr>
          <w:p w14:paraId="2058A4A6" w14:textId="77777777" w:rsidR="00BF7E1D" w:rsidRPr="00BF7E1D" w:rsidRDefault="00BF7E1D" w:rsidP="000A4408">
            <w:pPr>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Skoro da nema</w:t>
            </w:r>
          </w:p>
        </w:tc>
      </w:tr>
      <w:tr w:rsidR="00BF7E1D" w:rsidRPr="000C7598" w14:paraId="02A8C28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01620E5" w14:textId="77777777" w:rsidR="00BF7E1D" w:rsidRPr="000C7598" w:rsidRDefault="00BF7E1D" w:rsidP="000A4408">
            <w:r>
              <w:t>Preduzeti koraci</w:t>
            </w:r>
          </w:p>
        </w:tc>
        <w:tc>
          <w:tcPr>
            <w:tcW w:w="12020" w:type="dxa"/>
          </w:tcPr>
          <w:p w14:paraId="2BF8CBA2"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Nekoliko programa već realizovano, pripremljen pravni okvir za primjenu ESCO koncepta</w:t>
            </w:r>
          </w:p>
        </w:tc>
      </w:tr>
      <w:tr w:rsidR="00BF7E1D" w:rsidRPr="000C7598" w14:paraId="7A291A2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F3C2D48" w14:textId="77777777" w:rsidR="00BF7E1D" w:rsidRPr="000C7598" w:rsidRDefault="00BF7E1D" w:rsidP="000A4408">
            <w:r>
              <w:t>Očekivani rezultati</w:t>
            </w:r>
          </w:p>
        </w:tc>
        <w:tc>
          <w:tcPr>
            <w:tcW w:w="12020" w:type="dxa"/>
          </w:tcPr>
          <w:p w14:paraId="62A1F461"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rFonts w:eastAsia="Arial" w:cs="Arial"/>
                <w:sz w:val="22"/>
              </w:rPr>
            </w:pPr>
            <w:r w:rsidRPr="00BF7E1D">
              <w:rPr>
                <w:rFonts w:eastAsia="Arial" w:cs="Arial"/>
                <w:sz w:val="22"/>
              </w:rPr>
              <w:t>Smanjen uticaj na životnu sredinu, usljed smanjenja emisija CO</w:t>
            </w:r>
            <w:r w:rsidRPr="005E6DB0">
              <w:rPr>
                <w:rFonts w:eastAsia="Arial" w:cs="Arial"/>
                <w:sz w:val="22"/>
                <w:vertAlign w:val="subscript"/>
              </w:rPr>
              <w:t>2</w:t>
            </w:r>
            <w:r w:rsidRPr="00BF7E1D">
              <w:rPr>
                <w:rFonts w:eastAsia="Arial" w:cs="Arial"/>
                <w:sz w:val="22"/>
              </w:rPr>
              <w:t>, indirektnih GHG, prašine, VOC i PAH</w:t>
            </w:r>
          </w:p>
        </w:tc>
      </w:tr>
      <w:tr w:rsidR="00BF7E1D" w:rsidRPr="000C7598" w14:paraId="5504C29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5DE5AF6" w14:textId="77777777" w:rsidR="00BF7E1D" w:rsidRPr="000C7598" w:rsidRDefault="00BF7E1D" w:rsidP="000A4408">
            <w:r>
              <w:t>Implementaciono tijelo</w:t>
            </w:r>
          </w:p>
        </w:tc>
        <w:tc>
          <w:tcPr>
            <w:tcW w:w="12020" w:type="dxa"/>
          </w:tcPr>
          <w:p w14:paraId="0E5459C6"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rFonts w:eastAsia="Arial" w:cs="Arial"/>
                <w:sz w:val="22"/>
              </w:rPr>
            </w:pPr>
            <w:r w:rsidRPr="00BF7E1D">
              <w:rPr>
                <w:rFonts w:eastAsia="Arial" w:cs="Arial"/>
                <w:sz w:val="22"/>
              </w:rPr>
              <w:t>Javni sektor, domaćinstva, privatni sektor, komercijalne banke, ME</w:t>
            </w:r>
          </w:p>
        </w:tc>
      </w:tr>
      <w:tr w:rsidR="001838C6" w:rsidRPr="000C7598" w14:paraId="5380705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32A91303" w14:textId="77777777" w:rsidR="001B295F" w:rsidRPr="000C7598" w:rsidRDefault="005632BC" w:rsidP="000A4408">
            <w:r>
              <w:t>Opis</w:t>
            </w:r>
          </w:p>
        </w:tc>
        <w:tc>
          <w:tcPr>
            <w:tcW w:w="12020" w:type="dxa"/>
            <w:tcBorders>
              <w:bottom w:val="single" w:sz="4" w:space="0" w:color="82C7F4" w:themeColor="accent1" w:themeTint="99"/>
            </w:tcBorders>
          </w:tcPr>
          <w:p w14:paraId="1B4B27DE" w14:textId="7D1C94BB" w:rsidR="0037158F" w:rsidRPr="0037158F" w:rsidRDefault="0037158F" w:rsidP="0037158F">
            <w:pPr>
              <w:pStyle w:val="TableParagraph"/>
              <w:spacing w:line="229"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lang w:val="en-GB"/>
              </w:rPr>
            </w:pPr>
            <w:r w:rsidRPr="0037158F">
              <w:rPr>
                <w:rFonts w:asciiTheme="minorHAnsi" w:hAnsiTheme="minorHAnsi"/>
                <w:sz w:val="22"/>
                <w:lang w:val="en-GB"/>
              </w:rPr>
              <w:t xml:space="preserve">Program </w:t>
            </w:r>
            <w:r w:rsidR="005E6DB0">
              <w:rPr>
                <w:rFonts w:asciiTheme="minorHAnsi" w:hAnsiTheme="minorHAnsi"/>
                <w:sz w:val="22"/>
                <w:lang w:val="en-GB"/>
              </w:rPr>
              <w:t xml:space="preserve">kontinuirane </w:t>
            </w:r>
            <w:r w:rsidRPr="0037158F">
              <w:rPr>
                <w:rFonts w:asciiTheme="minorHAnsi" w:hAnsiTheme="minorHAnsi"/>
                <w:sz w:val="22"/>
                <w:lang w:val="en-GB"/>
              </w:rPr>
              <w:t>podrške domaćinstvima za ugradnju grijanja na moderne oblike biomase ENERGY WOOD, koji se trenutno sprovodi se zasniva na šemi finansiranja, a koja je prethodno osmišljena za program solarnog zagrijavanja vode</w:t>
            </w:r>
            <w:r w:rsidR="005E6DB0">
              <w:rPr>
                <w:rFonts w:asciiTheme="minorHAnsi" w:hAnsiTheme="minorHAnsi"/>
                <w:sz w:val="22"/>
                <w:lang w:val="en-GB"/>
              </w:rPr>
              <w:t>,</w:t>
            </w:r>
            <w:r w:rsidRPr="0037158F">
              <w:rPr>
                <w:rFonts w:asciiTheme="minorHAnsi" w:hAnsiTheme="minorHAnsi"/>
                <w:sz w:val="22"/>
                <w:lang w:val="en-GB"/>
              </w:rPr>
              <w:t xml:space="preserve"> MONTESOL. Nažalost, MONTESOL program nije postigao značajne rezultate. Osim ovih, potrebno je uvoditi nove finansijske, fiskalne ili operativne podsticaje, kao npr. nabavka zelenih vozila, kroz poreske olakšice za vozila koja koriste alternativna goriva i za vozila sa niskom potrošnjom energije za subjekte koji se odluče za nabavku energetski efikasnih / ekoloških vozila.</w:t>
            </w:r>
          </w:p>
          <w:p w14:paraId="2D4537F5" w14:textId="77777777" w:rsidR="001B295F" w:rsidRPr="000C7598" w:rsidRDefault="0037158F" w:rsidP="0037158F">
            <w:pPr>
              <w:jc w:val="both"/>
              <w:cnfStyle w:val="000000100000" w:firstRow="0" w:lastRow="0" w:firstColumn="0" w:lastColumn="0" w:oddVBand="0" w:evenVBand="0" w:oddHBand="1" w:evenHBand="0" w:firstRowFirstColumn="0" w:firstRowLastColumn="0" w:lastRowFirstColumn="0" w:lastRowLastColumn="0"/>
            </w:pPr>
            <w:r w:rsidRPr="0037158F">
              <w:rPr>
                <w:rFonts w:eastAsia="Arial" w:cs="Arial"/>
                <w:sz w:val="22"/>
              </w:rPr>
              <w:t>ESCO model finansiranja projekata energetske efikasnosti još uvijek nije zaživio, ali je svakako jedna od opcija za investicione EE projekte u javnoj rasvjeti, sistemima vodosnabdijevanja i tretmanu otpadnih voda i drugim komunalnim uslugama.</w:t>
            </w:r>
          </w:p>
        </w:tc>
      </w:tr>
    </w:tbl>
    <w:p w14:paraId="0162BE9B" w14:textId="77777777" w:rsidR="001838C6" w:rsidRPr="000C7598" w:rsidRDefault="001838C6"/>
    <w:p w14:paraId="44370398" w14:textId="77777777" w:rsidR="001838C6" w:rsidRPr="000C7598" w:rsidRDefault="001838C6">
      <w:r w:rsidRPr="000C7598">
        <w:br w:type="page"/>
      </w:r>
    </w:p>
    <w:tbl>
      <w:tblPr>
        <w:tblStyle w:val="ListTable4-Accent1"/>
        <w:tblW w:w="14850" w:type="dxa"/>
        <w:tblLook w:val="04A0" w:firstRow="1" w:lastRow="0" w:firstColumn="1" w:lastColumn="0" w:noHBand="0" w:noVBand="1"/>
      </w:tblPr>
      <w:tblGrid>
        <w:gridCol w:w="2830"/>
        <w:gridCol w:w="12020"/>
      </w:tblGrid>
      <w:tr w:rsidR="000A4408" w:rsidRPr="000C7598" w14:paraId="2DFDED86" w14:textId="77777777" w:rsidTr="00183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D91BC68" w14:textId="77777777" w:rsidR="000A4408" w:rsidRPr="000C7598" w:rsidRDefault="0037158F" w:rsidP="000A4408">
            <w:r>
              <w:lastRenderedPageBreak/>
              <w:t>Br</w:t>
            </w:r>
            <w:r w:rsidR="000A4408" w:rsidRPr="000C7598">
              <w:t xml:space="preserve">. </w:t>
            </w:r>
          </w:p>
        </w:tc>
        <w:tc>
          <w:tcPr>
            <w:tcW w:w="12020" w:type="dxa"/>
          </w:tcPr>
          <w:p w14:paraId="2AF5AD16"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21</w:t>
            </w:r>
          </w:p>
        </w:tc>
      </w:tr>
      <w:tr w:rsidR="00BF7E1D" w:rsidRPr="000C7598" w14:paraId="36EC3EE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18E00EE" w14:textId="77777777" w:rsidR="00BF7E1D" w:rsidRPr="000C7598" w:rsidRDefault="00BF7E1D" w:rsidP="000A4408">
            <w:r>
              <w:t>Naziv</w:t>
            </w:r>
          </w:p>
        </w:tc>
        <w:tc>
          <w:tcPr>
            <w:tcW w:w="12020" w:type="dxa"/>
          </w:tcPr>
          <w:p w14:paraId="3FC6565F"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Uvođenje BAT tehnologije u tehnološkom procesu pogona KAP-a</w:t>
            </w:r>
          </w:p>
        </w:tc>
      </w:tr>
      <w:tr w:rsidR="00BF7E1D" w:rsidRPr="000C7598" w14:paraId="01B2E0A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036C2D2" w14:textId="77777777" w:rsidR="00BF7E1D" w:rsidRPr="000C7598" w:rsidRDefault="00BF7E1D" w:rsidP="000A4408">
            <w:r>
              <w:t>Vrsta akcije</w:t>
            </w:r>
          </w:p>
        </w:tc>
        <w:tc>
          <w:tcPr>
            <w:tcW w:w="12020" w:type="dxa"/>
          </w:tcPr>
          <w:p w14:paraId="6FDCB905"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Tehnička i regulatorna</w:t>
            </w:r>
          </w:p>
        </w:tc>
      </w:tr>
      <w:tr w:rsidR="00BF7E1D" w:rsidRPr="000C7598" w14:paraId="4A68367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660B5BD" w14:textId="77777777" w:rsidR="00BF7E1D" w:rsidRPr="000C7598" w:rsidRDefault="00BF7E1D" w:rsidP="000A4408">
            <w:r w:rsidRPr="000C7598">
              <w:t>Scenario</w:t>
            </w:r>
          </w:p>
        </w:tc>
        <w:tc>
          <w:tcPr>
            <w:tcW w:w="12020" w:type="dxa"/>
          </w:tcPr>
          <w:p w14:paraId="0728FC6B"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WEM / WAM</w:t>
            </w:r>
          </w:p>
        </w:tc>
      </w:tr>
      <w:tr w:rsidR="00BF7E1D" w:rsidRPr="000C7598" w14:paraId="7BD84CE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AFD4EEA" w14:textId="77777777" w:rsidR="00BF7E1D" w:rsidRPr="000C7598" w:rsidRDefault="00BF7E1D" w:rsidP="00BF7E1D">
            <w:r w:rsidRPr="000C7598">
              <w:t>Se</w:t>
            </w:r>
            <w:r>
              <w:t>k</w:t>
            </w:r>
            <w:r w:rsidRPr="000C7598">
              <w:t xml:space="preserve">tor </w:t>
            </w:r>
          </w:p>
        </w:tc>
        <w:tc>
          <w:tcPr>
            <w:tcW w:w="12020" w:type="dxa"/>
          </w:tcPr>
          <w:p w14:paraId="02C933E3"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Industrijski procesi i upotreba proizvoda-proizvodnja aluminijuma</w:t>
            </w:r>
          </w:p>
        </w:tc>
      </w:tr>
      <w:tr w:rsidR="00BF7E1D" w:rsidRPr="000C7598" w14:paraId="481D5C3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0A1D2C" w14:textId="77777777" w:rsidR="00BF7E1D" w:rsidRPr="000C7598" w:rsidRDefault="00BF7E1D" w:rsidP="000A4408">
            <w:r w:rsidRPr="000C7598">
              <w:t>EU-ETS</w:t>
            </w:r>
          </w:p>
        </w:tc>
        <w:tc>
          <w:tcPr>
            <w:tcW w:w="12020" w:type="dxa"/>
          </w:tcPr>
          <w:p w14:paraId="030DEBD7"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Da</w:t>
            </w:r>
          </w:p>
        </w:tc>
      </w:tr>
      <w:tr w:rsidR="00BF7E1D" w:rsidRPr="000C7598" w14:paraId="20533076" w14:textId="77777777" w:rsidTr="005E6DB0">
        <w:trPr>
          <w:trHeight w:val="465"/>
        </w:trPr>
        <w:tc>
          <w:tcPr>
            <w:cnfStyle w:val="001000000000" w:firstRow="0" w:lastRow="0" w:firstColumn="1" w:lastColumn="0" w:oddVBand="0" w:evenVBand="0" w:oddHBand="0" w:evenHBand="0" w:firstRowFirstColumn="0" w:firstRowLastColumn="0" w:lastRowFirstColumn="0" w:lastRowLastColumn="0"/>
            <w:tcW w:w="2830" w:type="dxa"/>
          </w:tcPr>
          <w:p w14:paraId="2966896A" w14:textId="77777777" w:rsidR="00BF7E1D" w:rsidRPr="000C7598" w:rsidRDefault="00BF7E1D" w:rsidP="000A4408">
            <w:r>
              <w:t>Relevantni strateški i planski dokumenti</w:t>
            </w:r>
          </w:p>
        </w:tc>
        <w:tc>
          <w:tcPr>
            <w:tcW w:w="12020" w:type="dxa"/>
          </w:tcPr>
          <w:p w14:paraId="5DB2682B" w14:textId="08DE57D3" w:rsidR="00BF7E1D" w:rsidRPr="00BF7E1D" w:rsidRDefault="00BF7E1D" w:rsidP="005E6DB0">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Strategija razvoja prerađ</w:t>
            </w:r>
            <w:r w:rsidR="005E6DB0">
              <w:rPr>
                <w:sz w:val="22"/>
              </w:rPr>
              <w:t>ivačke industrije (2014-2018). god.</w:t>
            </w:r>
          </w:p>
        </w:tc>
      </w:tr>
      <w:tr w:rsidR="00BF7E1D" w:rsidRPr="000C7598" w14:paraId="6DA00B5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76D57E" w14:textId="77777777" w:rsidR="00BF7E1D" w:rsidRPr="000C7598" w:rsidRDefault="00BF7E1D" w:rsidP="00BF7E1D">
            <w:r w:rsidRPr="000C7598">
              <w:t>Met</w:t>
            </w:r>
            <w:r>
              <w:t>odologija</w:t>
            </w:r>
          </w:p>
        </w:tc>
        <w:tc>
          <w:tcPr>
            <w:tcW w:w="12020" w:type="dxa"/>
          </w:tcPr>
          <w:p w14:paraId="13E90636"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Primjena BAT u aluminijumskoj industriji, IPCC metodologija, IPCC softver</w:t>
            </w:r>
          </w:p>
        </w:tc>
      </w:tr>
      <w:tr w:rsidR="00BF7E1D" w:rsidRPr="000C7598" w14:paraId="08720A4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FE13FD6" w14:textId="77777777" w:rsidR="00BF7E1D" w:rsidRPr="000C7598" w:rsidRDefault="00BF7E1D" w:rsidP="000A4408">
            <w:r>
              <w:t>Vremenski okvir</w:t>
            </w:r>
          </w:p>
        </w:tc>
        <w:tc>
          <w:tcPr>
            <w:tcW w:w="12020" w:type="dxa"/>
          </w:tcPr>
          <w:p w14:paraId="6F5AC630" w14:textId="0334D934"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2018-2025</w:t>
            </w:r>
            <w:r w:rsidR="005E6DB0">
              <w:rPr>
                <w:sz w:val="22"/>
              </w:rPr>
              <w:t>.</w:t>
            </w:r>
          </w:p>
        </w:tc>
      </w:tr>
      <w:tr w:rsidR="00BF7E1D" w:rsidRPr="000C7598" w14:paraId="1DE383C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A016D43" w14:textId="77777777" w:rsidR="00BF7E1D" w:rsidRPr="000C7598" w:rsidRDefault="00BF7E1D" w:rsidP="000A4408">
            <w:r>
              <w:t>Procjena troškova</w:t>
            </w:r>
          </w:p>
        </w:tc>
        <w:tc>
          <w:tcPr>
            <w:tcW w:w="12020" w:type="dxa"/>
          </w:tcPr>
          <w:p w14:paraId="43C9558B"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300 miliona €</w:t>
            </w:r>
          </w:p>
        </w:tc>
      </w:tr>
      <w:tr w:rsidR="00BF7E1D" w:rsidRPr="000C7598" w14:paraId="6393F90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C43FBD5" w14:textId="77777777" w:rsidR="00BF7E1D" w:rsidRPr="000C7598" w:rsidRDefault="00BF7E1D" w:rsidP="000A4408">
            <w:r w:rsidRPr="000C7598">
              <w:t>Gas</w:t>
            </w:r>
          </w:p>
        </w:tc>
        <w:tc>
          <w:tcPr>
            <w:tcW w:w="12020" w:type="dxa"/>
          </w:tcPr>
          <w:p w14:paraId="1720E23D"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CF</w:t>
            </w:r>
            <w:r w:rsidRPr="005E6DB0">
              <w:rPr>
                <w:sz w:val="22"/>
                <w:vertAlign w:val="subscript"/>
              </w:rPr>
              <w:t>4</w:t>
            </w:r>
            <w:r w:rsidRPr="00BF7E1D">
              <w:rPr>
                <w:sz w:val="22"/>
              </w:rPr>
              <w:t>, C</w:t>
            </w:r>
            <w:r w:rsidRPr="005E6DB0">
              <w:rPr>
                <w:sz w:val="22"/>
                <w:vertAlign w:val="subscript"/>
              </w:rPr>
              <w:t>2</w:t>
            </w:r>
            <w:r w:rsidRPr="00BF7E1D">
              <w:rPr>
                <w:sz w:val="22"/>
              </w:rPr>
              <w:t>F</w:t>
            </w:r>
            <w:r w:rsidRPr="005E6DB0">
              <w:rPr>
                <w:sz w:val="22"/>
                <w:vertAlign w:val="subscript"/>
              </w:rPr>
              <w:t>6</w:t>
            </w:r>
            <w:r w:rsidRPr="00BF7E1D">
              <w:rPr>
                <w:sz w:val="22"/>
              </w:rPr>
              <w:t>, CO</w:t>
            </w:r>
            <w:r w:rsidRPr="005E6DB0">
              <w:rPr>
                <w:sz w:val="22"/>
                <w:vertAlign w:val="subscript"/>
              </w:rPr>
              <w:t>2</w:t>
            </w:r>
          </w:p>
        </w:tc>
      </w:tr>
      <w:tr w:rsidR="00BF7E1D" w:rsidRPr="000C7598" w14:paraId="70B44FD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EC65F15" w14:textId="77777777" w:rsidR="00BF7E1D" w:rsidRPr="000C7598" w:rsidRDefault="00BF7E1D" w:rsidP="00BF7E1D">
            <w:r w:rsidRPr="000C7598">
              <w:t>Indi</w:t>
            </w:r>
            <w:r>
              <w:t>k</w:t>
            </w:r>
            <w:r w:rsidRPr="000C7598">
              <w:t>ator</w:t>
            </w:r>
          </w:p>
        </w:tc>
        <w:tc>
          <w:tcPr>
            <w:tcW w:w="12020" w:type="dxa"/>
          </w:tcPr>
          <w:p w14:paraId="5B3A9007"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Smanjenje potrošnje energenata, smanjenje emisija CO2 i sintetičkih gasova</w:t>
            </w:r>
          </w:p>
        </w:tc>
      </w:tr>
      <w:tr w:rsidR="00BF7E1D" w:rsidRPr="000C7598" w14:paraId="2055203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068734D" w14:textId="77777777" w:rsidR="00BF7E1D" w:rsidRPr="000C7598" w:rsidRDefault="00BF7E1D" w:rsidP="000A4408">
            <w:r>
              <w:t>Potencijal smanjenja GHG</w:t>
            </w:r>
          </w:p>
        </w:tc>
        <w:tc>
          <w:tcPr>
            <w:tcW w:w="12020" w:type="dxa"/>
          </w:tcPr>
          <w:p w14:paraId="521C3CCB"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Smanjenje godišnjih CO</w:t>
            </w:r>
            <w:r w:rsidRPr="005E6DB0">
              <w:rPr>
                <w:sz w:val="22"/>
                <w:vertAlign w:val="subscript"/>
              </w:rPr>
              <w:t>2eq</w:t>
            </w:r>
            <w:r w:rsidRPr="00BF7E1D">
              <w:rPr>
                <w:sz w:val="22"/>
              </w:rPr>
              <w:t xml:space="preserve"> emisija do 2020. god. za najmanje 500 ktCO2eq u poređenju sa nivoom iz 2007. god. </w:t>
            </w:r>
          </w:p>
        </w:tc>
      </w:tr>
      <w:tr w:rsidR="00BF7E1D" w:rsidRPr="000C7598" w14:paraId="7756DB1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CC0FFF1" w14:textId="77777777" w:rsidR="00BF7E1D" w:rsidRPr="000C7598" w:rsidRDefault="00BF7E1D" w:rsidP="000A4408">
            <w:r>
              <w:t>Dodatni uticaji</w:t>
            </w:r>
          </w:p>
        </w:tc>
        <w:tc>
          <w:tcPr>
            <w:tcW w:w="12020" w:type="dxa"/>
          </w:tcPr>
          <w:p w14:paraId="1327C254"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Konkurentnija proizvodnja usljed niže potrošnje energije i visokog nivoa prerade metala</w:t>
            </w:r>
          </w:p>
        </w:tc>
      </w:tr>
      <w:tr w:rsidR="00BF7E1D" w:rsidRPr="000C7598" w14:paraId="5E2DBDC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A1F111D" w14:textId="77777777" w:rsidR="00BF7E1D" w:rsidRPr="000C7598" w:rsidRDefault="00BF7E1D" w:rsidP="000A4408">
            <w:r>
              <w:t>Pretpostavke</w:t>
            </w:r>
          </w:p>
        </w:tc>
        <w:tc>
          <w:tcPr>
            <w:tcW w:w="12020" w:type="dxa"/>
          </w:tcPr>
          <w:p w14:paraId="74E05BC6" w14:textId="77777777" w:rsidR="00BF7E1D" w:rsidRPr="00BF7E1D" w:rsidRDefault="00BF7E1D" w:rsidP="000A4408">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Dostupno finansiranje</w:t>
            </w:r>
          </w:p>
        </w:tc>
      </w:tr>
      <w:tr w:rsidR="00BF7E1D" w:rsidRPr="000C7598" w14:paraId="0C463E2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D574A6" w14:textId="77777777" w:rsidR="00BF7E1D" w:rsidRPr="000C7598" w:rsidRDefault="00BF7E1D" w:rsidP="00BF7E1D">
            <w:r w:rsidRPr="000C7598">
              <w:t>R</w:t>
            </w:r>
            <w:r>
              <w:t>izici</w:t>
            </w:r>
          </w:p>
        </w:tc>
        <w:tc>
          <w:tcPr>
            <w:tcW w:w="12020" w:type="dxa"/>
          </w:tcPr>
          <w:p w14:paraId="66E8CE7B" w14:textId="77777777" w:rsidR="00BF7E1D" w:rsidRPr="00BF7E1D" w:rsidRDefault="00BF7E1D" w:rsidP="000A4408">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Skoro da nema</w:t>
            </w:r>
          </w:p>
        </w:tc>
      </w:tr>
      <w:tr w:rsidR="00BF7E1D" w:rsidRPr="000C7598" w14:paraId="3BA2B9D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DCAD5C6" w14:textId="77777777" w:rsidR="00BF7E1D" w:rsidRPr="000C7598" w:rsidRDefault="00BF7E1D" w:rsidP="000A4408">
            <w:r>
              <w:t>Preduzeti koraci</w:t>
            </w:r>
          </w:p>
        </w:tc>
        <w:tc>
          <w:tcPr>
            <w:tcW w:w="12020" w:type="dxa"/>
          </w:tcPr>
          <w:p w14:paraId="6977FFF1"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Zakon o industrijskim emisijama u pripremi</w:t>
            </w:r>
          </w:p>
        </w:tc>
      </w:tr>
      <w:tr w:rsidR="00BF7E1D" w:rsidRPr="000C7598" w14:paraId="6297F4C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CC109AE" w14:textId="77777777" w:rsidR="00BF7E1D" w:rsidRPr="000C7598" w:rsidRDefault="00BF7E1D" w:rsidP="000A4408">
            <w:r>
              <w:t>Očekivani rezultati</w:t>
            </w:r>
          </w:p>
        </w:tc>
        <w:tc>
          <w:tcPr>
            <w:tcW w:w="12020" w:type="dxa"/>
          </w:tcPr>
          <w:p w14:paraId="449D5378"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Smanjen uticaj na životnu sredinu, smanjenje emisija CO</w:t>
            </w:r>
            <w:r w:rsidRPr="005E6DB0">
              <w:rPr>
                <w:sz w:val="22"/>
                <w:vertAlign w:val="subscript"/>
              </w:rPr>
              <w:t>2</w:t>
            </w:r>
            <w:r w:rsidRPr="00BF7E1D">
              <w:rPr>
                <w:sz w:val="22"/>
              </w:rPr>
              <w:t>, indirektnih GHG, prašine, VOC i PAH, kao i smanjenje proizvodnje otpada</w:t>
            </w:r>
          </w:p>
        </w:tc>
      </w:tr>
      <w:tr w:rsidR="00BF7E1D" w:rsidRPr="000C7598" w14:paraId="7370ED2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A96CD2F" w14:textId="77777777" w:rsidR="00BF7E1D" w:rsidRPr="000C7598" w:rsidRDefault="00BF7E1D" w:rsidP="000A4408">
            <w:r>
              <w:t>Implementaciono tijelo</w:t>
            </w:r>
          </w:p>
        </w:tc>
        <w:tc>
          <w:tcPr>
            <w:tcW w:w="12020" w:type="dxa"/>
          </w:tcPr>
          <w:p w14:paraId="064A822F"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Operator KAP-a, MORT, ME</w:t>
            </w:r>
          </w:p>
        </w:tc>
      </w:tr>
      <w:tr w:rsidR="001838C6" w:rsidRPr="000C7598" w14:paraId="5C7D5F4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4E471E8D" w14:textId="77777777" w:rsidR="00B71DBA" w:rsidRPr="000C7598" w:rsidRDefault="005632BC" w:rsidP="000A4408">
            <w:r>
              <w:t>Opis</w:t>
            </w:r>
          </w:p>
        </w:tc>
        <w:tc>
          <w:tcPr>
            <w:tcW w:w="12020" w:type="dxa"/>
            <w:tcBorders>
              <w:bottom w:val="single" w:sz="4" w:space="0" w:color="82C7F4" w:themeColor="accent1" w:themeTint="99"/>
            </w:tcBorders>
          </w:tcPr>
          <w:p w14:paraId="196BED5A" w14:textId="44A4F93E" w:rsidR="00B71DBA" w:rsidRPr="000C7598" w:rsidRDefault="0037158F" w:rsidP="005E6DB0">
            <w:pPr>
              <w:jc w:val="both"/>
              <w:cnfStyle w:val="000000100000" w:firstRow="0" w:lastRow="0" w:firstColumn="0" w:lastColumn="0" w:oddVBand="0" w:evenVBand="0" w:oddHBand="1" w:evenHBand="0" w:firstRowFirstColumn="0" w:firstRowLastColumn="0" w:lastRowFirstColumn="0" w:lastRowLastColumn="0"/>
            </w:pPr>
            <w:r w:rsidRPr="0037158F">
              <w:rPr>
                <w:sz w:val="22"/>
              </w:rPr>
              <w:t xml:space="preserve">Modernizacija procesa proizvodnje i </w:t>
            </w:r>
            <w:r w:rsidR="005E6DB0">
              <w:rPr>
                <w:sz w:val="22"/>
              </w:rPr>
              <w:t>uvođenje</w:t>
            </w:r>
            <w:r w:rsidRPr="0037158F">
              <w:rPr>
                <w:sz w:val="22"/>
              </w:rPr>
              <w:t xml:space="preserve"> najbolje raspoložive tehnike (BAT) u KAP-u u pogledu energetske efikasnosti i smanjenja emisija. </w:t>
            </w:r>
            <w:r w:rsidR="005E6DB0">
              <w:rPr>
                <w:sz w:val="22"/>
              </w:rPr>
              <w:t>Ukupna investicija</w:t>
            </w:r>
            <w:r w:rsidRPr="0037158F">
              <w:rPr>
                <w:sz w:val="22"/>
              </w:rPr>
              <w:t xml:space="preserve"> za primjenu BAT-a u KAP-u, bez izgradnje nove Elektrolize, iznosi oko 50 mil.€, dok je za primjenu BAT-a u postojećim postrojenjima u KAP-u i izgradnju nove Elektrolize potrebna investicija u iznosu od 300 mil.€. Zahtjevi BAT-a moraju biti primijenjeni kako kod postojećih, tako i kod novih postrojenja u skladu sa Direktivom 2010/75/EU o industrijskim emisijama.</w:t>
            </w:r>
          </w:p>
        </w:tc>
      </w:tr>
    </w:tbl>
    <w:p w14:paraId="50BCE881"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09E5ED8D" w14:textId="77777777" w:rsidTr="00183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7A30822A" w14:textId="77777777" w:rsidR="000A4408" w:rsidRPr="000C7598" w:rsidRDefault="0037158F" w:rsidP="000A4408">
            <w:r>
              <w:t>Br</w:t>
            </w:r>
            <w:r w:rsidR="000A4408" w:rsidRPr="000C7598">
              <w:t xml:space="preserve">. </w:t>
            </w:r>
          </w:p>
        </w:tc>
        <w:tc>
          <w:tcPr>
            <w:tcW w:w="12020" w:type="dxa"/>
          </w:tcPr>
          <w:p w14:paraId="31FE7547"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22</w:t>
            </w:r>
          </w:p>
        </w:tc>
      </w:tr>
      <w:tr w:rsidR="00BF7E1D" w:rsidRPr="000C7598" w14:paraId="3E28568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4D6FC02" w14:textId="77777777" w:rsidR="00BF7E1D" w:rsidRPr="000C7598" w:rsidRDefault="00BF7E1D" w:rsidP="000A4408">
            <w:r>
              <w:t>Naziv</w:t>
            </w:r>
          </w:p>
        </w:tc>
        <w:tc>
          <w:tcPr>
            <w:tcW w:w="12020" w:type="dxa"/>
          </w:tcPr>
          <w:p w14:paraId="568EC4FF"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Uvođenje BAT tehnologije u drugim postrojenjima</w:t>
            </w:r>
          </w:p>
        </w:tc>
      </w:tr>
      <w:tr w:rsidR="00BF7E1D" w:rsidRPr="000C7598" w14:paraId="45DB62D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C8C8ED3" w14:textId="77777777" w:rsidR="00BF7E1D" w:rsidRPr="000C7598" w:rsidRDefault="00BF7E1D" w:rsidP="000A4408">
            <w:r>
              <w:t>Vrsta akcije</w:t>
            </w:r>
          </w:p>
        </w:tc>
        <w:tc>
          <w:tcPr>
            <w:tcW w:w="12020" w:type="dxa"/>
          </w:tcPr>
          <w:p w14:paraId="27501251"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Tehnička i regulatorna</w:t>
            </w:r>
          </w:p>
        </w:tc>
      </w:tr>
      <w:tr w:rsidR="00BF7E1D" w:rsidRPr="000C7598" w14:paraId="1F4FBD6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6C0C3B" w14:textId="77777777" w:rsidR="00BF7E1D" w:rsidRPr="000C7598" w:rsidRDefault="00BF7E1D" w:rsidP="000A4408">
            <w:r w:rsidRPr="000C7598">
              <w:t>Scenario</w:t>
            </w:r>
          </w:p>
        </w:tc>
        <w:tc>
          <w:tcPr>
            <w:tcW w:w="12020" w:type="dxa"/>
          </w:tcPr>
          <w:p w14:paraId="281DEE67"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WEM / WAM</w:t>
            </w:r>
          </w:p>
        </w:tc>
      </w:tr>
      <w:tr w:rsidR="00BF7E1D" w:rsidRPr="000C7598" w14:paraId="2919B2D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1213BE1" w14:textId="77777777" w:rsidR="00BF7E1D" w:rsidRPr="000C7598" w:rsidRDefault="00BF7E1D" w:rsidP="0037158F">
            <w:r w:rsidRPr="000C7598">
              <w:t>Se</w:t>
            </w:r>
            <w:r w:rsidR="0037158F">
              <w:t>k</w:t>
            </w:r>
            <w:r w:rsidRPr="000C7598">
              <w:t xml:space="preserve">tor </w:t>
            </w:r>
          </w:p>
        </w:tc>
        <w:tc>
          <w:tcPr>
            <w:tcW w:w="12020" w:type="dxa"/>
          </w:tcPr>
          <w:p w14:paraId="03031A6E"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Industrijski procesi i upotreba proizvoda-proizvodnja željeza i drugih proizvoda</w:t>
            </w:r>
          </w:p>
        </w:tc>
      </w:tr>
      <w:tr w:rsidR="00BF7E1D" w:rsidRPr="000C7598" w14:paraId="79B80A2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9EDF95B" w14:textId="77777777" w:rsidR="00BF7E1D" w:rsidRPr="000C7598" w:rsidRDefault="00BF7E1D" w:rsidP="000A4408">
            <w:r w:rsidRPr="000C7598">
              <w:t>EU-ETS</w:t>
            </w:r>
          </w:p>
        </w:tc>
        <w:tc>
          <w:tcPr>
            <w:tcW w:w="12020" w:type="dxa"/>
          </w:tcPr>
          <w:p w14:paraId="19840B73"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Da (Ne)</w:t>
            </w:r>
          </w:p>
        </w:tc>
      </w:tr>
      <w:tr w:rsidR="00BF7E1D" w:rsidRPr="000C7598" w14:paraId="1F64F60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469552E" w14:textId="77777777" w:rsidR="00BF7E1D" w:rsidRPr="000C7598" w:rsidRDefault="00BF7E1D" w:rsidP="000A4408">
            <w:r>
              <w:t>Relevantni strateški i planski dokumenti</w:t>
            </w:r>
          </w:p>
        </w:tc>
        <w:tc>
          <w:tcPr>
            <w:tcW w:w="12020" w:type="dxa"/>
          </w:tcPr>
          <w:p w14:paraId="77F57A62"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Strategija razvoja prerađivačke industrije (2014-2018). god.</w:t>
            </w:r>
          </w:p>
        </w:tc>
      </w:tr>
      <w:tr w:rsidR="00BF7E1D" w:rsidRPr="000C7598" w14:paraId="5818D8B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F3FC1F5" w14:textId="77777777" w:rsidR="00BF7E1D" w:rsidRPr="000C7598" w:rsidRDefault="00BF7E1D" w:rsidP="0037158F">
            <w:r w:rsidRPr="000C7598">
              <w:t>Met</w:t>
            </w:r>
            <w:r w:rsidR="0037158F">
              <w:t>odologija</w:t>
            </w:r>
          </w:p>
        </w:tc>
        <w:tc>
          <w:tcPr>
            <w:tcW w:w="12020" w:type="dxa"/>
          </w:tcPr>
          <w:p w14:paraId="4C00DC86"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Primjena BAT u industriji, IPCC metodologija, IPCC softver</w:t>
            </w:r>
          </w:p>
        </w:tc>
      </w:tr>
      <w:tr w:rsidR="00BF7E1D" w:rsidRPr="000C7598" w14:paraId="01D8E35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C3EF517" w14:textId="77777777" w:rsidR="00BF7E1D" w:rsidRPr="000C7598" w:rsidRDefault="00BF7E1D" w:rsidP="000A4408">
            <w:r>
              <w:lastRenderedPageBreak/>
              <w:t>Vremenski okvir</w:t>
            </w:r>
          </w:p>
        </w:tc>
        <w:tc>
          <w:tcPr>
            <w:tcW w:w="12020" w:type="dxa"/>
          </w:tcPr>
          <w:p w14:paraId="264D62ED" w14:textId="77777777" w:rsidR="00BF7E1D" w:rsidRPr="000C7598" w:rsidRDefault="00BF7E1D" w:rsidP="000A4408">
            <w:pPr>
              <w:jc w:val="both"/>
              <w:cnfStyle w:val="000000000000" w:firstRow="0" w:lastRow="0" w:firstColumn="0" w:lastColumn="0" w:oddVBand="0" w:evenVBand="0" w:oddHBand="0" w:evenHBand="0" w:firstRowFirstColumn="0" w:firstRowLastColumn="0" w:lastRowFirstColumn="0" w:lastRowLastColumn="0"/>
            </w:pPr>
            <w:r w:rsidRPr="00BF7E1D">
              <w:rPr>
                <w:sz w:val="22"/>
              </w:rPr>
              <w:t>2018-2030</w:t>
            </w:r>
            <w:r>
              <w:rPr>
                <w:sz w:val="22"/>
              </w:rPr>
              <w:t>.</w:t>
            </w:r>
          </w:p>
        </w:tc>
      </w:tr>
      <w:tr w:rsidR="00BF7E1D" w:rsidRPr="000C7598" w14:paraId="70F3829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896076C" w14:textId="77777777" w:rsidR="00BF7E1D" w:rsidRPr="000C7598" w:rsidRDefault="00BF7E1D" w:rsidP="000A4408">
            <w:r>
              <w:t>Procjena troškova</w:t>
            </w:r>
          </w:p>
        </w:tc>
        <w:tc>
          <w:tcPr>
            <w:tcW w:w="12020" w:type="dxa"/>
          </w:tcPr>
          <w:p w14:paraId="2EA7A862"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Nema</w:t>
            </w:r>
          </w:p>
        </w:tc>
      </w:tr>
      <w:tr w:rsidR="00BF7E1D" w:rsidRPr="000C7598" w14:paraId="73AC52A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8E64754" w14:textId="77777777" w:rsidR="00BF7E1D" w:rsidRPr="000C7598" w:rsidRDefault="00BF7E1D" w:rsidP="000A4408">
            <w:r w:rsidRPr="000C7598">
              <w:t>Gas</w:t>
            </w:r>
          </w:p>
        </w:tc>
        <w:tc>
          <w:tcPr>
            <w:tcW w:w="12020" w:type="dxa"/>
          </w:tcPr>
          <w:p w14:paraId="454B453F"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Svi GHG</w:t>
            </w:r>
          </w:p>
        </w:tc>
      </w:tr>
      <w:tr w:rsidR="00BF7E1D" w:rsidRPr="000C7598" w14:paraId="03734D9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EBEFE4" w14:textId="77777777" w:rsidR="00BF7E1D" w:rsidRPr="000C7598" w:rsidRDefault="00BF7E1D" w:rsidP="0037158F">
            <w:r w:rsidRPr="000C7598">
              <w:t>Indi</w:t>
            </w:r>
            <w:r w:rsidR="0037158F">
              <w:t>k</w:t>
            </w:r>
            <w:r w:rsidRPr="000C7598">
              <w:t>ator</w:t>
            </w:r>
          </w:p>
        </w:tc>
        <w:tc>
          <w:tcPr>
            <w:tcW w:w="12020" w:type="dxa"/>
          </w:tcPr>
          <w:p w14:paraId="5A5ED737"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Broj integrisanih dozvola, smanjenje potrošnje energenata, smanjenje emisija GHG i smanjenje zagađenja</w:t>
            </w:r>
          </w:p>
        </w:tc>
      </w:tr>
      <w:tr w:rsidR="00BF7E1D" w:rsidRPr="000C7598" w14:paraId="3BA3223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973A5CA" w14:textId="77777777" w:rsidR="00BF7E1D" w:rsidRPr="000C7598" w:rsidRDefault="00BF7E1D" w:rsidP="000A4408">
            <w:r>
              <w:t>Potencijal smanjenja GHG</w:t>
            </w:r>
          </w:p>
        </w:tc>
        <w:tc>
          <w:tcPr>
            <w:tcW w:w="12020" w:type="dxa"/>
          </w:tcPr>
          <w:p w14:paraId="64AC28B9"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 xml:space="preserve">Nema </w:t>
            </w:r>
          </w:p>
        </w:tc>
      </w:tr>
      <w:tr w:rsidR="00BF7E1D" w:rsidRPr="000C7598" w14:paraId="0500366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C65609D" w14:textId="77777777" w:rsidR="00BF7E1D" w:rsidRPr="000C7598" w:rsidRDefault="00BF7E1D" w:rsidP="000A4408">
            <w:r>
              <w:t>Dodatni uticaji</w:t>
            </w:r>
          </w:p>
        </w:tc>
        <w:tc>
          <w:tcPr>
            <w:tcW w:w="12020" w:type="dxa"/>
          </w:tcPr>
          <w:p w14:paraId="58385ACC"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Konkurentnija proizvodnja usljed niže potrošnje energije i visokog nivoa prerade</w:t>
            </w:r>
          </w:p>
        </w:tc>
      </w:tr>
      <w:tr w:rsidR="00BF7E1D" w:rsidRPr="000C7598" w14:paraId="4D0ACB8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432DAC9" w14:textId="77777777" w:rsidR="00BF7E1D" w:rsidRPr="000C7598" w:rsidRDefault="00BF7E1D" w:rsidP="000A4408">
            <w:r>
              <w:t>Pretpostavke</w:t>
            </w:r>
          </w:p>
        </w:tc>
        <w:tc>
          <w:tcPr>
            <w:tcW w:w="12020" w:type="dxa"/>
          </w:tcPr>
          <w:p w14:paraId="5E005005" w14:textId="77777777" w:rsidR="00BF7E1D" w:rsidRPr="00BF7E1D" w:rsidRDefault="00BF7E1D" w:rsidP="00BF7E1D">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Dostupno finansiranje</w:t>
            </w:r>
          </w:p>
        </w:tc>
      </w:tr>
      <w:tr w:rsidR="00BF7E1D" w:rsidRPr="000C7598" w14:paraId="3423678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2EA940" w14:textId="77777777" w:rsidR="00BF7E1D" w:rsidRPr="000C7598" w:rsidRDefault="0037158F" w:rsidP="000A4408">
            <w:r>
              <w:t>Rizici</w:t>
            </w:r>
          </w:p>
        </w:tc>
        <w:tc>
          <w:tcPr>
            <w:tcW w:w="12020" w:type="dxa"/>
          </w:tcPr>
          <w:p w14:paraId="431FC05C" w14:textId="77777777" w:rsidR="00BF7E1D" w:rsidRPr="00BF7E1D" w:rsidRDefault="00BF7E1D" w:rsidP="00BF7E1D">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Skoro da nema</w:t>
            </w:r>
          </w:p>
        </w:tc>
      </w:tr>
      <w:tr w:rsidR="00BF7E1D" w:rsidRPr="000C7598" w14:paraId="30A15F7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D47ABA4" w14:textId="77777777" w:rsidR="00BF7E1D" w:rsidRPr="000C7598" w:rsidRDefault="00BF7E1D" w:rsidP="000A4408">
            <w:r>
              <w:t>Preduzeti koraci</w:t>
            </w:r>
          </w:p>
        </w:tc>
        <w:tc>
          <w:tcPr>
            <w:tcW w:w="12020" w:type="dxa"/>
          </w:tcPr>
          <w:p w14:paraId="5190873F"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Zakon o industrijskim emisijama u pripremi</w:t>
            </w:r>
          </w:p>
        </w:tc>
      </w:tr>
      <w:tr w:rsidR="00BF7E1D" w:rsidRPr="000C7598" w14:paraId="615BF29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9D8416E" w14:textId="77777777" w:rsidR="00BF7E1D" w:rsidRPr="000C7598" w:rsidRDefault="00BF7E1D" w:rsidP="000A4408">
            <w:r>
              <w:t>Očekivani rezultati</w:t>
            </w:r>
          </w:p>
        </w:tc>
        <w:tc>
          <w:tcPr>
            <w:tcW w:w="12020" w:type="dxa"/>
          </w:tcPr>
          <w:p w14:paraId="3852F3B3"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Smanjen uticaj na životnu sredinu, smanjenje emisija CO</w:t>
            </w:r>
            <w:r w:rsidRPr="005E6DB0">
              <w:rPr>
                <w:sz w:val="22"/>
                <w:vertAlign w:val="subscript"/>
              </w:rPr>
              <w:t>2</w:t>
            </w:r>
            <w:r w:rsidRPr="00BF7E1D">
              <w:rPr>
                <w:sz w:val="22"/>
              </w:rPr>
              <w:t>, indirektnih GHG, prašine, VOC i PAH, kao i smanjenje proizvodnje otpada</w:t>
            </w:r>
          </w:p>
        </w:tc>
      </w:tr>
      <w:tr w:rsidR="00BF7E1D" w:rsidRPr="000C7598" w14:paraId="43671B7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F767F85" w14:textId="77777777" w:rsidR="00BF7E1D" w:rsidRPr="000C7598" w:rsidRDefault="00BF7E1D" w:rsidP="000A4408">
            <w:r>
              <w:t>Implementaciono tijelo</w:t>
            </w:r>
          </w:p>
        </w:tc>
        <w:tc>
          <w:tcPr>
            <w:tcW w:w="12020" w:type="dxa"/>
          </w:tcPr>
          <w:p w14:paraId="2006E40A"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Operatori industrijskih postrojenja, MORT, ME</w:t>
            </w:r>
          </w:p>
        </w:tc>
      </w:tr>
      <w:tr w:rsidR="001838C6" w:rsidRPr="000C7598" w14:paraId="51E7764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65966BAA" w14:textId="77777777" w:rsidR="00B71DBA" w:rsidRPr="000C7598" w:rsidRDefault="005632BC" w:rsidP="000A4408">
            <w:r>
              <w:t>Opis</w:t>
            </w:r>
          </w:p>
        </w:tc>
        <w:tc>
          <w:tcPr>
            <w:tcW w:w="12020" w:type="dxa"/>
            <w:tcBorders>
              <w:bottom w:val="single" w:sz="4" w:space="0" w:color="82C7F4" w:themeColor="accent1" w:themeTint="99"/>
            </w:tcBorders>
          </w:tcPr>
          <w:p w14:paraId="56AD501E" w14:textId="77777777" w:rsidR="00B71DBA" w:rsidRPr="000C7598" w:rsidRDefault="0037158F" w:rsidP="000A4408">
            <w:pPr>
              <w:jc w:val="both"/>
              <w:cnfStyle w:val="000000100000" w:firstRow="0" w:lastRow="0" w:firstColumn="0" w:lastColumn="0" w:oddVBand="0" w:evenVBand="0" w:oddHBand="1" w:evenHBand="0" w:firstRowFirstColumn="0" w:firstRowLastColumn="0" w:lastRowFirstColumn="0" w:lastRowLastColumn="0"/>
            </w:pPr>
            <w:r w:rsidRPr="0037158F">
              <w:rPr>
                <w:sz w:val="22"/>
              </w:rPr>
              <w:t>Zahtjevi BAT-a moraju biti primijenjeni kako kod ostalih postojećih (željezara), tako i kod novih postrojenja u skladu sa Direktivom 2010/75/EU o industrijskim emisijama.</w:t>
            </w:r>
          </w:p>
        </w:tc>
      </w:tr>
    </w:tbl>
    <w:p w14:paraId="37B234ED"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773D21C9" w14:textId="77777777" w:rsidTr="000055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4AA5307A" w14:textId="77777777" w:rsidR="000A4408" w:rsidRPr="000C7598" w:rsidRDefault="0037158F" w:rsidP="000A4408">
            <w:r>
              <w:t>Br</w:t>
            </w:r>
            <w:r w:rsidR="000A4408" w:rsidRPr="000C7598">
              <w:t xml:space="preserve">. </w:t>
            </w:r>
          </w:p>
        </w:tc>
        <w:tc>
          <w:tcPr>
            <w:tcW w:w="12020" w:type="dxa"/>
          </w:tcPr>
          <w:p w14:paraId="3E41A3FE"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23</w:t>
            </w:r>
          </w:p>
        </w:tc>
      </w:tr>
      <w:tr w:rsidR="00BF7E1D" w:rsidRPr="000C7598" w14:paraId="30D63AF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F46060A" w14:textId="77777777" w:rsidR="00BF7E1D" w:rsidRPr="000C7598" w:rsidRDefault="00BF7E1D" w:rsidP="000A4408">
            <w:r>
              <w:t>Naziv</w:t>
            </w:r>
          </w:p>
        </w:tc>
        <w:tc>
          <w:tcPr>
            <w:tcW w:w="12020" w:type="dxa"/>
          </w:tcPr>
          <w:p w14:paraId="3C62AEBC"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Podrška organskoj poljoprivrednoj proizvodnji</w:t>
            </w:r>
          </w:p>
        </w:tc>
      </w:tr>
      <w:tr w:rsidR="00BF7E1D" w:rsidRPr="000C7598" w14:paraId="296BBD0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59FDE75" w14:textId="77777777" w:rsidR="00BF7E1D" w:rsidRPr="000C7598" w:rsidRDefault="00BF7E1D" w:rsidP="000A4408">
            <w:r>
              <w:t>Vrsta akcije</w:t>
            </w:r>
          </w:p>
        </w:tc>
        <w:tc>
          <w:tcPr>
            <w:tcW w:w="12020" w:type="dxa"/>
          </w:tcPr>
          <w:p w14:paraId="0125FD1C"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Tehnička</w:t>
            </w:r>
          </w:p>
        </w:tc>
      </w:tr>
      <w:tr w:rsidR="00BF7E1D" w:rsidRPr="000C7598" w14:paraId="7437915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40065F" w14:textId="77777777" w:rsidR="00BF7E1D" w:rsidRPr="000C7598" w:rsidRDefault="00BF7E1D" w:rsidP="000A4408">
            <w:r w:rsidRPr="000C7598">
              <w:t>Scenario</w:t>
            </w:r>
          </w:p>
        </w:tc>
        <w:tc>
          <w:tcPr>
            <w:tcW w:w="12020" w:type="dxa"/>
          </w:tcPr>
          <w:p w14:paraId="24413268"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WAM</w:t>
            </w:r>
          </w:p>
        </w:tc>
      </w:tr>
      <w:tr w:rsidR="00BF7E1D" w:rsidRPr="000C7598" w14:paraId="70E5453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2CF98BA" w14:textId="77777777" w:rsidR="00BF7E1D" w:rsidRPr="000C7598" w:rsidRDefault="00BF7E1D" w:rsidP="00BF7E1D">
            <w:r w:rsidRPr="000C7598">
              <w:t>Se</w:t>
            </w:r>
            <w:r>
              <w:t>k</w:t>
            </w:r>
            <w:r w:rsidRPr="000C7598">
              <w:t xml:space="preserve">tor </w:t>
            </w:r>
          </w:p>
        </w:tc>
        <w:tc>
          <w:tcPr>
            <w:tcW w:w="12020" w:type="dxa"/>
          </w:tcPr>
          <w:p w14:paraId="4122D8D5"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Poljoprivreda, šumarstvo i korišćenje zemljišta – poljoprivreda</w:t>
            </w:r>
          </w:p>
        </w:tc>
      </w:tr>
      <w:tr w:rsidR="00BF7E1D" w:rsidRPr="000C7598" w14:paraId="188B934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9DF12E" w14:textId="77777777" w:rsidR="00BF7E1D" w:rsidRPr="000C7598" w:rsidRDefault="00BF7E1D" w:rsidP="000A4408">
            <w:r w:rsidRPr="000C7598">
              <w:t>EU-ETS</w:t>
            </w:r>
          </w:p>
        </w:tc>
        <w:tc>
          <w:tcPr>
            <w:tcW w:w="12020" w:type="dxa"/>
          </w:tcPr>
          <w:p w14:paraId="143A3839"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Ne</w:t>
            </w:r>
          </w:p>
        </w:tc>
      </w:tr>
      <w:tr w:rsidR="00BF7E1D" w:rsidRPr="000C7598" w14:paraId="5A58AA9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D9D3FCA" w14:textId="77777777" w:rsidR="00BF7E1D" w:rsidRPr="000C7598" w:rsidRDefault="00BF7E1D" w:rsidP="000A4408">
            <w:r>
              <w:t>Relevantni strateški i planski dokumenti</w:t>
            </w:r>
          </w:p>
        </w:tc>
        <w:tc>
          <w:tcPr>
            <w:tcW w:w="12020" w:type="dxa"/>
          </w:tcPr>
          <w:p w14:paraId="54A5090A"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Strategija razvoja poljoprivrede i ruralnih područja (2014-2020). godine, Agrobudžet 2018. godina</w:t>
            </w:r>
          </w:p>
        </w:tc>
      </w:tr>
      <w:tr w:rsidR="00BF7E1D" w:rsidRPr="000C7598" w14:paraId="35BC9CD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69604AE" w14:textId="77777777" w:rsidR="00BF7E1D" w:rsidRPr="000C7598" w:rsidRDefault="00BF7E1D" w:rsidP="00BF7E1D">
            <w:r w:rsidRPr="000C7598">
              <w:t>Met</w:t>
            </w:r>
            <w:r>
              <w:t>odologija</w:t>
            </w:r>
          </w:p>
        </w:tc>
        <w:tc>
          <w:tcPr>
            <w:tcW w:w="12020" w:type="dxa"/>
          </w:tcPr>
          <w:p w14:paraId="143E512B" w14:textId="77777777" w:rsidR="00BF7E1D" w:rsidRPr="000C7598" w:rsidRDefault="00BF7E1D" w:rsidP="000A4408">
            <w:pPr>
              <w:jc w:val="both"/>
              <w:cnfStyle w:val="000000100000" w:firstRow="0" w:lastRow="0" w:firstColumn="0" w:lastColumn="0" w:oddVBand="0" w:evenVBand="0" w:oddHBand="1" w:evenHBand="0" w:firstRowFirstColumn="0" w:firstRowLastColumn="0" w:lastRowFirstColumn="0" w:lastRowLastColumn="0"/>
            </w:pPr>
          </w:p>
        </w:tc>
      </w:tr>
      <w:tr w:rsidR="00BF7E1D" w:rsidRPr="000C7598" w14:paraId="233B6B1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FD8A843" w14:textId="77777777" w:rsidR="00BF7E1D" w:rsidRPr="000C7598" w:rsidRDefault="00BF7E1D" w:rsidP="000A4408">
            <w:r>
              <w:t>Vremenski okvir</w:t>
            </w:r>
          </w:p>
        </w:tc>
        <w:tc>
          <w:tcPr>
            <w:tcW w:w="12020" w:type="dxa"/>
          </w:tcPr>
          <w:p w14:paraId="55BBDDDE"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2018-2030</w:t>
            </w:r>
            <w:r w:rsidR="0037158F">
              <w:rPr>
                <w:sz w:val="22"/>
              </w:rPr>
              <w:t>.</w:t>
            </w:r>
          </w:p>
        </w:tc>
      </w:tr>
      <w:tr w:rsidR="00BF7E1D" w:rsidRPr="000C7598" w14:paraId="3585F2C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987F1E0" w14:textId="77777777" w:rsidR="00BF7E1D" w:rsidRPr="000C7598" w:rsidRDefault="00BF7E1D" w:rsidP="000A4408">
            <w:r>
              <w:t>Procjena troškova</w:t>
            </w:r>
          </w:p>
        </w:tc>
        <w:tc>
          <w:tcPr>
            <w:tcW w:w="12020" w:type="dxa"/>
          </w:tcPr>
          <w:p w14:paraId="2F56F1C6"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7,6 miliona €</w:t>
            </w:r>
          </w:p>
        </w:tc>
      </w:tr>
      <w:tr w:rsidR="00BF7E1D" w:rsidRPr="000C7598" w14:paraId="548ABB0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EBF7875" w14:textId="77777777" w:rsidR="00BF7E1D" w:rsidRPr="000C7598" w:rsidRDefault="00BF7E1D" w:rsidP="000A4408">
            <w:r w:rsidRPr="000C7598">
              <w:t>Gas</w:t>
            </w:r>
          </w:p>
        </w:tc>
        <w:tc>
          <w:tcPr>
            <w:tcW w:w="12020" w:type="dxa"/>
          </w:tcPr>
          <w:p w14:paraId="427D1B3D"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N</w:t>
            </w:r>
            <w:r w:rsidRPr="005E6DB0">
              <w:rPr>
                <w:sz w:val="22"/>
                <w:vertAlign w:val="subscript"/>
              </w:rPr>
              <w:t>2</w:t>
            </w:r>
            <w:r w:rsidRPr="00BF7E1D">
              <w:rPr>
                <w:sz w:val="22"/>
              </w:rPr>
              <w:t>O, CH</w:t>
            </w:r>
            <w:r w:rsidRPr="005E6DB0">
              <w:rPr>
                <w:sz w:val="22"/>
                <w:vertAlign w:val="subscript"/>
              </w:rPr>
              <w:t>4</w:t>
            </w:r>
          </w:p>
        </w:tc>
      </w:tr>
      <w:tr w:rsidR="00BF7E1D" w:rsidRPr="000C7598" w14:paraId="4C800BF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93569B5" w14:textId="77777777" w:rsidR="00BF7E1D" w:rsidRPr="000C7598" w:rsidRDefault="00BF7E1D" w:rsidP="00BF7E1D">
            <w:r w:rsidRPr="000C7598">
              <w:t>Indi</w:t>
            </w:r>
            <w:r>
              <w:t>k</w:t>
            </w:r>
            <w:r w:rsidRPr="000C7598">
              <w:t>ator</w:t>
            </w:r>
          </w:p>
        </w:tc>
        <w:tc>
          <w:tcPr>
            <w:tcW w:w="12020" w:type="dxa"/>
          </w:tcPr>
          <w:p w14:paraId="41253C1D"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Povećan broj organskih poljoprivrednih proizvođača</w:t>
            </w:r>
          </w:p>
        </w:tc>
      </w:tr>
      <w:tr w:rsidR="00BF7E1D" w:rsidRPr="000C7598" w14:paraId="517CE82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756C323" w14:textId="77777777" w:rsidR="00BF7E1D" w:rsidRPr="000C7598" w:rsidRDefault="00BF7E1D" w:rsidP="000A4408">
            <w:r>
              <w:t>Potencijal smanjenja GHG</w:t>
            </w:r>
          </w:p>
        </w:tc>
        <w:tc>
          <w:tcPr>
            <w:tcW w:w="12020" w:type="dxa"/>
          </w:tcPr>
          <w:p w14:paraId="06890476"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Nije moguć, usljed nedostatka podataka</w:t>
            </w:r>
          </w:p>
        </w:tc>
      </w:tr>
      <w:tr w:rsidR="00BF7E1D" w:rsidRPr="000C7598" w14:paraId="508CBB9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FE3E0DD" w14:textId="77777777" w:rsidR="00BF7E1D" w:rsidRPr="000C7598" w:rsidRDefault="00BF7E1D" w:rsidP="000A4408">
            <w:r>
              <w:t>Dodatni uticaji</w:t>
            </w:r>
          </w:p>
        </w:tc>
        <w:tc>
          <w:tcPr>
            <w:tcW w:w="12020" w:type="dxa"/>
          </w:tcPr>
          <w:p w14:paraId="243641F3"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Konkurentnija proizvodnja i plasman proizvoda</w:t>
            </w:r>
          </w:p>
        </w:tc>
      </w:tr>
      <w:tr w:rsidR="00BF7E1D" w:rsidRPr="000C7598" w14:paraId="782E1B99"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204EE5D" w14:textId="77777777" w:rsidR="00BF7E1D" w:rsidRPr="000C7598" w:rsidRDefault="00BF7E1D" w:rsidP="000A4408">
            <w:r>
              <w:t>Pretpostavke</w:t>
            </w:r>
          </w:p>
        </w:tc>
        <w:tc>
          <w:tcPr>
            <w:tcW w:w="12020" w:type="dxa"/>
          </w:tcPr>
          <w:p w14:paraId="52393835" w14:textId="77777777" w:rsidR="00BF7E1D" w:rsidRPr="00BF7E1D" w:rsidRDefault="00BF7E1D" w:rsidP="000A4408">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Dostupno finansiranje</w:t>
            </w:r>
          </w:p>
        </w:tc>
      </w:tr>
      <w:tr w:rsidR="00BF7E1D" w:rsidRPr="000C7598" w14:paraId="7D7D168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E5AE53" w14:textId="77777777" w:rsidR="00BF7E1D" w:rsidRPr="000C7598" w:rsidRDefault="00BF7E1D" w:rsidP="00BF7E1D">
            <w:r w:rsidRPr="000C7598">
              <w:t>Ri</w:t>
            </w:r>
            <w:r>
              <w:t>zici</w:t>
            </w:r>
          </w:p>
        </w:tc>
        <w:tc>
          <w:tcPr>
            <w:tcW w:w="12020" w:type="dxa"/>
          </w:tcPr>
          <w:p w14:paraId="555D75CD" w14:textId="77777777" w:rsidR="00BF7E1D" w:rsidRPr="00BF7E1D" w:rsidRDefault="00BF7E1D" w:rsidP="000A4408">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Skoro da nema</w:t>
            </w:r>
          </w:p>
        </w:tc>
      </w:tr>
      <w:tr w:rsidR="00BF7E1D" w:rsidRPr="000C7598" w14:paraId="397974C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2D6502C" w14:textId="77777777" w:rsidR="00BF7E1D" w:rsidRPr="000C7598" w:rsidRDefault="00BF7E1D" w:rsidP="000A4408">
            <w:r>
              <w:t>Preduzeti koraci</w:t>
            </w:r>
          </w:p>
        </w:tc>
        <w:tc>
          <w:tcPr>
            <w:tcW w:w="12020" w:type="dxa"/>
          </w:tcPr>
          <w:p w14:paraId="32CE9010" w14:textId="13D1806A" w:rsidR="00BF7E1D" w:rsidRPr="00BF7E1D" w:rsidRDefault="005E6DB0" w:rsidP="000A4408">
            <w:pPr>
              <w:jc w:val="both"/>
              <w:cnfStyle w:val="000000000000" w:firstRow="0" w:lastRow="0" w:firstColumn="0" w:lastColumn="0" w:oddVBand="0" w:evenVBand="0" w:oddHBand="0" w:evenHBand="0" w:firstRowFirstColumn="0" w:firstRowLastColumn="0" w:lastRowFirstColumn="0" w:lastRowLastColumn="0"/>
              <w:rPr>
                <w:sz w:val="22"/>
              </w:rPr>
            </w:pPr>
            <w:r>
              <w:rPr>
                <w:sz w:val="22"/>
              </w:rPr>
              <w:t>Opredijeljen</w:t>
            </w:r>
            <w:r w:rsidR="00BF7E1D" w:rsidRPr="00BF7E1D">
              <w:rPr>
                <w:sz w:val="22"/>
              </w:rPr>
              <w:t>a sredstva u okviru mjera za održivo gazdovanje resursima agrarne politike</w:t>
            </w:r>
          </w:p>
        </w:tc>
      </w:tr>
      <w:tr w:rsidR="00BF7E1D" w:rsidRPr="000C7598" w14:paraId="0868091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380D9C6" w14:textId="77777777" w:rsidR="00BF7E1D" w:rsidRPr="000C7598" w:rsidRDefault="00BF7E1D" w:rsidP="000A4408">
            <w:r>
              <w:t>Očekivani rezultati</w:t>
            </w:r>
          </w:p>
        </w:tc>
        <w:tc>
          <w:tcPr>
            <w:tcW w:w="12020" w:type="dxa"/>
          </w:tcPr>
          <w:p w14:paraId="012F2340"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Smanjen uticaj na životnu sredinu, smanjenje potrošnje energenata, smanjenje potrošnje sintetičkih đubriva</w:t>
            </w:r>
          </w:p>
        </w:tc>
      </w:tr>
      <w:tr w:rsidR="00BF7E1D" w:rsidRPr="000C7598" w14:paraId="2ACC844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A30C192" w14:textId="77777777" w:rsidR="00BF7E1D" w:rsidRPr="000C7598" w:rsidRDefault="00BF7E1D" w:rsidP="000A4408">
            <w:r>
              <w:lastRenderedPageBreak/>
              <w:t>Implementaciono tijelo</w:t>
            </w:r>
          </w:p>
        </w:tc>
        <w:tc>
          <w:tcPr>
            <w:tcW w:w="12020" w:type="dxa"/>
          </w:tcPr>
          <w:p w14:paraId="5B7ECEB3"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Poljoprivredni proizvođači, MPRR</w:t>
            </w:r>
          </w:p>
        </w:tc>
      </w:tr>
      <w:tr w:rsidR="001838C6" w:rsidRPr="000C7598" w14:paraId="7D43D0BE" w14:textId="77777777" w:rsidTr="000055D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0" w:type="dxa"/>
            <w:tcBorders>
              <w:bottom w:val="nil"/>
            </w:tcBorders>
          </w:tcPr>
          <w:p w14:paraId="02FA7DE5" w14:textId="77777777" w:rsidR="00B71DBA" w:rsidRPr="000C7598" w:rsidRDefault="005632BC" w:rsidP="000A4408">
            <w:r>
              <w:t>Opis</w:t>
            </w:r>
          </w:p>
        </w:tc>
        <w:tc>
          <w:tcPr>
            <w:tcW w:w="12020" w:type="dxa"/>
            <w:tcBorders>
              <w:bottom w:val="nil"/>
            </w:tcBorders>
          </w:tcPr>
          <w:p w14:paraId="5EBC6A38" w14:textId="77777777" w:rsidR="00B71DBA" w:rsidRPr="0037158F" w:rsidRDefault="0037158F"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37158F">
              <w:rPr>
                <w:sz w:val="22"/>
                <w:szCs w:val="22"/>
                <w:lang w:val="sr-Latn-ME"/>
              </w:rPr>
              <w:t>Crnogorska poljoprivreda je, uprkos ograničenom poljoprivrednom zemljištu od 518.000 ha, veoma raznovrsna. Prednost je i činjenica da zemljište nije izraubovano i da se još uvijek koristi nizak nivo mineralnih đubriva (preko 10 puta manje u odnosu na prosjek EU) i sredstava za zaštitu bilja. Nizak nivo primjene mineralnih đubriva i pesticida predstavlja odlično polazište za razvoj organske poljoprivrede. Pored nezagađenih zona postoji ogroman prostorni potencijal na kojem se može organizovati organska proizvodnja uz vrlo kratak prelazni period. Monteorganica, ovlašćeno pravno lice za vršenje kontrole i izdavanje sertifikata iz organske poljoprivrede (sertifikaciono tijelo) je do sada izdalo 314 sertifikata organskim proizvođačima, koji su uvedeni u Registar organskih proizvođača i dobili mogućnost da koriste finansijska sredstva iz fonda podrške organskoj poljoprivrednoj proizvodnji.</w:t>
            </w:r>
          </w:p>
        </w:tc>
      </w:tr>
    </w:tbl>
    <w:p w14:paraId="2DABF72B"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36420CA6" w14:textId="77777777" w:rsidTr="000055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3936070F" w14:textId="77777777" w:rsidR="000A4408" w:rsidRPr="000C7598" w:rsidRDefault="0037158F" w:rsidP="000A4408">
            <w:r>
              <w:t>Br</w:t>
            </w:r>
            <w:r w:rsidR="000A4408" w:rsidRPr="000C7598">
              <w:t xml:space="preserve">. </w:t>
            </w:r>
          </w:p>
        </w:tc>
        <w:tc>
          <w:tcPr>
            <w:tcW w:w="12020" w:type="dxa"/>
          </w:tcPr>
          <w:p w14:paraId="68B9AD81"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24</w:t>
            </w:r>
          </w:p>
        </w:tc>
      </w:tr>
      <w:tr w:rsidR="00BF7E1D" w:rsidRPr="000C7598" w14:paraId="1E84AF8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EEC0D88" w14:textId="77777777" w:rsidR="00BF7E1D" w:rsidRPr="000C7598" w:rsidRDefault="00BF7E1D" w:rsidP="000A4408">
            <w:r>
              <w:t>Naziv</w:t>
            </w:r>
          </w:p>
        </w:tc>
        <w:tc>
          <w:tcPr>
            <w:tcW w:w="12020" w:type="dxa"/>
          </w:tcPr>
          <w:p w14:paraId="60CFC9FC"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Podrška upravljanju stajskim đubrivom i stajnjakom</w:t>
            </w:r>
          </w:p>
        </w:tc>
      </w:tr>
      <w:tr w:rsidR="00BF7E1D" w:rsidRPr="000C7598" w14:paraId="4A65930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34D8B01" w14:textId="77777777" w:rsidR="00BF7E1D" w:rsidRPr="000C7598" w:rsidRDefault="00BF7E1D" w:rsidP="000A4408">
            <w:r>
              <w:t>Vrsta akcije</w:t>
            </w:r>
          </w:p>
        </w:tc>
        <w:tc>
          <w:tcPr>
            <w:tcW w:w="12020" w:type="dxa"/>
          </w:tcPr>
          <w:p w14:paraId="30DA8679"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Tehnička</w:t>
            </w:r>
          </w:p>
        </w:tc>
      </w:tr>
      <w:tr w:rsidR="00BF7E1D" w:rsidRPr="000C7598" w14:paraId="4F55AEF1"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5C5F019" w14:textId="77777777" w:rsidR="00BF7E1D" w:rsidRPr="000C7598" w:rsidRDefault="00BF7E1D" w:rsidP="000A4408">
            <w:r w:rsidRPr="000C7598">
              <w:t>Scenario</w:t>
            </w:r>
          </w:p>
        </w:tc>
        <w:tc>
          <w:tcPr>
            <w:tcW w:w="12020" w:type="dxa"/>
          </w:tcPr>
          <w:p w14:paraId="0598BB4A"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WAM</w:t>
            </w:r>
          </w:p>
        </w:tc>
      </w:tr>
      <w:tr w:rsidR="00BF7E1D" w:rsidRPr="000C7598" w14:paraId="280E2E3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5254212" w14:textId="77777777" w:rsidR="00BF7E1D" w:rsidRPr="000C7598" w:rsidRDefault="00BF7E1D" w:rsidP="000A4408">
            <w:r>
              <w:t>Sek</w:t>
            </w:r>
            <w:r w:rsidRPr="000C7598">
              <w:t xml:space="preserve">tor </w:t>
            </w:r>
          </w:p>
        </w:tc>
        <w:tc>
          <w:tcPr>
            <w:tcW w:w="12020" w:type="dxa"/>
          </w:tcPr>
          <w:p w14:paraId="2164834F"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Poljoprivreda, šumarstvo i korišćenje zemljišta – stočarstvo</w:t>
            </w:r>
          </w:p>
        </w:tc>
      </w:tr>
      <w:tr w:rsidR="00BF7E1D" w:rsidRPr="000C7598" w14:paraId="5A548CC2"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30FB684" w14:textId="77777777" w:rsidR="00BF7E1D" w:rsidRPr="000C7598" w:rsidRDefault="00BF7E1D" w:rsidP="000A4408">
            <w:r w:rsidRPr="000C7598">
              <w:t>EU-ETS</w:t>
            </w:r>
          </w:p>
        </w:tc>
        <w:tc>
          <w:tcPr>
            <w:tcW w:w="12020" w:type="dxa"/>
          </w:tcPr>
          <w:p w14:paraId="4CD9CB2E"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Ne</w:t>
            </w:r>
          </w:p>
        </w:tc>
      </w:tr>
      <w:tr w:rsidR="00BF7E1D" w:rsidRPr="000C7598" w14:paraId="50A4708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8A8E1A3" w14:textId="77777777" w:rsidR="00BF7E1D" w:rsidRPr="000C7598" w:rsidRDefault="00BF7E1D" w:rsidP="000A4408">
            <w:r>
              <w:t>Relevantni strateški i planski dokumenti</w:t>
            </w:r>
          </w:p>
        </w:tc>
        <w:tc>
          <w:tcPr>
            <w:tcW w:w="12020" w:type="dxa"/>
          </w:tcPr>
          <w:p w14:paraId="01E53164"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Strategija razvoja poljoprivrede i ruralnih područja (2014-2020). godine, Agrobudžet 2018. godina</w:t>
            </w:r>
          </w:p>
        </w:tc>
      </w:tr>
      <w:tr w:rsidR="00BF7E1D" w:rsidRPr="000C7598" w14:paraId="573DB2A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F7D51B8" w14:textId="77777777" w:rsidR="00BF7E1D" w:rsidRPr="000C7598" w:rsidRDefault="00BF7E1D" w:rsidP="000A4408">
            <w:r>
              <w:t>Metodologija</w:t>
            </w:r>
          </w:p>
        </w:tc>
        <w:tc>
          <w:tcPr>
            <w:tcW w:w="12020" w:type="dxa"/>
          </w:tcPr>
          <w:p w14:paraId="15B4E18E"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Upravljanje stajskim đubrivom, IPCC metodologija, IPCC softver</w:t>
            </w:r>
          </w:p>
        </w:tc>
      </w:tr>
      <w:tr w:rsidR="00BF7E1D" w:rsidRPr="000C7598" w14:paraId="49E7C56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4FC18CB" w14:textId="77777777" w:rsidR="00BF7E1D" w:rsidRPr="000C7598" w:rsidRDefault="00BF7E1D" w:rsidP="000A4408">
            <w:r>
              <w:t>Vremenski okvir</w:t>
            </w:r>
          </w:p>
        </w:tc>
        <w:tc>
          <w:tcPr>
            <w:tcW w:w="12020" w:type="dxa"/>
          </w:tcPr>
          <w:p w14:paraId="06501950"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2018-2030</w:t>
            </w:r>
            <w:r w:rsidR="0037158F">
              <w:rPr>
                <w:sz w:val="22"/>
              </w:rPr>
              <w:t>.</w:t>
            </w:r>
          </w:p>
        </w:tc>
      </w:tr>
      <w:tr w:rsidR="00BF7E1D" w:rsidRPr="000C7598" w14:paraId="1C2D46E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B8C5110" w14:textId="77777777" w:rsidR="00BF7E1D" w:rsidRPr="000C7598" w:rsidRDefault="00BF7E1D" w:rsidP="000A4408">
            <w:r>
              <w:t>Procjena troškova</w:t>
            </w:r>
          </w:p>
        </w:tc>
        <w:tc>
          <w:tcPr>
            <w:tcW w:w="12020" w:type="dxa"/>
          </w:tcPr>
          <w:p w14:paraId="310EB472"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1,2 miliona €</w:t>
            </w:r>
          </w:p>
        </w:tc>
      </w:tr>
      <w:tr w:rsidR="00BF7E1D" w:rsidRPr="000C7598" w14:paraId="567DF26A"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0056BA1" w14:textId="77777777" w:rsidR="00BF7E1D" w:rsidRPr="000C7598" w:rsidRDefault="00BF7E1D" w:rsidP="000A4408">
            <w:r w:rsidRPr="000C7598">
              <w:t>Gas</w:t>
            </w:r>
          </w:p>
        </w:tc>
        <w:tc>
          <w:tcPr>
            <w:tcW w:w="12020" w:type="dxa"/>
          </w:tcPr>
          <w:p w14:paraId="3AFEA7F3"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N</w:t>
            </w:r>
            <w:r w:rsidRPr="00911D8A">
              <w:rPr>
                <w:sz w:val="22"/>
                <w:vertAlign w:val="subscript"/>
              </w:rPr>
              <w:t>2</w:t>
            </w:r>
            <w:r w:rsidRPr="00BF7E1D">
              <w:rPr>
                <w:sz w:val="22"/>
              </w:rPr>
              <w:t>O</w:t>
            </w:r>
          </w:p>
        </w:tc>
      </w:tr>
      <w:tr w:rsidR="00BF7E1D" w:rsidRPr="000C7598" w14:paraId="784A201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8C99DE1" w14:textId="77777777" w:rsidR="00BF7E1D" w:rsidRPr="000C7598" w:rsidRDefault="00BF7E1D" w:rsidP="00BF7E1D">
            <w:r w:rsidRPr="000C7598">
              <w:t>Indi</w:t>
            </w:r>
            <w:r>
              <w:t>k</w:t>
            </w:r>
            <w:r w:rsidRPr="000C7598">
              <w:t>ator</w:t>
            </w:r>
          </w:p>
        </w:tc>
        <w:tc>
          <w:tcPr>
            <w:tcW w:w="12020" w:type="dxa"/>
          </w:tcPr>
          <w:p w14:paraId="29BAA49F"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Povećan broj poljoprivrednih proizvođača, koji upravljaju stajskim đubrivom i stajnjakom</w:t>
            </w:r>
          </w:p>
        </w:tc>
      </w:tr>
      <w:tr w:rsidR="00BF7E1D" w:rsidRPr="000C7598" w14:paraId="3A91A8D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EBE9C6D" w14:textId="77777777" w:rsidR="00BF7E1D" w:rsidRPr="000C7598" w:rsidRDefault="00BF7E1D" w:rsidP="000A4408">
            <w:r>
              <w:t>Potencijal smanjenja GHG</w:t>
            </w:r>
          </w:p>
        </w:tc>
        <w:tc>
          <w:tcPr>
            <w:tcW w:w="12020" w:type="dxa"/>
          </w:tcPr>
          <w:p w14:paraId="0183DBBE"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Nije moguć, usljed nedostatka podataka</w:t>
            </w:r>
          </w:p>
        </w:tc>
      </w:tr>
      <w:tr w:rsidR="00BF7E1D" w:rsidRPr="000C7598" w14:paraId="2C7FAED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1072F61" w14:textId="77777777" w:rsidR="00BF7E1D" w:rsidRPr="000C7598" w:rsidRDefault="00BF7E1D" w:rsidP="000A4408">
            <w:r>
              <w:t>Dodatni uticaji</w:t>
            </w:r>
          </w:p>
        </w:tc>
        <w:tc>
          <w:tcPr>
            <w:tcW w:w="12020" w:type="dxa"/>
          </w:tcPr>
          <w:p w14:paraId="0BB15111"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Ispunjavanje standarda propisanih Kodeksom dobre poljoprivredne prakse</w:t>
            </w:r>
          </w:p>
        </w:tc>
      </w:tr>
      <w:tr w:rsidR="00BF7E1D" w:rsidRPr="000C7598" w14:paraId="1410A6ED"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962BC17" w14:textId="77777777" w:rsidR="00BF7E1D" w:rsidRPr="000C7598" w:rsidRDefault="00BF7E1D" w:rsidP="000A4408">
            <w:r>
              <w:t>Pretpostavke</w:t>
            </w:r>
          </w:p>
        </w:tc>
        <w:tc>
          <w:tcPr>
            <w:tcW w:w="12020" w:type="dxa"/>
          </w:tcPr>
          <w:p w14:paraId="1BD6A1FA" w14:textId="77777777" w:rsidR="00BF7E1D" w:rsidRPr="00BF7E1D" w:rsidRDefault="00BF7E1D" w:rsidP="000A4408">
            <w:pPr>
              <w:cnfStyle w:val="000000000000" w:firstRow="0" w:lastRow="0" w:firstColumn="0" w:lastColumn="0" w:oddVBand="0" w:evenVBand="0" w:oddHBand="0" w:evenHBand="0" w:firstRowFirstColumn="0" w:firstRowLastColumn="0" w:lastRowFirstColumn="0" w:lastRowLastColumn="0"/>
              <w:rPr>
                <w:sz w:val="22"/>
              </w:rPr>
            </w:pPr>
            <w:r w:rsidRPr="00BF7E1D">
              <w:rPr>
                <w:sz w:val="22"/>
              </w:rPr>
              <w:t>Dostupno finansiranje</w:t>
            </w:r>
          </w:p>
        </w:tc>
      </w:tr>
      <w:tr w:rsidR="00BF7E1D" w:rsidRPr="000C7598" w14:paraId="205A4F1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DE080ED" w14:textId="77777777" w:rsidR="00BF7E1D" w:rsidRPr="000C7598" w:rsidRDefault="00BF7E1D" w:rsidP="00BF7E1D">
            <w:r w:rsidRPr="000C7598">
              <w:t>Ri</w:t>
            </w:r>
            <w:r>
              <w:t>zici</w:t>
            </w:r>
          </w:p>
        </w:tc>
        <w:tc>
          <w:tcPr>
            <w:tcW w:w="12020" w:type="dxa"/>
          </w:tcPr>
          <w:p w14:paraId="08BEF219" w14:textId="77777777" w:rsidR="00BF7E1D" w:rsidRPr="00BF7E1D" w:rsidRDefault="00BF7E1D" w:rsidP="000A4408">
            <w:pPr>
              <w:cnfStyle w:val="000000100000" w:firstRow="0" w:lastRow="0" w:firstColumn="0" w:lastColumn="0" w:oddVBand="0" w:evenVBand="0" w:oddHBand="1" w:evenHBand="0" w:firstRowFirstColumn="0" w:firstRowLastColumn="0" w:lastRowFirstColumn="0" w:lastRowLastColumn="0"/>
              <w:rPr>
                <w:sz w:val="22"/>
              </w:rPr>
            </w:pPr>
            <w:r w:rsidRPr="00BF7E1D">
              <w:rPr>
                <w:sz w:val="22"/>
              </w:rPr>
              <w:t>Skoro da nema</w:t>
            </w:r>
          </w:p>
        </w:tc>
      </w:tr>
      <w:tr w:rsidR="00BF7E1D" w:rsidRPr="000C7598" w14:paraId="3C755DE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39842E6" w14:textId="77777777" w:rsidR="00BF7E1D" w:rsidRPr="000C7598" w:rsidRDefault="00BF7E1D" w:rsidP="000A4408">
            <w:r>
              <w:t>Preduzeti koraci</w:t>
            </w:r>
          </w:p>
        </w:tc>
        <w:tc>
          <w:tcPr>
            <w:tcW w:w="12020" w:type="dxa"/>
          </w:tcPr>
          <w:p w14:paraId="434B57D5" w14:textId="7D585E60" w:rsidR="00BF7E1D" w:rsidRPr="00BF7E1D" w:rsidRDefault="00911D8A" w:rsidP="000A4408">
            <w:pPr>
              <w:jc w:val="both"/>
              <w:cnfStyle w:val="000000000000" w:firstRow="0" w:lastRow="0" w:firstColumn="0" w:lastColumn="0" w:oddVBand="0" w:evenVBand="0" w:oddHBand="0" w:evenHBand="0" w:firstRowFirstColumn="0" w:firstRowLastColumn="0" w:lastRowFirstColumn="0" w:lastRowLastColumn="0"/>
              <w:rPr>
                <w:sz w:val="22"/>
              </w:rPr>
            </w:pPr>
            <w:r>
              <w:rPr>
                <w:sz w:val="22"/>
              </w:rPr>
              <w:t>Opredijeljen</w:t>
            </w:r>
            <w:r w:rsidR="00BF7E1D" w:rsidRPr="00BF7E1D">
              <w:rPr>
                <w:sz w:val="22"/>
              </w:rPr>
              <w:t>a sredstva u okviru mjera za održivo gazdovanje resursima agrarne politike</w:t>
            </w:r>
          </w:p>
        </w:tc>
      </w:tr>
      <w:tr w:rsidR="00BF7E1D" w:rsidRPr="000C7598" w14:paraId="3F8E268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9FFA05" w14:textId="77777777" w:rsidR="00BF7E1D" w:rsidRPr="000C7598" w:rsidRDefault="00BF7E1D" w:rsidP="000A4408">
            <w:r>
              <w:t>Očekivani rezultati</w:t>
            </w:r>
          </w:p>
        </w:tc>
        <w:tc>
          <w:tcPr>
            <w:tcW w:w="12020" w:type="dxa"/>
          </w:tcPr>
          <w:p w14:paraId="7D479E3B" w14:textId="77777777" w:rsidR="00BF7E1D" w:rsidRPr="00BF7E1D" w:rsidRDefault="00BF7E1D" w:rsidP="000A4408">
            <w:pPr>
              <w:jc w:val="both"/>
              <w:cnfStyle w:val="000000100000" w:firstRow="0" w:lastRow="0" w:firstColumn="0" w:lastColumn="0" w:oddVBand="0" w:evenVBand="0" w:oddHBand="1" w:evenHBand="0" w:firstRowFirstColumn="0" w:firstRowLastColumn="0" w:lastRowFirstColumn="0" w:lastRowLastColumn="0"/>
              <w:rPr>
                <w:sz w:val="22"/>
              </w:rPr>
            </w:pPr>
            <w:r w:rsidRPr="00BF7E1D">
              <w:rPr>
                <w:sz w:val="22"/>
              </w:rPr>
              <w:t>Smanjen uticaj na životnu sredinu, smanjenje emisija</w:t>
            </w:r>
          </w:p>
        </w:tc>
      </w:tr>
      <w:tr w:rsidR="00BF7E1D" w:rsidRPr="000C7598" w14:paraId="1BEAB33A" w14:textId="77777777" w:rsidTr="001838C6">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4B6A0FCB" w14:textId="77777777" w:rsidR="00BF7E1D" w:rsidRPr="000C7598" w:rsidRDefault="00BF7E1D" w:rsidP="000A4408">
            <w:r>
              <w:t>Implementaciono tijelo</w:t>
            </w:r>
          </w:p>
        </w:tc>
        <w:tc>
          <w:tcPr>
            <w:tcW w:w="12020" w:type="dxa"/>
            <w:tcBorders>
              <w:bottom w:val="single" w:sz="4" w:space="0" w:color="82C7F4" w:themeColor="accent1" w:themeTint="99"/>
            </w:tcBorders>
          </w:tcPr>
          <w:p w14:paraId="3EECC267" w14:textId="77777777" w:rsidR="00BF7E1D" w:rsidRPr="00BF7E1D" w:rsidRDefault="00BF7E1D" w:rsidP="000A4408">
            <w:pPr>
              <w:jc w:val="both"/>
              <w:cnfStyle w:val="000000000000" w:firstRow="0" w:lastRow="0" w:firstColumn="0" w:lastColumn="0" w:oddVBand="0" w:evenVBand="0" w:oddHBand="0" w:evenHBand="0" w:firstRowFirstColumn="0" w:firstRowLastColumn="0" w:lastRowFirstColumn="0" w:lastRowLastColumn="0"/>
              <w:rPr>
                <w:sz w:val="22"/>
              </w:rPr>
            </w:pPr>
            <w:r w:rsidRPr="00BF7E1D">
              <w:rPr>
                <w:sz w:val="22"/>
              </w:rPr>
              <w:t>Poljoprivredni proizvođači, MPRR</w:t>
            </w:r>
          </w:p>
        </w:tc>
      </w:tr>
      <w:tr w:rsidR="001838C6" w:rsidRPr="000C7598" w14:paraId="0FE9908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15EA6854" w14:textId="77777777" w:rsidR="00B71DBA" w:rsidRPr="000C7598" w:rsidRDefault="005632BC" w:rsidP="000A4408">
            <w:r>
              <w:t>Opis</w:t>
            </w:r>
          </w:p>
        </w:tc>
        <w:tc>
          <w:tcPr>
            <w:tcW w:w="12020" w:type="dxa"/>
            <w:tcBorders>
              <w:bottom w:val="single" w:sz="4" w:space="0" w:color="82C7F4" w:themeColor="accent1" w:themeTint="99"/>
            </w:tcBorders>
          </w:tcPr>
          <w:p w14:paraId="5CB11117" w14:textId="77777777" w:rsidR="00B71DBA" w:rsidRPr="0037158F" w:rsidRDefault="0037158F"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37158F">
              <w:rPr>
                <w:sz w:val="22"/>
                <w:szCs w:val="22"/>
                <w:lang w:val="sr-Latn-ME"/>
              </w:rPr>
              <w:t xml:space="preserve">Sagledavanjem stanja na terenu identifikovan je jedan broj oblasti u kojima će poljoprivrednici morati uložiti dodatna sredstva kako bi ispunili standarde propisane Kodeksom dobre poljoprivredne prakse. Najčešći poljoprivredno-ekološki rizik je rizik od lokalizovanog zagađenja površinskih i podzemnih voda stajskim đubrivom, tečnim stajnjakom, zagađenom vodom i u nešto manjoj mjeri, otpadnim vodama iz silaže. Za podršku mogu konkurisati sva poljoprivredna gazdinstva koja su registrovana u Registru gazdinstava i koja, u </w:t>
            </w:r>
            <w:r w:rsidRPr="0037158F">
              <w:rPr>
                <w:sz w:val="22"/>
                <w:szCs w:val="22"/>
                <w:lang w:val="sr-Latn-ME"/>
              </w:rPr>
              <w:lastRenderedPageBreak/>
              <w:t>trenutku podnošenja zahtjeva za odobravanje podrške posjeduju najmanje 5 uslovnih grla (50 ovaca, 50 koza, 5 krava/bikova, 10 junica) registrovanih u registru za identifikaciju i obilježavanje životinja.</w:t>
            </w:r>
          </w:p>
        </w:tc>
      </w:tr>
    </w:tbl>
    <w:p w14:paraId="0E593C9E" w14:textId="77777777" w:rsidR="000055DC" w:rsidRPr="000C7598" w:rsidRDefault="000055DC"/>
    <w:p w14:paraId="10774322" w14:textId="77777777" w:rsidR="000055DC" w:rsidRPr="000C7598" w:rsidRDefault="000055DC">
      <w:r w:rsidRPr="000C7598">
        <w:br w:type="page"/>
      </w:r>
    </w:p>
    <w:tbl>
      <w:tblPr>
        <w:tblStyle w:val="ListTable4-Accent1"/>
        <w:tblW w:w="14850" w:type="dxa"/>
        <w:tblLook w:val="04A0" w:firstRow="1" w:lastRow="0" w:firstColumn="1" w:lastColumn="0" w:noHBand="0" w:noVBand="1"/>
      </w:tblPr>
      <w:tblGrid>
        <w:gridCol w:w="2830"/>
        <w:gridCol w:w="12020"/>
      </w:tblGrid>
      <w:tr w:rsidR="000A4408" w:rsidRPr="000C7598" w14:paraId="13B92833" w14:textId="77777777" w:rsidTr="000055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Borders>
              <w:top w:val="nil"/>
            </w:tcBorders>
          </w:tcPr>
          <w:p w14:paraId="4A5718A3" w14:textId="77777777" w:rsidR="000A4408" w:rsidRPr="000C7598" w:rsidRDefault="0037158F" w:rsidP="000A4408">
            <w:r>
              <w:lastRenderedPageBreak/>
              <w:t>Br</w:t>
            </w:r>
            <w:r w:rsidR="000A4408" w:rsidRPr="000C7598">
              <w:t xml:space="preserve">. </w:t>
            </w:r>
          </w:p>
        </w:tc>
        <w:tc>
          <w:tcPr>
            <w:tcW w:w="12020" w:type="dxa"/>
            <w:tcBorders>
              <w:top w:val="nil"/>
            </w:tcBorders>
          </w:tcPr>
          <w:p w14:paraId="0A590248"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25</w:t>
            </w:r>
          </w:p>
        </w:tc>
      </w:tr>
      <w:tr w:rsidR="00BA5002" w:rsidRPr="000C7598" w14:paraId="375F57FF"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147EE2A" w14:textId="77777777" w:rsidR="00BA5002" w:rsidRPr="000C7598" w:rsidRDefault="00BA5002" w:rsidP="000A4408">
            <w:r>
              <w:t>Naziv</w:t>
            </w:r>
          </w:p>
        </w:tc>
        <w:tc>
          <w:tcPr>
            <w:tcW w:w="12020" w:type="dxa"/>
          </w:tcPr>
          <w:p w14:paraId="7F889F97" w14:textId="77777777" w:rsidR="00BA5002" w:rsidRPr="0072340E" w:rsidRDefault="00BA5002"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Poboljšanje statusa šuma i dodatno pošumljavanje</w:t>
            </w:r>
          </w:p>
        </w:tc>
      </w:tr>
      <w:tr w:rsidR="00BA5002" w:rsidRPr="000C7598" w14:paraId="67214B07"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FBF9A17" w14:textId="77777777" w:rsidR="00BA5002" w:rsidRPr="000C7598" w:rsidRDefault="00BA5002" w:rsidP="000A4408">
            <w:r>
              <w:t>Vrsta akcije</w:t>
            </w:r>
          </w:p>
        </w:tc>
        <w:tc>
          <w:tcPr>
            <w:tcW w:w="12020" w:type="dxa"/>
          </w:tcPr>
          <w:p w14:paraId="548756FF" w14:textId="77777777" w:rsidR="00BA5002" w:rsidRPr="0072340E" w:rsidRDefault="00BA5002"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Tehnička i regulatorna</w:t>
            </w:r>
          </w:p>
        </w:tc>
      </w:tr>
      <w:tr w:rsidR="00BA5002" w:rsidRPr="000C7598" w14:paraId="2DFAAAA9"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34835F2" w14:textId="77777777" w:rsidR="00BA5002" w:rsidRPr="000C7598" w:rsidRDefault="00BA5002" w:rsidP="000A4408">
            <w:r w:rsidRPr="000C7598">
              <w:t>Scenario</w:t>
            </w:r>
          </w:p>
        </w:tc>
        <w:tc>
          <w:tcPr>
            <w:tcW w:w="12020" w:type="dxa"/>
          </w:tcPr>
          <w:p w14:paraId="044A35B2" w14:textId="77777777" w:rsidR="00BA5002" w:rsidRPr="0072340E" w:rsidRDefault="00BA5002"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WEM / WAM</w:t>
            </w:r>
          </w:p>
        </w:tc>
      </w:tr>
      <w:tr w:rsidR="00BA5002" w:rsidRPr="000C7598" w14:paraId="5E26D63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471DA53" w14:textId="77777777" w:rsidR="00BA5002" w:rsidRPr="000C7598" w:rsidRDefault="00BA5002" w:rsidP="0072340E">
            <w:r w:rsidRPr="000C7598">
              <w:t>Se</w:t>
            </w:r>
            <w:r w:rsidR="0072340E">
              <w:t>k</w:t>
            </w:r>
            <w:r w:rsidRPr="000C7598">
              <w:t xml:space="preserve">tor </w:t>
            </w:r>
          </w:p>
        </w:tc>
        <w:tc>
          <w:tcPr>
            <w:tcW w:w="12020" w:type="dxa"/>
          </w:tcPr>
          <w:p w14:paraId="1ED14A94" w14:textId="77777777" w:rsidR="00BA5002" w:rsidRPr="0072340E" w:rsidRDefault="00BA5002"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Poljoprivreda, šumarstvo i korišćenje zemljišta – šumarstvo</w:t>
            </w:r>
          </w:p>
        </w:tc>
      </w:tr>
      <w:tr w:rsidR="00BA5002" w:rsidRPr="000C7598" w14:paraId="4DA1774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2F5A26A" w14:textId="77777777" w:rsidR="00BA5002" w:rsidRPr="000C7598" w:rsidRDefault="00BA5002" w:rsidP="000A4408">
            <w:r w:rsidRPr="000C7598">
              <w:t>EU-ETS</w:t>
            </w:r>
          </w:p>
        </w:tc>
        <w:tc>
          <w:tcPr>
            <w:tcW w:w="12020" w:type="dxa"/>
          </w:tcPr>
          <w:p w14:paraId="746479CC" w14:textId="77777777" w:rsidR="00BA5002" w:rsidRPr="0072340E" w:rsidRDefault="00BA5002"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Ne</w:t>
            </w:r>
          </w:p>
        </w:tc>
      </w:tr>
      <w:tr w:rsidR="00BA5002" w:rsidRPr="000C7598" w14:paraId="7F76BEA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669B57C" w14:textId="77777777" w:rsidR="00BA5002" w:rsidRPr="000C7598" w:rsidRDefault="00BA5002" w:rsidP="000A4408">
            <w:r>
              <w:t>Relevantni strateški i planski dokumenti</w:t>
            </w:r>
          </w:p>
        </w:tc>
        <w:tc>
          <w:tcPr>
            <w:tcW w:w="12020" w:type="dxa"/>
          </w:tcPr>
          <w:p w14:paraId="606435F4" w14:textId="77777777" w:rsidR="00BA5002" w:rsidRPr="0072340E" w:rsidRDefault="00BA5002"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Nacionalna strategija sa planom razvoja šuma i šumarstva (2014-2023). godine, Godišnji program gazdovanja šumama za 2018. godinu</w:t>
            </w:r>
          </w:p>
        </w:tc>
      </w:tr>
      <w:tr w:rsidR="00BA5002" w:rsidRPr="000C7598" w14:paraId="702DA0A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97D3E40" w14:textId="77777777" w:rsidR="00BA5002" w:rsidRPr="000C7598" w:rsidRDefault="00BA5002" w:rsidP="0072340E">
            <w:r w:rsidRPr="000C7598">
              <w:t>Me</w:t>
            </w:r>
            <w:r w:rsidR="0072340E">
              <w:t>todologija</w:t>
            </w:r>
          </w:p>
        </w:tc>
        <w:tc>
          <w:tcPr>
            <w:tcW w:w="12020" w:type="dxa"/>
          </w:tcPr>
          <w:p w14:paraId="24C9E39C" w14:textId="77777777" w:rsidR="00BA5002" w:rsidRPr="0072340E" w:rsidRDefault="00BA5002"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Pošumljavanje, IPCC metodologija, IPCC softver</w:t>
            </w:r>
          </w:p>
        </w:tc>
      </w:tr>
      <w:tr w:rsidR="00BA5002" w:rsidRPr="000C7598" w14:paraId="46A96D6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2178FD5D" w14:textId="77777777" w:rsidR="00BA5002" w:rsidRPr="000C7598" w:rsidRDefault="00BA5002" w:rsidP="000A4408">
            <w:r>
              <w:t>Vremenski okvir</w:t>
            </w:r>
          </w:p>
        </w:tc>
        <w:tc>
          <w:tcPr>
            <w:tcW w:w="12020" w:type="dxa"/>
          </w:tcPr>
          <w:p w14:paraId="399C9268" w14:textId="77777777" w:rsidR="00BA5002" w:rsidRPr="0072340E" w:rsidRDefault="00BA5002"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2018-2023</w:t>
            </w:r>
            <w:r w:rsidR="0037158F">
              <w:rPr>
                <w:sz w:val="22"/>
              </w:rPr>
              <w:t>.</w:t>
            </w:r>
          </w:p>
        </w:tc>
      </w:tr>
      <w:tr w:rsidR="00BA5002" w:rsidRPr="000C7598" w14:paraId="36F6C2CE"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CD70F83" w14:textId="77777777" w:rsidR="00BA5002" w:rsidRPr="000C7598" w:rsidRDefault="00BA5002" w:rsidP="000A4408">
            <w:r>
              <w:t>Procjena troškova</w:t>
            </w:r>
          </w:p>
        </w:tc>
        <w:tc>
          <w:tcPr>
            <w:tcW w:w="12020" w:type="dxa"/>
          </w:tcPr>
          <w:p w14:paraId="117B018A" w14:textId="77777777" w:rsidR="00BA5002" w:rsidRPr="0072340E" w:rsidRDefault="00BA5002"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0,2 mil. € (2018. god.)</w:t>
            </w:r>
          </w:p>
        </w:tc>
      </w:tr>
      <w:tr w:rsidR="00BA5002" w:rsidRPr="000C7598" w14:paraId="512E600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39C311A" w14:textId="77777777" w:rsidR="00BA5002" w:rsidRPr="000C7598" w:rsidRDefault="00BA5002" w:rsidP="000A4408">
            <w:r w:rsidRPr="000C7598">
              <w:t>Gas</w:t>
            </w:r>
          </w:p>
        </w:tc>
        <w:tc>
          <w:tcPr>
            <w:tcW w:w="12020" w:type="dxa"/>
          </w:tcPr>
          <w:p w14:paraId="0A148B3D" w14:textId="77777777" w:rsidR="00BA5002" w:rsidRPr="0072340E" w:rsidRDefault="00BA5002"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CO</w:t>
            </w:r>
            <w:r w:rsidRPr="00911D8A">
              <w:rPr>
                <w:sz w:val="22"/>
                <w:vertAlign w:val="subscript"/>
              </w:rPr>
              <w:t>2</w:t>
            </w:r>
          </w:p>
        </w:tc>
      </w:tr>
      <w:tr w:rsidR="00BA5002" w:rsidRPr="000C7598" w14:paraId="48606E4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25CCB8" w14:textId="77777777" w:rsidR="00BA5002" w:rsidRPr="000C7598" w:rsidRDefault="00BA5002" w:rsidP="0072340E">
            <w:r w:rsidRPr="000C7598">
              <w:t>Indi</w:t>
            </w:r>
            <w:r w:rsidR="0072340E">
              <w:t>k</w:t>
            </w:r>
            <w:r w:rsidRPr="000C7598">
              <w:t>ator</w:t>
            </w:r>
          </w:p>
        </w:tc>
        <w:tc>
          <w:tcPr>
            <w:tcW w:w="12020" w:type="dxa"/>
          </w:tcPr>
          <w:p w14:paraId="742B9E2F" w14:textId="77777777" w:rsidR="00BA5002" w:rsidRPr="0072340E" w:rsidRDefault="00BA5002"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Povećanje ponora CO</w:t>
            </w:r>
            <w:r w:rsidRPr="00911D8A">
              <w:rPr>
                <w:sz w:val="22"/>
                <w:vertAlign w:val="subscript"/>
              </w:rPr>
              <w:t>2</w:t>
            </w:r>
          </w:p>
        </w:tc>
      </w:tr>
      <w:tr w:rsidR="00BA5002" w:rsidRPr="000C7598" w14:paraId="346DCBC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67387B7" w14:textId="77777777" w:rsidR="00BA5002" w:rsidRPr="000C7598" w:rsidRDefault="00BA5002" w:rsidP="000A4408">
            <w:r>
              <w:t>Potencijal smanjenja GHG</w:t>
            </w:r>
          </w:p>
        </w:tc>
        <w:tc>
          <w:tcPr>
            <w:tcW w:w="12020" w:type="dxa"/>
          </w:tcPr>
          <w:p w14:paraId="092A3CDE" w14:textId="77777777" w:rsidR="00BA5002" w:rsidRPr="0072340E" w:rsidRDefault="00BA5002"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Povećanje ponora CO</w:t>
            </w:r>
            <w:r w:rsidRPr="00911D8A">
              <w:rPr>
                <w:sz w:val="22"/>
                <w:vertAlign w:val="subscript"/>
              </w:rPr>
              <w:t>2</w:t>
            </w:r>
            <w:r w:rsidRPr="0072340E">
              <w:rPr>
                <w:sz w:val="22"/>
              </w:rPr>
              <w:t xml:space="preserve"> emisija za više od 10% (t.j. 200 ktCO2/god.) do kraja posmatranog perioda</w:t>
            </w:r>
          </w:p>
        </w:tc>
      </w:tr>
      <w:tr w:rsidR="00BA5002" w:rsidRPr="000C7598" w14:paraId="145304F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32F041A" w14:textId="77777777" w:rsidR="00BA5002" w:rsidRPr="000C7598" w:rsidRDefault="00BA5002" w:rsidP="000A4408">
            <w:r>
              <w:t>Dodatni uticaji</w:t>
            </w:r>
          </w:p>
        </w:tc>
        <w:tc>
          <w:tcPr>
            <w:tcW w:w="12020" w:type="dxa"/>
          </w:tcPr>
          <w:p w14:paraId="6DBD5AD8" w14:textId="77777777" w:rsidR="00BA5002" w:rsidRPr="0072340E" w:rsidRDefault="00BA5002"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Poboljšanje biološke raznolikosti, pozitivni ekonomski uticaj</w:t>
            </w:r>
          </w:p>
        </w:tc>
      </w:tr>
      <w:tr w:rsidR="00BA5002" w:rsidRPr="000C7598" w14:paraId="5A5C793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FF2FC68" w14:textId="77777777" w:rsidR="00BA5002" w:rsidRPr="000C7598" w:rsidRDefault="00BA5002" w:rsidP="000A4408">
            <w:r>
              <w:t>Pretpostavke</w:t>
            </w:r>
          </w:p>
        </w:tc>
        <w:tc>
          <w:tcPr>
            <w:tcW w:w="12020" w:type="dxa"/>
          </w:tcPr>
          <w:p w14:paraId="37C9F8D9" w14:textId="77777777" w:rsidR="00BA5002" w:rsidRPr="0072340E" w:rsidRDefault="00BA5002" w:rsidP="000A4408">
            <w:pPr>
              <w:cnfStyle w:val="000000000000" w:firstRow="0" w:lastRow="0" w:firstColumn="0" w:lastColumn="0" w:oddVBand="0" w:evenVBand="0" w:oddHBand="0" w:evenHBand="0" w:firstRowFirstColumn="0" w:firstRowLastColumn="0" w:lastRowFirstColumn="0" w:lastRowLastColumn="0"/>
              <w:rPr>
                <w:sz w:val="22"/>
              </w:rPr>
            </w:pPr>
            <w:r w:rsidRPr="0072340E">
              <w:rPr>
                <w:sz w:val="22"/>
              </w:rPr>
              <w:t>Dostupno finansiranje</w:t>
            </w:r>
          </w:p>
        </w:tc>
      </w:tr>
      <w:tr w:rsidR="00BA5002" w:rsidRPr="000C7598" w14:paraId="269893D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8A331C3" w14:textId="77777777" w:rsidR="00BA5002" w:rsidRPr="000C7598" w:rsidRDefault="0072340E" w:rsidP="000A4408">
            <w:r>
              <w:t>Rizoco</w:t>
            </w:r>
          </w:p>
        </w:tc>
        <w:tc>
          <w:tcPr>
            <w:tcW w:w="12020" w:type="dxa"/>
          </w:tcPr>
          <w:p w14:paraId="17B8C635" w14:textId="77777777" w:rsidR="00BA5002" w:rsidRPr="0072340E" w:rsidRDefault="00BA5002" w:rsidP="000A4408">
            <w:pPr>
              <w:cnfStyle w:val="000000100000" w:firstRow="0" w:lastRow="0" w:firstColumn="0" w:lastColumn="0" w:oddVBand="0" w:evenVBand="0" w:oddHBand="1" w:evenHBand="0" w:firstRowFirstColumn="0" w:firstRowLastColumn="0" w:lastRowFirstColumn="0" w:lastRowLastColumn="0"/>
              <w:rPr>
                <w:sz w:val="22"/>
              </w:rPr>
            </w:pPr>
            <w:r w:rsidRPr="0072340E">
              <w:rPr>
                <w:sz w:val="22"/>
              </w:rPr>
              <w:t>Skoro da nema</w:t>
            </w:r>
          </w:p>
        </w:tc>
      </w:tr>
      <w:tr w:rsidR="00BA5002" w:rsidRPr="000C7598" w14:paraId="2F63E44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66CFFAA" w14:textId="77777777" w:rsidR="00BA5002" w:rsidRPr="000C7598" w:rsidRDefault="00BA5002" w:rsidP="000A4408">
            <w:r>
              <w:t>Preduzeti koraci</w:t>
            </w:r>
          </w:p>
        </w:tc>
        <w:tc>
          <w:tcPr>
            <w:tcW w:w="12020" w:type="dxa"/>
          </w:tcPr>
          <w:p w14:paraId="5E99050E" w14:textId="77777777" w:rsidR="00BA5002" w:rsidRPr="0072340E" w:rsidRDefault="00BA5002"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Reorganizacija koncepta dosadašnjeg načina korišćenja šuma</w:t>
            </w:r>
          </w:p>
        </w:tc>
      </w:tr>
      <w:tr w:rsidR="00BA5002" w:rsidRPr="000C7598" w14:paraId="5D4F8ED3"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39F4E7" w14:textId="77777777" w:rsidR="00BA5002" w:rsidRPr="000C7598" w:rsidRDefault="00BA5002" w:rsidP="000A4408">
            <w:r>
              <w:t>Očekivani rezultati</w:t>
            </w:r>
          </w:p>
        </w:tc>
        <w:tc>
          <w:tcPr>
            <w:tcW w:w="12020" w:type="dxa"/>
          </w:tcPr>
          <w:p w14:paraId="18750BBA" w14:textId="77777777" w:rsidR="00BA5002" w:rsidRPr="0072340E" w:rsidRDefault="00BA5002"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Povećanje ponora CO</w:t>
            </w:r>
            <w:r w:rsidRPr="00911D8A">
              <w:rPr>
                <w:sz w:val="22"/>
                <w:vertAlign w:val="subscript"/>
              </w:rPr>
              <w:t>2</w:t>
            </w:r>
            <w:r w:rsidRPr="0072340E">
              <w:rPr>
                <w:sz w:val="22"/>
              </w:rPr>
              <w:t xml:space="preserve"> emisija, poboljšanje biološke raznolikosti, pozitivni ekonomski uticaj</w:t>
            </w:r>
          </w:p>
        </w:tc>
      </w:tr>
      <w:tr w:rsidR="00BA5002" w:rsidRPr="000C7598" w14:paraId="34E6FD1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0270D97" w14:textId="77777777" w:rsidR="00BA5002" w:rsidRPr="000C7598" w:rsidRDefault="00BA5002" w:rsidP="000A4408">
            <w:r>
              <w:t>Implementaciono tijelo</w:t>
            </w:r>
          </w:p>
        </w:tc>
        <w:tc>
          <w:tcPr>
            <w:tcW w:w="12020" w:type="dxa"/>
          </w:tcPr>
          <w:p w14:paraId="05414B00" w14:textId="77777777" w:rsidR="00BA5002" w:rsidRPr="0072340E" w:rsidRDefault="00BA5002"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Uprava za šume, drvna industrija, privatni investitori, koncesionari, MPRR</w:t>
            </w:r>
          </w:p>
        </w:tc>
      </w:tr>
      <w:tr w:rsidR="001838C6" w:rsidRPr="000C7598" w14:paraId="3301C4C7"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1C8931A1" w14:textId="77777777" w:rsidR="00B71DBA" w:rsidRPr="000C7598" w:rsidRDefault="005632BC" w:rsidP="000A4408">
            <w:r>
              <w:t>Opis</w:t>
            </w:r>
          </w:p>
        </w:tc>
        <w:tc>
          <w:tcPr>
            <w:tcW w:w="12020" w:type="dxa"/>
            <w:tcBorders>
              <w:bottom w:val="single" w:sz="4" w:space="0" w:color="82C7F4" w:themeColor="accent1" w:themeTint="99"/>
            </w:tcBorders>
          </w:tcPr>
          <w:p w14:paraId="5641BD23" w14:textId="77777777" w:rsidR="00B71DBA" w:rsidRPr="0037158F" w:rsidRDefault="0037158F"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37158F">
              <w:rPr>
                <w:sz w:val="22"/>
                <w:szCs w:val="22"/>
                <w:lang w:val="sr-Latn-ME"/>
              </w:rPr>
              <w:t xml:space="preserve">Poboljšanje održivosti upravljanja šumama povećanjem drvne zalihe u privrednim šumama sa 104 na 115 miliona m³ bruto drvne mase planskim gazdovanjem, njegom i uzgojem povećati kvalitet, stabilnost, otpornost i produktivnost šuma, što daje osnovu za dugoročno održivo korišćenje svih funkcija šuma. </w:t>
            </w:r>
          </w:p>
        </w:tc>
      </w:tr>
    </w:tbl>
    <w:p w14:paraId="65E6D0B2" w14:textId="77777777" w:rsidR="001838C6" w:rsidRPr="000C7598" w:rsidRDefault="001838C6"/>
    <w:tbl>
      <w:tblPr>
        <w:tblStyle w:val="ListTable4-Accent1"/>
        <w:tblW w:w="14850" w:type="dxa"/>
        <w:tblLook w:val="04A0" w:firstRow="1" w:lastRow="0" w:firstColumn="1" w:lastColumn="0" w:noHBand="0" w:noVBand="1"/>
      </w:tblPr>
      <w:tblGrid>
        <w:gridCol w:w="2830"/>
        <w:gridCol w:w="12020"/>
      </w:tblGrid>
      <w:tr w:rsidR="000A4408" w:rsidRPr="000C7598" w14:paraId="5F67A27E" w14:textId="77777777" w:rsidTr="000055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62E124AA" w14:textId="77777777" w:rsidR="000A4408" w:rsidRPr="000C7598" w:rsidRDefault="00BD6ABA" w:rsidP="000A4408">
            <w:r>
              <w:t>Br.</w:t>
            </w:r>
            <w:r w:rsidR="000A4408" w:rsidRPr="000C7598">
              <w:t xml:space="preserve"> </w:t>
            </w:r>
          </w:p>
        </w:tc>
        <w:tc>
          <w:tcPr>
            <w:tcW w:w="12020" w:type="dxa"/>
          </w:tcPr>
          <w:p w14:paraId="72486C17"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26</w:t>
            </w:r>
          </w:p>
        </w:tc>
      </w:tr>
      <w:tr w:rsidR="0072340E" w:rsidRPr="000C7598" w14:paraId="10FEBF88"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D1AA98" w14:textId="77777777" w:rsidR="0072340E" w:rsidRPr="000C7598" w:rsidRDefault="0072340E" w:rsidP="000A4408">
            <w:r>
              <w:t>Naziv</w:t>
            </w:r>
          </w:p>
        </w:tc>
        <w:tc>
          <w:tcPr>
            <w:tcW w:w="12020" w:type="dxa"/>
          </w:tcPr>
          <w:p w14:paraId="778A557E"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Smanjenje udjela bio-otpada u ukupnom sastavu komunalnog otpada</w:t>
            </w:r>
          </w:p>
        </w:tc>
      </w:tr>
      <w:tr w:rsidR="0072340E" w:rsidRPr="000C7598" w14:paraId="76185B0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8068885" w14:textId="77777777" w:rsidR="0072340E" w:rsidRPr="000C7598" w:rsidRDefault="0072340E" w:rsidP="000A4408">
            <w:r>
              <w:t>Vrsta akcije</w:t>
            </w:r>
          </w:p>
        </w:tc>
        <w:tc>
          <w:tcPr>
            <w:tcW w:w="12020" w:type="dxa"/>
          </w:tcPr>
          <w:p w14:paraId="4DB00E10"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Tehnička i regulatorna</w:t>
            </w:r>
          </w:p>
        </w:tc>
      </w:tr>
      <w:tr w:rsidR="0072340E" w:rsidRPr="000C7598" w14:paraId="01B2AE3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F69B008" w14:textId="77777777" w:rsidR="0072340E" w:rsidRPr="000C7598" w:rsidRDefault="0072340E" w:rsidP="000A4408">
            <w:r w:rsidRPr="000C7598">
              <w:t>Scenario</w:t>
            </w:r>
          </w:p>
        </w:tc>
        <w:tc>
          <w:tcPr>
            <w:tcW w:w="12020" w:type="dxa"/>
          </w:tcPr>
          <w:p w14:paraId="3492E046"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WEM / WAM</w:t>
            </w:r>
          </w:p>
        </w:tc>
      </w:tr>
      <w:tr w:rsidR="0072340E" w:rsidRPr="000C7598" w14:paraId="38A5E66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ED1D363" w14:textId="77777777" w:rsidR="0072340E" w:rsidRPr="000C7598" w:rsidRDefault="0072340E" w:rsidP="0072340E">
            <w:r w:rsidRPr="000C7598">
              <w:t>Se</w:t>
            </w:r>
            <w:r>
              <w:t>k</w:t>
            </w:r>
            <w:r w:rsidRPr="000C7598">
              <w:t xml:space="preserve">tor </w:t>
            </w:r>
          </w:p>
        </w:tc>
        <w:tc>
          <w:tcPr>
            <w:tcW w:w="12020" w:type="dxa"/>
          </w:tcPr>
          <w:p w14:paraId="12A75649"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Otpad – uklanjanje čvrstog komunalnog otpada</w:t>
            </w:r>
          </w:p>
        </w:tc>
      </w:tr>
      <w:tr w:rsidR="0072340E" w:rsidRPr="000C7598" w14:paraId="05BD598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F855DAD" w14:textId="77777777" w:rsidR="0072340E" w:rsidRPr="000C7598" w:rsidRDefault="0072340E" w:rsidP="000A4408">
            <w:r w:rsidRPr="000C7598">
              <w:t>EU-ETS</w:t>
            </w:r>
          </w:p>
        </w:tc>
        <w:tc>
          <w:tcPr>
            <w:tcW w:w="12020" w:type="dxa"/>
          </w:tcPr>
          <w:p w14:paraId="4A67A8A3"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Ne</w:t>
            </w:r>
          </w:p>
        </w:tc>
      </w:tr>
      <w:tr w:rsidR="0072340E" w:rsidRPr="000C7598" w14:paraId="76E89342"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C210BA7" w14:textId="77777777" w:rsidR="0072340E" w:rsidRPr="000C7598" w:rsidRDefault="0072340E" w:rsidP="000A4408">
            <w:r>
              <w:t>Relevantni strateški i planski dokumenti</w:t>
            </w:r>
          </w:p>
        </w:tc>
        <w:tc>
          <w:tcPr>
            <w:tcW w:w="12020" w:type="dxa"/>
          </w:tcPr>
          <w:p w14:paraId="2AC8DD8F" w14:textId="42298C4D"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Državni plan upravljanja otpadom 2015-2020</w:t>
            </w:r>
            <w:r w:rsidR="00911D8A">
              <w:rPr>
                <w:sz w:val="22"/>
                <w:szCs w:val="22"/>
              </w:rPr>
              <w:t>.</w:t>
            </w:r>
          </w:p>
        </w:tc>
      </w:tr>
      <w:tr w:rsidR="0072340E" w:rsidRPr="000C7598" w14:paraId="152D161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36642C9" w14:textId="77777777" w:rsidR="0072340E" w:rsidRPr="000C7598" w:rsidRDefault="0072340E" w:rsidP="0072340E">
            <w:r w:rsidRPr="000C7598">
              <w:t>Met</w:t>
            </w:r>
            <w:r>
              <w:t>odologija</w:t>
            </w:r>
          </w:p>
        </w:tc>
        <w:tc>
          <w:tcPr>
            <w:tcW w:w="12020" w:type="dxa"/>
          </w:tcPr>
          <w:p w14:paraId="151D03F2"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Otpad na deponijama, IPCC metodologija, IPCC softver</w:t>
            </w:r>
          </w:p>
        </w:tc>
      </w:tr>
      <w:tr w:rsidR="0072340E" w:rsidRPr="000C7598" w14:paraId="536CE870"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DB5F6AD" w14:textId="77777777" w:rsidR="0072340E" w:rsidRPr="000C7598" w:rsidRDefault="0072340E" w:rsidP="000A4408">
            <w:r>
              <w:t>Vremenski okvir</w:t>
            </w:r>
          </w:p>
        </w:tc>
        <w:tc>
          <w:tcPr>
            <w:tcW w:w="12020" w:type="dxa"/>
          </w:tcPr>
          <w:p w14:paraId="48C54821"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2018-2030</w:t>
            </w:r>
            <w:r w:rsidR="0037158F">
              <w:rPr>
                <w:sz w:val="22"/>
                <w:szCs w:val="22"/>
              </w:rPr>
              <w:t>.</w:t>
            </w:r>
          </w:p>
        </w:tc>
      </w:tr>
      <w:tr w:rsidR="0072340E" w:rsidRPr="000C7598" w14:paraId="0837FFE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41DF159" w14:textId="77777777" w:rsidR="0072340E" w:rsidRPr="000C7598" w:rsidRDefault="0072340E" w:rsidP="000A4408">
            <w:r>
              <w:lastRenderedPageBreak/>
              <w:t>Procjena troškova</w:t>
            </w:r>
          </w:p>
        </w:tc>
        <w:tc>
          <w:tcPr>
            <w:tcW w:w="12020" w:type="dxa"/>
          </w:tcPr>
          <w:p w14:paraId="5BC0A2F2"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Nema</w:t>
            </w:r>
          </w:p>
        </w:tc>
      </w:tr>
      <w:tr w:rsidR="0072340E" w:rsidRPr="000C7598" w14:paraId="6065007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761CAB0" w14:textId="77777777" w:rsidR="0072340E" w:rsidRPr="000C7598" w:rsidRDefault="0072340E" w:rsidP="000A4408">
            <w:r w:rsidRPr="000C7598">
              <w:t>Gas</w:t>
            </w:r>
          </w:p>
        </w:tc>
        <w:tc>
          <w:tcPr>
            <w:tcW w:w="12020" w:type="dxa"/>
          </w:tcPr>
          <w:p w14:paraId="2DA9A67E"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CH</w:t>
            </w:r>
            <w:r w:rsidRPr="00911D8A">
              <w:rPr>
                <w:sz w:val="22"/>
                <w:szCs w:val="22"/>
                <w:vertAlign w:val="subscript"/>
              </w:rPr>
              <w:t>4</w:t>
            </w:r>
          </w:p>
        </w:tc>
      </w:tr>
      <w:tr w:rsidR="0072340E" w:rsidRPr="000C7598" w14:paraId="5DB1DAE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DCFED7D" w14:textId="77777777" w:rsidR="0072340E" w:rsidRPr="000C7598" w:rsidRDefault="0072340E" w:rsidP="0072340E">
            <w:r w:rsidRPr="000C7598">
              <w:t>Indi</w:t>
            </w:r>
            <w:r>
              <w:t>k</w:t>
            </w:r>
            <w:r w:rsidRPr="000C7598">
              <w:t>ator</w:t>
            </w:r>
          </w:p>
        </w:tc>
        <w:tc>
          <w:tcPr>
            <w:tcW w:w="12020" w:type="dxa"/>
          </w:tcPr>
          <w:p w14:paraId="4CD68B7B"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Smanjenje biorazgradivog otpada na deponijama, veći stepen reciklaže</w:t>
            </w:r>
          </w:p>
        </w:tc>
      </w:tr>
      <w:tr w:rsidR="0072340E" w:rsidRPr="000C7598" w14:paraId="202DF5B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B28AFDC" w14:textId="77777777" w:rsidR="0072340E" w:rsidRPr="000C7598" w:rsidRDefault="0072340E" w:rsidP="000A4408">
            <w:r>
              <w:t>Potencijal smanjenja GHG</w:t>
            </w:r>
          </w:p>
        </w:tc>
        <w:tc>
          <w:tcPr>
            <w:tcW w:w="12020" w:type="dxa"/>
          </w:tcPr>
          <w:p w14:paraId="32EF44C5"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 xml:space="preserve">Nije </w:t>
            </w:r>
          </w:p>
        </w:tc>
      </w:tr>
      <w:tr w:rsidR="0072340E" w:rsidRPr="000C7598" w14:paraId="3AE8CC5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E3901AB" w14:textId="77777777" w:rsidR="0072340E" w:rsidRPr="000C7598" w:rsidRDefault="0072340E" w:rsidP="000A4408">
            <w:r>
              <w:t>Dodatni uticaji</w:t>
            </w:r>
          </w:p>
        </w:tc>
        <w:tc>
          <w:tcPr>
            <w:tcW w:w="12020" w:type="dxa"/>
          </w:tcPr>
          <w:p w14:paraId="0C01C4D5"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Bolja iskorišćenost sirovina, resursna efikasnost</w:t>
            </w:r>
          </w:p>
        </w:tc>
      </w:tr>
      <w:tr w:rsidR="0072340E" w:rsidRPr="000C7598" w14:paraId="5106303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FF3D87C" w14:textId="77777777" w:rsidR="0072340E" w:rsidRPr="000C7598" w:rsidRDefault="0072340E" w:rsidP="000A4408">
            <w:r>
              <w:t>Pretpostavke</w:t>
            </w:r>
          </w:p>
        </w:tc>
        <w:tc>
          <w:tcPr>
            <w:tcW w:w="12020" w:type="dxa"/>
          </w:tcPr>
          <w:p w14:paraId="18C4CD57" w14:textId="77777777" w:rsidR="0072340E" w:rsidRPr="0072340E" w:rsidRDefault="0072340E" w:rsidP="000A4408">
            <w:pPr>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Dostupno finansiranje</w:t>
            </w:r>
          </w:p>
        </w:tc>
      </w:tr>
      <w:tr w:rsidR="0072340E" w:rsidRPr="000C7598" w14:paraId="539B424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5755F63" w14:textId="77777777" w:rsidR="0072340E" w:rsidRPr="000C7598" w:rsidRDefault="0072340E" w:rsidP="000A4408">
            <w:r>
              <w:t>Rizici</w:t>
            </w:r>
          </w:p>
        </w:tc>
        <w:tc>
          <w:tcPr>
            <w:tcW w:w="12020" w:type="dxa"/>
          </w:tcPr>
          <w:p w14:paraId="32D940E4" w14:textId="77777777" w:rsidR="0072340E" w:rsidRPr="0072340E" w:rsidRDefault="0072340E" w:rsidP="000A4408">
            <w:pPr>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Skoro da nema</w:t>
            </w:r>
          </w:p>
        </w:tc>
      </w:tr>
      <w:tr w:rsidR="0072340E" w:rsidRPr="000C7598" w14:paraId="79422473"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64A29EF" w14:textId="77777777" w:rsidR="0072340E" w:rsidRPr="000C7598" w:rsidRDefault="0072340E" w:rsidP="000A4408">
            <w:r>
              <w:t>Preduzeti koraci</w:t>
            </w:r>
          </w:p>
        </w:tc>
        <w:tc>
          <w:tcPr>
            <w:tcW w:w="12020" w:type="dxa"/>
          </w:tcPr>
          <w:p w14:paraId="663779A2" w14:textId="4EF8308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Revizija Državnog plana upravljanja otpadom 2015-2020</w:t>
            </w:r>
            <w:r w:rsidR="00911D8A">
              <w:rPr>
                <w:sz w:val="22"/>
                <w:szCs w:val="22"/>
              </w:rPr>
              <w:t>.</w:t>
            </w:r>
          </w:p>
        </w:tc>
      </w:tr>
      <w:tr w:rsidR="0072340E" w:rsidRPr="000C7598" w14:paraId="0C0987F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97D3F7E" w14:textId="77777777" w:rsidR="0072340E" w:rsidRPr="000C7598" w:rsidRDefault="0072340E" w:rsidP="000A4408">
            <w:r>
              <w:t>Očekivani rezultati</w:t>
            </w:r>
          </w:p>
        </w:tc>
        <w:tc>
          <w:tcPr>
            <w:tcW w:w="12020" w:type="dxa"/>
          </w:tcPr>
          <w:p w14:paraId="54F9BE62"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72340E">
              <w:rPr>
                <w:sz w:val="22"/>
                <w:szCs w:val="22"/>
              </w:rPr>
              <w:t>Smanjen uticaj na životnu sredinu</w:t>
            </w:r>
          </w:p>
        </w:tc>
      </w:tr>
      <w:tr w:rsidR="0072340E" w:rsidRPr="000C7598" w14:paraId="46C0FC88"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4B140A7" w14:textId="77777777" w:rsidR="0072340E" w:rsidRPr="000C7598" w:rsidRDefault="0072340E" w:rsidP="000A4408">
            <w:r>
              <w:t>Implementaciono tijelo</w:t>
            </w:r>
          </w:p>
        </w:tc>
        <w:tc>
          <w:tcPr>
            <w:tcW w:w="12020" w:type="dxa"/>
          </w:tcPr>
          <w:p w14:paraId="7F0A3C87"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szCs w:val="22"/>
              </w:rPr>
            </w:pPr>
            <w:r w:rsidRPr="0072340E">
              <w:rPr>
                <w:sz w:val="22"/>
                <w:szCs w:val="22"/>
              </w:rPr>
              <w:t>Operatori deponija, lokalna komunalna preduzeća, MORT</w:t>
            </w:r>
          </w:p>
        </w:tc>
      </w:tr>
      <w:tr w:rsidR="001838C6" w:rsidRPr="000C7598" w14:paraId="1AE7CAFD"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82C7F4" w:themeColor="accent1" w:themeTint="99"/>
            </w:tcBorders>
          </w:tcPr>
          <w:p w14:paraId="74A4C00D" w14:textId="77777777" w:rsidR="00B71DBA" w:rsidRPr="000C7598" w:rsidRDefault="005632BC" w:rsidP="000A4408">
            <w:r>
              <w:t>Opis</w:t>
            </w:r>
          </w:p>
        </w:tc>
        <w:tc>
          <w:tcPr>
            <w:tcW w:w="12020" w:type="dxa"/>
            <w:tcBorders>
              <w:bottom w:val="single" w:sz="4" w:space="0" w:color="82C7F4" w:themeColor="accent1" w:themeTint="99"/>
            </w:tcBorders>
          </w:tcPr>
          <w:p w14:paraId="6F6899F9" w14:textId="226A7A9E" w:rsidR="00B71DBA" w:rsidRPr="0037158F" w:rsidRDefault="0037158F" w:rsidP="000A4408">
            <w:pPr>
              <w:jc w:val="both"/>
              <w:cnfStyle w:val="000000100000" w:firstRow="0" w:lastRow="0" w:firstColumn="0" w:lastColumn="0" w:oddVBand="0" w:evenVBand="0" w:oddHBand="1" w:evenHBand="0" w:firstRowFirstColumn="0" w:firstRowLastColumn="0" w:lastRowFirstColumn="0" w:lastRowLastColumn="0"/>
              <w:rPr>
                <w:sz w:val="22"/>
                <w:szCs w:val="22"/>
              </w:rPr>
            </w:pPr>
            <w:r w:rsidRPr="0037158F">
              <w:rPr>
                <w:sz w:val="22"/>
                <w:szCs w:val="22"/>
                <w:lang w:val="sr-Latn-ME"/>
              </w:rPr>
              <w:t xml:space="preserve">Država još uvijek nema do kraja definisane smjernice za trajno rješenje problema upravljanja otpadom. U Državnom planu upravljanja otpadom </w:t>
            </w:r>
            <w:r w:rsidR="00911D8A">
              <w:rPr>
                <w:sz w:val="22"/>
                <w:szCs w:val="22"/>
                <w:lang w:val="sr-Latn-ME"/>
              </w:rPr>
              <w:t xml:space="preserve">za period </w:t>
            </w:r>
            <w:r w:rsidRPr="0037158F">
              <w:rPr>
                <w:sz w:val="22"/>
                <w:szCs w:val="22"/>
                <w:lang w:val="sr-Latn-ME"/>
              </w:rPr>
              <w:t>2015-2020. godine se kao jedna od opcija pominje termička obrada komunalnog otpada, ali vremenom se odustalo od takvog rješenja i pribjegava se rješenju problema upravljanja otpadom sa 3-5 regionalnih centara za reciklažu. Radi dostizanja nivoa količina biološko razgradivog komunalnog otpada koji se odlaže na deponiju, procentualni nivo količina biološko razgradivog otpada u iznosu od 35% od ukupne mase biološko razgradivog otpada proizvedenog u 2010. god. mora se dostići najkasnije do 2027. god. Da bi se preusmjerila količina biološki razgradivog komunalnog otpada koji se odlaže na deponije, njegov procenat mora biti 75% od ukupne mase biološki razgradivog otpada iz 2010. god. i mora se postići najkasnije 2022. god.</w:t>
            </w:r>
          </w:p>
        </w:tc>
      </w:tr>
    </w:tbl>
    <w:p w14:paraId="4963042E" w14:textId="77777777" w:rsidR="001838C6" w:rsidRPr="000C7598" w:rsidRDefault="0072340E" w:rsidP="0072340E">
      <w:pPr>
        <w:tabs>
          <w:tab w:val="left" w:pos="5264"/>
        </w:tabs>
      </w:pPr>
      <w:r>
        <w:tab/>
      </w:r>
    </w:p>
    <w:tbl>
      <w:tblPr>
        <w:tblStyle w:val="ListTable4-Accent1"/>
        <w:tblW w:w="14850" w:type="dxa"/>
        <w:tblLook w:val="04A0" w:firstRow="1" w:lastRow="0" w:firstColumn="1" w:lastColumn="0" w:noHBand="0" w:noVBand="1"/>
      </w:tblPr>
      <w:tblGrid>
        <w:gridCol w:w="2830"/>
        <w:gridCol w:w="12020"/>
      </w:tblGrid>
      <w:tr w:rsidR="000A4408" w:rsidRPr="000C7598" w14:paraId="124E9D97" w14:textId="77777777" w:rsidTr="000055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76A4425B" w14:textId="77777777" w:rsidR="000A4408" w:rsidRPr="000C7598" w:rsidRDefault="0037158F" w:rsidP="000A4408">
            <w:r>
              <w:t>Br</w:t>
            </w:r>
            <w:r w:rsidR="000A4408" w:rsidRPr="000C7598">
              <w:t xml:space="preserve">. </w:t>
            </w:r>
          </w:p>
        </w:tc>
        <w:tc>
          <w:tcPr>
            <w:tcW w:w="12020" w:type="dxa"/>
          </w:tcPr>
          <w:p w14:paraId="1692A19C" w14:textId="77777777" w:rsidR="000A4408" w:rsidRPr="000C7598" w:rsidRDefault="000A4408" w:rsidP="000A4408">
            <w:pPr>
              <w:jc w:val="both"/>
              <w:cnfStyle w:val="100000000000" w:firstRow="1" w:lastRow="0" w:firstColumn="0" w:lastColumn="0" w:oddVBand="0" w:evenVBand="0" w:oddHBand="0" w:evenHBand="0" w:firstRowFirstColumn="0" w:firstRowLastColumn="0" w:lastRowFirstColumn="0" w:lastRowLastColumn="0"/>
              <w:rPr>
                <w:b w:val="0"/>
              </w:rPr>
            </w:pPr>
            <w:r w:rsidRPr="000C7598">
              <w:rPr>
                <w:b w:val="0"/>
              </w:rPr>
              <w:t>27</w:t>
            </w:r>
          </w:p>
        </w:tc>
      </w:tr>
      <w:tr w:rsidR="0072340E" w:rsidRPr="000C7598" w14:paraId="20E9C31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D005B02" w14:textId="77777777" w:rsidR="0072340E" w:rsidRPr="000C7598" w:rsidRDefault="0072340E" w:rsidP="000A4408">
            <w:r>
              <w:t>Naziv</w:t>
            </w:r>
          </w:p>
        </w:tc>
        <w:tc>
          <w:tcPr>
            <w:tcW w:w="12020" w:type="dxa"/>
          </w:tcPr>
          <w:p w14:paraId="41B03B8F"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Primjena obrazaca održive proizvodnje i potrošnje</w:t>
            </w:r>
          </w:p>
        </w:tc>
      </w:tr>
      <w:tr w:rsidR="0072340E" w:rsidRPr="000C7598" w14:paraId="4EECFECC"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2ED9FD8" w14:textId="77777777" w:rsidR="0072340E" w:rsidRPr="000C7598" w:rsidRDefault="0072340E" w:rsidP="000A4408">
            <w:r>
              <w:t>Vrsta akcije</w:t>
            </w:r>
          </w:p>
        </w:tc>
        <w:tc>
          <w:tcPr>
            <w:tcW w:w="12020" w:type="dxa"/>
          </w:tcPr>
          <w:p w14:paraId="311A098C"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Tehnička i regulatorna</w:t>
            </w:r>
          </w:p>
        </w:tc>
      </w:tr>
      <w:tr w:rsidR="0072340E" w:rsidRPr="000C7598" w14:paraId="0F671B7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4F7C820" w14:textId="77777777" w:rsidR="0072340E" w:rsidRPr="000C7598" w:rsidRDefault="0072340E" w:rsidP="000A4408">
            <w:r w:rsidRPr="000C7598">
              <w:t>Scenario</w:t>
            </w:r>
          </w:p>
        </w:tc>
        <w:tc>
          <w:tcPr>
            <w:tcW w:w="12020" w:type="dxa"/>
          </w:tcPr>
          <w:p w14:paraId="60C562AB"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WAM</w:t>
            </w:r>
          </w:p>
        </w:tc>
      </w:tr>
      <w:tr w:rsidR="0072340E" w:rsidRPr="000C7598" w14:paraId="705A23A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0195091C" w14:textId="77777777" w:rsidR="0072340E" w:rsidRPr="000C7598" w:rsidRDefault="0072340E" w:rsidP="0072340E">
            <w:r w:rsidRPr="000C7598">
              <w:t>Se</w:t>
            </w:r>
            <w:r>
              <w:t>k</w:t>
            </w:r>
            <w:r w:rsidRPr="000C7598">
              <w:t xml:space="preserve">tor </w:t>
            </w:r>
          </w:p>
        </w:tc>
        <w:tc>
          <w:tcPr>
            <w:tcW w:w="12020" w:type="dxa"/>
          </w:tcPr>
          <w:p w14:paraId="4D8B3417"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Svi sektori</w:t>
            </w:r>
          </w:p>
        </w:tc>
      </w:tr>
      <w:tr w:rsidR="0072340E" w:rsidRPr="000C7598" w14:paraId="501A33FC"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D17C0E6" w14:textId="77777777" w:rsidR="0072340E" w:rsidRPr="000C7598" w:rsidRDefault="0072340E" w:rsidP="000A4408">
            <w:r w:rsidRPr="000C7598">
              <w:t>EU-ETS</w:t>
            </w:r>
          </w:p>
        </w:tc>
        <w:tc>
          <w:tcPr>
            <w:tcW w:w="12020" w:type="dxa"/>
          </w:tcPr>
          <w:p w14:paraId="2350069B"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Ne</w:t>
            </w:r>
          </w:p>
        </w:tc>
      </w:tr>
      <w:tr w:rsidR="0072340E" w:rsidRPr="000C7598" w14:paraId="48590005"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84935EC" w14:textId="77777777" w:rsidR="0072340E" w:rsidRPr="000C7598" w:rsidRDefault="0072340E" w:rsidP="000A4408">
            <w:r>
              <w:t>Relevantni strateški i planski dokumenti</w:t>
            </w:r>
          </w:p>
        </w:tc>
        <w:tc>
          <w:tcPr>
            <w:tcW w:w="12020" w:type="dxa"/>
          </w:tcPr>
          <w:p w14:paraId="4BA65D60"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Strategija održivog razvoja do 2030. god.</w:t>
            </w:r>
          </w:p>
        </w:tc>
      </w:tr>
      <w:tr w:rsidR="0072340E" w:rsidRPr="000C7598" w14:paraId="1B8E80C4"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96298FC" w14:textId="77777777" w:rsidR="0072340E" w:rsidRPr="000C7598" w:rsidRDefault="0072340E" w:rsidP="0072340E">
            <w:r w:rsidRPr="000C7598">
              <w:t>Met</w:t>
            </w:r>
            <w:r>
              <w:t>odologija</w:t>
            </w:r>
          </w:p>
        </w:tc>
        <w:tc>
          <w:tcPr>
            <w:tcW w:w="12020" w:type="dxa"/>
          </w:tcPr>
          <w:p w14:paraId="7693B4DD"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rPr>
            </w:pPr>
          </w:p>
        </w:tc>
      </w:tr>
      <w:tr w:rsidR="0072340E" w:rsidRPr="000C7598" w14:paraId="53133B61"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44EEAA0E" w14:textId="77777777" w:rsidR="0072340E" w:rsidRPr="000C7598" w:rsidRDefault="0072340E" w:rsidP="000A4408">
            <w:r>
              <w:t>Vremenski okvir</w:t>
            </w:r>
          </w:p>
        </w:tc>
        <w:tc>
          <w:tcPr>
            <w:tcW w:w="12020" w:type="dxa"/>
          </w:tcPr>
          <w:p w14:paraId="12FEC689"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2018-2030</w:t>
            </w:r>
            <w:r w:rsidR="0037158F">
              <w:rPr>
                <w:sz w:val="22"/>
              </w:rPr>
              <w:t>.</w:t>
            </w:r>
          </w:p>
        </w:tc>
      </w:tr>
      <w:tr w:rsidR="0072340E" w:rsidRPr="000C7598" w14:paraId="7ED712E6"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3D9C844" w14:textId="77777777" w:rsidR="0072340E" w:rsidRPr="000C7598" w:rsidRDefault="0072340E" w:rsidP="000A4408">
            <w:r>
              <w:t>Procjena troškova</w:t>
            </w:r>
          </w:p>
        </w:tc>
        <w:tc>
          <w:tcPr>
            <w:tcW w:w="12020" w:type="dxa"/>
          </w:tcPr>
          <w:p w14:paraId="74E48BE0"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Nema</w:t>
            </w:r>
          </w:p>
        </w:tc>
      </w:tr>
      <w:tr w:rsidR="0072340E" w:rsidRPr="000C7598" w14:paraId="321D986E"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1BFCEB95" w14:textId="77777777" w:rsidR="0072340E" w:rsidRPr="000C7598" w:rsidRDefault="0072340E" w:rsidP="000A4408">
            <w:r w:rsidRPr="000C7598">
              <w:t>Gas</w:t>
            </w:r>
          </w:p>
        </w:tc>
        <w:tc>
          <w:tcPr>
            <w:tcW w:w="12020" w:type="dxa"/>
          </w:tcPr>
          <w:p w14:paraId="50E66781"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Svi GHG</w:t>
            </w:r>
          </w:p>
        </w:tc>
      </w:tr>
      <w:tr w:rsidR="0072340E" w:rsidRPr="000C7598" w14:paraId="582088AB"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46D8243" w14:textId="77777777" w:rsidR="0072340E" w:rsidRPr="000C7598" w:rsidRDefault="0072340E" w:rsidP="0072340E">
            <w:r w:rsidRPr="000C7598">
              <w:t>Indi</w:t>
            </w:r>
            <w:r>
              <w:t>k</w:t>
            </w:r>
            <w:r w:rsidRPr="000C7598">
              <w:t>ator</w:t>
            </w:r>
          </w:p>
        </w:tc>
        <w:tc>
          <w:tcPr>
            <w:tcW w:w="12020" w:type="dxa"/>
          </w:tcPr>
          <w:p w14:paraId="682B170F"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Smanjenje potrošnje energenata, smanjenje emisija CO2, smanjenje zagađenja, promjena obrazaca ponašanja</w:t>
            </w:r>
          </w:p>
        </w:tc>
      </w:tr>
      <w:tr w:rsidR="0072340E" w:rsidRPr="000C7598" w14:paraId="3BBC8846"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7327E960" w14:textId="77777777" w:rsidR="0072340E" w:rsidRPr="000C7598" w:rsidRDefault="0072340E" w:rsidP="000A4408">
            <w:r>
              <w:t>Potencijal smanjenja GHG</w:t>
            </w:r>
          </w:p>
        </w:tc>
        <w:tc>
          <w:tcPr>
            <w:tcW w:w="12020" w:type="dxa"/>
          </w:tcPr>
          <w:p w14:paraId="5D30FF3C"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Nema</w:t>
            </w:r>
          </w:p>
        </w:tc>
      </w:tr>
      <w:tr w:rsidR="0072340E" w:rsidRPr="000C7598" w14:paraId="5144FDB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AC4B959" w14:textId="77777777" w:rsidR="0072340E" w:rsidRPr="000C7598" w:rsidRDefault="0072340E" w:rsidP="000A4408">
            <w:r>
              <w:t>Dodatni uticaji</w:t>
            </w:r>
          </w:p>
        </w:tc>
        <w:tc>
          <w:tcPr>
            <w:tcW w:w="12020" w:type="dxa"/>
          </w:tcPr>
          <w:p w14:paraId="780775F4"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Konkurentnija proizvodnja usljed niže potrošnje energije i resursa</w:t>
            </w:r>
          </w:p>
        </w:tc>
      </w:tr>
      <w:tr w:rsidR="0072340E" w:rsidRPr="000C7598" w14:paraId="1CDBE20F"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5EC52014" w14:textId="77777777" w:rsidR="0072340E" w:rsidRPr="000C7598" w:rsidRDefault="0072340E" w:rsidP="000A4408">
            <w:r>
              <w:t>Pretpostavke</w:t>
            </w:r>
          </w:p>
        </w:tc>
        <w:tc>
          <w:tcPr>
            <w:tcW w:w="12020" w:type="dxa"/>
          </w:tcPr>
          <w:p w14:paraId="4B6C829F" w14:textId="77777777" w:rsidR="0072340E" w:rsidRPr="0072340E" w:rsidRDefault="0072340E" w:rsidP="000A4408">
            <w:pPr>
              <w:cnfStyle w:val="000000000000" w:firstRow="0" w:lastRow="0" w:firstColumn="0" w:lastColumn="0" w:oddVBand="0" w:evenVBand="0" w:oddHBand="0" w:evenHBand="0" w:firstRowFirstColumn="0" w:firstRowLastColumn="0" w:lastRowFirstColumn="0" w:lastRowLastColumn="0"/>
              <w:rPr>
                <w:sz w:val="22"/>
              </w:rPr>
            </w:pPr>
            <w:r w:rsidRPr="0072340E">
              <w:rPr>
                <w:sz w:val="22"/>
              </w:rPr>
              <w:t>Dostupno finansiranje</w:t>
            </w:r>
          </w:p>
        </w:tc>
      </w:tr>
      <w:tr w:rsidR="0072340E" w:rsidRPr="000C7598" w14:paraId="5B47E29A"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A7C1A30" w14:textId="77777777" w:rsidR="0072340E" w:rsidRPr="000C7598" w:rsidRDefault="0072340E" w:rsidP="000A4408">
            <w:r>
              <w:lastRenderedPageBreak/>
              <w:t>Rizici</w:t>
            </w:r>
          </w:p>
        </w:tc>
        <w:tc>
          <w:tcPr>
            <w:tcW w:w="12020" w:type="dxa"/>
          </w:tcPr>
          <w:p w14:paraId="46057AE1" w14:textId="77777777" w:rsidR="0072340E" w:rsidRPr="0072340E" w:rsidRDefault="0072340E" w:rsidP="000A4408">
            <w:pPr>
              <w:cnfStyle w:val="000000100000" w:firstRow="0" w:lastRow="0" w:firstColumn="0" w:lastColumn="0" w:oddVBand="0" w:evenVBand="0" w:oddHBand="1" w:evenHBand="0" w:firstRowFirstColumn="0" w:firstRowLastColumn="0" w:lastRowFirstColumn="0" w:lastRowLastColumn="0"/>
              <w:rPr>
                <w:sz w:val="22"/>
              </w:rPr>
            </w:pPr>
            <w:r w:rsidRPr="0072340E">
              <w:rPr>
                <w:sz w:val="22"/>
              </w:rPr>
              <w:t>Skoro da nema</w:t>
            </w:r>
          </w:p>
        </w:tc>
      </w:tr>
      <w:tr w:rsidR="0072340E" w:rsidRPr="000C7598" w14:paraId="207C3ADB"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6FCD181E" w14:textId="77777777" w:rsidR="0072340E" w:rsidRPr="000C7598" w:rsidRDefault="0072340E" w:rsidP="000A4408">
            <w:r>
              <w:t>Preduzeti koraci</w:t>
            </w:r>
          </w:p>
        </w:tc>
        <w:tc>
          <w:tcPr>
            <w:tcW w:w="12020" w:type="dxa"/>
          </w:tcPr>
          <w:p w14:paraId="2A231F80"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Smjernice preduzećima za društvenu odgovornost u poslovanju</w:t>
            </w:r>
          </w:p>
        </w:tc>
      </w:tr>
      <w:tr w:rsidR="0072340E" w:rsidRPr="000C7598" w14:paraId="6A96BFB0"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8EAB6BA" w14:textId="77777777" w:rsidR="0072340E" w:rsidRPr="000C7598" w:rsidRDefault="0072340E" w:rsidP="000A4408">
            <w:r>
              <w:t>Očekivani rezultati</w:t>
            </w:r>
          </w:p>
        </w:tc>
        <w:tc>
          <w:tcPr>
            <w:tcW w:w="12020" w:type="dxa"/>
          </w:tcPr>
          <w:p w14:paraId="3F70EF3D" w14:textId="77777777" w:rsidR="0072340E" w:rsidRPr="0072340E" w:rsidRDefault="0072340E" w:rsidP="000A4408">
            <w:pPr>
              <w:jc w:val="both"/>
              <w:cnfStyle w:val="000000100000" w:firstRow="0" w:lastRow="0" w:firstColumn="0" w:lastColumn="0" w:oddVBand="0" w:evenVBand="0" w:oddHBand="1" w:evenHBand="0" w:firstRowFirstColumn="0" w:firstRowLastColumn="0" w:lastRowFirstColumn="0" w:lastRowLastColumn="0"/>
              <w:rPr>
                <w:sz w:val="22"/>
              </w:rPr>
            </w:pPr>
            <w:r w:rsidRPr="0072340E">
              <w:rPr>
                <w:sz w:val="22"/>
              </w:rPr>
              <w:t>Smanjen uticaj na životnu sredinu</w:t>
            </w:r>
          </w:p>
        </w:tc>
      </w:tr>
      <w:tr w:rsidR="0072340E" w:rsidRPr="000C7598" w14:paraId="078AF1C4" w14:textId="77777777" w:rsidTr="001838C6">
        <w:tc>
          <w:tcPr>
            <w:cnfStyle w:val="001000000000" w:firstRow="0" w:lastRow="0" w:firstColumn="1" w:lastColumn="0" w:oddVBand="0" w:evenVBand="0" w:oddHBand="0" w:evenHBand="0" w:firstRowFirstColumn="0" w:firstRowLastColumn="0" w:lastRowFirstColumn="0" w:lastRowLastColumn="0"/>
            <w:tcW w:w="2830" w:type="dxa"/>
          </w:tcPr>
          <w:p w14:paraId="3444BC8C" w14:textId="77777777" w:rsidR="0072340E" w:rsidRPr="000C7598" w:rsidRDefault="0072340E" w:rsidP="000A4408">
            <w:r>
              <w:t>Implementaciono tijelo</w:t>
            </w:r>
          </w:p>
        </w:tc>
        <w:tc>
          <w:tcPr>
            <w:tcW w:w="12020" w:type="dxa"/>
          </w:tcPr>
          <w:p w14:paraId="4C021921" w14:textId="77777777" w:rsidR="0072340E" w:rsidRPr="0072340E" w:rsidRDefault="0072340E" w:rsidP="000A4408">
            <w:pPr>
              <w:jc w:val="both"/>
              <w:cnfStyle w:val="000000000000" w:firstRow="0" w:lastRow="0" w:firstColumn="0" w:lastColumn="0" w:oddVBand="0" w:evenVBand="0" w:oddHBand="0" w:evenHBand="0" w:firstRowFirstColumn="0" w:firstRowLastColumn="0" w:lastRowFirstColumn="0" w:lastRowLastColumn="0"/>
              <w:rPr>
                <w:sz w:val="22"/>
              </w:rPr>
            </w:pPr>
            <w:r w:rsidRPr="0072340E">
              <w:rPr>
                <w:sz w:val="22"/>
              </w:rPr>
              <w:t>Preduzeća, stanovnici, MORT</w:t>
            </w:r>
          </w:p>
        </w:tc>
      </w:tr>
      <w:tr w:rsidR="001838C6" w:rsidRPr="00726041" w14:paraId="23A40DA5" w14:textId="77777777" w:rsidTr="00183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8699975" w14:textId="77777777" w:rsidR="00B71DBA" w:rsidRPr="000C7598" w:rsidRDefault="005632BC" w:rsidP="000A4408">
            <w:r>
              <w:t>Opis</w:t>
            </w:r>
          </w:p>
        </w:tc>
        <w:tc>
          <w:tcPr>
            <w:tcW w:w="12020" w:type="dxa"/>
          </w:tcPr>
          <w:p w14:paraId="0631129F" w14:textId="1481783D" w:rsidR="00B71DBA" w:rsidRPr="0037158F" w:rsidRDefault="0037158F" w:rsidP="00911D8A">
            <w:pPr>
              <w:jc w:val="both"/>
              <w:cnfStyle w:val="000000100000" w:firstRow="0" w:lastRow="0" w:firstColumn="0" w:lastColumn="0" w:oddVBand="0" w:evenVBand="0" w:oddHBand="1" w:evenHBand="0" w:firstRowFirstColumn="0" w:firstRowLastColumn="0" w:lastRowFirstColumn="0" w:lastRowLastColumn="0"/>
              <w:rPr>
                <w:sz w:val="22"/>
                <w:szCs w:val="22"/>
              </w:rPr>
            </w:pPr>
            <w:r w:rsidRPr="0037158F">
              <w:rPr>
                <w:sz w:val="22"/>
                <w:szCs w:val="22"/>
                <w:lang w:val="sr-Latn-ME"/>
              </w:rPr>
              <w:t xml:space="preserve">Politika održive proizvodnje i potrošnje podstiče održive obrasce ponašanja i poslovanja u svim ekonomskim sektorima, uvodeći koncept 'životnog ciklusa proizvoda i usluga', koji prati ekološki otisak proizvoda i usluga, sa ciljem smanjenja potrošnje prirodnih dobara, nastanka opasnih i toksičnih materija, emisija u vazduh, vodu i zemljište i stvaranja otpada, podržavajući održivi i uključivi razvoj, ublažavajući siromaštvo i uspostavljajući bolji kvalitet života. Praktični i dobrovoljni mehanizmi i instrumenti za primjenu obrazaca održive proizvodnje i potrošnje su: eko-označavanje, eko-menadžment, uvođenje </w:t>
            </w:r>
            <w:r w:rsidR="00911D8A">
              <w:rPr>
                <w:sz w:val="22"/>
                <w:szCs w:val="22"/>
                <w:lang w:val="sr-Latn-ME"/>
              </w:rPr>
              <w:t>eko-</w:t>
            </w:r>
            <w:r w:rsidRPr="0037158F">
              <w:rPr>
                <w:sz w:val="22"/>
                <w:szCs w:val="22"/>
                <w:lang w:val="sr-Latn-ME"/>
              </w:rPr>
              <w:t>menadžmenta u javni i komercijalni sektor, zelene javne nabavke, uvođenje i verifikacija čistijih tehnologija, edukacija potrošača, proračun ekološkog otiska proizvoda i preduzeća, društveno odgovorno poslovanje, kao i instrumenti za integralno upravljanje proizvodima i podsticanje reciklaže.</w:t>
            </w:r>
          </w:p>
        </w:tc>
      </w:tr>
    </w:tbl>
    <w:p w14:paraId="67AC290A" w14:textId="77777777" w:rsidR="000055DC" w:rsidRDefault="000055DC" w:rsidP="000A4408">
      <w:pPr>
        <w:sectPr w:rsidR="000055DC" w:rsidSect="00B87B47">
          <w:headerReference w:type="default" r:id="rId71"/>
          <w:pgSz w:w="16838" w:h="11906" w:orient="landscape"/>
          <w:pgMar w:top="1440" w:right="1440" w:bottom="1440" w:left="1440" w:header="708" w:footer="708" w:gutter="0"/>
          <w:cols w:space="708"/>
          <w:docGrid w:linePitch="360"/>
        </w:sectPr>
      </w:pPr>
    </w:p>
    <w:p w14:paraId="52AF4404" w14:textId="77777777" w:rsidR="00775001" w:rsidRPr="00DB2F8A" w:rsidRDefault="00C023D6" w:rsidP="00090BA7">
      <w:pPr>
        <w:pStyle w:val="AAAH2"/>
        <w:jc w:val="both"/>
      </w:pPr>
      <w:bookmarkStart w:id="314" w:name="_Toc529312088"/>
      <w:r>
        <w:lastRenderedPageBreak/>
        <w:t>Prilog</w:t>
      </w:r>
      <w:r w:rsidR="00775001" w:rsidRPr="00DB2F8A">
        <w:t xml:space="preserve"> 2: </w:t>
      </w:r>
      <w:r w:rsidR="00090BA7">
        <w:t>Rodna ravnopravnost u mitigaciji klimatskih promjena</w:t>
      </w:r>
      <w:bookmarkEnd w:id="314"/>
    </w:p>
    <w:p w14:paraId="28D1300F" w14:textId="31928FA8" w:rsidR="00D45EA8" w:rsidRDefault="00D45EA8" w:rsidP="00916F07">
      <w:pPr>
        <w:pStyle w:val="AAAtext"/>
        <w:jc w:val="both"/>
        <w:rPr>
          <w:rFonts w:eastAsia="Calibri"/>
          <w:lang w:val="en-US"/>
        </w:rPr>
      </w:pPr>
      <w:r>
        <w:rPr>
          <w:rFonts w:eastAsia="Calibri"/>
          <w:lang w:val="en-US"/>
        </w:rPr>
        <w:t xml:space="preserve">Da bi se obezbijedio bolji pregled mjera </w:t>
      </w:r>
      <w:r w:rsidR="0058303D">
        <w:rPr>
          <w:rFonts w:eastAsia="Calibri"/>
          <w:lang w:val="en-US"/>
        </w:rPr>
        <w:t>mitigacije</w:t>
      </w:r>
      <w:r>
        <w:rPr>
          <w:rFonts w:eastAsia="Calibri"/>
          <w:lang w:val="en-US"/>
        </w:rPr>
        <w:t xml:space="preserve">, neophodno je prikupiti podatke razdvojene po polovima i </w:t>
      </w:r>
      <w:r w:rsidR="0058303D">
        <w:rPr>
          <w:rFonts w:eastAsia="Calibri"/>
          <w:lang w:val="en-US"/>
        </w:rPr>
        <w:t>tako</w:t>
      </w:r>
      <w:r>
        <w:rPr>
          <w:rFonts w:eastAsia="Calibri"/>
          <w:lang w:val="en-US"/>
        </w:rPr>
        <w:t xml:space="preserve"> uzeti u obzir rodne razlike; to je savremen pristup ovom pitanju. Prilikom osmišljavanja politika i mjera </w:t>
      </w:r>
      <w:r w:rsidR="0058303D">
        <w:rPr>
          <w:rFonts w:eastAsia="Calibri"/>
          <w:lang w:val="en-US"/>
        </w:rPr>
        <w:t xml:space="preserve">koje uzimaju u obzir rodnu dimenziju </w:t>
      </w:r>
      <w:r>
        <w:rPr>
          <w:rFonts w:eastAsia="Calibri"/>
          <w:lang w:val="en-US"/>
        </w:rPr>
        <w:t xml:space="preserve">treba </w:t>
      </w:r>
      <w:r w:rsidR="00391B37">
        <w:rPr>
          <w:rFonts w:eastAsia="Calibri"/>
          <w:lang w:val="en-US"/>
        </w:rPr>
        <w:t>razmotriti</w:t>
      </w:r>
      <w:r>
        <w:rPr>
          <w:rFonts w:eastAsia="Calibri"/>
          <w:lang w:val="en-US"/>
        </w:rPr>
        <w:t xml:space="preserve"> različite potrebe, stavov</w:t>
      </w:r>
      <w:r w:rsidR="0058303D">
        <w:rPr>
          <w:rFonts w:eastAsia="Calibri"/>
          <w:lang w:val="en-US"/>
        </w:rPr>
        <w:t xml:space="preserve">e </w:t>
      </w:r>
      <w:r>
        <w:rPr>
          <w:rFonts w:eastAsia="Calibri"/>
          <w:lang w:val="en-US"/>
        </w:rPr>
        <w:t>i prioritet</w:t>
      </w:r>
      <w:r w:rsidR="0058303D">
        <w:rPr>
          <w:rFonts w:eastAsia="Calibri"/>
          <w:lang w:val="en-US"/>
        </w:rPr>
        <w:t>e</w:t>
      </w:r>
      <w:r>
        <w:rPr>
          <w:rFonts w:eastAsia="Calibri"/>
          <w:lang w:val="en-US"/>
        </w:rPr>
        <w:t xml:space="preserve"> muškaraca i žena. Zbog toga se strategije mitigacije ne mogu oslanjati isključivo na tehnologiju i tržišta, već treba da obuhvate širok spektar strukturnih </w:t>
      </w:r>
      <w:r w:rsidR="0058303D">
        <w:rPr>
          <w:rFonts w:eastAsia="Calibri"/>
          <w:lang w:val="en-US"/>
        </w:rPr>
        <w:t xml:space="preserve">promjena </w:t>
      </w:r>
      <w:r>
        <w:rPr>
          <w:rFonts w:eastAsia="Calibri"/>
          <w:lang w:val="en-US"/>
        </w:rPr>
        <w:t>i promjena</w:t>
      </w:r>
      <w:r w:rsidR="0058303D">
        <w:rPr>
          <w:rFonts w:eastAsia="Calibri"/>
          <w:lang w:val="en-US"/>
        </w:rPr>
        <w:t xml:space="preserve"> životnog stila</w:t>
      </w:r>
      <w:r>
        <w:rPr>
          <w:rFonts w:eastAsia="Calibri"/>
          <w:lang w:val="en-US"/>
        </w:rPr>
        <w:t xml:space="preserve">. Međutim, u nacionalnoj statistici Crne Gore trenutno se podaci o klimatskim promjenama </w:t>
      </w:r>
      <w:r w:rsidR="0058303D">
        <w:rPr>
          <w:rFonts w:eastAsia="Calibri"/>
          <w:lang w:val="en-US"/>
        </w:rPr>
        <w:t xml:space="preserve">ne prikazuju </w:t>
      </w:r>
      <w:r>
        <w:rPr>
          <w:rFonts w:eastAsia="Calibri"/>
          <w:lang w:val="en-US"/>
        </w:rPr>
        <w:t>razd</w:t>
      </w:r>
      <w:r w:rsidR="00391B37">
        <w:rPr>
          <w:rFonts w:eastAsia="Calibri"/>
          <w:lang w:val="en-US"/>
        </w:rPr>
        <w:t>v</w:t>
      </w:r>
      <w:r>
        <w:rPr>
          <w:rFonts w:eastAsia="Calibri"/>
          <w:lang w:val="en-US"/>
        </w:rPr>
        <w:t xml:space="preserve">ojeni po polovima. Postoje planovi za unapređenje rodne statistike u okviru Treće nacionalne komunikacije. </w:t>
      </w:r>
    </w:p>
    <w:p w14:paraId="7C2D8AC9" w14:textId="3C9FD53F" w:rsidR="00D45EA8" w:rsidRDefault="00D45EA8" w:rsidP="00916F07">
      <w:pPr>
        <w:pStyle w:val="AAAtext"/>
        <w:jc w:val="both"/>
        <w:rPr>
          <w:rFonts w:eastAsia="Calibri"/>
          <w:lang w:val="en-US"/>
        </w:rPr>
      </w:pPr>
      <w:r>
        <w:rPr>
          <w:rFonts w:eastAsia="Calibri"/>
          <w:lang w:val="en-US"/>
        </w:rPr>
        <w:t xml:space="preserve">Žene </w:t>
      </w:r>
      <w:r w:rsidR="0058303D">
        <w:rPr>
          <w:rFonts w:eastAsia="Calibri"/>
          <w:lang w:val="en-US"/>
        </w:rPr>
        <w:t>obi</w:t>
      </w:r>
      <w:r w:rsidR="00391B37">
        <w:rPr>
          <w:rFonts w:eastAsia="Calibri"/>
          <w:lang w:val="en-US"/>
        </w:rPr>
        <w:t>č</w:t>
      </w:r>
      <w:r w:rsidR="0058303D">
        <w:rPr>
          <w:rFonts w:eastAsia="Calibri"/>
          <w:lang w:val="en-US"/>
        </w:rPr>
        <w:t>no izražavaju</w:t>
      </w:r>
      <w:r>
        <w:rPr>
          <w:rFonts w:eastAsia="Calibri"/>
          <w:lang w:val="en-US"/>
        </w:rPr>
        <w:t xml:space="preserve"> </w:t>
      </w:r>
      <w:r w:rsidR="0058303D">
        <w:rPr>
          <w:rFonts w:eastAsia="Calibri"/>
          <w:lang w:val="en-US"/>
        </w:rPr>
        <w:t>veću zabrinutost</w:t>
      </w:r>
      <w:r>
        <w:rPr>
          <w:rFonts w:eastAsia="Calibri"/>
          <w:lang w:val="en-US"/>
        </w:rPr>
        <w:t xml:space="preserve"> zbog klimatskih promjena i veća je vjerovatnoća da će one prihvatiti ambiciozne napore smanjenj</w:t>
      </w:r>
      <w:r w:rsidR="0058303D">
        <w:rPr>
          <w:rFonts w:eastAsia="Calibri"/>
          <w:lang w:val="en-US"/>
        </w:rPr>
        <w:t>a</w:t>
      </w:r>
      <w:r>
        <w:rPr>
          <w:rFonts w:eastAsia="Calibri"/>
          <w:lang w:val="en-US"/>
        </w:rPr>
        <w:t xml:space="preserve"> GHG emisija; one imaju drugačije potrebe od muškaraca u pogledu energetske potrošnje i mobilnosti. Međutim, žene više doprinose mitigaciji u </w:t>
      </w:r>
      <w:r w:rsidR="0058303D">
        <w:rPr>
          <w:rFonts w:eastAsia="Calibri"/>
          <w:lang w:val="en-US"/>
        </w:rPr>
        <w:t>svojim</w:t>
      </w:r>
      <w:r>
        <w:rPr>
          <w:rFonts w:eastAsia="Calibri"/>
          <w:lang w:val="en-US"/>
        </w:rPr>
        <w:t xml:space="preserve"> uloga</w:t>
      </w:r>
      <w:r w:rsidR="0058303D">
        <w:rPr>
          <w:rFonts w:eastAsia="Calibri"/>
          <w:lang w:val="en-US"/>
        </w:rPr>
        <w:t>ma</w:t>
      </w:r>
      <w:r>
        <w:rPr>
          <w:rFonts w:eastAsia="Calibri"/>
          <w:lang w:val="en-US"/>
        </w:rPr>
        <w:t xml:space="preserve"> u upravljanju domaćinstvima. Žene su spremnije da mijenjaju navike da bi smanjile energetsku potrošnju i da kupuju </w:t>
      </w:r>
      <w:r w:rsidR="0058303D">
        <w:rPr>
          <w:rFonts w:eastAsia="Calibri"/>
          <w:lang w:val="en-US"/>
        </w:rPr>
        <w:t xml:space="preserve">niskoemisione </w:t>
      </w:r>
      <w:r>
        <w:rPr>
          <w:rFonts w:eastAsia="Calibri"/>
          <w:lang w:val="en-US"/>
        </w:rPr>
        <w:t xml:space="preserve">proizvode. Međutim, one su često manje svjesne </w:t>
      </w:r>
      <w:r w:rsidR="00E46287">
        <w:rPr>
          <w:rFonts w:eastAsia="Calibri"/>
          <w:lang w:val="en-US"/>
        </w:rPr>
        <w:t xml:space="preserve">sopstvene energetske potrošnje i opiru se mjerama koje </w:t>
      </w:r>
      <w:r w:rsidR="00080AF2">
        <w:rPr>
          <w:rFonts w:eastAsia="Calibri"/>
          <w:lang w:val="en-US"/>
        </w:rPr>
        <w:t>im zahtijevaju</w:t>
      </w:r>
      <w:r w:rsidR="00E46287">
        <w:rPr>
          <w:rFonts w:eastAsia="Calibri"/>
          <w:lang w:val="en-US"/>
        </w:rPr>
        <w:t xml:space="preserve"> dodatni </w:t>
      </w:r>
      <w:r w:rsidR="00194B16">
        <w:rPr>
          <w:rFonts w:eastAsia="Calibri"/>
          <w:lang w:val="en-US"/>
        </w:rPr>
        <w:t>posao</w:t>
      </w:r>
      <w:r w:rsidR="00E46287">
        <w:rPr>
          <w:rFonts w:eastAsia="Calibri"/>
          <w:lang w:val="en-US"/>
        </w:rPr>
        <w:t xml:space="preserve">. Muškarci i žene imaju drugačije </w:t>
      </w:r>
      <w:r w:rsidR="00391B37">
        <w:rPr>
          <w:rFonts w:eastAsia="Calibri"/>
          <w:lang w:val="en-US"/>
        </w:rPr>
        <w:t>sklonosti</w:t>
      </w:r>
      <w:r w:rsidR="00E46287">
        <w:rPr>
          <w:rFonts w:eastAsia="Calibri"/>
          <w:lang w:val="en-US"/>
        </w:rPr>
        <w:t xml:space="preserve"> kada </w:t>
      </w:r>
      <w:r w:rsidR="00391B37">
        <w:rPr>
          <w:rFonts w:eastAsia="Calibri"/>
          <w:lang w:val="en-US"/>
        </w:rPr>
        <w:t>s</w:t>
      </w:r>
      <w:r w:rsidR="00E46287">
        <w:rPr>
          <w:rFonts w:eastAsia="Calibri"/>
          <w:lang w:val="en-US"/>
        </w:rPr>
        <w:t xml:space="preserve">e radi o tehnologiji povezanoj sa smanjenjem GHG emisija – većina žena odbacuje rizične metode kao što su nuklerna energija i tehnologije </w:t>
      </w:r>
      <w:r w:rsidR="00AE0502">
        <w:rPr>
          <w:rFonts w:eastAsia="Calibri"/>
          <w:lang w:val="en-US"/>
        </w:rPr>
        <w:t>skupljanja i skladištenja ugljenika.</w:t>
      </w:r>
    </w:p>
    <w:p w14:paraId="7A322AF7" w14:textId="77467B37" w:rsidR="00AE0502" w:rsidRDefault="00AE0502" w:rsidP="00916F07">
      <w:pPr>
        <w:pStyle w:val="AAAtext"/>
        <w:jc w:val="both"/>
        <w:rPr>
          <w:rFonts w:eastAsia="Calibri"/>
          <w:lang w:val="en-US"/>
        </w:rPr>
      </w:pPr>
      <w:r>
        <w:rPr>
          <w:rFonts w:eastAsia="Calibri"/>
          <w:lang w:val="en-US"/>
        </w:rPr>
        <w:t>Da bi se unaprijedilo učešće žena, neophodno je detaljnije razmotriti ovaj aspekt i uključiti ga u postojeće i buduće nacionalne politike i akcione planove u okviru mjera koje se tiču održivog razvoja i klimatskih promjena; to unapređenje bi se moglo po</w:t>
      </w:r>
      <w:r w:rsidR="0058303D">
        <w:rPr>
          <w:rFonts w:eastAsia="Calibri"/>
          <w:lang w:val="en-US"/>
        </w:rPr>
        <w:t>s</w:t>
      </w:r>
      <w:r>
        <w:rPr>
          <w:rFonts w:eastAsia="Calibri"/>
          <w:lang w:val="en-US"/>
        </w:rPr>
        <w:t>tići sistematičn</w:t>
      </w:r>
      <w:r w:rsidR="0058303D">
        <w:rPr>
          <w:rFonts w:eastAsia="Calibri"/>
          <w:lang w:val="en-US"/>
        </w:rPr>
        <w:t>o</w:t>
      </w:r>
      <w:r>
        <w:rPr>
          <w:rFonts w:eastAsia="Calibri"/>
          <w:lang w:val="en-US"/>
        </w:rPr>
        <w:t>m rodn</w:t>
      </w:r>
      <w:r w:rsidR="0058303D">
        <w:rPr>
          <w:rFonts w:eastAsia="Calibri"/>
          <w:lang w:val="en-US"/>
        </w:rPr>
        <w:t>o</w:t>
      </w:r>
      <w:r>
        <w:rPr>
          <w:rFonts w:eastAsia="Calibri"/>
          <w:lang w:val="en-US"/>
        </w:rPr>
        <w:t>m analiz</w:t>
      </w:r>
      <w:r w:rsidR="0058303D">
        <w:rPr>
          <w:rFonts w:eastAsia="Calibri"/>
          <w:lang w:val="en-US"/>
        </w:rPr>
        <w:t>om</w:t>
      </w:r>
      <w:r>
        <w:rPr>
          <w:rFonts w:eastAsia="Calibri"/>
          <w:lang w:val="en-US"/>
        </w:rPr>
        <w:t xml:space="preserve">, prikupljanjem i korišćenjem podataka razdvojenih po polovima, </w:t>
      </w:r>
      <w:r w:rsidR="00391B37">
        <w:rPr>
          <w:rFonts w:eastAsia="Calibri"/>
          <w:lang w:val="en-US"/>
        </w:rPr>
        <w:t>utvrđivanjem</w:t>
      </w:r>
      <w:r>
        <w:rPr>
          <w:rFonts w:eastAsia="Calibri"/>
          <w:lang w:val="en-US"/>
        </w:rPr>
        <w:t xml:space="preserve"> rodnih indikatora i izradom praksi koje podržavaju veći fokus i posvećenost rodnoj ravnopravnosti. Podatke razdvojene po polovima koje treba prikupljati radi njihovog uključ</w:t>
      </w:r>
      <w:r w:rsidR="00391B37">
        <w:rPr>
          <w:rFonts w:eastAsia="Calibri"/>
          <w:lang w:val="en-US"/>
        </w:rPr>
        <w:t xml:space="preserve">ivanja u nacionalnu statistiku </w:t>
      </w:r>
      <w:r>
        <w:rPr>
          <w:rFonts w:eastAsia="Calibri"/>
          <w:lang w:val="en-US"/>
        </w:rPr>
        <w:t>su bar sljedeći:</w:t>
      </w:r>
    </w:p>
    <w:p w14:paraId="71A73FF0" w14:textId="77777777" w:rsidR="00775001" w:rsidRPr="00DB2F8A" w:rsidRDefault="007E4CDC" w:rsidP="00636D72">
      <w:pPr>
        <w:numPr>
          <w:ilvl w:val="0"/>
          <w:numId w:val="11"/>
        </w:numPr>
        <w:autoSpaceDE w:val="0"/>
        <w:autoSpaceDN w:val="0"/>
        <w:adjustRightInd w:val="0"/>
        <w:spacing w:after="0" w:line="240" w:lineRule="auto"/>
        <w:contextualSpacing/>
        <w:jc w:val="both"/>
        <w:rPr>
          <w:rFonts w:ascii="Myriad Pro" w:eastAsia="Times New Roman" w:hAnsi="Myriad Pro" w:cs="Calibri"/>
          <w:color w:val="000000"/>
          <w:lang w:val="en-US"/>
        </w:rPr>
      </w:pPr>
      <w:r>
        <w:rPr>
          <w:rFonts w:ascii="Myriad Pro" w:eastAsia="Times New Roman" w:hAnsi="Myriad Pro" w:cs="Calibri"/>
          <w:color w:val="000000"/>
          <w:lang w:val="en-US"/>
        </w:rPr>
        <w:t>Udio</w:t>
      </w:r>
      <w:r w:rsidR="00775001" w:rsidRPr="00DB2F8A">
        <w:rPr>
          <w:rFonts w:ascii="Myriad Pro" w:eastAsia="Times New Roman" w:hAnsi="Myriad Pro" w:cs="Calibri"/>
          <w:color w:val="000000"/>
          <w:lang w:val="en-US"/>
        </w:rPr>
        <w:t xml:space="preserve"> (</w:t>
      </w:r>
      <w:r>
        <w:rPr>
          <w:rFonts w:ascii="Myriad Pro" w:eastAsia="Times New Roman" w:hAnsi="Myriad Pro" w:cs="Calibri"/>
          <w:color w:val="000000"/>
          <w:lang w:val="en-US"/>
        </w:rPr>
        <w:t>broj</w:t>
      </w:r>
      <w:r w:rsidR="00775001" w:rsidRPr="00DB2F8A">
        <w:rPr>
          <w:rFonts w:ascii="Myriad Pro" w:eastAsia="Times New Roman" w:hAnsi="Myriad Pro" w:cs="Calibri"/>
          <w:color w:val="000000"/>
          <w:lang w:val="en-US"/>
        </w:rPr>
        <w:t xml:space="preserve">) </w:t>
      </w:r>
      <w:r>
        <w:rPr>
          <w:rFonts w:ascii="Myriad Pro" w:eastAsia="Times New Roman" w:hAnsi="Myriad Pro" w:cs="Calibri"/>
          <w:color w:val="000000"/>
          <w:lang w:val="en-US"/>
        </w:rPr>
        <w:t>žena na administrativnim radnim mjestima</w:t>
      </w:r>
      <w:r w:rsidR="00775001" w:rsidRPr="00DB2F8A">
        <w:rPr>
          <w:rFonts w:ascii="Myriad Pro" w:eastAsia="Times New Roman" w:hAnsi="Myriad Pro" w:cs="Calibri"/>
          <w:color w:val="000000"/>
          <w:lang w:val="en-US"/>
        </w:rPr>
        <w:t xml:space="preserve"> </w:t>
      </w:r>
      <w:r w:rsidR="00000CC6">
        <w:rPr>
          <w:rFonts w:ascii="Myriad Pro" w:eastAsia="Times New Roman" w:hAnsi="Myriad Pro" w:cs="Calibri"/>
          <w:color w:val="000000"/>
          <w:lang w:val="en-US"/>
        </w:rPr>
        <w:t>na kojima se donose odluke o klimatskim promjenama</w:t>
      </w:r>
      <w:r w:rsidR="00775001" w:rsidRPr="00DB2F8A">
        <w:rPr>
          <w:rFonts w:ascii="Myriad Pro" w:eastAsia="Times New Roman" w:hAnsi="Myriad Pro" w:cs="Calibri"/>
          <w:color w:val="000000"/>
          <w:lang w:val="en-US"/>
        </w:rPr>
        <w:t xml:space="preserve">; </w:t>
      </w:r>
    </w:p>
    <w:p w14:paraId="384CBDEB" w14:textId="77777777" w:rsidR="00775001" w:rsidRPr="00DB2F8A" w:rsidRDefault="00D604DB" w:rsidP="00636D72">
      <w:pPr>
        <w:numPr>
          <w:ilvl w:val="0"/>
          <w:numId w:val="11"/>
        </w:numPr>
        <w:autoSpaceDE w:val="0"/>
        <w:autoSpaceDN w:val="0"/>
        <w:adjustRightInd w:val="0"/>
        <w:spacing w:after="0" w:line="240" w:lineRule="auto"/>
        <w:contextualSpacing/>
        <w:jc w:val="both"/>
        <w:rPr>
          <w:rFonts w:ascii="Myriad Pro" w:eastAsia="Times New Roman" w:hAnsi="Myriad Pro" w:cs="Calibri"/>
          <w:color w:val="000000"/>
          <w:lang w:val="en-US"/>
        </w:rPr>
      </w:pPr>
      <w:r>
        <w:rPr>
          <w:rFonts w:ascii="Myriad Pro" w:eastAsia="Times New Roman" w:hAnsi="Myriad Pro" w:cs="Calibri"/>
          <w:color w:val="000000"/>
          <w:lang w:val="en-US"/>
        </w:rPr>
        <w:t>Procentualni udio muškaraca i žena u sektorima koji se bave klimatskim promjenama</w:t>
      </w:r>
      <w:r w:rsidR="00775001" w:rsidRPr="00DB2F8A">
        <w:rPr>
          <w:rFonts w:ascii="Myriad Pro" w:eastAsia="Times New Roman" w:hAnsi="Myriad Pro" w:cs="Calibri"/>
          <w:color w:val="000000"/>
          <w:lang w:val="en-US"/>
        </w:rPr>
        <w:t>;</w:t>
      </w:r>
    </w:p>
    <w:p w14:paraId="731EB137" w14:textId="705B334A" w:rsidR="00775001" w:rsidRPr="00DB2F8A" w:rsidRDefault="00D604DB" w:rsidP="00636D72">
      <w:pPr>
        <w:numPr>
          <w:ilvl w:val="0"/>
          <w:numId w:val="11"/>
        </w:numPr>
        <w:autoSpaceDE w:val="0"/>
        <w:autoSpaceDN w:val="0"/>
        <w:adjustRightInd w:val="0"/>
        <w:spacing w:after="0" w:line="240" w:lineRule="auto"/>
        <w:contextualSpacing/>
        <w:jc w:val="both"/>
        <w:rPr>
          <w:rFonts w:ascii="Myriad Pro" w:eastAsia="Times New Roman" w:hAnsi="Myriad Pro" w:cs="Calibri"/>
          <w:color w:val="000000"/>
          <w:lang w:val="en-US"/>
        </w:rPr>
      </w:pPr>
      <w:r>
        <w:rPr>
          <w:rFonts w:ascii="Myriad Pro" w:eastAsia="Times New Roman" w:hAnsi="Myriad Pro" w:cs="Calibri"/>
          <w:color w:val="000000"/>
          <w:lang w:val="en-US"/>
        </w:rPr>
        <w:t>Broj žen</w:t>
      </w:r>
      <w:r w:rsidR="0058303D">
        <w:rPr>
          <w:rFonts w:ascii="Myriad Pro" w:eastAsia="Times New Roman" w:hAnsi="Myriad Pro" w:cs="Calibri"/>
          <w:color w:val="000000"/>
          <w:lang w:val="en-US"/>
        </w:rPr>
        <w:t>a koje rade kao poljoprivredni proizvođači</w:t>
      </w:r>
      <w:r w:rsidR="00775001" w:rsidRPr="00DB2F8A">
        <w:rPr>
          <w:rFonts w:ascii="Myriad Pro" w:eastAsia="Times New Roman" w:hAnsi="Myriad Pro" w:cs="Calibri"/>
          <w:color w:val="000000"/>
          <w:lang w:val="en-US"/>
        </w:rPr>
        <w:t>;</w:t>
      </w:r>
    </w:p>
    <w:p w14:paraId="7B818ACE" w14:textId="1DC4B79A" w:rsidR="00775001" w:rsidRPr="00DB2F8A" w:rsidRDefault="00D604DB" w:rsidP="00636D72">
      <w:pPr>
        <w:numPr>
          <w:ilvl w:val="0"/>
          <w:numId w:val="11"/>
        </w:numPr>
        <w:autoSpaceDE w:val="0"/>
        <w:autoSpaceDN w:val="0"/>
        <w:adjustRightInd w:val="0"/>
        <w:spacing w:after="0" w:line="240" w:lineRule="auto"/>
        <w:contextualSpacing/>
        <w:jc w:val="both"/>
        <w:rPr>
          <w:rFonts w:ascii="Myriad Pro" w:eastAsia="Times New Roman" w:hAnsi="Myriad Pro" w:cs="Calibri"/>
          <w:color w:val="000000"/>
          <w:lang w:val="en-US"/>
        </w:rPr>
      </w:pPr>
      <w:r>
        <w:rPr>
          <w:rFonts w:ascii="Myriad Pro" w:eastAsia="Times New Roman" w:hAnsi="Myriad Pro" w:cs="Calibri"/>
          <w:color w:val="000000"/>
          <w:lang w:val="en-US"/>
        </w:rPr>
        <w:t>Korisnici subvencija za gorivo</w:t>
      </w:r>
      <w:r w:rsidR="00775001" w:rsidRPr="00DB2F8A">
        <w:rPr>
          <w:rFonts w:ascii="Myriad Pro" w:eastAsia="Times New Roman" w:hAnsi="Myriad Pro" w:cs="Calibri"/>
          <w:color w:val="000000"/>
          <w:lang w:val="en-US"/>
        </w:rPr>
        <w:t xml:space="preserve"> (</w:t>
      </w:r>
      <w:r w:rsidR="007D377B">
        <w:rPr>
          <w:rFonts w:ascii="Myriad Pro" w:eastAsia="Times New Roman" w:hAnsi="Myriad Pro" w:cs="Calibri"/>
          <w:color w:val="000000"/>
          <w:lang w:val="en-US"/>
        </w:rPr>
        <w:t>razdvojen</w:t>
      </w:r>
      <w:r w:rsidR="0058303D">
        <w:rPr>
          <w:rFonts w:ascii="Myriad Pro" w:eastAsia="Times New Roman" w:hAnsi="Myriad Pro" w:cs="Calibri"/>
          <w:color w:val="000000"/>
          <w:lang w:val="en-US"/>
        </w:rPr>
        <w:t>o</w:t>
      </w:r>
      <w:r w:rsidR="007D377B">
        <w:rPr>
          <w:rFonts w:ascii="Myriad Pro" w:eastAsia="Times New Roman" w:hAnsi="Myriad Pro" w:cs="Calibri"/>
          <w:color w:val="000000"/>
          <w:lang w:val="en-US"/>
        </w:rPr>
        <w:t xml:space="preserve"> prikaz</w:t>
      </w:r>
      <w:r w:rsidR="0058303D">
        <w:rPr>
          <w:rFonts w:ascii="Myriad Pro" w:eastAsia="Times New Roman" w:hAnsi="Myriad Pro" w:cs="Calibri"/>
          <w:color w:val="000000"/>
          <w:lang w:val="en-US"/>
        </w:rPr>
        <w:t>ano</w:t>
      </w:r>
      <w:r w:rsidR="007D377B">
        <w:rPr>
          <w:rFonts w:ascii="Myriad Pro" w:eastAsia="Times New Roman" w:hAnsi="Myriad Pro" w:cs="Calibri"/>
          <w:color w:val="000000"/>
          <w:lang w:val="en-US"/>
        </w:rPr>
        <w:t xml:space="preserve"> za muškarce i žene</w:t>
      </w:r>
      <w:r w:rsidR="00775001" w:rsidRPr="00DB2F8A">
        <w:rPr>
          <w:rFonts w:ascii="Myriad Pro" w:eastAsia="Times New Roman" w:hAnsi="Myriad Pro" w:cs="Calibri"/>
          <w:color w:val="000000"/>
          <w:lang w:val="en-US"/>
        </w:rPr>
        <w:t>);</w:t>
      </w:r>
    </w:p>
    <w:p w14:paraId="33B6FC8B" w14:textId="475979B4" w:rsidR="00775001" w:rsidRPr="00DB2F8A" w:rsidRDefault="007D377B" w:rsidP="00636D72">
      <w:pPr>
        <w:numPr>
          <w:ilvl w:val="0"/>
          <w:numId w:val="11"/>
        </w:numPr>
        <w:autoSpaceDE w:val="0"/>
        <w:autoSpaceDN w:val="0"/>
        <w:adjustRightInd w:val="0"/>
        <w:spacing w:after="0" w:line="240" w:lineRule="auto"/>
        <w:contextualSpacing/>
        <w:jc w:val="both"/>
        <w:rPr>
          <w:rFonts w:ascii="Myriad Pro" w:eastAsia="Times New Roman" w:hAnsi="Myriad Pro" w:cs="Calibri"/>
          <w:color w:val="000000"/>
          <w:lang w:val="en-US"/>
        </w:rPr>
      </w:pPr>
      <w:r>
        <w:rPr>
          <w:rFonts w:ascii="Myriad Pro" w:eastAsia="Times New Roman" w:hAnsi="Myriad Pro" w:cs="Calibri"/>
          <w:color w:val="000000"/>
          <w:lang w:val="en-US"/>
        </w:rPr>
        <w:t>Stepen stručne spreme</w:t>
      </w:r>
      <w:r w:rsidR="00775001" w:rsidRPr="00DB2F8A">
        <w:rPr>
          <w:rFonts w:ascii="Myriad Pro" w:eastAsia="Times New Roman" w:hAnsi="Myriad Pro" w:cs="Calibri"/>
          <w:color w:val="000000"/>
          <w:lang w:val="en-US"/>
        </w:rPr>
        <w:t xml:space="preserve"> (</w:t>
      </w:r>
      <w:r w:rsidR="0058303D">
        <w:rPr>
          <w:rFonts w:ascii="Myriad Pro" w:eastAsia="Times New Roman" w:hAnsi="Myriad Pro" w:cs="Calibri"/>
          <w:color w:val="000000"/>
          <w:lang w:val="en-US"/>
        </w:rPr>
        <w:t xml:space="preserve">razdvojeno prikazano </w:t>
      </w:r>
      <w:r>
        <w:rPr>
          <w:rFonts w:ascii="Myriad Pro" w:eastAsia="Times New Roman" w:hAnsi="Myriad Pro" w:cs="Calibri"/>
          <w:color w:val="000000"/>
          <w:lang w:val="en-US"/>
        </w:rPr>
        <w:t>za muškarce i žene</w:t>
      </w:r>
      <w:r w:rsidR="00775001" w:rsidRPr="00DB2F8A">
        <w:rPr>
          <w:rFonts w:ascii="Myriad Pro" w:eastAsia="Times New Roman" w:hAnsi="Myriad Pro" w:cs="Calibri"/>
          <w:color w:val="000000"/>
          <w:lang w:val="en-US"/>
        </w:rPr>
        <w:t>);</w:t>
      </w:r>
    </w:p>
    <w:p w14:paraId="0E033624" w14:textId="77777777" w:rsidR="00775001" w:rsidRPr="00DB2F8A" w:rsidRDefault="007D377B" w:rsidP="00636D72">
      <w:pPr>
        <w:numPr>
          <w:ilvl w:val="0"/>
          <w:numId w:val="11"/>
        </w:numPr>
        <w:autoSpaceDE w:val="0"/>
        <w:autoSpaceDN w:val="0"/>
        <w:adjustRightInd w:val="0"/>
        <w:spacing w:after="0" w:line="240" w:lineRule="auto"/>
        <w:contextualSpacing/>
        <w:jc w:val="both"/>
        <w:rPr>
          <w:rFonts w:ascii="Myriad Pro" w:eastAsia="Times New Roman" w:hAnsi="Myriad Pro" w:cs="Calibri"/>
          <w:color w:val="000000"/>
          <w:lang w:val="en-US"/>
        </w:rPr>
      </w:pPr>
      <w:r>
        <w:rPr>
          <w:rFonts w:ascii="Myriad Pro" w:eastAsia="Times New Roman" w:hAnsi="Myriad Pro" w:cs="Calibri"/>
          <w:color w:val="000000"/>
          <w:lang w:val="en-US"/>
        </w:rPr>
        <w:t>Broj žena koje posjeduju vozilo, koje su vozači i korisnice javnog prevoza, prikazano razdvojeno po starosnoj dobi i polu</w:t>
      </w:r>
      <w:r w:rsidR="00775001" w:rsidRPr="00DB2F8A">
        <w:rPr>
          <w:rFonts w:ascii="Myriad Pro" w:eastAsia="Times New Roman" w:hAnsi="Myriad Pro" w:cs="Calibri"/>
          <w:color w:val="000000"/>
          <w:lang w:val="en-US"/>
        </w:rPr>
        <w:t xml:space="preserve">, </w:t>
      </w:r>
      <w:r>
        <w:rPr>
          <w:rFonts w:ascii="Myriad Pro" w:eastAsia="Times New Roman" w:hAnsi="Myriad Pro" w:cs="Calibri"/>
          <w:color w:val="000000"/>
          <w:lang w:val="en-US"/>
        </w:rPr>
        <w:t>kao i po geografskoj lokaciji</w:t>
      </w:r>
      <w:r w:rsidR="00775001" w:rsidRPr="00DB2F8A">
        <w:rPr>
          <w:rFonts w:ascii="Myriad Pro" w:eastAsia="Times New Roman" w:hAnsi="Myriad Pro" w:cs="Calibri"/>
          <w:color w:val="000000"/>
          <w:lang w:val="en-US"/>
        </w:rPr>
        <w:t>.</w:t>
      </w:r>
    </w:p>
    <w:p w14:paraId="2C40CE28" w14:textId="07FBDDAE" w:rsidR="000055DC" w:rsidRDefault="007D377B" w:rsidP="007D377B">
      <w:pPr>
        <w:pStyle w:val="AAAtext"/>
        <w:jc w:val="both"/>
        <w:rPr>
          <w:lang w:val="en-US"/>
        </w:rPr>
        <w:sectPr w:rsidR="000055DC" w:rsidSect="000055DC">
          <w:headerReference w:type="default" r:id="rId72"/>
          <w:pgSz w:w="11906" w:h="16838"/>
          <w:pgMar w:top="1440" w:right="1440" w:bottom="1440" w:left="1440" w:header="708" w:footer="708" w:gutter="0"/>
          <w:cols w:space="708"/>
          <w:docGrid w:linePitch="360"/>
        </w:sectPr>
      </w:pPr>
      <w:r>
        <w:rPr>
          <w:lang w:val="en-US"/>
        </w:rPr>
        <w:t>Primjena takvih indikatora i praćenja podataka bi ukazala na nedostatke i jazove</w:t>
      </w:r>
      <w:r w:rsidR="00775001" w:rsidRPr="00DB2F8A">
        <w:rPr>
          <w:lang w:val="en-US"/>
        </w:rPr>
        <w:t xml:space="preserve"> </w:t>
      </w:r>
      <w:r w:rsidR="0058303D">
        <w:rPr>
          <w:lang w:val="en-US"/>
        </w:rPr>
        <w:t xml:space="preserve">i stoga bi </w:t>
      </w:r>
      <w:r>
        <w:rPr>
          <w:lang w:val="en-US"/>
        </w:rPr>
        <w:t>mogla da pomogne u unapređenju nivoa stručnog znanja o ugrađivan</w:t>
      </w:r>
      <w:r w:rsidR="0058303D">
        <w:rPr>
          <w:lang w:val="en-US"/>
        </w:rPr>
        <w:t>j</w:t>
      </w:r>
      <w:r>
        <w:rPr>
          <w:lang w:val="en-US"/>
        </w:rPr>
        <w:t>u dimenzije</w:t>
      </w:r>
      <w:r w:rsidR="0058303D">
        <w:rPr>
          <w:lang w:val="en-US"/>
        </w:rPr>
        <w:t xml:space="preserve"> rodne ravnopravnosti u pitanj</w:t>
      </w:r>
      <w:r>
        <w:rPr>
          <w:lang w:val="en-US"/>
        </w:rPr>
        <w:t xml:space="preserve">a klimatskih promjena. </w:t>
      </w:r>
      <w:r w:rsidR="00775001" w:rsidRPr="00DB2F8A">
        <w:rPr>
          <w:lang w:val="en-US"/>
        </w:rPr>
        <w:t xml:space="preserve"> </w:t>
      </w:r>
    </w:p>
    <w:p w14:paraId="4D31AE85" w14:textId="77777777" w:rsidR="00ED363F" w:rsidRDefault="00433B3E" w:rsidP="00DB2F8A">
      <w:pPr>
        <w:pStyle w:val="AAAH2"/>
      </w:pPr>
      <w:bookmarkStart w:id="315" w:name="_Toc529312089"/>
      <w:r w:rsidRPr="00433B3E">
        <w:lastRenderedPageBreak/>
        <w:t xml:space="preserve">Prilog </w:t>
      </w:r>
      <w:r w:rsidR="00ED363F" w:rsidRPr="00433B3E">
        <w:t xml:space="preserve"> </w:t>
      </w:r>
      <w:r w:rsidR="00775001" w:rsidRPr="00433B3E">
        <w:t>3</w:t>
      </w:r>
      <w:r w:rsidR="00ED363F" w:rsidRPr="00433B3E">
        <w:t xml:space="preserve">: </w:t>
      </w:r>
      <w:r w:rsidR="00437E4D" w:rsidRPr="00433B3E">
        <w:t>Spisak</w:t>
      </w:r>
      <w:r w:rsidR="00CD33FF">
        <w:t xml:space="preserve"> zainteresovanih strana</w:t>
      </w:r>
      <w:bookmarkEnd w:id="315"/>
    </w:p>
    <w:tbl>
      <w:tblPr>
        <w:tblStyle w:val="ListTable4-Accent1"/>
        <w:tblW w:w="5000" w:type="pct"/>
        <w:jc w:val="center"/>
        <w:tblLayout w:type="fixed"/>
        <w:tblLook w:val="04A0" w:firstRow="1" w:lastRow="0" w:firstColumn="1" w:lastColumn="0" w:noHBand="0" w:noVBand="1"/>
      </w:tblPr>
      <w:tblGrid>
        <w:gridCol w:w="1838"/>
        <w:gridCol w:w="142"/>
        <w:gridCol w:w="1984"/>
        <w:gridCol w:w="4661"/>
        <w:gridCol w:w="5323"/>
      </w:tblGrid>
      <w:tr w:rsidR="00ED363F" w:rsidRPr="001650F7" w14:paraId="04CC6C83" w14:textId="77777777" w:rsidTr="000055DC">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60103EE" w14:textId="77777777" w:rsidR="00ED363F" w:rsidRPr="001650F7" w:rsidRDefault="00C17568" w:rsidP="00B87B47">
            <w:pPr>
              <w:spacing w:after="200" w:line="276" w:lineRule="auto"/>
              <w:jc w:val="both"/>
              <w:rPr>
                <w:rFonts w:ascii="Calibri" w:eastAsia="Times New Roman" w:hAnsi="Calibri" w:cs="Times New Roman"/>
              </w:rPr>
            </w:pPr>
            <w:r>
              <w:rPr>
                <w:rFonts w:ascii="Calibri" w:eastAsia="Times New Roman" w:hAnsi="Calibri" w:cs="Times New Roman"/>
              </w:rPr>
              <w:t>Ime i prezime</w:t>
            </w:r>
          </w:p>
        </w:tc>
        <w:tc>
          <w:tcPr>
            <w:tcW w:w="2126" w:type="dxa"/>
            <w:gridSpan w:val="2"/>
            <w:noWrap/>
            <w:hideMark/>
          </w:tcPr>
          <w:p w14:paraId="70006C3E" w14:textId="77777777" w:rsidR="00ED363F" w:rsidRPr="001650F7" w:rsidRDefault="000C7598" w:rsidP="00B87B47">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Radno mjesto</w:t>
            </w:r>
          </w:p>
        </w:tc>
        <w:tc>
          <w:tcPr>
            <w:tcW w:w="4661" w:type="dxa"/>
            <w:noWrap/>
            <w:hideMark/>
          </w:tcPr>
          <w:p w14:paraId="5B457BDC" w14:textId="77777777" w:rsidR="00ED363F" w:rsidRPr="001650F7" w:rsidRDefault="000C7598" w:rsidP="00B87B47">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Organizacija</w:t>
            </w:r>
          </w:p>
        </w:tc>
        <w:tc>
          <w:tcPr>
            <w:tcW w:w="5323" w:type="dxa"/>
            <w:noWrap/>
            <w:hideMark/>
          </w:tcPr>
          <w:p w14:paraId="13AD9226" w14:textId="77777777" w:rsidR="00ED363F" w:rsidRPr="001650F7" w:rsidRDefault="000C7598" w:rsidP="00B87B47">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Uloge</w:t>
            </w:r>
          </w:p>
        </w:tc>
      </w:tr>
      <w:tr w:rsidR="00ED363F" w:rsidRPr="001650F7" w14:paraId="64802F1F"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16B939D"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Danijela Račić</w:t>
            </w:r>
          </w:p>
        </w:tc>
        <w:tc>
          <w:tcPr>
            <w:tcW w:w="1984" w:type="dxa"/>
            <w:noWrap/>
            <w:hideMark/>
          </w:tcPr>
          <w:p w14:paraId="070AC674"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436C1081" w14:textId="77777777" w:rsidR="00ED363F" w:rsidRPr="001650F7" w:rsidRDefault="00D57BE9"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održivog razvoja i turizma</w:t>
            </w:r>
          </w:p>
        </w:tc>
        <w:tc>
          <w:tcPr>
            <w:tcW w:w="5323" w:type="dxa"/>
            <w:noWrap/>
            <w:hideMark/>
          </w:tcPr>
          <w:p w14:paraId="23C1FFD4"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42726A24"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249CA090"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Duško Mrdak</w:t>
            </w:r>
          </w:p>
        </w:tc>
        <w:tc>
          <w:tcPr>
            <w:tcW w:w="1984" w:type="dxa"/>
            <w:noWrap/>
            <w:hideMark/>
          </w:tcPr>
          <w:p w14:paraId="27C88829"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531C4A2F" w14:textId="602E576D" w:rsidR="00ED363F" w:rsidRPr="001650F7" w:rsidRDefault="007F0412" w:rsidP="0058303D">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 xml:space="preserve">Agencija za </w:t>
            </w:r>
            <w:r w:rsidR="0058303D">
              <w:rPr>
                <w:rFonts w:ascii="Calibri" w:eastAsia="Times New Roman" w:hAnsi="Calibri" w:cs="Times New Roman"/>
              </w:rPr>
              <w:t>zaštitu prirode i</w:t>
            </w:r>
            <w:r>
              <w:rPr>
                <w:rFonts w:ascii="Calibri" w:eastAsia="Times New Roman" w:hAnsi="Calibri" w:cs="Times New Roman"/>
              </w:rPr>
              <w:t xml:space="preserve"> životne sredine</w:t>
            </w:r>
          </w:p>
        </w:tc>
        <w:tc>
          <w:tcPr>
            <w:tcW w:w="5323" w:type="dxa"/>
            <w:noWrap/>
            <w:hideMark/>
          </w:tcPr>
          <w:p w14:paraId="7F56DD3D" w14:textId="57AE0B24" w:rsidR="00ED363F" w:rsidRPr="001650F7" w:rsidRDefault="00437E4D" w:rsidP="00433B3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Koordinator</w:t>
            </w:r>
            <w:r w:rsidR="00ED363F" w:rsidRPr="001650F7">
              <w:rPr>
                <w:rFonts w:ascii="Calibri" w:eastAsia="Times New Roman" w:hAnsi="Calibri" w:cs="Times New Roman"/>
              </w:rPr>
              <w:t xml:space="preserve"> </w:t>
            </w:r>
            <w:r w:rsidR="00BD6ABA" w:rsidRPr="001650F7">
              <w:rPr>
                <w:rFonts w:ascii="Calibri" w:eastAsia="Times New Roman" w:hAnsi="Calibri" w:cs="Times New Roman"/>
              </w:rPr>
              <w:t>MRV</w:t>
            </w:r>
            <w:r w:rsidR="00BD6ABA">
              <w:rPr>
                <w:rFonts w:ascii="Calibri" w:eastAsia="Times New Roman" w:hAnsi="Calibri" w:cs="Times New Roman"/>
              </w:rPr>
              <w:t xml:space="preserve"> </w:t>
            </w:r>
            <w:r w:rsidR="0058303D">
              <w:rPr>
                <w:rFonts w:ascii="Calibri" w:eastAsia="Times New Roman" w:hAnsi="Calibri" w:cs="Times New Roman"/>
              </w:rPr>
              <w:t>za mitigaciju</w:t>
            </w:r>
            <w:r w:rsidR="00B703A6">
              <w:rPr>
                <w:rFonts w:ascii="Calibri" w:eastAsia="Times New Roman" w:hAnsi="Calibri" w:cs="Times New Roman"/>
              </w:rPr>
              <w:t>; Eks</w:t>
            </w:r>
            <w:r w:rsidR="00ED363F" w:rsidRPr="001650F7">
              <w:rPr>
                <w:rFonts w:ascii="Calibri" w:eastAsia="Times New Roman" w:hAnsi="Calibri" w:cs="Times New Roman"/>
              </w:rPr>
              <w:t xml:space="preserve">pert: </w:t>
            </w:r>
            <w:r w:rsidR="00433B3E">
              <w:rPr>
                <w:rFonts w:ascii="Calibri" w:eastAsia="Times New Roman" w:hAnsi="Calibri" w:cs="Times New Roman"/>
              </w:rPr>
              <w:t>Mitigacija</w:t>
            </w:r>
            <w:r w:rsidR="00ED363F" w:rsidRPr="001650F7">
              <w:rPr>
                <w:rFonts w:ascii="Calibri" w:eastAsia="Times New Roman" w:hAnsi="Calibri" w:cs="Times New Roman"/>
              </w:rPr>
              <w:t>: LULUCF</w:t>
            </w:r>
            <w:r w:rsidR="00ED363F">
              <w:rPr>
                <w:rFonts w:ascii="Calibri" w:eastAsia="Times New Roman" w:hAnsi="Calibri" w:cs="Times New Roman"/>
              </w:rPr>
              <w:t xml:space="preserve">; </w:t>
            </w:r>
            <w:r w:rsidR="00ED363F" w:rsidRPr="001650F7">
              <w:rPr>
                <w:rFonts w:ascii="Calibri" w:eastAsia="Times New Roman" w:hAnsi="Calibri" w:cs="Times New Roman"/>
              </w:rPr>
              <w:t>E</w:t>
            </w:r>
            <w:r w:rsidR="00433B3E">
              <w:rPr>
                <w:rFonts w:ascii="Calibri" w:eastAsia="Times New Roman" w:hAnsi="Calibri" w:cs="Times New Roman"/>
              </w:rPr>
              <w:t>ks</w:t>
            </w:r>
            <w:r w:rsidR="00ED363F" w:rsidRPr="001650F7">
              <w:rPr>
                <w:rFonts w:ascii="Calibri" w:eastAsia="Times New Roman" w:hAnsi="Calibri" w:cs="Times New Roman"/>
              </w:rPr>
              <w:t xml:space="preserve">pert: </w:t>
            </w:r>
            <w:r w:rsidR="00433B3E">
              <w:rPr>
                <w:rFonts w:ascii="Calibri" w:eastAsia="Times New Roman" w:hAnsi="Calibri" w:cs="Times New Roman"/>
              </w:rPr>
              <w:t>Mitigacija</w:t>
            </w:r>
            <w:r w:rsidR="00ED363F" w:rsidRPr="001650F7">
              <w:rPr>
                <w:rFonts w:ascii="Calibri" w:eastAsia="Times New Roman" w:hAnsi="Calibri" w:cs="Times New Roman"/>
              </w:rPr>
              <w:t xml:space="preserve">: </w:t>
            </w:r>
            <w:r w:rsidR="00433B3E">
              <w:rPr>
                <w:rFonts w:ascii="Calibri" w:eastAsia="Times New Roman" w:hAnsi="Calibri" w:cs="Times New Roman"/>
              </w:rPr>
              <w:t>Poljoprivreda</w:t>
            </w:r>
            <w:r w:rsidR="00ED363F">
              <w:rPr>
                <w:rFonts w:ascii="Calibri" w:eastAsia="Times New Roman" w:hAnsi="Calibri" w:cs="Times New Roman"/>
              </w:rPr>
              <w:t xml:space="preserve">; </w:t>
            </w:r>
            <w:r w:rsidR="00ED363F" w:rsidRPr="001650F7">
              <w:rPr>
                <w:rFonts w:ascii="Calibri" w:eastAsia="Times New Roman" w:hAnsi="Calibri" w:cs="Times New Roman"/>
              </w:rPr>
              <w:t xml:space="preserve">Expert: </w:t>
            </w:r>
            <w:r w:rsidR="00433B3E">
              <w:rPr>
                <w:rFonts w:ascii="Calibri" w:eastAsia="Times New Roman" w:hAnsi="Calibri" w:cs="Times New Roman"/>
              </w:rPr>
              <w:t>Inventar</w:t>
            </w:r>
            <w:r w:rsidR="00ED363F" w:rsidRPr="001650F7">
              <w:rPr>
                <w:rFonts w:ascii="Calibri" w:eastAsia="Times New Roman" w:hAnsi="Calibri" w:cs="Times New Roman"/>
              </w:rPr>
              <w:t>: LULUCF;</w:t>
            </w:r>
            <w:r w:rsidR="00ED363F">
              <w:rPr>
                <w:rFonts w:ascii="Calibri" w:eastAsia="Times New Roman" w:hAnsi="Calibri" w:cs="Times New Roman"/>
              </w:rPr>
              <w:t xml:space="preserve"> </w:t>
            </w:r>
            <w:r w:rsidR="00ED363F" w:rsidRPr="001650F7">
              <w:rPr>
                <w:rFonts w:ascii="Calibri" w:eastAsia="Times New Roman" w:hAnsi="Calibri" w:cs="Times New Roman"/>
              </w:rPr>
              <w:t>E</w:t>
            </w:r>
            <w:r w:rsidR="00433B3E">
              <w:rPr>
                <w:rFonts w:ascii="Calibri" w:eastAsia="Times New Roman" w:hAnsi="Calibri" w:cs="Times New Roman"/>
              </w:rPr>
              <w:t>ks</w:t>
            </w:r>
            <w:r w:rsidR="00ED363F" w:rsidRPr="001650F7">
              <w:rPr>
                <w:rFonts w:ascii="Calibri" w:eastAsia="Times New Roman" w:hAnsi="Calibri" w:cs="Times New Roman"/>
              </w:rPr>
              <w:t xml:space="preserve">pert: </w:t>
            </w:r>
            <w:r w:rsidR="00433B3E">
              <w:rPr>
                <w:rFonts w:ascii="Calibri" w:eastAsia="Times New Roman" w:hAnsi="Calibri" w:cs="Times New Roman"/>
              </w:rPr>
              <w:t>Inventar</w:t>
            </w:r>
            <w:r w:rsidR="00ED363F" w:rsidRPr="001650F7">
              <w:rPr>
                <w:rFonts w:ascii="Calibri" w:eastAsia="Times New Roman" w:hAnsi="Calibri" w:cs="Times New Roman"/>
              </w:rPr>
              <w:t xml:space="preserve">: </w:t>
            </w:r>
            <w:r w:rsidR="00433B3E">
              <w:rPr>
                <w:rFonts w:ascii="Calibri" w:eastAsia="Times New Roman" w:hAnsi="Calibri" w:cs="Times New Roman"/>
              </w:rPr>
              <w:t>Poljoprivreda</w:t>
            </w:r>
            <w:r w:rsidR="00ED363F" w:rsidRPr="001650F7">
              <w:rPr>
                <w:rFonts w:ascii="Calibri" w:eastAsia="Times New Roman" w:hAnsi="Calibri" w:cs="Times New Roman"/>
              </w:rPr>
              <w:t>;</w:t>
            </w:r>
          </w:p>
        </w:tc>
      </w:tr>
      <w:tr w:rsidR="00ED363F" w:rsidRPr="001650F7" w14:paraId="32A44320"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A5EC005"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Irena Tadic</w:t>
            </w:r>
          </w:p>
        </w:tc>
        <w:tc>
          <w:tcPr>
            <w:tcW w:w="1984" w:type="dxa"/>
            <w:noWrap/>
            <w:hideMark/>
          </w:tcPr>
          <w:p w14:paraId="5FF94A98"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79AF8DB2" w14:textId="14B83D4A" w:rsidR="00ED363F" w:rsidRPr="001650F7" w:rsidRDefault="007248DA"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AZPŽS</w:t>
            </w:r>
            <w:r w:rsidR="00BD6ABA">
              <w:rPr>
                <w:rFonts w:ascii="Calibri" w:eastAsia="Times New Roman" w:hAnsi="Calibri" w:cs="Times New Roman"/>
              </w:rPr>
              <w:t xml:space="preserve"> Crne Gore </w:t>
            </w:r>
          </w:p>
        </w:tc>
        <w:tc>
          <w:tcPr>
            <w:tcW w:w="5323" w:type="dxa"/>
            <w:noWrap/>
            <w:hideMark/>
          </w:tcPr>
          <w:p w14:paraId="5EDBD5C1" w14:textId="14D77DBC" w:rsidR="00ED363F" w:rsidRPr="001650F7" w:rsidRDefault="00437E4D" w:rsidP="00433B3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Koordinator</w:t>
            </w:r>
            <w:r w:rsidR="00ED363F" w:rsidRPr="001650F7">
              <w:rPr>
                <w:rFonts w:ascii="Calibri" w:eastAsia="Times New Roman" w:hAnsi="Calibri" w:cs="Times New Roman"/>
              </w:rPr>
              <w:t xml:space="preserve"> </w:t>
            </w:r>
            <w:r w:rsidR="0058303D" w:rsidRPr="001650F7">
              <w:rPr>
                <w:rFonts w:ascii="Calibri" w:eastAsia="Times New Roman" w:hAnsi="Calibri" w:cs="Times New Roman"/>
              </w:rPr>
              <w:t>MRV</w:t>
            </w:r>
            <w:r w:rsidR="0058303D">
              <w:rPr>
                <w:rFonts w:ascii="Calibri" w:eastAsia="Times New Roman" w:hAnsi="Calibri" w:cs="Times New Roman"/>
              </w:rPr>
              <w:t xml:space="preserve"> za mitigaciju</w:t>
            </w:r>
            <w:r w:rsidR="00ED363F" w:rsidRPr="001650F7">
              <w:rPr>
                <w:rFonts w:ascii="Calibri" w:eastAsia="Times New Roman" w:hAnsi="Calibri" w:cs="Times New Roman"/>
              </w:rPr>
              <w:t>; E</w:t>
            </w:r>
            <w:r w:rsidR="00BD6ABA">
              <w:rPr>
                <w:rFonts w:ascii="Calibri" w:eastAsia="Times New Roman" w:hAnsi="Calibri" w:cs="Times New Roman"/>
              </w:rPr>
              <w:t>ks</w:t>
            </w:r>
            <w:r w:rsidR="00ED363F" w:rsidRPr="001650F7">
              <w:rPr>
                <w:rFonts w:ascii="Calibri" w:eastAsia="Times New Roman" w:hAnsi="Calibri" w:cs="Times New Roman"/>
              </w:rPr>
              <w:t xml:space="preserve">pert: </w:t>
            </w:r>
            <w:r w:rsidR="00BD6ABA">
              <w:rPr>
                <w:rFonts w:ascii="Calibri" w:eastAsia="Times New Roman" w:hAnsi="Calibri" w:cs="Times New Roman"/>
              </w:rPr>
              <w:t>Mitigacija</w:t>
            </w:r>
            <w:r w:rsidR="00ED363F" w:rsidRPr="001650F7">
              <w:rPr>
                <w:rFonts w:ascii="Calibri" w:eastAsia="Times New Roman" w:hAnsi="Calibri" w:cs="Times New Roman"/>
              </w:rPr>
              <w:t xml:space="preserve">: </w:t>
            </w:r>
            <w:r w:rsidR="00BD6ABA">
              <w:rPr>
                <w:rFonts w:ascii="Calibri" w:eastAsia="Times New Roman" w:hAnsi="Calibri" w:cs="Times New Roman"/>
              </w:rPr>
              <w:t>Energetika</w:t>
            </w:r>
            <w:r w:rsidR="00ED363F">
              <w:rPr>
                <w:rFonts w:ascii="Calibri" w:eastAsia="Times New Roman" w:hAnsi="Calibri" w:cs="Times New Roman"/>
              </w:rPr>
              <w:t xml:space="preserve">; </w:t>
            </w:r>
            <w:r w:rsidR="00BD6ABA">
              <w:rPr>
                <w:rFonts w:ascii="Calibri" w:eastAsia="Times New Roman" w:hAnsi="Calibri" w:cs="Times New Roman"/>
              </w:rPr>
              <w:t>Koordinator inventara</w:t>
            </w:r>
            <w:r w:rsidR="00ED363F" w:rsidRPr="001650F7">
              <w:rPr>
                <w:rFonts w:ascii="Calibri" w:eastAsia="Times New Roman" w:hAnsi="Calibri" w:cs="Times New Roman"/>
              </w:rPr>
              <w:t xml:space="preserve">; </w:t>
            </w:r>
            <w:r w:rsidR="00BD6ABA" w:rsidRPr="001650F7">
              <w:rPr>
                <w:rFonts w:ascii="Calibri" w:eastAsia="Times New Roman" w:hAnsi="Calibri" w:cs="Times New Roman"/>
              </w:rPr>
              <w:t>E</w:t>
            </w:r>
            <w:r w:rsidR="00BD6ABA">
              <w:rPr>
                <w:rFonts w:ascii="Calibri" w:eastAsia="Times New Roman" w:hAnsi="Calibri" w:cs="Times New Roman"/>
              </w:rPr>
              <w:t>ks</w:t>
            </w:r>
            <w:r w:rsidR="00BD6ABA" w:rsidRPr="001650F7">
              <w:rPr>
                <w:rFonts w:ascii="Calibri" w:eastAsia="Times New Roman" w:hAnsi="Calibri" w:cs="Times New Roman"/>
              </w:rPr>
              <w:t>pert</w:t>
            </w:r>
            <w:r w:rsidR="00BD6ABA">
              <w:rPr>
                <w:rFonts w:ascii="Calibri" w:eastAsia="Times New Roman" w:hAnsi="Calibri" w:cs="Times New Roman"/>
              </w:rPr>
              <w:t>: Inventar</w:t>
            </w:r>
            <w:r w:rsidR="00ED363F" w:rsidRPr="001650F7">
              <w:rPr>
                <w:rFonts w:ascii="Calibri" w:eastAsia="Times New Roman" w:hAnsi="Calibri" w:cs="Times New Roman"/>
              </w:rPr>
              <w:t xml:space="preserve">: </w:t>
            </w:r>
            <w:r w:rsidR="00BD6ABA">
              <w:rPr>
                <w:rFonts w:ascii="Calibri" w:eastAsia="Times New Roman" w:hAnsi="Calibri" w:cs="Times New Roman"/>
              </w:rPr>
              <w:t>Energetika</w:t>
            </w:r>
            <w:r w:rsidR="00ED363F" w:rsidRPr="001650F7">
              <w:rPr>
                <w:rFonts w:ascii="Calibri" w:eastAsia="Times New Roman" w:hAnsi="Calibri" w:cs="Times New Roman"/>
              </w:rPr>
              <w:t xml:space="preserve">; </w:t>
            </w:r>
            <w:r w:rsidR="00BD6ABA" w:rsidRPr="001650F7">
              <w:rPr>
                <w:rFonts w:ascii="Calibri" w:eastAsia="Times New Roman" w:hAnsi="Calibri" w:cs="Times New Roman"/>
              </w:rPr>
              <w:t>E</w:t>
            </w:r>
            <w:r w:rsidR="00BD6ABA">
              <w:rPr>
                <w:rFonts w:ascii="Calibri" w:eastAsia="Times New Roman" w:hAnsi="Calibri" w:cs="Times New Roman"/>
              </w:rPr>
              <w:t>ks</w:t>
            </w:r>
            <w:r w:rsidR="00BD6ABA" w:rsidRPr="001650F7">
              <w:rPr>
                <w:rFonts w:ascii="Calibri" w:eastAsia="Times New Roman" w:hAnsi="Calibri" w:cs="Times New Roman"/>
              </w:rPr>
              <w:t>pert</w:t>
            </w:r>
            <w:r w:rsidR="00ED363F" w:rsidRPr="001650F7">
              <w:rPr>
                <w:rFonts w:ascii="Calibri" w:eastAsia="Times New Roman" w:hAnsi="Calibri" w:cs="Times New Roman"/>
              </w:rPr>
              <w:t xml:space="preserve">: </w:t>
            </w:r>
            <w:r w:rsidR="00BD6ABA">
              <w:rPr>
                <w:rFonts w:ascii="Calibri" w:eastAsia="Times New Roman" w:hAnsi="Calibri" w:cs="Times New Roman"/>
              </w:rPr>
              <w:t>Inventar</w:t>
            </w:r>
            <w:r w:rsidR="00ED363F" w:rsidRPr="001650F7">
              <w:rPr>
                <w:rFonts w:ascii="Calibri" w:eastAsia="Times New Roman" w:hAnsi="Calibri" w:cs="Times New Roman"/>
              </w:rPr>
              <w:t>: IPPU; E</w:t>
            </w:r>
            <w:r w:rsidR="00BD6ABA">
              <w:rPr>
                <w:rFonts w:ascii="Calibri" w:eastAsia="Times New Roman" w:hAnsi="Calibri" w:cs="Times New Roman"/>
              </w:rPr>
              <w:t>ks</w:t>
            </w:r>
            <w:r w:rsidR="00ED363F" w:rsidRPr="001650F7">
              <w:rPr>
                <w:rFonts w:ascii="Calibri" w:eastAsia="Times New Roman" w:hAnsi="Calibri" w:cs="Times New Roman"/>
              </w:rPr>
              <w:t>pert:</w:t>
            </w:r>
            <w:r w:rsidR="00ED363F">
              <w:rPr>
                <w:rFonts w:ascii="Calibri" w:eastAsia="Times New Roman" w:hAnsi="Calibri" w:cs="Times New Roman"/>
              </w:rPr>
              <w:t xml:space="preserve"> </w:t>
            </w:r>
            <w:r w:rsidR="00BD6ABA">
              <w:rPr>
                <w:rFonts w:ascii="Calibri" w:eastAsia="Times New Roman" w:hAnsi="Calibri" w:cs="Times New Roman"/>
              </w:rPr>
              <w:t>Inventar</w:t>
            </w:r>
            <w:r w:rsidR="00ED363F" w:rsidRPr="001650F7">
              <w:rPr>
                <w:rFonts w:ascii="Calibri" w:eastAsia="Times New Roman" w:hAnsi="Calibri" w:cs="Times New Roman"/>
              </w:rPr>
              <w:t xml:space="preserve">: </w:t>
            </w:r>
            <w:r w:rsidR="00BD6ABA">
              <w:rPr>
                <w:rFonts w:ascii="Calibri" w:eastAsia="Times New Roman" w:hAnsi="Calibri" w:cs="Times New Roman"/>
              </w:rPr>
              <w:t>Otpad</w:t>
            </w:r>
            <w:r w:rsidR="0058303D">
              <w:rPr>
                <w:rFonts w:ascii="Calibri" w:eastAsia="Times New Roman" w:hAnsi="Calibri" w:cs="Times New Roman"/>
              </w:rPr>
              <w:t xml:space="preserve"> </w:t>
            </w:r>
          </w:p>
        </w:tc>
      </w:tr>
      <w:tr w:rsidR="00ED363F" w:rsidRPr="001650F7" w14:paraId="0FF979CC"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62AFFFAF"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Ranka Zarubica</w:t>
            </w:r>
          </w:p>
        </w:tc>
        <w:tc>
          <w:tcPr>
            <w:tcW w:w="1984" w:type="dxa"/>
            <w:noWrap/>
            <w:hideMark/>
          </w:tcPr>
          <w:p w14:paraId="14F0CD58"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75026A9A" w14:textId="7526EFB8" w:rsidR="00ED363F" w:rsidRPr="001650F7" w:rsidRDefault="0058303D"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AZPŽS</w:t>
            </w:r>
          </w:p>
        </w:tc>
        <w:tc>
          <w:tcPr>
            <w:tcW w:w="5323" w:type="dxa"/>
            <w:noWrap/>
            <w:hideMark/>
          </w:tcPr>
          <w:p w14:paraId="78C09AA4" w14:textId="08525B51" w:rsidR="00ED363F" w:rsidRPr="001650F7" w:rsidRDefault="00437E4D" w:rsidP="0058303D">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Koordinator</w:t>
            </w:r>
            <w:r w:rsidR="00ED363F" w:rsidRPr="001650F7">
              <w:rPr>
                <w:rFonts w:ascii="Calibri" w:eastAsia="Times New Roman" w:hAnsi="Calibri" w:cs="Times New Roman"/>
              </w:rPr>
              <w:t xml:space="preserve"> </w:t>
            </w:r>
            <w:r w:rsidR="00BD6ABA" w:rsidRPr="001650F7">
              <w:rPr>
                <w:rFonts w:ascii="Calibri" w:eastAsia="Times New Roman" w:hAnsi="Calibri" w:cs="Times New Roman"/>
              </w:rPr>
              <w:t>MRV</w:t>
            </w:r>
            <w:r w:rsidR="00BD6ABA">
              <w:rPr>
                <w:rFonts w:ascii="Calibri" w:eastAsia="Times New Roman" w:hAnsi="Calibri" w:cs="Times New Roman"/>
              </w:rPr>
              <w:t xml:space="preserve"> </w:t>
            </w:r>
            <w:r w:rsidR="0058303D">
              <w:rPr>
                <w:rFonts w:ascii="Calibri" w:eastAsia="Times New Roman" w:hAnsi="Calibri" w:cs="Times New Roman"/>
              </w:rPr>
              <w:t>za mitigaciju</w:t>
            </w:r>
          </w:p>
        </w:tc>
      </w:tr>
      <w:tr w:rsidR="00ED363F" w:rsidRPr="001650F7" w14:paraId="3ECF8948"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70C23018"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Milica Mudresa</w:t>
            </w:r>
          </w:p>
        </w:tc>
        <w:tc>
          <w:tcPr>
            <w:tcW w:w="1984" w:type="dxa"/>
            <w:noWrap/>
            <w:hideMark/>
          </w:tcPr>
          <w:p w14:paraId="64BBF045"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18FD621B" w14:textId="77777777" w:rsidR="00ED363F" w:rsidRPr="001650F7" w:rsidRDefault="00D57BE9"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održivog razvoja i turizma</w:t>
            </w:r>
          </w:p>
        </w:tc>
        <w:tc>
          <w:tcPr>
            <w:tcW w:w="5323" w:type="dxa"/>
            <w:noWrap/>
            <w:hideMark/>
          </w:tcPr>
          <w:p w14:paraId="4BA973E2" w14:textId="77777777" w:rsidR="00ED363F" w:rsidRPr="001650F7" w:rsidRDefault="00BD6ABA"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Nacionalna kontakt tačka za adaptaciju</w:t>
            </w:r>
          </w:p>
        </w:tc>
      </w:tr>
      <w:tr w:rsidR="00ED363F" w:rsidRPr="001650F7" w14:paraId="649B8734"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AD26360"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Lidija Scepanovic</w:t>
            </w:r>
          </w:p>
        </w:tc>
        <w:tc>
          <w:tcPr>
            <w:tcW w:w="1984" w:type="dxa"/>
            <w:noWrap/>
            <w:hideMark/>
          </w:tcPr>
          <w:p w14:paraId="343B3A02"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5F2D3A4A" w14:textId="5D5EA5C3" w:rsidR="00ED363F" w:rsidRPr="001650F7" w:rsidRDefault="0058303D"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AZPŽS</w:t>
            </w:r>
          </w:p>
        </w:tc>
        <w:tc>
          <w:tcPr>
            <w:tcW w:w="5323" w:type="dxa"/>
            <w:noWrap/>
            <w:hideMark/>
          </w:tcPr>
          <w:p w14:paraId="6522015F"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5D031988"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D9ED319"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Miodrag Čanović</w:t>
            </w:r>
          </w:p>
        </w:tc>
        <w:tc>
          <w:tcPr>
            <w:tcW w:w="1984" w:type="dxa"/>
            <w:noWrap/>
            <w:hideMark/>
          </w:tcPr>
          <w:p w14:paraId="11152D91"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7481D217" w14:textId="77777777" w:rsidR="00ED363F" w:rsidRPr="001650F7" w:rsidRDefault="00BD6ABA"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ekonomije</w:t>
            </w:r>
          </w:p>
        </w:tc>
        <w:tc>
          <w:tcPr>
            <w:tcW w:w="5323" w:type="dxa"/>
            <w:noWrap/>
            <w:hideMark/>
          </w:tcPr>
          <w:p w14:paraId="3365A1F6"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167B2B62"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5AF754F7"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Goran Nikolić</w:t>
            </w:r>
          </w:p>
        </w:tc>
        <w:tc>
          <w:tcPr>
            <w:tcW w:w="1984" w:type="dxa"/>
            <w:noWrap/>
            <w:hideMark/>
          </w:tcPr>
          <w:p w14:paraId="5D836A69"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15962074" w14:textId="77777777" w:rsidR="00ED363F" w:rsidRPr="001650F7" w:rsidRDefault="00BD6ABA" w:rsidP="00BD6ABA">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ekonomije</w:t>
            </w:r>
            <w:r w:rsidR="00ED363F" w:rsidRPr="001650F7">
              <w:rPr>
                <w:rFonts w:ascii="Calibri" w:eastAsia="Times New Roman" w:hAnsi="Calibri" w:cs="Times New Roman"/>
              </w:rPr>
              <w:t>/</w:t>
            </w:r>
            <w:r>
              <w:rPr>
                <w:rFonts w:ascii="Calibri" w:eastAsia="Times New Roman" w:hAnsi="Calibri" w:cs="Times New Roman"/>
              </w:rPr>
              <w:t>Direktorat za industriju i preduzetništvo</w:t>
            </w:r>
          </w:p>
        </w:tc>
        <w:tc>
          <w:tcPr>
            <w:tcW w:w="5323" w:type="dxa"/>
            <w:noWrap/>
            <w:hideMark/>
          </w:tcPr>
          <w:p w14:paraId="3B67C19B"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6C923D63"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0E3BFA70"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Dragan Asanović</w:t>
            </w:r>
          </w:p>
        </w:tc>
        <w:tc>
          <w:tcPr>
            <w:tcW w:w="1984" w:type="dxa"/>
            <w:noWrap/>
            <w:hideMark/>
          </w:tcPr>
          <w:p w14:paraId="2E035821"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5158C1BB" w14:textId="77777777" w:rsidR="00ED363F" w:rsidRPr="001650F7" w:rsidRDefault="00D57BE9" w:rsidP="00BD6ABA">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održivog razvoja i turizma</w:t>
            </w:r>
            <w:r w:rsidR="00ED363F" w:rsidRPr="001650F7">
              <w:rPr>
                <w:rFonts w:ascii="Calibri" w:eastAsia="Times New Roman" w:hAnsi="Calibri" w:cs="Times New Roman"/>
              </w:rPr>
              <w:t>/</w:t>
            </w:r>
            <w:r w:rsidR="00BD6ABA">
              <w:rPr>
                <w:rFonts w:ascii="Calibri" w:eastAsia="Times New Roman" w:hAnsi="Calibri" w:cs="Times New Roman"/>
              </w:rPr>
              <w:t>Direktorat za upravljanje otpadom i komunalni razvoj</w:t>
            </w:r>
          </w:p>
        </w:tc>
        <w:tc>
          <w:tcPr>
            <w:tcW w:w="5323" w:type="dxa"/>
            <w:noWrap/>
            <w:hideMark/>
          </w:tcPr>
          <w:p w14:paraId="550CF14F"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12EFBFF4"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4149E910"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lastRenderedPageBreak/>
              <w:t>Igor Građević</w:t>
            </w:r>
          </w:p>
        </w:tc>
        <w:tc>
          <w:tcPr>
            <w:tcW w:w="1984" w:type="dxa"/>
            <w:noWrap/>
            <w:hideMark/>
          </w:tcPr>
          <w:p w14:paraId="4B7EEC72"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5F419EE3" w14:textId="77777777" w:rsidR="00ED363F" w:rsidRPr="001650F7" w:rsidRDefault="00D57BE9" w:rsidP="00BD6ABA">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održivog razvoja i turizma</w:t>
            </w:r>
            <w:r w:rsidR="00ED363F" w:rsidRPr="001650F7">
              <w:rPr>
                <w:rFonts w:ascii="Calibri" w:eastAsia="Times New Roman" w:hAnsi="Calibri" w:cs="Times New Roman"/>
              </w:rPr>
              <w:t>/</w:t>
            </w:r>
            <w:r w:rsidR="00BD6ABA">
              <w:rPr>
                <w:rFonts w:ascii="Calibri" w:eastAsia="Times New Roman" w:hAnsi="Calibri" w:cs="Times New Roman"/>
              </w:rPr>
              <w:t>Direktorat za EU integracije i međunarodnu saradnju</w:t>
            </w:r>
            <w:r w:rsidR="00ED363F" w:rsidRPr="001650F7">
              <w:rPr>
                <w:rFonts w:ascii="Calibri" w:eastAsia="Times New Roman" w:hAnsi="Calibri" w:cs="Times New Roman"/>
              </w:rPr>
              <w:t xml:space="preserve"> </w:t>
            </w:r>
          </w:p>
        </w:tc>
        <w:tc>
          <w:tcPr>
            <w:tcW w:w="5323" w:type="dxa"/>
            <w:noWrap/>
            <w:hideMark/>
          </w:tcPr>
          <w:p w14:paraId="7379639F" w14:textId="03DFA901" w:rsidR="00ED363F" w:rsidRPr="001650F7" w:rsidRDefault="0058303D"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Nacionalna kontakt tačka za podršku</w:t>
            </w:r>
          </w:p>
        </w:tc>
      </w:tr>
      <w:tr w:rsidR="00ED363F" w:rsidRPr="001650F7" w14:paraId="1691D46E"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12A3AA6B"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Andrej Lakić</w:t>
            </w:r>
          </w:p>
        </w:tc>
        <w:tc>
          <w:tcPr>
            <w:tcW w:w="1984" w:type="dxa"/>
            <w:noWrap/>
            <w:hideMark/>
          </w:tcPr>
          <w:p w14:paraId="2BCD75E2"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04301C9F" w14:textId="77777777" w:rsidR="00ED363F" w:rsidRPr="001650F7" w:rsidRDefault="00D57BE9"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održivog razvoja i turizma</w:t>
            </w:r>
            <w:r w:rsidR="00ED363F" w:rsidRPr="001650F7">
              <w:rPr>
                <w:rFonts w:ascii="Calibri" w:eastAsia="Times New Roman" w:hAnsi="Calibri" w:cs="Times New Roman"/>
              </w:rPr>
              <w:t>/</w:t>
            </w:r>
            <w:r w:rsidR="00433B3E">
              <w:rPr>
                <w:rFonts w:ascii="Calibri" w:eastAsia="Times New Roman" w:hAnsi="Calibri" w:cs="Times New Roman"/>
              </w:rPr>
              <w:t xml:space="preserve"> Direktorat za EU integracije i međunarodnu saradnju</w:t>
            </w:r>
          </w:p>
        </w:tc>
        <w:tc>
          <w:tcPr>
            <w:tcW w:w="5323" w:type="dxa"/>
            <w:noWrap/>
            <w:hideMark/>
          </w:tcPr>
          <w:p w14:paraId="44C6B81C" w14:textId="1A2EFB9B" w:rsidR="00ED363F" w:rsidRPr="001650F7" w:rsidRDefault="00437E4D" w:rsidP="0058303D">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Koordinator</w:t>
            </w:r>
            <w:r w:rsidR="00ED363F" w:rsidRPr="001650F7">
              <w:rPr>
                <w:rFonts w:ascii="Calibri" w:eastAsia="Times New Roman" w:hAnsi="Calibri" w:cs="Times New Roman"/>
              </w:rPr>
              <w:t xml:space="preserve"> </w:t>
            </w:r>
            <w:r w:rsidR="00ED363F" w:rsidRPr="0058303D">
              <w:rPr>
                <w:rFonts w:ascii="Calibri" w:eastAsia="Times New Roman" w:hAnsi="Calibri" w:cs="Times New Roman"/>
              </w:rPr>
              <w:t>MRV</w:t>
            </w:r>
            <w:r w:rsidR="0058303D">
              <w:rPr>
                <w:rFonts w:ascii="Calibri" w:eastAsia="Times New Roman" w:hAnsi="Calibri" w:cs="Times New Roman"/>
              </w:rPr>
              <w:t xml:space="preserve"> za finansiranje klimatskih akcija</w:t>
            </w:r>
            <w:r w:rsidR="00ED363F" w:rsidRPr="001650F7">
              <w:rPr>
                <w:rFonts w:ascii="Calibri" w:eastAsia="Times New Roman" w:hAnsi="Calibri" w:cs="Times New Roman"/>
              </w:rPr>
              <w:t xml:space="preserve">: </w:t>
            </w:r>
            <w:r w:rsidR="00433B3E">
              <w:rPr>
                <w:rFonts w:ascii="Calibri" w:eastAsia="Times New Roman" w:hAnsi="Calibri" w:cs="Times New Roman"/>
              </w:rPr>
              <w:t>Podrška</w:t>
            </w:r>
            <w:r w:rsidR="00ED363F">
              <w:rPr>
                <w:rFonts w:ascii="Calibri" w:eastAsia="Times New Roman" w:hAnsi="Calibri" w:cs="Times New Roman"/>
              </w:rPr>
              <w:t>;</w:t>
            </w:r>
          </w:p>
        </w:tc>
      </w:tr>
      <w:tr w:rsidR="00ED363F" w:rsidRPr="001650F7" w14:paraId="3E184D22"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738F33A9"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Danijela Stolica</w:t>
            </w:r>
          </w:p>
        </w:tc>
        <w:tc>
          <w:tcPr>
            <w:tcW w:w="1984" w:type="dxa"/>
            <w:noWrap/>
            <w:hideMark/>
          </w:tcPr>
          <w:p w14:paraId="57BDC0F8"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25A0DD8F" w14:textId="77777777" w:rsidR="00ED363F" w:rsidRPr="001650F7" w:rsidRDefault="00433B3E"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poljoprivrede i ruralnog razvoja</w:t>
            </w:r>
            <w:r w:rsidR="00ED363F" w:rsidRPr="001650F7">
              <w:rPr>
                <w:rFonts w:ascii="Calibri" w:eastAsia="Times New Roman" w:hAnsi="Calibri" w:cs="Times New Roman"/>
              </w:rPr>
              <w:t>/</w:t>
            </w:r>
            <w:r>
              <w:rPr>
                <w:rFonts w:ascii="Calibri" w:eastAsia="Times New Roman" w:hAnsi="Calibri" w:cs="Times New Roman"/>
              </w:rPr>
              <w:t>Direktorat za poljoprivredu</w:t>
            </w:r>
          </w:p>
        </w:tc>
        <w:tc>
          <w:tcPr>
            <w:tcW w:w="5323" w:type="dxa"/>
            <w:noWrap/>
            <w:hideMark/>
          </w:tcPr>
          <w:p w14:paraId="27608D45"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120804B7"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4553EC9D"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Dijana Stjepović</w:t>
            </w:r>
          </w:p>
        </w:tc>
        <w:tc>
          <w:tcPr>
            <w:tcW w:w="1984" w:type="dxa"/>
            <w:noWrap/>
            <w:hideMark/>
          </w:tcPr>
          <w:p w14:paraId="3FA92604"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57243F45" w14:textId="77777777" w:rsidR="00ED363F" w:rsidRPr="001650F7" w:rsidRDefault="00433B3E"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poljoprivrede i ruralnog razvoja</w:t>
            </w:r>
            <w:r w:rsidR="00ED363F" w:rsidRPr="001650F7">
              <w:rPr>
                <w:rFonts w:ascii="Calibri" w:eastAsia="Times New Roman" w:hAnsi="Calibri" w:cs="Times New Roman"/>
              </w:rPr>
              <w:t>/</w:t>
            </w:r>
            <w:r>
              <w:rPr>
                <w:rFonts w:ascii="Calibri" w:eastAsia="Times New Roman" w:hAnsi="Calibri" w:cs="Times New Roman"/>
              </w:rPr>
              <w:t>Direktorat za poljoprivredu</w:t>
            </w:r>
          </w:p>
        </w:tc>
        <w:tc>
          <w:tcPr>
            <w:tcW w:w="5323" w:type="dxa"/>
            <w:noWrap/>
            <w:hideMark/>
          </w:tcPr>
          <w:p w14:paraId="249C0F69"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6DEB5094"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58A9A497"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Milica Divanović</w:t>
            </w:r>
          </w:p>
        </w:tc>
        <w:tc>
          <w:tcPr>
            <w:tcW w:w="1984" w:type="dxa"/>
            <w:noWrap/>
            <w:hideMark/>
          </w:tcPr>
          <w:p w14:paraId="7F1C12F6"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73106CF6" w14:textId="77777777" w:rsidR="00ED363F" w:rsidRPr="001650F7" w:rsidRDefault="00433B3E"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poljoprivrede i ruralnog razvoja</w:t>
            </w:r>
            <w:r w:rsidR="00ED363F" w:rsidRPr="001650F7">
              <w:rPr>
                <w:rFonts w:ascii="Calibri" w:eastAsia="Times New Roman" w:hAnsi="Calibri" w:cs="Times New Roman"/>
              </w:rPr>
              <w:t>/</w:t>
            </w:r>
            <w:r>
              <w:rPr>
                <w:rFonts w:ascii="Calibri" w:eastAsia="Times New Roman" w:hAnsi="Calibri" w:cs="Times New Roman"/>
              </w:rPr>
              <w:t>Direktorat za poljoprivredu</w:t>
            </w:r>
          </w:p>
        </w:tc>
        <w:tc>
          <w:tcPr>
            <w:tcW w:w="5323" w:type="dxa"/>
            <w:noWrap/>
            <w:hideMark/>
          </w:tcPr>
          <w:p w14:paraId="58311479"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5A016A34"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777F29CF"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Adem Fetić</w:t>
            </w:r>
          </w:p>
        </w:tc>
        <w:tc>
          <w:tcPr>
            <w:tcW w:w="1984" w:type="dxa"/>
            <w:noWrap/>
            <w:hideMark/>
          </w:tcPr>
          <w:p w14:paraId="6473E7B4"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4D8CC7D2" w14:textId="77777777" w:rsidR="00ED363F" w:rsidRPr="001650F7" w:rsidRDefault="00433B3E" w:rsidP="00433B3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poljoprivrede i ruralnog razvoja</w:t>
            </w:r>
            <w:r w:rsidR="00ED363F" w:rsidRPr="001650F7">
              <w:rPr>
                <w:rFonts w:ascii="Calibri" w:eastAsia="Times New Roman" w:hAnsi="Calibri" w:cs="Times New Roman"/>
              </w:rPr>
              <w:t>/</w:t>
            </w:r>
            <w:r>
              <w:rPr>
                <w:rFonts w:ascii="Calibri" w:eastAsia="Times New Roman" w:hAnsi="Calibri" w:cs="Times New Roman"/>
              </w:rPr>
              <w:t>Direktorat za šumarstvo</w:t>
            </w:r>
          </w:p>
        </w:tc>
        <w:tc>
          <w:tcPr>
            <w:tcW w:w="5323" w:type="dxa"/>
            <w:noWrap/>
            <w:hideMark/>
          </w:tcPr>
          <w:p w14:paraId="2CDA9E8E"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40F8EBB3"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035424B6"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Ranko Kankaraš</w:t>
            </w:r>
          </w:p>
        </w:tc>
        <w:tc>
          <w:tcPr>
            <w:tcW w:w="1984" w:type="dxa"/>
            <w:noWrap/>
            <w:hideMark/>
          </w:tcPr>
          <w:p w14:paraId="4E110919"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7E96D9A6" w14:textId="77777777" w:rsidR="00ED363F" w:rsidRPr="001650F7" w:rsidRDefault="00433B3E" w:rsidP="00916F07">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poljoprivrede i ruralnog razvoja</w:t>
            </w:r>
            <w:r w:rsidR="00ED363F" w:rsidRPr="001650F7">
              <w:rPr>
                <w:rFonts w:ascii="Calibri" w:eastAsia="Times New Roman" w:hAnsi="Calibri" w:cs="Times New Roman"/>
              </w:rPr>
              <w:t>/</w:t>
            </w:r>
            <w:r>
              <w:rPr>
                <w:rFonts w:ascii="Calibri" w:eastAsia="Times New Roman" w:hAnsi="Calibri" w:cs="Times New Roman"/>
              </w:rPr>
              <w:t xml:space="preserve"> Direktorat za šumarstvo</w:t>
            </w:r>
          </w:p>
        </w:tc>
        <w:tc>
          <w:tcPr>
            <w:tcW w:w="5323" w:type="dxa"/>
            <w:noWrap/>
            <w:hideMark/>
          </w:tcPr>
          <w:p w14:paraId="7C28B6C7"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76D4DBCE"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28771229"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Jelena Zvizdojević</w:t>
            </w:r>
          </w:p>
        </w:tc>
        <w:tc>
          <w:tcPr>
            <w:tcW w:w="1984" w:type="dxa"/>
            <w:noWrap/>
            <w:hideMark/>
          </w:tcPr>
          <w:p w14:paraId="7B008A74"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5ECC82FE" w14:textId="77777777" w:rsidR="00ED363F" w:rsidRPr="001650F7" w:rsidRDefault="00ED363F" w:rsidP="00433B3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1650F7">
              <w:rPr>
                <w:rFonts w:ascii="Calibri" w:eastAsia="Times New Roman" w:hAnsi="Calibri" w:cs="Times New Roman"/>
              </w:rPr>
              <w:t>MONSTAT/</w:t>
            </w:r>
            <w:r w:rsidR="00433B3E">
              <w:rPr>
                <w:rFonts w:ascii="Calibri" w:eastAsia="Times New Roman" w:hAnsi="Calibri" w:cs="Times New Roman"/>
              </w:rPr>
              <w:t>Pomoćnica direktora</w:t>
            </w:r>
          </w:p>
        </w:tc>
        <w:tc>
          <w:tcPr>
            <w:tcW w:w="5323" w:type="dxa"/>
            <w:noWrap/>
            <w:hideMark/>
          </w:tcPr>
          <w:p w14:paraId="66CA380B"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38D5185E"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5F01578F"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Majda Savićević</w:t>
            </w:r>
          </w:p>
        </w:tc>
        <w:tc>
          <w:tcPr>
            <w:tcW w:w="1984" w:type="dxa"/>
            <w:noWrap/>
            <w:hideMark/>
          </w:tcPr>
          <w:p w14:paraId="5188EE2D"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0D261D67" w14:textId="77777777" w:rsidR="00ED363F" w:rsidRPr="001650F7" w:rsidRDefault="00ED363F" w:rsidP="00433B3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1650F7">
              <w:rPr>
                <w:rFonts w:ascii="Calibri" w:eastAsia="Times New Roman" w:hAnsi="Calibri" w:cs="Times New Roman"/>
              </w:rPr>
              <w:t>MONSTAT/</w:t>
            </w:r>
            <w:r w:rsidR="00433B3E">
              <w:rPr>
                <w:rFonts w:ascii="Calibri" w:eastAsia="Times New Roman" w:hAnsi="Calibri" w:cs="Times New Roman"/>
              </w:rPr>
              <w:t>Poljoprivredna statistika</w:t>
            </w:r>
          </w:p>
        </w:tc>
        <w:tc>
          <w:tcPr>
            <w:tcW w:w="5323" w:type="dxa"/>
            <w:noWrap/>
            <w:hideMark/>
          </w:tcPr>
          <w:p w14:paraId="0A429EDC"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79DE46BB"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62149BB3"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Susana Gojčaj</w:t>
            </w:r>
          </w:p>
        </w:tc>
        <w:tc>
          <w:tcPr>
            <w:tcW w:w="1984" w:type="dxa"/>
            <w:noWrap/>
            <w:hideMark/>
          </w:tcPr>
          <w:p w14:paraId="4BA5FBCB"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39B96573" w14:textId="77777777" w:rsidR="00ED363F" w:rsidRPr="001650F7" w:rsidRDefault="00ED363F" w:rsidP="00433B3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1650F7">
              <w:rPr>
                <w:rFonts w:ascii="Calibri" w:eastAsia="Times New Roman" w:hAnsi="Calibri" w:cs="Times New Roman"/>
              </w:rPr>
              <w:t>MONSTAT/Energ</w:t>
            </w:r>
            <w:r w:rsidR="00433B3E">
              <w:rPr>
                <w:rFonts w:ascii="Calibri" w:eastAsia="Times New Roman" w:hAnsi="Calibri" w:cs="Times New Roman"/>
              </w:rPr>
              <w:t>etska statistika</w:t>
            </w:r>
          </w:p>
        </w:tc>
        <w:tc>
          <w:tcPr>
            <w:tcW w:w="5323" w:type="dxa"/>
            <w:noWrap/>
            <w:hideMark/>
          </w:tcPr>
          <w:p w14:paraId="1875CA4A"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6E5B35A6"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5F4C6992"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Luka Mitrović</w:t>
            </w:r>
          </w:p>
        </w:tc>
        <w:tc>
          <w:tcPr>
            <w:tcW w:w="1984" w:type="dxa"/>
            <w:noWrap/>
            <w:hideMark/>
          </w:tcPr>
          <w:p w14:paraId="117AE6C6" w14:textId="77777777" w:rsidR="00ED363F" w:rsidRPr="001650F7" w:rsidRDefault="00433B3E"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Generalni direktor</w:t>
            </w:r>
          </w:p>
        </w:tc>
        <w:tc>
          <w:tcPr>
            <w:tcW w:w="4661" w:type="dxa"/>
            <w:noWrap/>
            <w:hideMark/>
          </w:tcPr>
          <w:p w14:paraId="32F40083" w14:textId="77777777" w:rsidR="00ED363F" w:rsidRPr="001650F7" w:rsidRDefault="00433B3E"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Zavod za hidrometeorologiju i seizmologiju</w:t>
            </w:r>
          </w:p>
        </w:tc>
        <w:tc>
          <w:tcPr>
            <w:tcW w:w="5323" w:type="dxa"/>
            <w:noWrap/>
            <w:hideMark/>
          </w:tcPr>
          <w:p w14:paraId="55C47F79"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721F4E87"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C260256"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lastRenderedPageBreak/>
              <w:t>Mirjana Ivanov</w:t>
            </w:r>
          </w:p>
        </w:tc>
        <w:tc>
          <w:tcPr>
            <w:tcW w:w="1984" w:type="dxa"/>
            <w:noWrap/>
            <w:hideMark/>
          </w:tcPr>
          <w:p w14:paraId="19347FC7" w14:textId="77777777" w:rsidR="00ED363F" w:rsidRPr="001650F7" w:rsidRDefault="00C62175" w:rsidP="00C62175">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Načelnica odsjeka za meteorologiju</w:t>
            </w:r>
          </w:p>
        </w:tc>
        <w:tc>
          <w:tcPr>
            <w:tcW w:w="4661" w:type="dxa"/>
            <w:noWrap/>
            <w:hideMark/>
          </w:tcPr>
          <w:p w14:paraId="0E16A34D" w14:textId="77777777" w:rsidR="00ED363F" w:rsidRPr="001650F7" w:rsidRDefault="00433B3E"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Zavod za hidrometeorologiju i seizmologiju</w:t>
            </w:r>
          </w:p>
        </w:tc>
        <w:tc>
          <w:tcPr>
            <w:tcW w:w="5323" w:type="dxa"/>
            <w:noWrap/>
            <w:hideMark/>
          </w:tcPr>
          <w:p w14:paraId="158388AF"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0B34D163"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61490A6"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Borko Bajić</w:t>
            </w:r>
          </w:p>
        </w:tc>
        <w:tc>
          <w:tcPr>
            <w:tcW w:w="1984" w:type="dxa"/>
            <w:noWrap/>
            <w:hideMark/>
          </w:tcPr>
          <w:p w14:paraId="4DFDF0AB"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2206AB16" w14:textId="33CA46D0" w:rsidR="00ED363F" w:rsidRPr="001650F7" w:rsidRDefault="00C62175" w:rsidP="00DF0663">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Institut za javno zdravlje</w:t>
            </w:r>
            <w:r w:rsidR="00ED363F" w:rsidRPr="001650F7">
              <w:rPr>
                <w:rFonts w:ascii="Calibri" w:eastAsia="Times New Roman" w:hAnsi="Calibri" w:cs="Times New Roman"/>
              </w:rPr>
              <w:t>/</w:t>
            </w:r>
            <w:r w:rsidR="00CE7139" w:rsidRPr="00F87F21">
              <w:rPr>
                <w:rFonts w:ascii="Calibri" w:eastAsia="Times New Roman" w:hAnsi="Calibri" w:cs="Times New Roman"/>
              </w:rPr>
              <w:t>Odjeljenje</w:t>
            </w:r>
            <w:r w:rsidRPr="00DF0663">
              <w:rPr>
                <w:rFonts w:ascii="Calibri" w:eastAsia="Times New Roman" w:hAnsi="Calibri" w:cs="Times New Roman"/>
              </w:rPr>
              <w:t xml:space="preserve"> za higijenu i</w:t>
            </w:r>
            <w:r>
              <w:rPr>
                <w:rFonts w:ascii="Calibri" w:eastAsia="Times New Roman" w:hAnsi="Calibri" w:cs="Times New Roman"/>
              </w:rPr>
              <w:t xml:space="preserve"> </w:t>
            </w:r>
            <w:r w:rsidR="00150D53">
              <w:rPr>
                <w:rFonts w:ascii="Calibri" w:eastAsia="Times New Roman" w:hAnsi="Calibri" w:cs="Times New Roman"/>
              </w:rPr>
              <w:t>humanu</w:t>
            </w:r>
            <w:r>
              <w:rPr>
                <w:rFonts w:ascii="Calibri" w:eastAsia="Times New Roman" w:hAnsi="Calibri" w:cs="Times New Roman"/>
              </w:rPr>
              <w:t xml:space="preserve"> ekologiju</w:t>
            </w:r>
          </w:p>
        </w:tc>
        <w:tc>
          <w:tcPr>
            <w:tcW w:w="5323" w:type="dxa"/>
            <w:noWrap/>
            <w:hideMark/>
          </w:tcPr>
          <w:p w14:paraId="74DE3219"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79DA2A6E"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04517073"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Mladenka Vujošević</w:t>
            </w:r>
          </w:p>
        </w:tc>
        <w:tc>
          <w:tcPr>
            <w:tcW w:w="1984" w:type="dxa"/>
            <w:noWrap/>
            <w:hideMark/>
          </w:tcPr>
          <w:p w14:paraId="4353A912"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7B89E157" w14:textId="720B6ADB" w:rsidR="00ED363F" w:rsidRPr="001650F7" w:rsidRDefault="00CE7139" w:rsidP="00DF0663">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Institut za javno zdravlje</w:t>
            </w:r>
            <w:r w:rsidRPr="001650F7">
              <w:rPr>
                <w:rFonts w:ascii="Calibri" w:eastAsia="Times New Roman" w:hAnsi="Calibri" w:cs="Times New Roman"/>
              </w:rPr>
              <w:t>/</w:t>
            </w:r>
            <w:r w:rsidRPr="00F87F21">
              <w:rPr>
                <w:rFonts w:ascii="Calibri" w:eastAsia="Times New Roman" w:hAnsi="Calibri" w:cs="Times New Roman"/>
              </w:rPr>
              <w:t>Odjeljenje za</w:t>
            </w:r>
            <w:r w:rsidRPr="00DF0663">
              <w:rPr>
                <w:rFonts w:ascii="Calibri" w:eastAsia="Times New Roman" w:hAnsi="Calibri" w:cs="Times New Roman"/>
              </w:rPr>
              <w:t xml:space="preserve"> higijenu i</w:t>
            </w:r>
            <w:r>
              <w:rPr>
                <w:rFonts w:ascii="Calibri" w:eastAsia="Times New Roman" w:hAnsi="Calibri" w:cs="Times New Roman"/>
              </w:rPr>
              <w:t xml:space="preserve"> </w:t>
            </w:r>
            <w:r w:rsidR="00150D53">
              <w:rPr>
                <w:rFonts w:ascii="Calibri" w:eastAsia="Times New Roman" w:hAnsi="Calibri" w:cs="Times New Roman"/>
              </w:rPr>
              <w:t>humanu</w:t>
            </w:r>
            <w:r>
              <w:rPr>
                <w:rFonts w:ascii="Calibri" w:eastAsia="Times New Roman" w:hAnsi="Calibri" w:cs="Times New Roman"/>
              </w:rPr>
              <w:t xml:space="preserve"> ekologiju</w:t>
            </w:r>
          </w:p>
        </w:tc>
        <w:tc>
          <w:tcPr>
            <w:tcW w:w="5323" w:type="dxa"/>
            <w:noWrap/>
            <w:hideMark/>
          </w:tcPr>
          <w:p w14:paraId="7396C395"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12108365"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419AAF2E"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Mirko Djurovic</w:t>
            </w:r>
          </w:p>
        </w:tc>
        <w:tc>
          <w:tcPr>
            <w:tcW w:w="1984" w:type="dxa"/>
            <w:noWrap/>
            <w:hideMark/>
          </w:tcPr>
          <w:p w14:paraId="663F3CDE"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230F0397" w14:textId="77777777" w:rsidR="00ED363F" w:rsidRPr="001650F7" w:rsidRDefault="00CE7139" w:rsidP="00CE7139">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Institut za biologiju mora</w:t>
            </w:r>
            <w:r w:rsidR="00ED363F" w:rsidRPr="001650F7">
              <w:rPr>
                <w:rFonts w:ascii="Calibri" w:eastAsia="Times New Roman" w:hAnsi="Calibri" w:cs="Times New Roman"/>
              </w:rPr>
              <w:t>/Dire</w:t>
            </w:r>
            <w:r>
              <w:rPr>
                <w:rFonts w:ascii="Calibri" w:eastAsia="Times New Roman" w:hAnsi="Calibri" w:cs="Times New Roman"/>
              </w:rPr>
              <w:t>k</w:t>
            </w:r>
            <w:r w:rsidR="00ED363F" w:rsidRPr="001650F7">
              <w:rPr>
                <w:rFonts w:ascii="Calibri" w:eastAsia="Times New Roman" w:hAnsi="Calibri" w:cs="Times New Roman"/>
              </w:rPr>
              <w:t>tor/</w:t>
            </w:r>
          </w:p>
        </w:tc>
        <w:tc>
          <w:tcPr>
            <w:tcW w:w="5323" w:type="dxa"/>
            <w:noWrap/>
            <w:hideMark/>
          </w:tcPr>
          <w:p w14:paraId="120983C3"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518945E6"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1E8D6BF8"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Aleksandar Joksimovic</w:t>
            </w:r>
          </w:p>
        </w:tc>
        <w:tc>
          <w:tcPr>
            <w:tcW w:w="1984" w:type="dxa"/>
            <w:noWrap/>
            <w:hideMark/>
          </w:tcPr>
          <w:p w14:paraId="3273DE5D"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22266463" w14:textId="77777777" w:rsidR="00ED363F" w:rsidRPr="001650F7" w:rsidRDefault="00CE7139" w:rsidP="00CE7139">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Institut za biologiju mora</w:t>
            </w:r>
            <w:r w:rsidRPr="001650F7">
              <w:rPr>
                <w:rFonts w:ascii="Calibri" w:eastAsia="Times New Roman" w:hAnsi="Calibri" w:cs="Times New Roman"/>
              </w:rPr>
              <w:t xml:space="preserve"> </w:t>
            </w:r>
            <w:r w:rsidR="00ED363F" w:rsidRPr="001650F7">
              <w:rPr>
                <w:rFonts w:ascii="Calibri" w:eastAsia="Times New Roman" w:hAnsi="Calibri" w:cs="Times New Roman"/>
              </w:rPr>
              <w:t>/Dire</w:t>
            </w:r>
            <w:r>
              <w:rPr>
                <w:rFonts w:ascii="Calibri" w:eastAsia="Times New Roman" w:hAnsi="Calibri" w:cs="Times New Roman"/>
              </w:rPr>
              <w:t>k</w:t>
            </w:r>
            <w:r w:rsidR="00ED363F" w:rsidRPr="001650F7">
              <w:rPr>
                <w:rFonts w:ascii="Calibri" w:eastAsia="Times New Roman" w:hAnsi="Calibri" w:cs="Times New Roman"/>
              </w:rPr>
              <w:t>tor/</w:t>
            </w:r>
          </w:p>
        </w:tc>
        <w:tc>
          <w:tcPr>
            <w:tcW w:w="5323" w:type="dxa"/>
            <w:noWrap/>
            <w:hideMark/>
          </w:tcPr>
          <w:p w14:paraId="35E5F232"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785A6310"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1A4B6B50"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Mirsad Mulic</w:t>
            </w:r>
          </w:p>
        </w:tc>
        <w:tc>
          <w:tcPr>
            <w:tcW w:w="1984" w:type="dxa"/>
            <w:noWrap/>
            <w:hideMark/>
          </w:tcPr>
          <w:p w14:paraId="5A609EF9"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47BF982A" w14:textId="77777777" w:rsidR="00ED363F" w:rsidRPr="001650F7" w:rsidRDefault="00CE7139" w:rsidP="00CE7139">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unutrašnjih poslova</w:t>
            </w:r>
            <w:r w:rsidR="00ED363F" w:rsidRPr="001650F7">
              <w:rPr>
                <w:rFonts w:ascii="Calibri" w:eastAsia="Times New Roman" w:hAnsi="Calibri" w:cs="Times New Roman"/>
              </w:rPr>
              <w:t>/</w:t>
            </w:r>
            <w:r>
              <w:rPr>
                <w:rFonts w:ascii="Calibri" w:eastAsia="Times New Roman" w:hAnsi="Calibri" w:cs="Times New Roman"/>
              </w:rPr>
              <w:t>Direktorat za vanredne situacije Crne Gore</w:t>
            </w:r>
            <w:r w:rsidR="00ED363F" w:rsidRPr="001650F7">
              <w:rPr>
                <w:rFonts w:ascii="Calibri" w:eastAsia="Times New Roman" w:hAnsi="Calibri" w:cs="Times New Roman"/>
              </w:rPr>
              <w:t xml:space="preserve"> / General</w:t>
            </w:r>
            <w:r>
              <w:rPr>
                <w:rFonts w:ascii="Calibri" w:eastAsia="Times New Roman" w:hAnsi="Calibri" w:cs="Times New Roman"/>
              </w:rPr>
              <w:t>ni direktor</w:t>
            </w:r>
          </w:p>
        </w:tc>
        <w:tc>
          <w:tcPr>
            <w:tcW w:w="5323" w:type="dxa"/>
            <w:noWrap/>
            <w:hideMark/>
          </w:tcPr>
          <w:p w14:paraId="1C3D57B4"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78E8B4C4"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E975260"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Ljuban Tmusic</w:t>
            </w:r>
          </w:p>
        </w:tc>
        <w:tc>
          <w:tcPr>
            <w:tcW w:w="1984" w:type="dxa"/>
            <w:noWrap/>
            <w:hideMark/>
          </w:tcPr>
          <w:p w14:paraId="4E400690"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0948AC6A" w14:textId="77777777" w:rsidR="00ED363F" w:rsidRPr="001650F7" w:rsidRDefault="00CE7139"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unutrašnjih poslova</w:t>
            </w:r>
            <w:r w:rsidRPr="001650F7">
              <w:rPr>
                <w:rFonts w:ascii="Calibri" w:eastAsia="Times New Roman" w:hAnsi="Calibri" w:cs="Times New Roman"/>
              </w:rPr>
              <w:t>/</w:t>
            </w:r>
            <w:r>
              <w:rPr>
                <w:rFonts w:ascii="Calibri" w:eastAsia="Times New Roman" w:hAnsi="Calibri" w:cs="Times New Roman"/>
              </w:rPr>
              <w:t>Direktorat za vanredne situacije Crne Gore</w:t>
            </w:r>
            <w:r w:rsidRPr="001650F7">
              <w:rPr>
                <w:rFonts w:ascii="Calibri" w:eastAsia="Times New Roman" w:hAnsi="Calibri" w:cs="Times New Roman"/>
              </w:rPr>
              <w:t xml:space="preserve"> / General</w:t>
            </w:r>
            <w:r>
              <w:rPr>
                <w:rFonts w:ascii="Calibri" w:eastAsia="Times New Roman" w:hAnsi="Calibri" w:cs="Times New Roman"/>
              </w:rPr>
              <w:t>ni direktor</w:t>
            </w:r>
          </w:p>
        </w:tc>
        <w:tc>
          <w:tcPr>
            <w:tcW w:w="5323" w:type="dxa"/>
            <w:noWrap/>
            <w:hideMark/>
          </w:tcPr>
          <w:p w14:paraId="440B19C7"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7B2AEA1E"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126BBC5E"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Ešef Husić</w:t>
            </w:r>
          </w:p>
        </w:tc>
        <w:tc>
          <w:tcPr>
            <w:tcW w:w="1984" w:type="dxa"/>
            <w:noWrap/>
            <w:hideMark/>
          </w:tcPr>
          <w:p w14:paraId="4A260AAF"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3074BFAE" w14:textId="77777777" w:rsidR="00ED363F" w:rsidRPr="001650F7" w:rsidRDefault="00D57BE9" w:rsidP="00CE7139">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održivog razvoja i turizma</w:t>
            </w:r>
            <w:r w:rsidR="00ED363F" w:rsidRPr="001650F7">
              <w:rPr>
                <w:rFonts w:ascii="Calibri" w:eastAsia="Times New Roman" w:hAnsi="Calibri" w:cs="Times New Roman"/>
              </w:rPr>
              <w:t xml:space="preserve"> / </w:t>
            </w:r>
            <w:r w:rsidR="00CE7139">
              <w:rPr>
                <w:rFonts w:ascii="Calibri" w:eastAsia="Times New Roman" w:hAnsi="Calibri" w:cs="Times New Roman"/>
              </w:rPr>
              <w:t>Direktor Direktorata za klimatske promjene</w:t>
            </w:r>
          </w:p>
        </w:tc>
        <w:tc>
          <w:tcPr>
            <w:tcW w:w="5323" w:type="dxa"/>
            <w:noWrap/>
            <w:hideMark/>
          </w:tcPr>
          <w:p w14:paraId="09EA4377"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352EB6C6"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8648273"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Mr. Ljuban Tmusic</w:t>
            </w:r>
          </w:p>
        </w:tc>
        <w:tc>
          <w:tcPr>
            <w:tcW w:w="1984" w:type="dxa"/>
            <w:noWrap/>
            <w:hideMark/>
          </w:tcPr>
          <w:p w14:paraId="02ED51DE" w14:textId="125A3B74" w:rsidR="00ED363F" w:rsidRPr="001650F7" w:rsidRDefault="00CE7139" w:rsidP="00DF0663">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Načelnik Direkcije</w:t>
            </w:r>
            <w:r w:rsidR="00ED363F" w:rsidRPr="001650F7">
              <w:rPr>
                <w:rFonts w:ascii="Calibri" w:eastAsia="Times New Roman" w:hAnsi="Calibri" w:cs="Times New Roman"/>
              </w:rPr>
              <w:t xml:space="preserve"> </w:t>
            </w:r>
            <w:r>
              <w:rPr>
                <w:rFonts w:ascii="Calibri" w:eastAsia="Times New Roman" w:hAnsi="Calibri" w:cs="Times New Roman"/>
              </w:rPr>
              <w:t>za civilnu zaštitu i humanitarnu pomoć</w:t>
            </w:r>
            <w:r w:rsidR="00DF0663">
              <w:rPr>
                <w:rFonts w:ascii="Calibri" w:eastAsia="Times New Roman" w:hAnsi="Calibri" w:cs="Times New Roman"/>
              </w:rPr>
              <w:t>, Direktorat za vanredne situacije</w:t>
            </w:r>
          </w:p>
        </w:tc>
        <w:tc>
          <w:tcPr>
            <w:tcW w:w="4661" w:type="dxa"/>
            <w:noWrap/>
            <w:hideMark/>
          </w:tcPr>
          <w:p w14:paraId="656A6E30" w14:textId="77777777" w:rsidR="00ED363F" w:rsidRPr="001650F7" w:rsidRDefault="00CE7139"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 xml:space="preserve">Ministarstvo unutrašnjih poslova Crne Gore </w:t>
            </w:r>
          </w:p>
        </w:tc>
        <w:tc>
          <w:tcPr>
            <w:tcW w:w="5323" w:type="dxa"/>
            <w:noWrap/>
            <w:hideMark/>
          </w:tcPr>
          <w:p w14:paraId="3F121EA7"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7DEA5113"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5C26960E"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lastRenderedPageBreak/>
              <w:t>Nikola Medenica</w:t>
            </w:r>
          </w:p>
        </w:tc>
        <w:tc>
          <w:tcPr>
            <w:tcW w:w="1984" w:type="dxa"/>
            <w:noWrap/>
            <w:hideMark/>
          </w:tcPr>
          <w:p w14:paraId="4F5785E7"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6BB8E18E"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5323" w:type="dxa"/>
            <w:noWrap/>
            <w:hideMark/>
          </w:tcPr>
          <w:p w14:paraId="2EB20158"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7EB75BC5"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21354A61"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Snezana Dragojevic</w:t>
            </w:r>
          </w:p>
        </w:tc>
        <w:tc>
          <w:tcPr>
            <w:tcW w:w="1984" w:type="dxa"/>
            <w:noWrap/>
            <w:hideMark/>
          </w:tcPr>
          <w:p w14:paraId="1473241D"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203D1AD8"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1650F7">
              <w:rPr>
                <w:rFonts w:ascii="Calibri" w:eastAsia="Times New Roman" w:hAnsi="Calibri" w:cs="Times New Roman"/>
              </w:rPr>
              <w:t>UNDP</w:t>
            </w:r>
          </w:p>
        </w:tc>
        <w:tc>
          <w:tcPr>
            <w:tcW w:w="5323" w:type="dxa"/>
            <w:noWrap/>
            <w:hideMark/>
          </w:tcPr>
          <w:p w14:paraId="633B8DAF"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20676F2A"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5B4895AB"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Ana Popivoda</w:t>
            </w:r>
          </w:p>
        </w:tc>
        <w:tc>
          <w:tcPr>
            <w:tcW w:w="1984" w:type="dxa"/>
            <w:noWrap/>
            <w:hideMark/>
          </w:tcPr>
          <w:p w14:paraId="0AA299C4"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c>
          <w:tcPr>
            <w:tcW w:w="4661" w:type="dxa"/>
            <w:noWrap/>
            <w:hideMark/>
          </w:tcPr>
          <w:p w14:paraId="1AF1A31C"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1650F7">
              <w:rPr>
                <w:rFonts w:ascii="Calibri" w:eastAsia="Times New Roman" w:hAnsi="Calibri" w:cs="Times New Roman"/>
              </w:rPr>
              <w:t>UNDP</w:t>
            </w:r>
          </w:p>
        </w:tc>
        <w:tc>
          <w:tcPr>
            <w:tcW w:w="5323" w:type="dxa"/>
            <w:noWrap/>
            <w:hideMark/>
          </w:tcPr>
          <w:p w14:paraId="430B37C6" w14:textId="77777777" w:rsidR="00ED363F" w:rsidRPr="001650F7" w:rsidRDefault="00ED363F"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p>
        </w:tc>
      </w:tr>
      <w:tr w:rsidR="00ED363F" w:rsidRPr="001650F7" w14:paraId="74C56C5E"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3B2055A1"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Danilo Barjaktarovic</w:t>
            </w:r>
          </w:p>
        </w:tc>
        <w:tc>
          <w:tcPr>
            <w:tcW w:w="1984" w:type="dxa"/>
            <w:noWrap/>
            <w:hideMark/>
          </w:tcPr>
          <w:p w14:paraId="6281E43E"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4661" w:type="dxa"/>
            <w:noWrap/>
            <w:hideMark/>
          </w:tcPr>
          <w:p w14:paraId="2C1E07CD" w14:textId="77777777" w:rsidR="00ED363F" w:rsidRPr="001650F7" w:rsidRDefault="00BD6ABA"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ekonomije</w:t>
            </w:r>
          </w:p>
        </w:tc>
        <w:tc>
          <w:tcPr>
            <w:tcW w:w="5323" w:type="dxa"/>
            <w:noWrap/>
            <w:hideMark/>
          </w:tcPr>
          <w:p w14:paraId="171DFED2" w14:textId="77777777" w:rsidR="00ED363F" w:rsidRPr="001650F7" w:rsidRDefault="00ED363F"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r w:rsidR="00ED363F" w:rsidRPr="001650F7" w14:paraId="38C5C657"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54DB472F"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Jelena Krivokapić</w:t>
            </w:r>
          </w:p>
        </w:tc>
        <w:tc>
          <w:tcPr>
            <w:tcW w:w="1984" w:type="dxa"/>
            <w:noWrap/>
            <w:hideMark/>
          </w:tcPr>
          <w:p w14:paraId="7B46CBC9" w14:textId="77777777" w:rsidR="00ED363F" w:rsidRPr="001650F7" w:rsidRDefault="00CE7139"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Javni službenik</w:t>
            </w:r>
          </w:p>
        </w:tc>
        <w:tc>
          <w:tcPr>
            <w:tcW w:w="4661" w:type="dxa"/>
            <w:noWrap/>
            <w:hideMark/>
          </w:tcPr>
          <w:p w14:paraId="6604C592" w14:textId="77777777" w:rsidR="00ED363F" w:rsidRPr="001650F7" w:rsidRDefault="00D57BE9"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održivog razvoja i turizma</w:t>
            </w:r>
          </w:p>
        </w:tc>
        <w:tc>
          <w:tcPr>
            <w:tcW w:w="5323" w:type="dxa"/>
            <w:noWrap/>
            <w:hideMark/>
          </w:tcPr>
          <w:p w14:paraId="601C4D13" w14:textId="77777777" w:rsidR="00ED363F" w:rsidRPr="001650F7" w:rsidRDefault="00ED363F" w:rsidP="00CE7139">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1650F7">
              <w:rPr>
                <w:rFonts w:ascii="Calibri" w:eastAsia="Times New Roman" w:hAnsi="Calibri" w:cs="Times New Roman"/>
              </w:rPr>
              <w:t>E</w:t>
            </w:r>
            <w:r w:rsidR="00CE7139">
              <w:rPr>
                <w:rFonts w:ascii="Calibri" w:eastAsia="Times New Roman" w:hAnsi="Calibri" w:cs="Times New Roman"/>
              </w:rPr>
              <w:t>ks</w:t>
            </w:r>
            <w:r w:rsidRPr="001650F7">
              <w:rPr>
                <w:rFonts w:ascii="Calibri" w:eastAsia="Times New Roman" w:hAnsi="Calibri" w:cs="Times New Roman"/>
              </w:rPr>
              <w:t xml:space="preserve">pert: </w:t>
            </w:r>
            <w:r w:rsidR="00CE7139">
              <w:rPr>
                <w:rFonts w:ascii="Calibri" w:eastAsia="Times New Roman" w:hAnsi="Calibri" w:cs="Times New Roman"/>
              </w:rPr>
              <w:t>Finansijski kontrolor</w:t>
            </w:r>
            <w:r w:rsidRPr="001650F7">
              <w:rPr>
                <w:rFonts w:ascii="Calibri" w:eastAsia="Times New Roman" w:hAnsi="Calibri" w:cs="Times New Roman"/>
              </w:rPr>
              <w:t xml:space="preserve">: </w:t>
            </w:r>
            <w:r w:rsidR="00CE7139">
              <w:rPr>
                <w:rFonts w:ascii="Calibri" w:eastAsia="Times New Roman" w:hAnsi="Calibri" w:cs="Times New Roman"/>
              </w:rPr>
              <w:t>Podrška</w:t>
            </w:r>
            <w:r w:rsidRPr="001650F7">
              <w:rPr>
                <w:rFonts w:ascii="Calibri" w:eastAsia="Times New Roman" w:hAnsi="Calibri" w:cs="Times New Roman"/>
              </w:rPr>
              <w:t>;</w:t>
            </w:r>
          </w:p>
        </w:tc>
      </w:tr>
      <w:tr w:rsidR="00ED363F" w:rsidRPr="001650F7" w14:paraId="756E43B0"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1656DBCA"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Mina Mijanovic</w:t>
            </w:r>
          </w:p>
        </w:tc>
        <w:tc>
          <w:tcPr>
            <w:tcW w:w="1984" w:type="dxa"/>
            <w:noWrap/>
            <w:hideMark/>
          </w:tcPr>
          <w:p w14:paraId="1D3A823E" w14:textId="77777777" w:rsidR="00ED363F" w:rsidRPr="001650F7" w:rsidRDefault="00CE7139"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Sektor otpada</w:t>
            </w:r>
          </w:p>
        </w:tc>
        <w:tc>
          <w:tcPr>
            <w:tcW w:w="4661" w:type="dxa"/>
            <w:noWrap/>
            <w:hideMark/>
          </w:tcPr>
          <w:p w14:paraId="68A33E4A" w14:textId="4657EE82" w:rsidR="00ED363F" w:rsidRPr="001650F7" w:rsidRDefault="007248DA"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AZPŽS</w:t>
            </w:r>
          </w:p>
        </w:tc>
        <w:tc>
          <w:tcPr>
            <w:tcW w:w="5323" w:type="dxa"/>
            <w:noWrap/>
            <w:hideMark/>
          </w:tcPr>
          <w:p w14:paraId="59999ECF" w14:textId="77777777" w:rsidR="00ED363F" w:rsidRPr="001650F7" w:rsidRDefault="00CE7139" w:rsidP="00CE7139">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1650F7">
              <w:rPr>
                <w:rFonts w:ascii="Calibri" w:eastAsia="Times New Roman" w:hAnsi="Calibri" w:cs="Times New Roman"/>
              </w:rPr>
              <w:t>E</w:t>
            </w:r>
            <w:r>
              <w:rPr>
                <w:rFonts w:ascii="Calibri" w:eastAsia="Times New Roman" w:hAnsi="Calibri" w:cs="Times New Roman"/>
              </w:rPr>
              <w:t>ks</w:t>
            </w:r>
            <w:r w:rsidRPr="001650F7">
              <w:rPr>
                <w:rFonts w:ascii="Calibri" w:eastAsia="Times New Roman" w:hAnsi="Calibri" w:cs="Times New Roman"/>
              </w:rPr>
              <w:t>pert</w:t>
            </w:r>
            <w:r>
              <w:rPr>
                <w:rFonts w:ascii="Calibri" w:eastAsia="Times New Roman" w:hAnsi="Calibri" w:cs="Times New Roman"/>
              </w:rPr>
              <w:t>: Inventar</w:t>
            </w:r>
            <w:r w:rsidR="00ED363F" w:rsidRPr="001650F7">
              <w:rPr>
                <w:rFonts w:ascii="Calibri" w:eastAsia="Times New Roman" w:hAnsi="Calibri" w:cs="Times New Roman"/>
              </w:rPr>
              <w:t xml:space="preserve">: </w:t>
            </w:r>
            <w:r>
              <w:rPr>
                <w:rFonts w:ascii="Calibri" w:eastAsia="Times New Roman" w:hAnsi="Calibri" w:cs="Times New Roman"/>
              </w:rPr>
              <w:t>Otpad</w:t>
            </w:r>
            <w:r w:rsidR="00ED363F" w:rsidRPr="001650F7">
              <w:rPr>
                <w:rFonts w:ascii="Calibri" w:eastAsia="Times New Roman" w:hAnsi="Calibri" w:cs="Times New Roman"/>
              </w:rPr>
              <w:t>;</w:t>
            </w:r>
          </w:p>
        </w:tc>
      </w:tr>
      <w:tr w:rsidR="00ED363F" w:rsidRPr="001650F7" w14:paraId="6EC08305" w14:textId="77777777" w:rsidTr="000055DC">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2227A4A2"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Dubravka Radulovic</w:t>
            </w:r>
          </w:p>
        </w:tc>
        <w:tc>
          <w:tcPr>
            <w:tcW w:w="1984" w:type="dxa"/>
            <w:noWrap/>
            <w:hideMark/>
          </w:tcPr>
          <w:p w14:paraId="65E3B1B1" w14:textId="77777777" w:rsidR="00ED363F" w:rsidRPr="001650F7" w:rsidRDefault="00CE7139" w:rsidP="00CE7139">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Savjetnica u</w:t>
            </w:r>
            <w:r w:rsidR="00ED363F" w:rsidRPr="001650F7">
              <w:rPr>
                <w:rFonts w:ascii="Calibri" w:eastAsia="Times New Roman" w:hAnsi="Calibri" w:cs="Times New Roman"/>
              </w:rPr>
              <w:t xml:space="preserve"> </w:t>
            </w:r>
            <w:r>
              <w:rPr>
                <w:rFonts w:ascii="Calibri" w:eastAsia="Times New Roman" w:hAnsi="Calibri" w:cs="Times New Roman"/>
              </w:rPr>
              <w:t>odsjeku za biljnu proizvodnju</w:t>
            </w:r>
            <w:r w:rsidR="00ED363F" w:rsidRPr="001650F7">
              <w:rPr>
                <w:rFonts w:ascii="Calibri" w:eastAsia="Times New Roman" w:hAnsi="Calibri" w:cs="Times New Roman"/>
              </w:rPr>
              <w:t xml:space="preserve"> (</w:t>
            </w:r>
            <w:r>
              <w:rPr>
                <w:rFonts w:ascii="Calibri" w:eastAsia="Times New Roman" w:hAnsi="Calibri" w:cs="Times New Roman"/>
              </w:rPr>
              <w:t>maslinarstvo</w:t>
            </w:r>
            <w:r w:rsidR="00ED363F" w:rsidRPr="001650F7">
              <w:rPr>
                <w:rFonts w:ascii="Calibri" w:eastAsia="Times New Roman" w:hAnsi="Calibri" w:cs="Times New Roman"/>
              </w:rPr>
              <w:t>)</w:t>
            </w:r>
          </w:p>
        </w:tc>
        <w:tc>
          <w:tcPr>
            <w:tcW w:w="4661" w:type="dxa"/>
            <w:noWrap/>
            <w:hideMark/>
          </w:tcPr>
          <w:p w14:paraId="6B24C125" w14:textId="77777777" w:rsidR="00ED363F" w:rsidRPr="001650F7" w:rsidRDefault="00CE7139" w:rsidP="00B87B47">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Ministarstvo poljoprivrede i ruralnog razvoja</w:t>
            </w:r>
            <w:r w:rsidR="00ED363F" w:rsidRPr="001650F7">
              <w:rPr>
                <w:rFonts w:ascii="Calibri" w:eastAsia="Times New Roman" w:hAnsi="Calibri" w:cs="Times New Roman"/>
              </w:rPr>
              <w:t xml:space="preserve"> </w:t>
            </w:r>
          </w:p>
        </w:tc>
        <w:tc>
          <w:tcPr>
            <w:tcW w:w="5323" w:type="dxa"/>
            <w:noWrap/>
            <w:hideMark/>
          </w:tcPr>
          <w:p w14:paraId="7C128D37" w14:textId="77777777" w:rsidR="00ED363F" w:rsidRPr="001650F7" w:rsidRDefault="00CE7139" w:rsidP="00CE7139">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1650F7">
              <w:rPr>
                <w:rFonts w:ascii="Calibri" w:eastAsia="Times New Roman" w:hAnsi="Calibri" w:cs="Times New Roman"/>
              </w:rPr>
              <w:t>E</w:t>
            </w:r>
            <w:r>
              <w:rPr>
                <w:rFonts w:ascii="Calibri" w:eastAsia="Times New Roman" w:hAnsi="Calibri" w:cs="Times New Roman"/>
              </w:rPr>
              <w:t>ks</w:t>
            </w:r>
            <w:r w:rsidRPr="001650F7">
              <w:rPr>
                <w:rFonts w:ascii="Calibri" w:eastAsia="Times New Roman" w:hAnsi="Calibri" w:cs="Times New Roman"/>
              </w:rPr>
              <w:t>pert</w:t>
            </w:r>
            <w:r w:rsidR="00ED363F" w:rsidRPr="001650F7">
              <w:rPr>
                <w:rFonts w:ascii="Calibri" w:eastAsia="Times New Roman" w:hAnsi="Calibri" w:cs="Times New Roman"/>
              </w:rPr>
              <w:t xml:space="preserve">: </w:t>
            </w:r>
            <w:r>
              <w:rPr>
                <w:rFonts w:ascii="Calibri" w:eastAsia="Times New Roman" w:hAnsi="Calibri" w:cs="Times New Roman"/>
              </w:rPr>
              <w:t>Poljoprivreda</w:t>
            </w:r>
            <w:r w:rsidR="00ED363F" w:rsidRPr="001650F7">
              <w:rPr>
                <w:rFonts w:ascii="Calibri" w:eastAsia="Times New Roman" w:hAnsi="Calibri" w:cs="Times New Roman"/>
              </w:rPr>
              <w:t xml:space="preserve">: </w:t>
            </w:r>
            <w:r>
              <w:rPr>
                <w:rFonts w:ascii="Calibri" w:eastAsia="Times New Roman" w:hAnsi="Calibri" w:cs="Times New Roman"/>
              </w:rPr>
              <w:t>Adaptacija</w:t>
            </w:r>
            <w:r w:rsidR="00ED363F" w:rsidRPr="001650F7">
              <w:rPr>
                <w:rFonts w:ascii="Calibri" w:eastAsia="Times New Roman" w:hAnsi="Calibri" w:cs="Times New Roman"/>
              </w:rPr>
              <w:t>;</w:t>
            </w:r>
          </w:p>
        </w:tc>
      </w:tr>
      <w:tr w:rsidR="00ED363F" w:rsidRPr="001650F7" w14:paraId="670D424E" w14:textId="77777777" w:rsidTr="000055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6A6F4363" w14:textId="77777777" w:rsidR="00ED363F" w:rsidRPr="001650F7" w:rsidRDefault="00ED363F" w:rsidP="00B87B47">
            <w:pPr>
              <w:spacing w:after="200" w:line="276" w:lineRule="auto"/>
              <w:rPr>
                <w:rFonts w:ascii="Calibri" w:eastAsia="Times New Roman" w:hAnsi="Calibri" w:cs="Times New Roman"/>
              </w:rPr>
            </w:pPr>
            <w:r w:rsidRPr="001650F7">
              <w:rPr>
                <w:rFonts w:ascii="Calibri" w:eastAsia="Times New Roman" w:hAnsi="Calibri" w:cs="Times New Roman"/>
              </w:rPr>
              <w:t>Božidar Pavlović</w:t>
            </w:r>
          </w:p>
        </w:tc>
        <w:tc>
          <w:tcPr>
            <w:tcW w:w="1984" w:type="dxa"/>
            <w:noWrap/>
            <w:hideMark/>
          </w:tcPr>
          <w:p w14:paraId="49790E72" w14:textId="77777777" w:rsidR="00ED363F" w:rsidRPr="001650F7" w:rsidRDefault="00CE7139"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Samostalni savjetnik</w:t>
            </w:r>
          </w:p>
        </w:tc>
        <w:tc>
          <w:tcPr>
            <w:tcW w:w="4661" w:type="dxa"/>
            <w:noWrap/>
            <w:hideMark/>
          </w:tcPr>
          <w:p w14:paraId="442C1151" w14:textId="77777777" w:rsidR="00ED363F" w:rsidRPr="001650F7" w:rsidRDefault="00CE7139" w:rsidP="00B87B47">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Direktorat za EE</w:t>
            </w:r>
          </w:p>
        </w:tc>
        <w:tc>
          <w:tcPr>
            <w:tcW w:w="5323" w:type="dxa"/>
            <w:noWrap/>
            <w:hideMark/>
          </w:tcPr>
          <w:p w14:paraId="69A12B76" w14:textId="77777777" w:rsidR="00ED363F" w:rsidRPr="001650F7" w:rsidRDefault="00CE7139" w:rsidP="00CE7139">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Pružalac podataka</w:t>
            </w:r>
            <w:r w:rsidR="00ED363F" w:rsidRPr="001650F7">
              <w:rPr>
                <w:rFonts w:ascii="Calibri" w:eastAsia="Times New Roman" w:hAnsi="Calibri" w:cs="Times New Roman"/>
              </w:rPr>
              <w:t xml:space="preserve">: </w:t>
            </w:r>
            <w:r>
              <w:rPr>
                <w:rFonts w:ascii="Calibri" w:eastAsia="Times New Roman" w:hAnsi="Calibri" w:cs="Times New Roman"/>
              </w:rPr>
              <w:t>Mitigacija</w:t>
            </w:r>
            <w:r w:rsidR="00ED363F" w:rsidRPr="001650F7">
              <w:rPr>
                <w:rFonts w:ascii="Calibri" w:eastAsia="Times New Roman" w:hAnsi="Calibri" w:cs="Times New Roman"/>
              </w:rPr>
              <w:t>;</w:t>
            </w:r>
          </w:p>
        </w:tc>
      </w:tr>
    </w:tbl>
    <w:p w14:paraId="02B58E85" w14:textId="77777777" w:rsidR="00ED363F" w:rsidRDefault="00ED363F" w:rsidP="00ED363F">
      <w:pPr>
        <w:pStyle w:val="Heading2"/>
        <w:rPr>
          <w:rFonts w:eastAsia="Times New Roman"/>
        </w:rPr>
        <w:sectPr w:rsidR="00ED363F" w:rsidSect="000055DC">
          <w:headerReference w:type="default" r:id="rId73"/>
          <w:pgSz w:w="16838" w:h="11906" w:orient="landscape"/>
          <w:pgMar w:top="1440" w:right="1440" w:bottom="1440" w:left="1440" w:header="708" w:footer="708" w:gutter="0"/>
          <w:cols w:space="708"/>
          <w:docGrid w:linePitch="360"/>
        </w:sectPr>
      </w:pPr>
    </w:p>
    <w:p w14:paraId="0A29322D" w14:textId="59D156FB" w:rsidR="00ED363F" w:rsidRDefault="00135736" w:rsidP="00DB2F8A">
      <w:pPr>
        <w:pStyle w:val="AAAH2"/>
      </w:pPr>
      <w:bookmarkStart w:id="316" w:name="_Toc529312090"/>
      <w:r>
        <w:lastRenderedPageBreak/>
        <w:t>Prilog</w:t>
      </w:r>
      <w:r w:rsidR="00ED363F">
        <w:t xml:space="preserve"> </w:t>
      </w:r>
      <w:r w:rsidR="00775001">
        <w:t>4</w:t>
      </w:r>
      <w:r w:rsidR="00ED363F">
        <w:t xml:space="preserve">: </w:t>
      </w:r>
      <w:r w:rsidR="000C7598">
        <w:t xml:space="preserve">Plan </w:t>
      </w:r>
      <w:r w:rsidR="00893CDE">
        <w:t>unapređenja</w:t>
      </w:r>
      <w:bookmarkEnd w:id="316"/>
    </w:p>
    <w:tbl>
      <w:tblPr>
        <w:tblStyle w:val="ListTable4-Accent1"/>
        <w:tblpPr w:leftFromText="180" w:rightFromText="180" w:vertAnchor="text" w:tblpXSpec="center" w:tblpY="1"/>
        <w:tblOverlap w:val="never"/>
        <w:tblW w:w="5000" w:type="pct"/>
        <w:tblLayout w:type="fixed"/>
        <w:tblLook w:val="04A0" w:firstRow="1" w:lastRow="0" w:firstColumn="1" w:lastColumn="0" w:noHBand="0" w:noVBand="1"/>
      </w:tblPr>
      <w:tblGrid>
        <w:gridCol w:w="1343"/>
        <w:gridCol w:w="1347"/>
        <w:gridCol w:w="2268"/>
        <w:gridCol w:w="1841"/>
        <w:gridCol w:w="1113"/>
        <w:gridCol w:w="22"/>
        <w:gridCol w:w="1417"/>
        <w:gridCol w:w="1275"/>
        <w:gridCol w:w="1417"/>
        <w:gridCol w:w="1905"/>
      </w:tblGrid>
      <w:tr w:rsidR="0003330A" w:rsidRPr="00542945" w14:paraId="1133E101" w14:textId="77777777" w:rsidTr="00CE713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81" w:type="pct"/>
            <w:noWrap/>
            <w:hideMark/>
          </w:tcPr>
          <w:p w14:paraId="6976A21E" w14:textId="77777777" w:rsidR="00ED363F" w:rsidRPr="00542945" w:rsidRDefault="000C7598" w:rsidP="000C7598">
            <w:pPr>
              <w:rPr>
                <w:rFonts w:ascii="Calibri" w:eastAsia="Times New Roman" w:hAnsi="Calibri" w:cs="Calibri"/>
                <w:color w:val="FFFFFF"/>
                <w:lang w:eastAsia="en-GB"/>
              </w:rPr>
            </w:pPr>
            <w:r>
              <w:rPr>
                <w:rFonts w:ascii="Calibri" w:eastAsia="Times New Roman" w:hAnsi="Calibri" w:cs="Calibri"/>
                <w:color w:val="FFFFFF"/>
                <w:lang w:eastAsia="en-GB"/>
              </w:rPr>
              <w:t xml:space="preserve">Prioritet </w:t>
            </w:r>
          </w:p>
        </w:tc>
        <w:tc>
          <w:tcPr>
            <w:tcW w:w="483" w:type="pct"/>
            <w:hideMark/>
          </w:tcPr>
          <w:p w14:paraId="07364B75" w14:textId="7B96C507" w:rsidR="00ED363F" w:rsidRPr="00542945" w:rsidRDefault="000C7598" w:rsidP="00DF066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n-GB"/>
              </w:rPr>
            </w:pPr>
            <w:r>
              <w:rPr>
                <w:rFonts w:ascii="Calibri" w:eastAsia="Times New Roman" w:hAnsi="Calibri" w:cs="Calibri"/>
                <w:color w:val="FFFFFF"/>
                <w:lang w:eastAsia="en-GB"/>
              </w:rPr>
              <w:t xml:space="preserve">Naziv </w:t>
            </w:r>
            <w:r w:rsidR="00DF0663">
              <w:rPr>
                <w:rFonts w:ascii="Calibri" w:eastAsia="Times New Roman" w:hAnsi="Calibri" w:cs="Calibri"/>
                <w:color w:val="FFFFFF"/>
                <w:lang w:eastAsia="en-GB"/>
              </w:rPr>
              <w:t>unapređenja</w:t>
            </w:r>
          </w:p>
        </w:tc>
        <w:tc>
          <w:tcPr>
            <w:tcW w:w="813" w:type="pct"/>
            <w:hideMark/>
          </w:tcPr>
          <w:p w14:paraId="48F987A4" w14:textId="77777777" w:rsidR="00ED363F" w:rsidRPr="00542945" w:rsidRDefault="000C7598" w:rsidP="000C759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n-GB"/>
              </w:rPr>
            </w:pPr>
            <w:r>
              <w:rPr>
                <w:rFonts w:ascii="Calibri" w:eastAsia="Times New Roman" w:hAnsi="Calibri" w:cs="Calibri"/>
                <w:color w:val="FFFFFF"/>
                <w:lang w:eastAsia="en-GB"/>
              </w:rPr>
              <w:t>Opis</w:t>
            </w:r>
          </w:p>
        </w:tc>
        <w:tc>
          <w:tcPr>
            <w:tcW w:w="660" w:type="pct"/>
            <w:hideMark/>
          </w:tcPr>
          <w:p w14:paraId="27D58B00" w14:textId="5767CAF2" w:rsidR="00ED363F" w:rsidRPr="00542945" w:rsidRDefault="00DF0663" w:rsidP="000C759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n-GB"/>
              </w:rPr>
            </w:pPr>
            <w:r>
              <w:rPr>
                <w:rFonts w:ascii="Calibri" w:eastAsia="Times New Roman" w:hAnsi="Calibri" w:cs="Calibri"/>
                <w:color w:val="FFFFFF"/>
                <w:lang w:eastAsia="en-GB"/>
              </w:rPr>
              <w:t>Pretpostavke</w:t>
            </w:r>
            <w:r w:rsidR="000C7598">
              <w:rPr>
                <w:rFonts w:ascii="Calibri" w:eastAsia="Times New Roman" w:hAnsi="Calibri" w:cs="Calibri"/>
                <w:color w:val="FFFFFF"/>
                <w:lang w:eastAsia="en-GB"/>
              </w:rPr>
              <w:t>/rizici</w:t>
            </w:r>
          </w:p>
        </w:tc>
        <w:tc>
          <w:tcPr>
            <w:tcW w:w="399" w:type="pct"/>
            <w:noWrap/>
            <w:hideMark/>
          </w:tcPr>
          <w:p w14:paraId="46425278" w14:textId="77777777" w:rsidR="00ED363F" w:rsidRPr="00542945" w:rsidRDefault="00ED363F" w:rsidP="000C759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n-GB"/>
              </w:rPr>
            </w:pPr>
            <w:r w:rsidRPr="00542945">
              <w:rPr>
                <w:rFonts w:ascii="Calibri" w:eastAsia="Times New Roman" w:hAnsi="Calibri" w:cs="Calibri"/>
                <w:color w:val="FFFFFF"/>
                <w:lang w:eastAsia="en-GB"/>
              </w:rPr>
              <w:t>Status</w:t>
            </w:r>
          </w:p>
        </w:tc>
        <w:tc>
          <w:tcPr>
            <w:tcW w:w="516" w:type="pct"/>
            <w:gridSpan w:val="2"/>
            <w:hideMark/>
          </w:tcPr>
          <w:p w14:paraId="7962ACC4" w14:textId="77777777" w:rsidR="00ED363F" w:rsidRPr="00542945" w:rsidRDefault="000C7598" w:rsidP="000C759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n-GB"/>
              </w:rPr>
            </w:pPr>
            <w:r>
              <w:rPr>
                <w:rFonts w:ascii="Calibri" w:eastAsia="Times New Roman" w:hAnsi="Calibri" w:cs="Calibri"/>
                <w:color w:val="FFFFFF"/>
                <w:lang w:eastAsia="en-GB"/>
              </w:rPr>
              <w:t>Koristi</w:t>
            </w:r>
          </w:p>
        </w:tc>
        <w:tc>
          <w:tcPr>
            <w:tcW w:w="457" w:type="pct"/>
            <w:hideMark/>
          </w:tcPr>
          <w:p w14:paraId="598ADFFA" w14:textId="3DB537DD" w:rsidR="00ED363F" w:rsidRPr="00542945" w:rsidRDefault="000C7598" w:rsidP="00DF066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n-GB"/>
              </w:rPr>
            </w:pPr>
            <w:r>
              <w:rPr>
                <w:rFonts w:ascii="Calibri" w:eastAsia="Times New Roman" w:hAnsi="Calibri" w:cs="Calibri"/>
                <w:color w:val="FFFFFF"/>
                <w:lang w:eastAsia="en-GB"/>
              </w:rPr>
              <w:t>Kategorij</w:t>
            </w:r>
            <w:r w:rsidR="00DF0663">
              <w:rPr>
                <w:rFonts w:ascii="Calibri" w:eastAsia="Times New Roman" w:hAnsi="Calibri" w:cs="Calibri"/>
                <w:color w:val="FFFFFF"/>
                <w:lang w:eastAsia="en-GB"/>
              </w:rPr>
              <w:t>e</w:t>
            </w:r>
          </w:p>
        </w:tc>
        <w:tc>
          <w:tcPr>
            <w:tcW w:w="508" w:type="pct"/>
            <w:noWrap/>
            <w:hideMark/>
          </w:tcPr>
          <w:p w14:paraId="3FBF4E91" w14:textId="77777777" w:rsidR="00ED363F" w:rsidRPr="00542945" w:rsidRDefault="000C7598" w:rsidP="000C759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n-GB"/>
              </w:rPr>
            </w:pPr>
            <w:r>
              <w:rPr>
                <w:rFonts w:ascii="Calibri" w:eastAsia="Times New Roman" w:hAnsi="Calibri" w:cs="Calibri"/>
                <w:color w:val="FFFFFF"/>
                <w:lang w:eastAsia="en-GB"/>
              </w:rPr>
              <w:t>Vodeća zainteresovana strana</w:t>
            </w:r>
          </w:p>
        </w:tc>
        <w:tc>
          <w:tcPr>
            <w:tcW w:w="683" w:type="pct"/>
            <w:hideMark/>
          </w:tcPr>
          <w:p w14:paraId="2935D4DD" w14:textId="77777777" w:rsidR="00ED363F" w:rsidRPr="00542945" w:rsidRDefault="000C7598" w:rsidP="000C759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lang w:eastAsia="en-GB"/>
              </w:rPr>
            </w:pPr>
            <w:r>
              <w:rPr>
                <w:rFonts w:ascii="Calibri" w:eastAsia="Times New Roman" w:hAnsi="Calibri" w:cs="Calibri"/>
                <w:color w:val="FFFFFF"/>
                <w:lang w:eastAsia="en-GB"/>
              </w:rPr>
              <w:t>Ocjena napretka</w:t>
            </w:r>
          </w:p>
        </w:tc>
      </w:tr>
      <w:tr w:rsidR="0003330A" w:rsidRPr="00542945" w14:paraId="30127AA5" w14:textId="77777777" w:rsidTr="00CE713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0E4B981E" w14:textId="77777777" w:rsidR="00ED363F" w:rsidRPr="00542945" w:rsidRDefault="00CE7139" w:rsidP="000C7598">
            <w:pPr>
              <w:rPr>
                <w:rFonts w:ascii="Calibri" w:eastAsia="Times New Roman" w:hAnsi="Calibri" w:cs="Calibri"/>
                <w:color w:val="000000"/>
                <w:lang w:eastAsia="en-GB"/>
              </w:rPr>
            </w:pPr>
            <w:r>
              <w:rPr>
                <w:rFonts w:ascii="Calibri" w:eastAsia="Times New Roman" w:hAnsi="Calibri" w:cs="Calibri"/>
                <w:color w:val="000000"/>
                <w:lang w:eastAsia="en-GB"/>
              </w:rPr>
              <w:t>Visok</w:t>
            </w:r>
          </w:p>
        </w:tc>
        <w:tc>
          <w:tcPr>
            <w:tcW w:w="483" w:type="pct"/>
            <w:hideMark/>
          </w:tcPr>
          <w:p w14:paraId="05176595"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Ažuriranje postojećeg pravilnika</w:t>
            </w:r>
          </w:p>
        </w:tc>
        <w:tc>
          <w:tcPr>
            <w:tcW w:w="813" w:type="pct"/>
            <w:hideMark/>
          </w:tcPr>
          <w:p w14:paraId="6DA0BED2" w14:textId="1108205D" w:rsidR="00ED363F" w:rsidRPr="00542945" w:rsidRDefault="00893CDE" w:rsidP="00893C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Ažuriranje postojećeg pravilnika</w:t>
            </w:r>
            <w:r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sa konkretnim zaduženjima za svaku institu</w:t>
            </w:r>
            <w:r w:rsidR="00DF0663">
              <w:rPr>
                <w:rFonts w:ascii="Calibri" w:eastAsia="Times New Roman" w:hAnsi="Calibri" w:cs="Calibri"/>
                <w:color w:val="000000"/>
                <w:lang w:eastAsia="en-GB"/>
              </w:rPr>
              <w:t>ciju/pružaoca podataka sa jasno utvrđenim</w:t>
            </w:r>
            <w:r>
              <w:rPr>
                <w:rFonts w:ascii="Calibri" w:eastAsia="Times New Roman" w:hAnsi="Calibri" w:cs="Calibri"/>
                <w:color w:val="000000"/>
                <w:lang w:eastAsia="en-GB"/>
              </w:rPr>
              <w:t xml:space="preserve"> odgovornostima</w:t>
            </w:r>
          </w:p>
        </w:tc>
        <w:tc>
          <w:tcPr>
            <w:tcW w:w="660" w:type="pct"/>
            <w:hideMark/>
          </w:tcPr>
          <w:p w14:paraId="4AC5793F"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14C94293"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Izrađeno</w:t>
            </w:r>
          </w:p>
        </w:tc>
        <w:tc>
          <w:tcPr>
            <w:tcW w:w="516" w:type="pct"/>
            <w:gridSpan w:val="2"/>
            <w:hideMark/>
          </w:tcPr>
          <w:p w14:paraId="080BCF55" w14:textId="77777777" w:rsidR="00ED363F" w:rsidRPr="00542945" w:rsidRDefault="00893CDE" w:rsidP="00893C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Podrška unapređenju propisa koji uređuju</w:t>
            </w:r>
            <w:r w:rsidR="00ED363F" w:rsidRPr="00542945">
              <w:rPr>
                <w:rFonts w:ascii="Calibri" w:eastAsia="Times New Roman" w:hAnsi="Calibri" w:cs="Calibri"/>
                <w:color w:val="000000"/>
                <w:lang w:eastAsia="en-GB"/>
              </w:rPr>
              <w:t xml:space="preserve"> GHG </w:t>
            </w:r>
          </w:p>
        </w:tc>
        <w:tc>
          <w:tcPr>
            <w:tcW w:w="457" w:type="pct"/>
            <w:hideMark/>
          </w:tcPr>
          <w:p w14:paraId="481D9FC2" w14:textId="77777777" w:rsidR="00ED363F" w:rsidRPr="00542945" w:rsidRDefault="00D20C82" w:rsidP="00D20C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Adaptacija</w:t>
            </w:r>
            <w:r w:rsidR="00ED363F" w:rsidRPr="00542945">
              <w:rPr>
                <w:rFonts w:ascii="Calibri" w:eastAsia="Times New Roman" w:hAnsi="Calibri" w:cs="Calibri"/>
                <w:color w:val="000000"/>
                <w:lang w:eastAsia="en-GB"/>
              </w:rPr>
              <w:t>;</w:t>
            </w:r>
          </w:p>
        </w:tc>
        <w:tc>
          <w:tcPr>
            <w:tcW w:w="508" w:type="pct"/>
            <w:noWrap/>
            <w:hideMark/>
          </w:tcPr>
          <w:p w14:paraId="3386B1F0"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51652392"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4CFDD4C7" w14:textId="77777777" w:rsidTr="00CE7139">
        <w:trPr>
          <w:trHeight w:val="18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4FF7E747" w14:textId="77777777" w:rsidR="00ED363F" w:rsidRPr="00542945" w:rsidRDefault="00CE7139" w:rsidP="000C7598">
            <w:pPr>
              <w:rPr>
                <w:rFonts w:ascii="Calibri" w:eastAsia="Times New Roman" w:hAnsi="Calibri" w:cs="Calibri"/>
                <w:color w:val="000000"/>
                <w:lang w:eastAsia="en-GB"/>
              </w:rPr>
            </w:pPr>
            <w:r>
              <w:rPr>
                <w:rFonts w:ascii="Calibri" w:eastAsia="Times New Roman" w:hAnsi="Calibri" w:cs="Calibri"/>
                <w:color w:val="000000"/>
                <w:lang w:eastAsia="en-GB"/>
              </w:rPr>
              <w:t>Visok</w:t>
            </w:r>
          </w:p>
        </w:tc>
        <w:tc>
          <w:tcPr>
            <w:tcW w:w="483" w:type="pct"/>
            <w:hideMark/>
          </w:tcPr>
          <w:p w14:paraId="747078BD" w14:textId="77777777" w:rsidR="00ED363F" w:rsidRPr="00542945" w:rsidRDefault="00893CDE"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Detaljna analiza obaveza iz</w:t>
            </w:r>
            <w:r w:rsidR="00ED363F" w:rsidRPr="00542945">
              <w:rPr>
                <w:rFonts w:ascii="Calibri" w:eastAsia="Times New Roman" w:hAnsi="Calibri" w:cs="Calibri"/>
                <w:color w:val="000000"/>
                <w:lang w:eastAsia="en-GB"/>
              </w:rPr>
              <w:t xml:space="preserve"> MMR</w:t>
            </w:r>
          </w:p>
        </w:tc>
        <w:tc>
          <w:tcPr>
            <w:tcW w:w="813" w:type="pct"/>
            <w:hideMark/>
          </w:tcPr>
          <w:p w14:paraId="19D4E4B9" w14:textId="77777777" w:rsidR="00ED363F" w:rsidRPr="00542945" w:rsidRDefault="00893CDE" w:rsidP="00893CD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Detaljna analiza</w:t>
            </w:r>
            <w:r w:rsidR="00ED363F" w:rsidRPr="00542945">
              <w:rPr>
                <w:rFonts w:ascii="Calibri" w:eastAsia="Times New Roman" w:hAnsi="Calibri" w:cs="Calibri"/>
                <w:color w:val="000000"/>
                <w:lang w:eastAsia="en-GB"/>
              </w:rPr>
              <w:t xml:space="preserve"> MMR, </w:t>
            </w:r>
            <w:r>
              <w:rPr>
                <w:rFonts w:ascii="Calibri" w:eastAsia="Times New Roman" w:hAnsi="Calibri" w:cs="Calibri"/>
                <w:color w:val="000000"/>
                <w:lang w:eastAsia="en-GB"/>
              </w:rPr>
              <w:t>član po član</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i utvrđivanje nedostataka i potreba</w:t>
            </w:r>
          </w:p>
        </w:tc>
        <w:tc>
          <w:tcPr>
            <w:tcW w:w="660" w:type="pct"/>
            <w:hideMark/>
          </w:tcPr>
          <w:p w14:paraId="17573CA4"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08BE123C"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Izrađeno</w:t>
            </w:r>
          </w:p>
        </w:tc>
        <w:tc>
          <w:tcPr>
            <w:tcW w:w="516" w:type="pct"/>
            <w:gridSpan w:val="2"/>
            <w:hideMark/>
          </w:tcPr>
          <w:p w14:paraId="7ECE332D" w14:textId="2E4A950B" w:rsidR="00ED363F" w:rsidRPr="00542945" w:rsidRDefault="00893CDE"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Osnov za uspostavljanje Nacionalnog GHG sistema i </w:t>
            </w:r>
            <w:r w:rsidR="00DF0663">
              <w:rPr>
                <w:rFonts w:ascii="Calibri" w:eastAsia="Times New Roman" w:hAnsi="Calibri" w:cs="Calibri"/>
                <w:color w:val="000000"/>
                <w:lang w:eastAsia="en-GB"/>
              </w:rPr>
              <w:t>izvještavanje u skladu sa</w:t>
            </w:r>
            <w:r>
              <w:rPr>
                <w:rFonts w:ascii="Calibri" w:eastAsia="Times New Roman" w:hAnsi="Calibri" w:cs="Calibri"/>
                <w:color w:val="000000"/>
                <w:lang w:eastAsia="en-GB"/>
              </w:rPr>
              <w:t xml:space="preserve"> MMR</w:t>
            </w:r>
            <w:r w:rsidR="00DF0663">
              <w:rPr>
                <w:rFonts w:ascii="Calibri" w:eastAsia="Times New Roman" w:hAnsi="Calibri" w:cs="Calibri"/>
                <w:color w:val="000000"/>
                <w:lang w:eastAsia="en-GB"/>
              </w:rPr>
              <w:t xml:space="preserve"> EU</w:t>
            </w:r>
            <w:r>
              <w:rPr>
                <w:rFonts w:ascii="Calibri" w:eastAsia="Times New Roman" w:hAnsi="Calibri" w:cs="Calibri"/>
                <w:color w:val="000000"/>
                <w:lang w:eastAsia="en-GB"/>
              </w:rPr>
              <w:t xml:space="preserve">. </w:t>
            </w:r>
            <w:r w:rsidR="00ED363F" w:rsidRPr="00542945">
              <w:rPr>
                <w:rFonts w:ascii="Calibri" w:eastAsia="Times New Roman" w:hAnsi="Calibri" w:cs="Calibri"/>
                <w:color w:val="000000"/>
                <w:lang w:eastAsia="en-GB"/>
              </w:rPr>
              <w:t xml:space="preserve"> </w:t>
            </w:r>
          </w:p>
        </w:tc>
        <w:tc>
          <w:tcPr>
            <w:tcW w:w="457" w:type="pct"/>
            <w:hideMark/>
          </w:tcPr>
          <w:p w14:paraId="478E4C12"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w:t>
            </w:r>
          </w:p>
        </w:tc>
        <w:tc>
          <w:tcPr>
            <w:tcW w:w="508" w:type="pct"/>
            <w:noWrap/>
            <w:hideMark/>
          </w:tcPr>
          <w:p w14:paraId="390918CB"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2D08FDD0"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49A7CFDA" w14:textId="77777777" w:rsidTr="00CE713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40D8A352" w14:textId="77777777" w:rsidR="00ED363F" w:rsidRPr="00542945" w:rsidRDefault="00CE7139" w:rsidP="000C7598">
            <w:pPr>
              <w:rPr>
                <w:rFonts w:ascii="Calibri" w:eastAsia="Times New Roman" w:hAnsi="Calibri" w:cs="Calibri"/>
                <w:color w:val="000000"/>
                <w:lang w:eastAsia="en-GB"/>
              </w:rPr>
            </w:pPr>
            <w:r>
              <w:rPr>
                <w:rFonts w:ascii="Calibri" w:eastAsia="Times New Roman" w:hAnsi="Calibri" w:cs="Calibri"/>
                <w:color w:val="000000"/>
                <w:lang w:eastAsia="en-GB"/>
              </w:rPr>
              <w:t>Visok</w:t>
            </w:r>
          </w:p>
        </w:tc>
        <w:tc>
          <w:tcPr>
            <w:tcW w:w="483" w:type="pct"/>
            <w:hideMark/>
          </w:tcPr>
          <w:p w14:paraId="51FE5023" w14:textId="77777777" w:rsidR="00ED363F" w:rsidRPr="00542945" w:rsidRDefault="00893CDE" w:rsidP="00893C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Izraditi zakonodavstva zasnovano na analizi MMR</w:t>
            </w:r>
          </w:p>
        </w:tc>
        <w:tc>
          <w:tcPr>
            <w:tcW w:w="813" w:type="pct"/>
            <w:hideMark/>
          </w:tcPr>
          <w:p w14:paraId="24553645" w14:textId="77777777" w:rsidR="00ED363F" w:rsidRPr="00542945" w:rsidRDefault="00EC7601"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Izrada zakonodavstva zasnovana na analizi</w:t>
            </w:r>
          </w:p>
        </w:tc>
        <w:tc>
          <w:tcPr>
            <w:tcW w:w="660" w:type="pct"/>
            <w:hideMark/>
          </w:tcPr>
          <w:p w14:paraId="740FA997"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17E9EC5C"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D164F5">
              <w:rPr>
                <w:rFonts w:ascii="Calibri" w:eastAsia="Times New Roman" w:hAnsi="Calibri" w:cs="Calibri"/>
                <w:color w:val="000000"/>
                <w:lang w:eastAsia="en-GB"/>
              </w:rPr>
              <w:t>Izrađeno</w:t>
            </w:r>
          </w:p>
        </w:tc>
        <w:tc>
          <w:tcPr>
            <w:tcW w:w="516" w:type="pct"/>
            <w:gridSpan w:val="2"/>
            <w:hideMark/>
          </w:tcPr>
          <w:p w14:paraId="041D4B7C" w14:textId="008B6524" w:rsidR="00ED363F" w:rsidRPr="00542945" w:rsidRDefault="00DF0663"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Poštovanje </w:t>
            </w:r>
            <w:r w:rsidR="00D068F9">
              <w:rPr>
                <w:rFonts w:ascii="Calibri" w:eastAsia="Times New Roman" w:hAnsi="Calibri" w:cs="Calibri"/>
                <w:color w:val="000000"/>
                <w:lang w:eastAsia="en-GB"/>
              </w:rPr>
              <w:t xml:space="preserve"> izvještavanja iz MMR EU</w:t>
            </w:r>
            <w:r w:rsidR="00ED363F" w:rsidRPr="00542945">
              <w:rPr>
                <w:rFonts w:ascii="Calibri" w:eastAsia="Times New Roman" w:hAnsi="Calibri" w:cs="Calibri"/>
                <w:color w:val="000000"/>
                <w:lang w:eastAsia="en-GB"/>
              </w:rPr>
              <w:t>.</w:t>
            </w:r>
          </w:p>
        </w:tc>
        <w:tc>
          <w:tcPr>
            <w:tcW w:w="457" w:type="pct"/>
            <w:hideMark/>
          </w:tcPr>
          <w:p w14:paraId="72E58127"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w:t>
            </w:r>
          </w:p>
        </w:tc>
        <w:tc>
          <w:tcPr>
            <w:tcW w:w="508" w:type="pct"/>
            <w:noWrap/>
            <w:hideMark/>
          </w:tcPr>
          <w:p w14:paraId="69989C58"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1EB2BA75"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6907B8F0" w14:textId="77777777" w:rsidTr="00CE7139">
        <w:trPr>
          <w:trHeight w:val="12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45DDC49F" w14:textId="77777777" w:rsidR="00ED363F" w:rsidRPr="00542945" w:rsidRDefault="00CE7139" w:rsidP="000C7598">
            <w:pPr>
              <w:rPr>
                <w:rFonts w:ascii="Calibri" w:eastAsia="Times New Roman" w:hAnsi="Calibri" w:cs="Calibri"/>
                <w:color w:val="000000"/>
                <w:lang w:eastAsia="en-GB"/>
              </w:rPr>
            </w:pPr>
            <w:r>
              <w:rPr>
                <w:rFonts w:ascii="Calibri" w:eastAsia="Times New Roman" w:hAnsi="Calibri" w:cs="Calibri"/>
                <w:color w:val="000000"/>
                <w:lang w:eastAsia="en-GB"/>
              </w:rPr>
              <w:t>Visok</w:t>
            </w:r>
          </w:p>
        </w:tc>
        <w:tc>
          <w:tcPr>
            <w:tcW w:w="483" w:type="pct"/>
            <w:hideMark/>
          </w:tcPr>
          <w:p w14:paraId="67CCED36" w14:textId="77777777" w:rsidR="00ED363F" w:rsidRPr="00542945" w:rsidRDefault="00D068F9"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Kontinuirano jačanje tima</w:t>
            </w:r>
            <w:r w:rsidRPr="00542945">
              <w:rPr>
                <w:rFonts w:ascii="Calibri" w:eastAsia="Times New Roman" w:hAnsi="Calibri" w:cs="Calibri"/>
                <w:color w:val="000000"/>
                <w:lang w:eastAsia="en-GB"/>
              </w:rPr>
              <w:t>/</w:t>
            </w:r>
            <w:r>
              <w:rPr>
                <w:rFonts w:ascii="Calibri" w:eastAsia="Times New Roman" w:hAnsi="Calibri" w:cs="Calibri"/>
                <w:color w:val="000000"/>
                <w:lang w:eastAsia="en-GB"/>
              </w:rPr>
              <w:t>obuka</w:t>
            </w:r>
          </w:p>
        </w:tc>
        <w:tc>
          <w:tcPr>
            <w:tcW w:w="813" w:type="pct"/>
            <w:hideMark/>
          </w:tcPr>
          <w:p w14:paraId="3BB52E92" w14:textId="77777777" w:rsidR="00ED363F" w:rsidRPr="00542945" w:rsidRDefault="00D20C82" w:rsidP="00D20C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Kontinuirano jačanje tima</w:t>
            </w:r>
            <w:r w:rsidR="00ED363F" w:rsidRPr="00542945">
              <w:rPr>
                <w:rFonts w:ascii="Calibri" w:eastAsia="Times New Roman" w:hAnsi="Calibri" w:cs="Calibri"/>
                <w:color w:val="000000"/>
                <w:lang w:eastAsia="en-GB"/>
              </w:rPr>
              <w:t>/</w:t>
            </w:r>
            <w:r>
              <w:rPr>
                <w:rFonts w:ascii="Calibri" w:eastAsia="Times New Roman" w:hAnsi="Calibri" w:cs="Calibri"/>
                <w:color w:val="000000"/>
                <w:lang w:eastAsia="en-GB"/>
              </w:rPr>
              <w:t>obuka</w:t>
            </w:r>
          </w:p>
        </w:tc>
        <w:tc>
          <w:tcPr>
            <w:tcW w:w="660" w:type="pct"/>
            <w:hideMark/>
          </w:tcPr>
          <w:p w14:paraId="30C87DD8"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1690830A"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164F5">
              <w:rPr>
                <w:rFonts w:ascii="Calibri" w:eastAsia="Times New Roman" w:hAnsi="Calibri" w:cs="Calibri"/>
                <w:color w:val="000000"/>
                <w:lang w:eastAsia="en-GB"/>
              </w:rPr>
              <w:t>Urađeno</w:t>
            </w:r>
          </w:p>
        </w:tc>
        <w:tc>
          <w:tcPr>
            <w:tcW w:w="516" w:type="pct"/>
            <w:gridSpan w:val="2"/>
            <w:hideMark/>
          </w:tcPr>
          <w:p w14:paraId="40FFD99E" w14:textId="2865543A" w:rsidR="00ED363F" w:rsidRPr="00542945" w:rsidRDefault="00D068F9" w:rsidP="006736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Efikasan i funkcionalan Nacionalni sistem</w:t>
            </w:r>
            <w:r w:rsidR="00DF0663">
              <w:rPr>
                <w:rFonts w:ascii="Calibri" w:eastAsia="Times New Roman" w:hAnsi="Calibri" w:cs="Calibri"/>
                <w:color w:val="000000"/>
                <w:lang w:eastAsia="en-GB"/>
              </w:rPr>
              <w:t xml:space="preserve"> koji </w:t>
            </w:r>
            <w:r w:rsidR="006736F2">
              <w:rPr>
                <w:rFonts w:ascii="Calibri" w:eastAsia="Times New Roman" w:hAnsi="Calibri" w:cs="Calibri"/>
                <w:color w:val="000000"/>
                <w:lang w:eastAsia="en-GB"/>
              </w:rPr>
              <w:t>je usklađen</w:t>
            </w:r>
          </w:p>
        </w:tc>
        <w:tc>
          <w:tcPr>
            <w:tcW w:w="457" w:type="pct"/>
            <w:hideMark/>
          </w:tcPr>
          <w:p w14:paraId="324C6B13"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w:t>
            </w:r>
          </w:p>
        </w:tc>
        <w:tc>
          <w:tcPr>
            <w:tcW w:w="508" w:type="pct"/>
            <w:noWrap/>
            <w:hideMark/>
          </w:tcPr>
          <w:p w14:paraId="38B4883A"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00DAE820"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3EE1235B" w14:textId="77777777" w:rsidTr="00CE713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684EBA8F" w14:textId="77777777" w:rsidR="00ED363F" w:rsidRPr="00542945" w:rsidRDefault="00CE7139" w:rsidP="000C7598">
            <w:pPr>
              <w:rPr>
                <w:rFonts w:ascii="Calibri" w:eastAsia="Times New Roman" w:hAnsi="Calibri" w:cs="Calibri"/>
                <w:color w:val="000000"/>
                <w:lang w:eastAsia="en-GB"/>
              </w:rPr>
            </w:pPr>
            <w:r>
              <w:rPr>
                <w:rFonts w:ascii="Calibri" w:eastAsia="Times New Roman" w:hAnsi="Calibri" w:cs="Calibri"/>
                <w:color w:val="000000"/>
                <w:lang w:eastAsia="en-GB"/>
              </w:rPr>
              <w:lastRenderedPageBreak/>
              <w:t>Visok</w:t>
            </w:r>
          </w:p>
        </w:tc>
        <w:tc>
          <w:tcPr>
            <w:tcW w:w="483" w:type="pct"/>
            <w:hideMark/>
          </w:tcPr>
          <w:p w14:paraId="2F57F06B" w14:textId="7F0D6113" w:rsidR="00ED363F" w:rsidRPr="00542945" w:rsidRDefault="00D068F9" w:rsidP="00D068F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Prošire</w:t>
            </w:r>
            <w:r w:rsidR="00DF0663">
              <w:rPr>
                <w:rFonts w:ascii="Calibri" w:eastAsia="Times New Roman" w:hAnsi="Calibri" w:cs="Calibri"/>
                <w:color w:val="000000"/>
                <w:lang w:eastAsia="en-GB"/>
              </w:rPr>
              <w:t>n</w:t>
            </w:r>
            <w:r>
              <w:rPr>
                <w:rFonts w:ascii="Calibri" w:eastAsia="Times New Roman" w:hAnsi="Calibri" w:cs="Calibri"/>
                <w:color w:val="000000"/>
                <w:lang w:eastAsia="en-GB"/>
              </w:rPr>
              <w:t xml:space="preserve">je tima za </w:t>
            </w:r>
            <w:r w:rsidR="00ED363F" w:rsidRPr="00542945">
              <w:rPr>
                <w:rFonts w:ascii="Calibri" w:eastAsia="Times New Roman" w:hAnsi="Calibri" w:cs="Calibri"/>
                <w:color w:val="000000"/>
                <w:lang w:eastAsia="en-GB"/>
              </w:rPr>
              <w:t xml:space="preserve">MRV </w:t>
            </w:r>
          </w:p>
        </w:tc>
        <w:tc>
          <w:tcPr>
            <w:tcW w:w="813" w:type="pct"/>
            <w:hideMark/>
          </w:tcPr>
          <w:p w14:paraId="5BAF04FF" w14:textId="4E056964" w:rsidR="00ED363F" w:rsidRPr="00542945" w:rsidRDefault="00DF0663"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Zapošljavanje</w:t>
            </w:r>
            <w:r w:rsidR="00D068F9">
              <w:rPr>
                <w:rFonts w:ascii="Calibri" w:eastAsia="Times New Roman" w:hAnsi="Calibri" w:cs="Calibri"/>
                <w:color w:val="000000"/>
                <w:lang w:eastAsia="en-GB"/>
              </w:rPr>
              <w:t xml:space="preserve"> još dva </w:t>
            </w:r>
            <w:r>
              <w:rPr>
                <w:rFonts w:ascii="Calibri" w:eastAsia="Times New Roman" w:hAnsi="Calibri" w:cs="Calibri"/>
                <w:color w:val="000000"/>
                <w:lang w:eastAsia="en-GB"/>
              </w:rPr>
              <w:t>službenika</w:t>
            </w:r>
            <w:r w:rsidR="00D068F9">
              <w:rPr>
                <w:rFonts w:ascii="Calibri" w:eastAsia="Times New Roman" w:hAnsi="Calibri" w:cs="Calibri"/>
                <w:color w:val="000000"/>
                <w:lang w:eastAsia="en-GB"/>
              </w:rPr>
              <w:t xml:space="preserve"> za buduće obaveze</w:t>
            </w:r>
            <w:r w:rsidR="00ED363F" w:rsidRPr="00542945">
              <w:rPr>
                <w:rFonts w:ascii="Calibri" w:eastAsia="Times New Roman" w:hAnsi="Calibri" w:cs="Calibri"/>
                <w:color w:val="000000"/>
                <w:lang w:eastAsia="en-GB"/>
              </w:rPr>
              <w:t xml:space="preserve"> </w:t>
            </w:r>
          </w:p>
        </w:tc>
        <w:tc>
          <w:tcPr>
            <w:tcW w:w="660" w:type="pct"/>
            <w:hideMark/>
          </w:tcPr>
          <w:p w14:paraId="645F9974"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428EE9C8" w14:textId="77777777" w:rsidR="00ED363F" w:rsidRPr="00542945" w:rsidRDefault="00D068F9"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16" w:type="pct"/>
            <w:gridSpan w:val="2"/>
            <w:hideMark/>
          </w:tcPr>
          <w:p w14:paraId="7FAB740C" w14:textId="77777777" w:rsidR="00ED363F" w:rsidRPr="00542945" w:rsidRDefault="00D20C82" w:rsidP="00D20C8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Potpuno funkcionalan</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nacionalni sistem</w:t>
            </w:r>
          </w:p>
        </w:tc>
        <w:tc>
          <w:tcPr>
            <w:tcW w:w="457" w:type="pct"/>
            <w:hideMark/>
          </w:tcPr>
          <w:p w14:paraId="6F8FDAC1"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w:t>
            </w:r>
          </w:p>
        </w:tc>
        <w:tc>
          <w:tcPr>
            <w:tcW w:w="508" w:type="pct"/>
            <w:noWrap/>
            <w:hideMark/>
          </w:tcPr>
          <w:p w14:paraId="7CC81B9D"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23D85FD5"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112802C9" w14:textId="77777777" w:rsidTr="00CE7139">
        <w:trPr>
          <w:trHeight w:val="18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5E161DA4" w14:textId="77777777" w:rsidR="00ED363F" w:rsidRPr="00542945" w:rsidRDefault="00CE7139" w:rsidP="000C7598">
            <w:pPr>
              <w:rPr>
                <w:rFonts w:ascii="Calibri" w:eastAsia="Times New Roman" w:hAnsi="Calibri" w:cs="Calibri"/>
                <w:color w:val="000000"/>
                <w:lang w:eastAsia="en-GB"/>
              </w:rPr>
            </w:pPr>
            <w:r>
              <w:rPr>
                <w:rFonts w:ascii="Calibri" w:eastAsia="Times New Roman" w:hAnsi="Calibri" w:cs="Calibri"/>
                <w:color w:val="000000"/>
                <w:lang w:eastAsia="en-GB"/>
              </w:rPr>
              <w:t>Visok</w:t>
            </w:r>
          </w:p>
        </w:tc>
        <w:tc>
          <w:tcPr>
            <w:tcW w:w="483" w:type="pct"/>
            <w:hideMark/>
          </w:tcPr>
          <w:p w14:paraId="117C16A4" w14:textId="40A911B9"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Be</w:t>
            </w:r>
            <w:r w:rsidR="00DF0663">
              <w:rPr>
                <w:rFonts w:ascii="Calibri" w:eastAsia="Times New Roman" w:hAnsi="Calibri" w:cs="Calibri"/>
                <w:color w:val="000000"/>
                <w:lang w:eastAsia="en-GB"/>
              </w:rPr>
              <w:t>z</w:t>
            </w:r>
            <w:r>
              <w:rPr>
                <w:rFonts w:ascii="Calibri" w:eastAsia="Times New Roman" w:hAnsi="Calibri" w:cs="Calibri"/>
                <w:color w:val="000000"/>
                <w:lang w:eastAsia="en-GB"/>
              </w:rPr>
              <w:t>bjednost dostavljanja podataka</w:t>
            </w:r>
          </w:p>
        </w:tc>
        <w:tc>
          <w:tcPr>
            <w:tcW w:w="813" w:type="pct"/>
            <w:hideMark/>
          </w:tcPr>
          <w:p w14:paraId="607D40EE" w14:textId="40D001BA" w:rsidR="00ED363F" w:rsidRPr="00542945" w:rsidRDefault="00D20C82" w:rsidP="00D20C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Garancije pružalaca podataka će biti de</w:t>
            </w:r>
            <w:r w:rsidR="00DF0663">
              <w:rPr>
                <w:rFonts w:ascii="Calibri" w:eastAsia="Times New Roman" w:hAnsi="Calibri" w:cs="Calibri"/>
                <w:color w:val="000000"/>
                <w:lang w:eastAsia="en-GB"/>
              </w:rPr>
              <w:t>finisane u pravnim dokumentima</w:t>
            </w:r>
            <w:r w:rsidR="00ED363F" w:rsidRPr="00542945">
              <w:rPr>
                <w:rFonts w:ascii="Calibri" w:eastAsia="Times New Roman" w:hAnsi="Calibri" w:cs="Calibri"/>
                <w:color w:val="000000"/>
                <w:lang w:eastAsia="en-GB"/>
              </w:rPr>
              <w:t xml:space="preserve"> </w:t>
            </w:r>
          </w:p>
        </w:tc>
        <w:tc>
          <w:tcPr>
            <w:tcW w:w="660" w:type="pct"/>
            <w:hideMark/>
          </w:tcPr>
          <w:p w14:paraId="4030E2DF"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2E7C5AE2" w14:textId="77777777" w:rsidR="00ED363F" w:rsidRPr="00542945" w:rsidRDefault="00D068F9"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16" w:type="pct"/>
            <w:gridSpan w:val="2"/>
            <w:hideMark/>
          </w:tcPr>
          <w:p w14:paraId="73B749B8" w14:textId="77777777" w:rsidR="00ED363F" w:rsidRPr="00542945" w:rsidRDefault="00D20C82" w:rsidP="00D20C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Kontinuirano poboljšanje procjena GHG emisija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Bez gubitaka važnih skupova podataka</w:t>
            </w:r>
            <w:r w:rsidR="00ED363F" w:rsidRPr="00542945">
              <w:rPr>
                <w:rFonts w:ascii="Calibri" w:eastAsia="Times New Roman" w:hAnsi="Calibri" w:cs="Calibri"/>
                <w:color w:val="000000"/>
                <w:lang w:eastAsia="en-GB"/>
              </w:rPr>
              <w:t>.</w:t>
            </w:r>
          </w:p>
        </w:tc>
        <w:tc>
          <w:tcPr>
            <w:tcW w:w="457" w:type="pct"/>
            <w:hideMark/>
          </w:tcPr>
          <w:p w14:paraId="59940BD5"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w:t>
            </w:r>
          </w:p>
        </w:tc>
        <w:tc>
          <w:tcPr>
            <w:tcW w:w="508" w:type="pct"/>
            <w:noWrap/>
            <w:hideMark/>
          </w:tcPr>
          <w:p w14:paraId="1F96CB1D"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76FADE1D"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20C0C02A" w14:textId="77777777" w:rsidTr="00CE713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46FFA36C" w14:textId="77777777" w:rsidR="00ED363F" w:rsidRPr="00542945" w:rsidRDefault="00CE7139" w:rsidP="000C7598">
            <w:pPr>
              <w:rPr>
                <w:rFonts w:ascii="Calibri" w:eastAsia="Times New Roman" w:hAnsi="Calibri" w:cs="Calibri"/>
                <w:color w:val="000000"/>
                <w:lang w:eastAsia="en-GB"/>
              </w:rPr>
            </w:pPr>
            <w:r>
              <w:rPr>
                <w:rFonts w:ascii="Calibri" w:eastAsia="Times New Roman" w:hAnsi="Calibri" w:cs="Calibri"/>
                <w:color w:val="000000"/>
                <w:lang w:eastAsia="en-GB"/>
              </w:rPr>
              <w:t>Visok</w:t>
            </w:r>
          </w:p>
        </w:tc>
        <w:tc>
          <w:tcPr>
            <w:tcW w:w="483" w:type="pct"/>
            <w:hideMark/>
          </w:tcPr>
          <w:p w14:paraId="582D4E3C" w14:textId="77777777" w:rsidR="00ED363F" w:rsidRPr="00542945" w:rsidRDefault="00D068F9"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Sistemi kvaliteta za inventar GHG emisija</w:t>
            </w:r>
          </w:p>
        </w:tc>
        <w:tc>
          <w:tcPr>
            <w:tcW w:w="813" w:type="pct"/>
            <w:hideMark/>
          </w:tcPr>
          <w:p w14:paraId="5D1F3221" w14:textId="3554E3DF" w:rsidR="00ED363F" w:rsidRPr="00542945" w:rsidRDefault="00D068F9"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Uspostaviti postupke za QA/QC inventara i mitigacije. Analiza </w:t>
            </w:r>
            <w:r w:rsidR="00ED363F" w:rsidRPr="00542945">
              <w:rPr>
                <w:rFonts w:ascii="Calibri" w:eastAsia="Times New Roman" w:hAnsi="Calibri" w:cs="Calibri"/>
                <w:color w:val="000000"/>
                <w:lang w:eastAsia="en-GB"/>
              </w:rPr>
              <w:t xml:space="preserve"> QA/QC </w:t>
            </w:r>
            <w:r>
              <w:rPr>
                <w:rFonts w:ascii="Calibri" w:eastAsia="Times New Roman" w:hAnsi="Calibri" w:cs="Calibri"/>
                <w:color w:val="000000"/>
                <w:lang w:eastAsia="en-GB"/>
              </w:rPr>
              <w:t xml:space="preserve">i </w:t>
            </w:r>
            <w:r w:rsidR="00DF0663">
              <w:rPr>
                <w:rFonts w:ascii="Calibri" w:eastAsia="Times New Roman" w:hAnsi="Calibri" w:cs="Calibri"/>
                <w:color w:val="000000"/>
                <w:lang w:eastAsia="en-GB"/>
              </w:rPr>
              <w:t>uspostavljanje</w:t>
            </w:r>
            <w:r>
              <w:rPr>
                <w:rFonts w:ascii="Calibri" w:eastAsia="Times New Roman" w:hAnsi="Calibri" w:cs="Calibri"/>
                <w:color w:val="000000"/>
                <w:lang w:eastAsia="en-GB"/>
              </w:rPr>
              <w:t xml:space="preserve"> procedura</w:t>
            </w:r>
            <w:r w:rsidR="00ED363F" w:rsidRPr="00542945">
              <w:rPr>
                <w:rFonts w:ascii="Calibri" w:eastAsia="Times New Roman" w:hAnsi="Calibri" w:cs="Calibri"/>
                <w:color w:val="000000"/>
                <w:lang w:eastAsia="en-GB"/>
              </w:rPr>
              <w:t>.</w:t>
            </w:r>
          </w:p>
        </w:tc>
        <w:tc>
          <w:tcPr>
            <w:tcW w:w="660" w:type="pct"/>
            <w:hideMark/>
          </w:tcPr>
          <w:p w14:paraId="10D31021"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0C1E8A4C" w14:textId="41236DF0" w:rsidR="00ED363F" w:rsidRPr="00542945" w:rsidRDefault="00DF0663"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16" w:type="pct"/>
            <w:gridSpan w:val="2"/>
            <w:hideMark/>
          </w:tcPr>
          <w:p w14:paraId="0AAC43F4" w14:textId="49427E37" w:rsidR="00ED363F" w:rsidRPr="00542945" w:rsidRDefault="00D068F9"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Obezbjeđivanje kvaliteta zainteresovan</w:t>
            </w:r>
            <w:r w:rsidR="00DF0663">
              <w:rPr>
                <w:rFonts w:ascii="Calibri" w:eastAsia="Times New Roman" w:hAnsi="Calibri" w:cs="Calibri"/>
                <w:color w:val="000000"/>
                <w:lang w:eastAsia="en-GB"/>
              </w:rPr>
              <w:t>im</w:t>
            </w:r>
            <w:r>
              <w:rPr>
                <w:rFonts w:ascii="Calibri" w:eastAsia="Times New Roman" w:hAnsi="Calibri" w:cs="Calibri"/>
                <w:color w:val="000000"/>
                <w:lang w:eastAsia="en-GB"/>
              </w:rPr>
              <w:t xml:space="preserve"> stran</w:t>
            </w:r>
            <w:r w:rsidR="00DF0663">
              <w:rPr>
                <w:rFonts w:ascii="Calibri" w:eastAsia="Times New Roman" w:hAnsi="Calibri" w:cs="Calibri"/>
                <w:color w:val="000000"/>
                <w:lang w:eastAsia="en-GB"/>
              </w:rPr>
              <w:t>ama</w:t>
            </w:r>
          </w:p>
        </w:tc>
        <w:tc>
          <w:tcPr>
            <w:tcW w:w="457" w:type="pct"/>
            <w:hideMark/>
          </w:tcPr>
          <w:p w14:paraId="0DB79FEA" w14:textId="77777777" w:rsidR="00ED363F" w:rsidRPr="00542945" w:rsidRDefault="00D068F9"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Pr="00542945">
              <w:rPr>
                <w:rFonts w:ascii="Calibri" w:eastAsia="Times New Roman" w:hAnsi="Calibri" w:cs="Calibri"/>
                <w:color w:val="000000"/>
                <w:lang w:eastAsia="en-GB"/>
              </w:rPr>
              <w:t>;</w:t>
            </w:r>
          </w:p>
        </w:tc>
        <w:tc>
          <w:tcPr>
            <w:tcW w:w="508" w:type="pct"/>
            <w:noWrap/>
            <w:hideMark/>
          </w:tcPr>
          <w:p w14:paraId="587E974B"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0B7EF66F"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4728FEEF" w14:textId="77777777" w:rsidTr="00CE7139">
        <w:trPr>
          <w:trHeight w:val="57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1D98DBCF" w14:textId="77777777" w:rsidR="00ED363F" w:rsidRPr="00542945" w:rsidRDefault="00CE7139" w:rsidP="000C7598">
            <w:pPr>
              <w:rPr>
                <w:rFonts w:ascii="Calibri" w:eastAsia="Times New Roman" w:hAnsi="Calibri" w:cs="Calibri"/>
                <w:color w:val="000000"/>
                <w:lang w:eastAsia="en-GB"/>
              </w:rPr>
            </w:pPr>
            <w:r>
              <w:rPr>
                <w:rFonts w:ascii="Calibri" w:eastAsia="Times New Roman" w:hAnsi="Calibri" w:cs="Calibri"/>
                <w:color w:val="000000"/>
                <w:lang w:eastAsia="en-GB"/>
              </w:rPr>
              <w:lastRenderedPageBreak/>
              <w:t>Visok</w:t>
            </w:r>
          </w:p>
        </w:tc>
        <w:tc>
          <w:tcPr>
            <w:tcW w:w="483" w:type="pct"/>
            <w:hideMark/>
          </w:tcPr>
          <w:p w14:paraId="0C3551CB" w14:textId="13E19B0F" w:rsidR="00ED363F" w:rsidRPr="00542945" w:rsidRDefault="00D20C82"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Obuka i mentorstvo </w:t>
            </w:r>
            <w:r w:rsidR="00DF0663" w:rsidRPr="00542945">
              <w:rPr>
                <w:rFonts w:ascii="Calibri" w:eastAsia="Times New Roman" w:hAnsi="Calibri" w:cs="Calibri"/>
                <w:color w:val="000000"/>
                <w:lang w:eastAsia="en-GB"/>
              </w:rPr>
              <w:t xml:space="preserve"> MRV </w:t>
            </w:r>
            <w:r w:rsidR="00DF0663">
              <w:rPr>
                <w:rFonts w:ascii="Calibri" w:eastAsia="Times New Roman" w:hAnsi="Calibri" w:cs="Calibri"/>
                <w:color w:val="000000"/>
                <w:lang w:eastAsia="en-GB"/>
              </w:rPr>
              <w:t>koordinatora za</w:t>
            </w:r>
            <w:r w:rsidR="00D068F9">
              <w:rPr>
                <w:rFonts w:ascii="Calibri" w:eastAsia="Times New Roman" w:hAnsi="Calibri" w:cs="Calibri"/>
                <w:color w:val="000000"/>
                <w:lang w:eastAsia="en-GB"/>
              </w:rPr>
              <w:t xml:space="preserve"> </w:t>
            </w:r>
            <w:r>
              <w:rPr>
                <w:rFonts w:ascii="Calibri" w:eastAsia="Times New Roman" w:hAnsi="Calibri" w:cs="Calibri"/>
                <w:color w:val="000000"/>
                <w:lang w:eastAsia="en-GB"/>
              </w:rPr>
              <w:t>adaptaciju</w:t>
            </w:r>
          </w:p>
        </w:tc>
        <w:tc>
          <w:tcPr>
            <w:tcW w:w="813" w:type="pct"/>
            <w:hideMark/>
          </w:tcPr>
          <w:p w14:paraId="748F980F" w14:textId="4B0F2A3C" w:rsidR="00ED363F" w:rsidRPr="00542945" w:rsidRDefault="00D068F9"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Obuka ključnih predstavnika iz MORT DKK</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u cilju unapređenja znanja i kapaciteta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Bolje razumijevanje procesa adaptacije</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Unaprijeđena koordinacija procjena osjetljivosti</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Svijest o mjerama</w:t>
            </w:r>
            <w:r w:rsidR="00ED363F" w:rsidRPr="00542945">
              <w:rPr>
                <w:rFonts w:ascii="Calibri" w:eastAsia="Times New Roman" w:hAnsi="Calibri" w:cs="Calibri"/>
                <w:color w:val="000000"/>
                <w:lang w:eastAsia="en-GB"/>
              </w:rPr>
              <w:t xml:space="preserve">. </w:t>
            </w:r>
            <w:r w:rsidR="00DF0663">
              <w:rPr>
                <w:rFonts w:ascii="Calibri" w:eastAsia="Times New Roman" w:hAnsi="Calibri" w:cs="Calibri"/>
                <w:color w:val="000000"/>
                <w:lang w:eastAsia="en-GB"/>
              </w:rPr>
              <w:t>Multisektorski</w:t>
            </w:r>
            <w:r>
              <w:rPr>
                <w:rFonts w:ascii="Calibri" w:eastAsia="Times New Roman" w:hAnsi="Calibri" w:cs="Calibri"/>
                <w:color w:val="000000"/>
                <w:lang w:eastAsia="en-GB"/>
              </w:rPr>
              <w:t xml:space="preserve"> pristup adaptaciji. Poseban interes za šumarstvo</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Procesi pregovaranja sa </w:t>
            </w:r>
            <w:r w:rsidR="00ED363F" w:rsidRPr="00542945">
              <w:rPr>
                <w:rFonts w:ascii="Calibri" w:eastAsia="Times New Roman" w:hAnsi="Calibri" w:cs="Calibri"/>
                <w:color w:val="000000"/>
                <w:lang w:eastAsia="en-GB"/>
              </w:rPr>
              <w:t xml:space="preserve">EU </w:t>
            </w:r>
            <w:r>
              <w:rPr>
                <w:rFonts w:ascii="Calibri" w:eastAsia="Times New Roman" w:hAnsi="Calibri" w:cs="Calibri"/>
                <w:color w:val="000000"/>
                <w:lang w:eastAsia="en-GB"/>
              </w:rPr>
              <w:t>i o</w:t>
            </w:r>
            <w:r w:rsidR="00ED363F" w:rsidRPr="00542945">
              <w:rPr>
                <w:rFonts w:ascii="Calibri" w:eastAsia="Times New Roman" w:hAnsi="Calibri" w:cs="Calibri"/>
                <w:color w:val="000000"/>
                <w:lang w:eastAsia="en-GB"/>
              </w:rPr>
              <w:t xml:space="preserve"> </w:t>
            </w:r>
            <w:r w:rsidR="00DF0663">
              <w:rPr>
                <w:rFonts w:ascii="Calibri" w:eastAsia="Times New Roman" w:hAnsi="Calibri" w:cs="Calibri"/>
                <w:color w:val="000000"/>
                <w:lang w:eastAsia="en-GB"/>
              </w:rPr>
              <w:t xml:space="preserve">sklopu </w:t>
            </w:r>
            <w:r w:rsidR="00ED363F" w:rsidRPr="00542945">
              <w:rPr>
                <w:rFonts w:ascii="Calibri" w:eastAsia="Times New Roman" w:hAnsi="Calibri" w:cs="Calibri"/>
                <w:color w:val="000000"/>
                <w:lang w:eastAsia="en-GB"/>
              </w:rPr>
              <w:t xml:space="preserve">UNFCCC </w:t>
            </w:r>
            <w:r>
              <w:rPr>
                <w:rFonts w:ascii="Calibri" w:eastAsia="Times New Roman" w:hAnsi="Calibri" w:cs="Calibri"/>
                <w:color w:val="000000"/>
                <w:lang w:eastAsia="en-GB"/>
              </w:rPr>
              <w:t>vezani za adaptaciju, gubitak i štetu.</w:t>
            </w:r>
            <w:r w:rsidR="002146F3">
              <w:rPr>
                <w:rFonts w:ascii="Calibri" w:eastAsia="Times New Roman" w:hAnsi="Calibri" w:cs="Calibri"/>
                <w:color w:val="000000"/>
                <w:lang w:eastAsia="en-GB"/>
              </w:rPr>
              <w:t xml:space="preserve"> </w:t>
            </w:r>
            <w:r w:rsidR="00DF0663">
              <w:rPr>
                <w:rFonts w:ascii="Calibri" w:eastAsia="Times New Roman" w:hAnsi="Calibri" w:cs="Calibri"/>
                <w:color w:val="000000"/>
                <w:lang w:eastAsia="en-GB"/>
              </w:rPr>
              <w:t xml:space="preserve">Podrška uključivanju </w:t>
            </w:r>
            <w:r>
              <w:rPr>
                <w:rFonts w:ascii="Calibri" w:eastAsia="Times New Roman" w:hAnsi="Calibri" w:cs="Calibri"/>
                <w:color w:val="000000"/>
                <w:lang w:eastAsia="en-GB"/>
              </w:rPr>
              <w:t>u aktivnosti pripravnosti</w:t>
            </w:r>
            <w:r w:rsidR="00DF0663">
              <w:rPr>
                <w:rFonts w:ascii="Calibri" w:eastAsia="Times New Roman" w:hAnsi="Calibri" w:cs="Calibri"/>
                <w:color w:val="000000"/>
                <w:lang w:eastAsia="en-GB"/>
              </w:rPr>
              <w:t xml:space="preserve"> GCF-a</w:t>
            </w:r>
            <w:r w:rsidR="00ED363F" w:rsidRPr="00542945">
              <w:rPr>
                <w:rFonts w:ascii="Calibri" w:eastAsia="Times New Roman" w:hAnsi="Calibri" w:cs="Calibri"/>
                <w:color w:val="000000"/>
                <w:lang w:eastAsia="en-GB"/>
              </w:rPr>
              <w:t xml:space="preserve">. </w:t>
            </w:r>
            <w:r w:rsidR="002146F3">
              <w:rPr>
                <w:rFonts w:ascii="Calibri" w:eastAsia="Times New Roman" w:hAnsi="Calibri" w:cs="Calibri"/>
                <w:color w:val="000000"/>
                <w:lang w:eastAsia="en-GB"/>
              </w:rPr>
              <w:t>Osmišljavanje i primjen</w:t>
            </w:r>
            <w:r w:rsidR="00DF0663">
              <w:rPr>
                <w:rFonts w:ascii="Calibri" w:eastAsia="Times New Roman" w:hAnsi="Calibri" w:cs="Calibri"/>
                <w:color w:val="000000"/>
                <w:lang w:eastAsia="en-GB"/>
              </w:rPr>
              <w:t>a</w:t>
            </w:r>
            <w:r w:rsidR="002146F3">
              <w:rPr>
                <w:rFonts w:ascii="Calibri" w:eastAsia="Times New Roman" w:hAnsi="Calibri" w:cs="Calibri"/>
                <w:color w:val="000000"/>
                <w:lang w:eastAsia="en-GB"/>
              </w:rPr>
              <w:t xml:space="preserve"> politika o adaptaciji.</w:t>
            </w:r>
            <w:r w:rsidR="00ED363F" w:rsidRPr="00542945">
              <w:rPr>
                <w:rFonts w:ascii="Calibri" w:eastAsia="Times New Roman" w:hAnsi="Calibri" w:cs="Calibri"/>
                <w:color w:val="000000"/>
                <w:lang w:eastAsia="en-GB"/>
              </w:rPr>
              <w:t xml:space="preserve"> </w:t>
            </w:r>
            <w:r w:rsidR="002146F3">
              <w:rPr>
                <w:rFonts w:ascii="Calibri" w:eastAsia="Times New Roman" w:hAnsi="Calibri" w:cs="Calibri"/>
                <w:color w:val="000000"/>
                <w:lang w:eastAsia="en-GB"/>
              </w:rPr>
              <w:t>Evaluacija</w:t>
            </w:r>
            <w:r w:rsidR="00ED363F" w:rsidRPr="00542945">
              <w:rPr>
                <w:rFonts w:ascii="Calibri" w:eastAsia="Times New Roman" w:hAnsi="Calibri" w:cs="Calibri"/>
                <w:color w:val="000000"/>
                <w:lang w:eastAsia="en-GB"/>
              </w:rPr>
              <w:t xml:space="preserve"> NAP</w:t>
            </w:r>
            <w:r w:rsidR="002146F3">
              <w:rPr>
                <w:rFonts w:ascii="Calibri" w:eastAsia="Times New Roman" w:hAnsi="Calibri" w:cs="Calibri"/>
                <w:color w:val="000000"/>
                <w:lang w:eastAsia="en-GB"/>
              </w:rPr>
              <w:t>-a</w:t>
            </w:r>
            <w:r w:rsidR="00ED363F" w:rsidRPr="00542945">
              <w:rPr>
                <w:rFonts w:ascii="Calibri" w:eastAsia="Times New Roman" w:hAnsi="Calibri" w:cs="Calibri"/>
                <w:color w:val="000000"/>
                <w:lang w:eastAsia="en-GB"/>
              </w:rPr>
              <w:t>.</w:t>
            </w:r>
          </w:p>
        </w:tc>
        <w:tc>
          <w:tcPr>
            <w:tcW w:w="660" w:type="pct"/>
            <w:hideMark/>
          </w:tcPr>
          <w:p w14:paraId="43C963F2" w14:textId="0FA08ACE" w:rsidR="00ED363F" w:rsidRPr="00542945" w:rsidRDefault="00ED363F" w:rsidP="003F6E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42945">
              <w:rPr>
                <w:rFonts w:ascii="Calibri" w:eastAsia="Times New Roman" w:hAnsi="Calibri" w:cs="Calibri"/>
                <w:color w:val="000000"/>
                <w:lang w:eastAsia="en-GB"/>
              </w:rPr>
              <w:br/>
              <w:t>​</w:t>
            </w:r>
            <w:r w:rsidR="002146F3">
              <w:rPr>
                <w:rFonts w:ascii="Calibri" w:eastAsia="Times New Roman" w:hAnsi="Calibri" w:cs="Calibri"/>
                <w:color w:val="000000"/>
                <w:lang w:eastAsia="en-GB"/>
              </w:rPr>
              <w:t xml:space="preserve">Obučeni predstavnici će biti u mogućnosti da ostanu na radnom mjestu najmanje 2 godine da bi se </w:t>
            </w:r>
            <w:r w:rsidR="003F6E74">
              <w:rPr>
                <w:rFonts w:ascii="Calibri" w:eastAsia="Times New Roman" w:hAnsi="Calibri" w:cs="Calibri"/>
                <w:color w:val="000000"/>
                <w:lang w:eastAsia="en-GB"/>
              </w:rPr>
              <w:t>ostvarile</w:t>
            </w:r>
            <w:r w:rsidR="002146F3">
              <w:rPr>
                <w:rFonts w:ascii="Calibri" w:eastAsia="Times New Roman" w:hAnsi="Calibri" w:cs="Calibri"/>
                <w:color w:val="000000"/>
                <w:lang w:eastAsia="en-GB"/>
              </w:rPr>
              <w:t xml:space="preserve"> koristi od obuka. </w:t>
            </w:r>
            <w:r w:rsidRPr="00542945">
              <w:rPr>
                <w:rFonts w:ascii="Calibri" w:eastAsia="Times New Roman" w:hAnsi="Calibri" w:cs="Calibri"/>
                <w:color w:val="000000"/>
                <w:lang w:eastAsia="en-GB"/>
              </w:rPr>
              <w:t xml:space="preserve"> </w:t>
            </w:r>
          </w:p>
        </w:tc>
        <w:tc>
          <w:tcPr>
            <w:tcW w:w="399" w:type="pct"/>
            <w:noWrap/>
            <w:hideMark/>
          </w:tcPr>
          <w:p w14:paraId="200C155B" w14:textId="77777777" w:rsidR="00ED363F" w:rsidRPr="00542945" w:rsidRDefault="002146F3"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16" w:type="pct"/>
            <w:gridSpan w:val="2"/>
            <w:hideMark/>
          </w:tcPr>
          <w:p w14:paraId="0A9C00C1" w14:textId="100E81A0" w:rsidR="00ED363F" w:rsidRPr="00542945" w:rsidRDefault="00DF0663"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Poboljšano</w:t>
            </w:r>
            <w:r w:rsidR="002146F3">
              <w:rPr>
                <w:rFonts w:ascii="Calibri" w:eastAsia="Times New Roman" w:hAnsi="Calibri" w:cs="Calibri"/>
                <w:color w:val="000000"/>
                <w:lang w:eastAsia="en-GB"/>
              </w:rPr>
              <w:t xml:space="preserve"> učešće u pregovorima o adaptaciji. </w:t>
            </w:r>
            <w:r w:rsidR="00ED363F" w:rsidRPr="00542945">
              <w:rPr>
                <w:rFonts w:ascii="Calibri" w:eastAsia="Times New Roman" w:hAnsi="Calibri" w:cs="Calibri"/>
                <w:color w:val="000000"/>
                <w:lang w:eastAsia="en-GB"/>
              </w:rPr>
              <w:t xml:space="preserve"> </w:t>
            </w:r>
            <w:r w:rsidR="002146F3">
              <w:rPr>
                <w:rFonts w:ascii="Calibri" w:eastAsia="Times New Roman" w:hAnsi="Calibri" w:cs="Calibri"/>
                <w:color w:val="000000"/>
                <w:lang w:eastAsia="en-GB"/>
              </w:rPr>
              <w:t>Unaprijeđeno savjetovanje u izradi nacionalnih strategija i donosilaca odluka o akcijama adaptacije</w:t>
            </w:r>
            <w:r w:rsidR="00ED363F" w:rsidRPr="00542945">
              <w:rPr>
                <w:rFonts w:ascii="Calibri" w:eastAsia="Times New Roman" w:hAnsi="Calibri" w:cs="Calibri"/>
                <w:color w:val="000000"/>
                <w:lang w:eastAsia="en-GB"/>
              </w:rPr>
              <w:t xml:space="preserve"> </w:t>
            </w:r>
            <w:r w:rsidR="002146F3">
              <w:rPr>
                <w:rFonts w:ascii="Calibri" w:eastAsia="Times New Roman" w:hAnsi="Calibri" w:cs="Calibri"/>
                <w:color w:val="000000"/>
                <w:lang w:eastAsia="en-GB"/>
              </w:rPr>
              <w:t>i njihov</w:t>
            </w:r>
            <w:r>
              <w:rPr>
                <w:rFonts w:ascii="Calibri" w:eastAsia="Times New Roman" w:hAnsi="Calibri" w:cs="Calibri"/>
                <w:color w:val="000000"/>
                <w:lang w:eastAsia="en-GB"/>
              </w:rPr>
              <w:t>om</w:t>
            </w:r>
            <w:r w:rsidR="002146F3">
              <w:rPr>
                <w:rFonts w:ascii="Calibri" w:eastAsia="Times New Roman" w:hAnsi="Calibri" w:cs="Calibri"/>
                <w:color w:val="000000"/>
                <w:lang w:eastAsia="en-GB"/>
              </w:rPr>
              <w:t xml:space="preserve"> uticaj</w:t>
            </w:r>
            <w:r>
              <w:rPr>
                <w:rFonts w:ascii="Calibri" w:eastAsia="Times New Roman" w:hAnsi="Calibri" w:cs="Calibri"/>
                <w:color w:val="000000"/>
                <w:lang w:eastAsia="en-GB"/>
              </w:rPr>
              <w:t>u</w:t>
            </w:r>
            <w:r w:rsidR="002146F3">
              <w:rPr>
                <w:rFonts w:ascii="Calibri" w:eastAsia="Times New Roman" w:hAnsi="Calibri" w:cs="Calibri"/>
                <w:color w:val="000000"/>
                <w:lang w:eastAsia="en-GB"/>
              </w:rPr>
              <w:t xml:space="preserve"> na nacionalne strategije </w:t>
            </w:r>
            <w:r>
              <w:rPr>
                <w:rFonts w:ascii="Calibri" w:eastAsia="Times New Roman" w:hAnsi="Calibri" w:cs="Calibri"/>
                <w:color w:val="000000"/>
                <w:lang w:eastAsia="en-GB"/>
              </w:rPr>
              <w:t>z</w:t>
            </w:r>
            <w:r w:rsidR="002146F3">
              <w:rPr>
                <w:rFonts w:ascii="Calibri" w:eastAsia="Times New Roman" w:hAnsi="Calibri" w:cs="Calibri"/>
                <w:color w:val="000000"/>
                <w:lang w:eastAsia="en-GB"/>
              </w:rPr>
              <w:t xml:space="preserve">a SDG. </w:t>
            </w:r>
            <w:r w:rsidR="00ED363F" w:rsidRPr="00542945">
              <w:rPr>
                <w:rFonts w:ascii="Calibri" w:eastAsia="Times New Roman" w:hAnsi="Calibri" w:cs="Calibri"/>
                <w:color w:val="000000"/>
                <w:lang w:eastAsia="en-GB"/>
              </w:rPr>
              <w:br/>
            </w:r>
            <w:r w:rsidR="002146F3">
              <w:rPr>
                <w:rFonts w:ascii="Calibri" w:eastAsia="Times New Roman" w:hAnsi="Calibri" w:cs="Calibri"/>
                <w:color w:val="000000"/>
                <w:lang w:eastAsia="en-GB"/>
              </w:rPr>
              <w:t>Bolje</w:t>
            </w:r>
            <w:r w:rsidR="00ED363F" w:rsidRPr="00542945">
              <w:rPr>
                <w:rFonts w:ascii="Calibri" w:eastAsia="Times New Roman" w:hAnsi="Calibri" w:cs="Calibri"/>
                <w:color w:val="000000"/>
                <w:lang w:eastAsia="en-GB"/>
              </w:rPr>
              <w:t>/</w:t>
            </w:r>
            <w:r w:rsidR="002146F3">
              <w:rPr>
                <w:rFonts w:ascii="Calibri" w:eastAsia="Times New Roman" w:hAnsi="Calibri" w:cs="Calibri"/>
                <w:color w:val="000000"/>
                <w:lang w:eastAsia="en-GB"/>
              </w:rPr>
              <w:t>brže</w:t>
            </w:r>
            <w:r w:rsidR="00ED363F" w:rsidRPr="00542945">
              <w:rPr>
                <w:rFonts w:ascii="Calibri" w:eastAsia="Times New Roman" w:hAnsi="Calibri" w:cs="Calibri"/>
                <w:color w:val="000000"/>
                <w:lang w:eastAsia="en-GB"/>
              </w:rPr>
              <w:t xml:space="preserve"> </w:t>
            </w:r>
            <w:r w:rsidR="002146F3">
              <w:rPr>
                <w:rFonts w:ascii="Calibri" w:eastAsia="Times New Roman" w:hAnsi="Calibri" w:cs="Calibri"/>
                <w:color w:val="000000"/>
                <w:lang w:eastAsia="en-GB"/>
              </w:rPr>
              <w:t>uključivanje zainteresovanih strana i sprovođenje akcija.</w:t>
            </w:r>
            <w:r w:rsidR="00ED363F" w:rsidRPr="00542945">
              <w:rPr>
                <w:rFonts w:ascii="Calibri" w:eastAsia="Times New Roman" w:hAnsi="Calibri" w:cs="Calibri"/>
                <w:color w:val="000000"/>
                <w:lang w:eastAsia="en-GB"/>
              </w:rPr>
              <w:t xml:space="preserve"> </w:t>
            </w:r>
          </w:p>
        </w:tc>
        <w:tc>
          <w:tcPr>
            <w:tcW w:w="457" w:type="pct"/>
            <w:hideMark/>
          </w:tcPr>
          <w:p w14:paraId="1DD5A489" w14:textId="77777777" w:rsidR="00ED363F" w:rsidRPr="00542945" w:rsidRDefault="002146F3"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Adaptacija</w:t>
            </w:r>
            <w:r w:rsidR="00ED363F" w:rsidRPr="00542945">
              <w:rPr>
                <w:rFonts w:ascii="Calibri" w:eastAsia="Times New Roman" w:hAnsi="Calibri" w:cs="Calibri"/>
                <w:color w:val="000000"/>
                <w:lang w:eastAsia="en-GB"/>
              </w:rPr>
              <w:t>;</w:t>
            </w:r>
          </w:p>
        </w:tc>
        <w:tc>
          <w:tcPr>
            <w:tcW w:w="508" w:type="pct"/>
            <w:noWrap/>
            <w:hideMark/>
          </w:tcPr>
          <w:p w14:paraId="2815ECFE"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542945">
              <w:rPr>
                <w:rFonts w:ascii="Calibri" w:eastAsia="Times New Roman" w:hAnsi="Calibri" w:cs="Calibri"/>
                <w:color w:val="000000"/>
                <w:lang w:eastAsia="en-GB"/>
              </w:rPr>
              <w:t>Milica Mudresa</w:t>
            </w:r>
          </w:p>
        </w:tc>
        <w:tc>
          <w:tcPr>
            <w:tcW w:w="683" w:type="pct"/>
            <w:hideMark/>
          </w:tcPr>
          <w:p w14:paraId="6C31A237" w14:textId="178F8F19" w:rsidR="00ED363F" w:rsidRPr="00542945" w:rsidRDefault="002146F3" w:rsidP="002146F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Potrebe utvrđene</w:t>
            </w:r>
            <w:r w:rsidR="00ED363F" w:rsidRPr="00542945">
              <w:rPr>
                <w:rFonts w:ascii="Calibri" w:eastAsia="Times New Roman" w:hAnsi="Calibri" w:cs="Calibri"/>
                <w:color w:val="000000"/>
                <w:lang w:eastAsia="en-GB"/>
              </w:rPr>
              <w:t>. </w:t>
            </w:r>
            <w:r>
              <w:rPr>
                <w:rFonts w:ascii="Calibri" w:eastAsia="Times New Roman" w:hAnsi="Calibri" w:cs="Calibri"/>
                <w:color w:val="000000"/>
                <w:lang w:eastAsia="en-GB"/>
              </w:rPr>
              <w:t>Obuka za Milicu</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2 sata</w:t>
            </w:r>
            <w:r w:rsidR="00ED363F" w:rsidRPr="00542945">
              <w:rPr>
                <w:rFonts w:ascii="Calibri" w:eastAsia="Times New Roman" w:hAnsi="Calibri" w:cs="Calibri"/>
                <w:color w:val="000000"/>
                <w:lang w:eastAsia="en-GB"/>
              </w:rPr>
              <w:t xml:space="preserve"> 18-04-18</w:t>
            </w:r>
            <w:r w:rsidR="00DF0663">
              <w:rPr>
                <w:rFonts w:ascii="Calibri" w:eastAsia="Times New Roman" w:hAnsi="Calibri" w:cs="Calibri"/>
                <w:color w:val="000000"/>
                <w:lang w:eastAsia="en-GB"/>
              </w:rPr>
              <w:t>.</w:t>
            </w:r>
          </w:p>
        </w:tc>
      </w:tr>
      <w:tr w:rsidR="0003330A" w:rsidRPr="00542945" w14:paraId="307A4112" w14:textId="77777777" w:rsidTr="00CE7139">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0AC8E07B" w14:textId="77777777" w:rsidR="00ED363F" w:rsidRPr="00542945" w:rsidRDefault="00FF4FF7" w:rsidP="000C7598">
            <w:pPr>
              <w:rPr>
                <w:rFonts w:ascii="Calibri" w:eastAsia="Times New Roman" w:hAnsi="Calibri" w:cs="Calibri"/>
                <w:color w:val="000000"/>
                <w:lang w:eastAsia="en-GB"/>
              </w:rPr>
            </w:pPr>
            <w:r>
              <w:rPr>
                <w:rFonts w:ascii="Calibri" w:eastAsia="Times New Roman" w:hAnsi="Calibri" w:cs="Calibri"/>
                <w:color w:val="000000"/>
                <w:lang w:eastAsia="en-GB"/>
              </w:rPr>
              <w:t>Nizak</w:t>
            </w:r>
          </w:p>
        </w:tc>
        <w:tc>
          <w:tcPr>
            <w:tcW w:w="483" w:type="pct"/>
            <w:hideMark/>
          </w:tcPr>
          <w:p w14:paraId="5758975D" w14:textId="2B140CDA" w:rsidR="00ED363F" w:rsidRPr="00542945" w:rsidRDefault="00FF4FF7"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Inventar </w:t>
            </w:r>
            <w:r w:rsidR="00ED363F" w:rsidRPr="00542945">
              <w:rPr>
                <w:rFonts w:ascii="Calibri" w:eastAsia="Times New Roman" w:hAnsi="Calibri" w:cs="Calibri"/>
                <w:color w:val="000000"/>
                <w:lang w:eastAsia="en-GB"/>
              </w:rPr>
              <w:t>GHG</w:t>
            </w:r>
            <w:r>
              <w:rPr>
                <w:rFonts w:ascii="Calibri" w:eastAsia="Times New Roman" w:hAnsi="Calibri" w:cs="Calibri"/>
                <w:color w:val="000000"/>
                <w:lang w:eastAsia="en-GB"/>
              </w:rPr>
              <w:t xml:space="preserve"> emisija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Projekcije i </w:t>
            </w:r>
            <w:r w:rsidR="00DF0663">
              <w:rPr>
                <w:rFonts w:ascii="Calibri" w:eastAsia="Times New Roman" w:hAnsi="Calibri" w:cs="Calibri"/>
                <w:color w:val="000000"/>
                <w:lang w:eastAsia="en-GB"/>
              </w:rPr>
              <w:t>a</w:t>
            </w:r>
            <w:r>
              <w:rPr>
                <w:rFonts w:ascii="Calibri" w:eastAsia="Times New Roman" w:hAnsi="Calibri" w:cs="Calibri"/>
                <w:color w:val="000000"/>
                <w:lang w:eastAsia="en-GB"/>
              </w:rPr>
              <w:t>kcije mitigacije i informacijska grafika</w:t>
            </w:r>
            <w:r w:rsidR="00ED363F" w:rsidRPr="00542945">
              <w:rPr>
                <w:rFonts w:ascii="Calibri" w:eastAsia="Times New Roman" w:hAnsi="Calibri" w:cs="Calibri"/>
                <w:color w:val="000000"/>
                <w:lang w:eastAsia="en-GB"/>
              </w:rPr>
              <w:t xml:space="preserve"> </w:t>
            </w:r>
          </w:p>
        </w:tc>
        <w:tc>
          <w:tcPr>
            <w:tcW w:w="813" w:type="pct"/>
            <w:hideMark/>
          </w:tcPr>
          <w:p w14:paraId="7CB3ABF7" w14:textId="77777777" w:rsidR="00ED363F" w:rsidRPr="00542945" w:rsidRDefault="00FF4FF7"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Informacijska grafika</w:t>
            </w:r>
          </w:p>
        </w:tc>
        <w:tc>
          <w:tcPr>
            <w:tcW w:w="660" w:type="pct"/>
            <w:hideMark/>
          </w:tcPr>
          <w:p w14:paraId="13D91320"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09BF77CA"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Izrađeno</w:t>
            </w:r>
          </w:p>
        </w:tc>
        <w:tc>
          <w:tcPr>
            <w:tcW w:w="516" w:type="pct"/>
            <w:gridSpan w:val="2"/>
            <w:hideMark/>
          </w:tcPr>
          <w:p w14:paraId="11632699" w14:textId="77777777" w:rsidR="00ED363F" w:rsidRPr="00542945" w:rsidRDefault="002146F3"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Institucionalna svijest</w:t>
            </w:r>
          </w:p>
        </w:tc>
        <w:tc>
          <w:tcPr>
            <w:tcW w:w="457" w:type="pct"/>
            <w:hideMark/>
          </w:tcPr>
          <w:p w14:paraId="23CC877D" w14:textId="77777777" w:rsidR="00ED363F" w:rsidRPr="00542945" w:rsidRDefault="002146F3"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w:t>
            </w:r>
          </w:p>
        </w:tc>
        <w:tc>
          <w:tcPr>
            <w:tcW w:w="508" w:type="pct"/>
            <w:noWrap/>
            <w:hideMark/>
          </w:tcPr>
          <w:p w14:paraId="787679F5"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7431AB01"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3E611DA8" w14:textId="77777777" w:rsidTr="00CE7139">
        <w:trPr>
          <w:trHeight w:val="9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5D1F252E" w14:textId="77777777" w:rsidR="00ED363F" w:rsidRPr="00542945" w:rsidRDefault="00D20C82" w:rsidP="000C7598">
            <w:pPr>
              <w:rPr>
                <w:rFonts w:ascii="Calibri" w:eastAsia="Times New Roman" w:hAnsi="Calibri" w:cs="Calibri"/>
                <w:color w:val="000000"/>
                <w:lang w:eastAsia="en-GB"/>
              </w:rPr>
            </w:pPr>
            <w:r>
              <w:rPr>
                <w:rFonts w:ascii="Calibri" w:eastAsia="Times New Roman" w:hAnsi="Calibri" w:cs="Calibri"/>
                <w:color w:val="000000"/>
                <w:lang w:eastAsia="en-GB"/>
              </w:rPr>
              <w:lastRenderedPageBreak/>
              <w:t>Srednji</w:t>
            </w:r>
          </w:p>
        </w:tc>
        <w:tc>
          <w:tcPr>
            <w:tcW w:w="483" w:type="pct"/>
            <w:hideMark/>
          </w:tcPr>
          <w:p w14:paraId="0EE24728"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19D07D29" w14:textId="4BF275DA" w:rsidR="00ED363F" w:rsidRPr="00542945" w:rsidRDefault="00FF4FF7"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Podignuta svijest o prednostima i mogućnostima države da uspostavi snažan okvir za </w:t>
            </w:r>
            <w:r w:rsidR="00DF0663">
              <w:rPr>
                <w:rFonts w:ascii="Calibri" w:eastAsia="Times New Roman" w:hAnsi="Calibri" w:cs="Calibri"/>
                <w:color w:val="000000"/>
                <w:lang w:eastAsia="en-GB"/>
              </w:rPr>
              <w:t>izradu innventara</w:t>
            </w:r>
            <w:r w:rsidR="00ED363F" w:rsidRPr="00542945">
              <w:rPr>
                <w:rFonts w:ascii="Calibri" w:eastAsia="Times New Roman" w:hAnsi="Calibri" w:cs="Calibri"/>
                <w:color w:val="000000"/>
                <w:lang w:eastAsia="en-GB"/>
              </w:rPr>
              <w:t xml:space="preserve"> </w:t>
            </w:r>
          </w:p>
        </w:tc>
        <w:tc>
          <w:tcPr>
            <w:tcW w:w="660" w:type="pct"/>
          </w:tcPr>
          <w:p w14:paraId="6E5E4723"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31DC013A" w14:textId="29C970CC" w:rsidR="00ED363F" w:rsidRPr="00542945" w:rsidRDefault="00DF0663"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16" w:type="pct"/>
            <w:gridSpan w:val="2"/>
            <w:hideMark/>
          </w:tcPr>
          <w:p w14:paraId="6027DD1E"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Javna svijest podignuta</w:t>
            </w:r>
          </w:p>
        </w:tc>
        <w:tc>
          <w:tcPr>
            <w:tcW w:w="457" w:type="pct"/>
            <w:hideMark/>
          </w:tcPr>
          <w:p w14:paraId="745AB9F0"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508" w:type="pct"/>
            <w:noWrap/>
            <w:hideMark/>
          </w:tcPr>
          <w:p w14:paraId="579C178F"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683" w:type="pct"/>
            <w:hideMark/>
          </w:tcPr>
          <w:p w14:paraId="1A40AE08" w14:textId="53DA7EFF" w:rsidR="00ED363F" w:rsidRPr="00542945" w:rsidRDefault="00D164F5" w:rsidP="000D2BE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164F5">
              <w:rPr>
                <w:rFonts w:ascii="Calibri" w:eastAsia="Times New Roman" w:hAnsi="Calibri" w:cs="Calibri"/>
                <w:color w:val="000000"/>
                <w:lang w:eastAsia="en-GB"/>
              </w:rPr>
              <w:t>Promovisanje invent</w:t>
            </w:r>
            <w:r w:rsidR="00FF4FF7" w:rsidRPr="00D164F5">
              <w:rPr>
                <w:rFonts w:ascii="Calibri" w:eastAsia="Times New Roman" w:hAnsi="Calibri" w:cs="Calibri"/>
                <w:color w:val="000000"/>
                <w:lang w:eastAsia="en-GB"/>
              </w:rPr>
              <w:t>ara jo</w:t>
            </w:r>
            <w:r w:rsidR="000D2BE2" w:rsidRPr="00D164F5">
              <w:rPr>
                <w:rFonts w:ascii="Calibri" w:eastAsia="Times New Roman" w:hAnsi="Calibri" w:cs="Calibri"/>
                <w:color w:val="000000"/>
                <w:lang w:eastAsia="en-GB"/>
              </w:rPr>
              <w:t>š</w:t>
            </w:r>
            <w:r w:rsidR="00FF4FF7" w:rsidRPr="00D164F5">
              <w:rPr>
                <w:rFonts w:ascii="Calibri" w:eastAsia="Times New Roman" w:hAnsi="Calibri" w:cs="Calibri"/>
                <w:color w:val="000000"/>
                <w:lang w:eastAsia="en-GB"/>
              </w:rPr>
              <w:t xml:space="preserve"> nije započet</w:t>
            </w:r>
            <w:r w:rsidRPr="00D164F5">
              <w:rPr>
                <w:rFonts w:ascii="Calibri" w:eastAsia="Times New Roman" w:hAnsi="Calibri" w:cs="Calibri"/>
                <w:color w:val="000000"/>
                <w:lang w:eastAsia="en-GB"/>
              </w:rPr>
              <w:t>o</w:t>
            </w:r>
            <w:r w:rsidR="00FF4FF7" w:rsidRPr="00D164F5">
              <w:rPr>
                <w:rFonts w:ascii="Calibri" w:eastAsia="Times New Roman" w:hAnsi="Calibri" w:cs="Calibri"/>
                <w:color w:val="000000"/>
                <w:lang w:eastAsia="en-GB"/>
              </w:rPr>
              <w:t>.</w:t>
            </w:r>
          </w:p>
        </w:tc>
      </w:tr>
      <w:tr w:rsidR="0003330A" w:rsidRPr="00542945" w14:paraId="1E169E4B" w14:textId="77777777" w:rsidTr="00CE7139">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2EBB8B14" w14:textId="77777777" w:rsidR="00ED363F" w:rsidRPr="00542945" w:rsidRDefault="00D20C82" w:rsidP="000C7598">
            <w:pPr>
              <w:rPr>
                <w:rFonts w:ascii="Calibri" w:eastAsia="Times New Roman" w:hAnsi="Calibri" w:cs="Calibri"/>
                <w:color w:val="000000"/>
                <w:lang w:eastAsia="en-GB"/>
              </w:rPr>
            </w:pPr>
            <w:r>
              <w:rPr>
                <w:rFonts w:ascii="Calibri" w:eastAsia="Times New Roman" w:hAnsi="Calibri" w:cs="Calibri"/>
                <w:color w:val="000000"/>
                <w:lang w:eastAsia="en-GB"/>
              </w:rPr>
              <w:t>Srednji</w:t>
            </w:r>
          </w:p>
        </w:tc>
        <w:tc>
          <w:tcPr>
            <w:tcW w:w="483" w:type="pct"/>
            <w:hideMark/>
          </w:tcPr>
          <w:p w14:paraId="6BD337F5" w14:textId="1CF9CC84" w:rsidR="00ED363F" w:rsidRPr="00542945" w:rsidRDefault="00FF4FF7"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Sistemi obračuna </w:t>
            </w:r>
            <w:r w:rsidR="00DF0663">
              <w:rPr>
                <w:rFonts w:ascii="Calibri" w:eastAsia="Times New Roman" w:hAnsi="Calibri" w:cs="Calibri"/>
                <w:color w:val="000000"/>
                <w:lang w:eastAsia="en-GB"/>
              </w:rPr>
              <w:t>za</w:t>
            </w:r>
            <w:r w:rsidR="003F6E74">
              <w:rPr>
                <w:rFonts w:ascii="Calibri" w:eastAsia="Times New Roman" w:hAnsi="Calibri" w:cs="Calibri"/>
                <w:color w:val="000000"/>
                <w:lang w:eastAsia="en-GB"/>
              </w:rPr>
              <w:t xml:space="preserve"> </w:t>
            </w:r>
            <w:r w:rsidR="00DF0663">
              <w:rPr>
                <w:rFonts w:ascii="Calibri" w:eastAsia="Times New Roman" w:hAnsi="Calibri" w:cs="Calibri"/>
                <w:color w:val="000000"/>
                <w:lang w:eastAsia="en-GB"/>
              </w:rPr>
              <w:t>izradu inventara</w:t>
            </w:r>
            <w:r>
              <w:rPr>
                <w:rFonts w:ascii="Calibri" w:eastAsia="Times New Roman" w:hAnsi="Calibri" w:cs="Calibri"/>
                <w:color w:val="000000"/>
                <w:lang w:eastAsia="en-GB"/>
              </w:rPr>
              <w:t xml:space="preserve"> GHG emisija</w:t>
            </w:r>
          </w:p>
        </w:tc>
        <w:tc>
          <w:tcPr>
            <w:tcW w:w="813" w:type="pct"/>
            <w:hideMark/>
          </w:tcPr>
          <w:p w14:paraId="2116ACF7" w14:textId="2D389E98" w:rsidR="00ED363F" w:rsidRPr="00542945" w:rsidRDefault="007B2A6C"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Kroz jedinstven IT sistem za životnu sredinu, svi pružaoci podataka će imati pristup tabelama i obrascu u ekselu koji će biti arhivirani.</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To će se </w:t>
            </w:r>
            <w:r w:rsidR="00DF0663">
              <w:rPr>
                <w:rFonts w:ascii="Calibri" w:eastAsia="Times New Roman" w:hAnsi="Calibri" w:cs="Calibri"/>
                <w:color w:val="000000"/>
                <w:lang w:eastAsia="en-GB"/>
              </w:rPr>
              <w:t>obavljati</w:t>
            </w:r>
            <w:r>
              <w:rPr>
                <w:rFonts w:ascii="Calibri" w:eastAsia="Times New Roman" w:hAnsi="Calibri" w:cs="Calibri"/>
                <w:color w:val="000000"/>
                <w:lang w:eastAsia="en-GB"/>
              </w:rPr>
              <w:t xml:space="preserve"> u okviru </w:t>
            </w:r>
            <w:r w:rsidR="000D2BE2">
              <w:rPr>
                <w:rFonts w:ascii="Calibri" w:eastAsia="Times New Roman" w:hAnsi="Calibri" w:cs="Calibri"/>
                <w:color w:val="000000"/>
                <w:lang w:eastAsia="en-GB"/>
              </w:rPr>
              <w:t>tekućeg projekta kojeg finansira EU</w:t>
            </w:r>
            <w:r w:rsidR="00ED363F" w:rsidRPr="00542945">
              <w:rPr>
                <w:rFonts w:ascii="Calibri" w:eastAsia="Times New Roman" w:hAnsi="Calibri" w:cs="Calibri"/>
                <w:color w:val="000000"/>
                <w:lang w:eastAsia="en-GB"/>
              </w:rPr>
              <w:t>.</w:t>
            </w:r>
          </w:p>
        </w:tc>
        <w:tc>
          <w:tcPr>
            <w:tcW w:w="660" w:type="pct"/>
            <w:hideMark/>
          </w:tcPr>
          <w:p w14:paraId="7DF6360D"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69848502" w14:textId="77777777" w:rsidR="00ED363F" w:rsidRPr="00542945" w:rsidRDefault="00FF4FF7"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 toku</w:t>
            </w:r>
          </w:p>
        </w:tc>
        <w:tc>
          <w:tcPr>
            <w:tcW w:w="516" w:type="pct"/>
            <w:gridSpan w:val="2"/>
            <w:hideMark/>
          </w:tcPr>
          <w:p w14:paraId="1BEF9A56"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52008B57" w14:textId="77777777" w:rsidR="00ED363F" w:rsidRPr="00542945" w:rsidRDefault="00FF4FF7"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w:t>
            </w:r>
          </w:p>
        </w:tc>
        <w:tc>
          <w:tcPr>
            <w:tcW w:w="508" w:type="pct"/>
            <w:noWrap/>
            <w:hideMark/>
          </w:tcPr>
          <w:p w14:paraId="79EE67FC"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4A183784"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70493F5E" w14:textId="77777777" w:rsidTr="00CE7139">
        <w:trPr>
          <w:trHeight w:val="6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64C366D4" w14:textId="77777777" w:rsidR="00ED363F" w:rsidRPr="00542945" w:rsidRDefault="00D20C82" w:rsidP="000C7598">
            <w:pPr>
              <w:rPr>
                <w:rFonts w:ascii="Calibri" w:eastAsia="Times New Roman" w:hAnsi="Calibri" w:cs="Calibri"/>
                <w:color w:val="000000"/>
                <w:lang w:eastAsia="en-GB"/>
              </w:rPr>
            </w:pPr>
            <w:r>
              <w:rPr>
                <w:rFonts w:ascii="Calibri" w:eastAsia="Times New Roman" w:hAnsi="Calibri" w:cs="Calibri"/>
                <w:color w:val="000000"/>
                <w:lang w:eastAsia="en-GB"/>
              </w:rPr>
              <w:t>Srednji</w:t>
            </w:r>
          </w:p>
        </w:tc>
        <w:tc>
          <w:tcPr>
            <w:tcW w:w="483" w:type="pct"/>
            <w:hideMark/>
          </w:tcPr>
          <w:p w14:paraId="374CCD13" w14:textId="77777777" w:rsidR="00ED363F" w:rsidRPr="00542945" w:rsidRDefault="000D2BE2" w:rsidP="000D2BE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Alatke za izvještavanje o inventaru GHG emisija </w:t>
            </w:r>
            <w:r w:rsidR="00ED363F" w:rsidRPr="00542945">
              <w:rPr>
                <w:rFonts w:ascii="Calibri" w:eastAsia="Times New Roman" w:hAnsi="Calibri" w:cs="Calibri"/>
                <w:color w:val="000000"/>
                <w:lang w:eastAsia="en-GB"/>
              </w:rPr>
              <w:t>(CRF)</w:t>
            </w:r>
          </w:p>
        </w:tc>
        <w:tc>
          <w:tcPr>
            <w:tcW w:w="813" w:type="pct"/>
            <w:hideMark/>
          </w:tcPr>
          <w:p w14:paraId="186427A0" w14:textId="77777777" w:rsidR="00ED363F" w:rsidRPr="00542945" w:rsidRDefault="00D20C82" w:rsidP="00D20C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Softver </w:t>
            </w:r>
            <w:r w:rsidR="00ED363F" w:rsidRPr="00542945">
              <w:rPr>
                <w:rFonts w:ascii="Calibri" w:eastAsia="Times New Roman" w:hAnsi="Calibri" w:cs="Calibri"/>
                <w:color w:val="000000"/>
                <w:lang w:eastAsia="en-GB"/>
              </w:rPr>
              <w:t xml:space="preserve">CRF </w:t>
            </w:r>
          </w:p>
        </w:tc>
        <w:tc>
          <w:tcPr>
            <w:tcW w:w="660" w:type="pct"/>
            <w:hideMark/>
          </w:tcPr>
          <w:p w14:paraId="5550D0CF"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18676B12" w14:textId="77777777" w:rsidR="00ED363F" w:rsidRPr="00542945" w:rsidRDefault="00FF4FF7"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16" w:type="pct"/>
            <w:gridSpan w:val="2"/>
            <w:hideMark/>
          </w:tcPr>
          <w:p w14:paraId="52834B28" w14:textId="77777777" w:rsidR="00ED363F" w:rsidRPr="00542945" w:rsidRDefault="000D2BE2" w:rsidP="000D2BE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Lakše izvještavanje</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Obaveza iz </w:t>
            </w:r>
            <w:r w:rsidR="00ED363F" w:rsidRPr="00542945">
              <w:rPr>
                <w:rFonts w:ascii="Calibri" w:eastAsia="Times New Roman" w:hAnsi="Calibri" w:cs="Calibri"/>
                <w:color w:val="000000"/>
                <w:lang w:eastAsia="en-GB"/>
              </w:rPr>
              <w:t xml:space="preserve">MMR </w:t>
            </w:r>
          </w:p>
        </w:tc>
        <w:tc>
          <w:tcPr>
            <w:tcW w:w="457" w:type="pct"/>
            <w:hideMark/>
          </w:tcPr>
          <w:p w14:paraId="11E73186" w14:textId="77777777" w:rsidR="00ED363F" w:rsidRPr="00542945" w:rsidRDefault="00FF4FF7"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Pr="00542945">
              <w:rPr>
                <w:rFonts w:ascii="Calibri" w:eastAsia="Times New Roman" w:hAnsi="Calibri" w:cs="Calibri"/>
                <w:color w:val="000000"/>
                <w:lang w:eastAsia="en-GB"/>
              </w:rPr>
              <w:t>;</w:t>
            </w:r>
          </w:p>
        </w:tc>
        <w:tc>
          <w:tcPr>
            <w:tcW w:w="508" w:type="pct"/>
            <w:noWrap/>
            <w:hideMark/>
          </w:tcPr>
          <w:p w14:paraId="6D639C0C"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2166654F"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7F886B1A" w14:textId="77777777" w:rsidTr="00CE713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4510F7C7" w14:textId="77777777" w:rsidR="00ED363F" w:rsidRPr="00542945" w:rsidRDefault="00D20C82" w:rsidP="000C7598">
            <w:pPr>
              <w:rPr>
                <w:rFonts w:ascii="Calibri" w:eastAsia="Times New Roman" w:hAnsi="Calibri" w:cs="Calibri"/>
                <w:color w:val="000000"/>
                <w:lang w:eastAsia="en-GB"/>
              </w:rPr>
            </w:pPr>
            <w:r>
              <w:rPr>
                <w:rFonts w:ascii="Calibri" w:eastAsia="Times New Roman" w:hAnsi="Calibri" w:cs="Calibri"/>
                <w:color w:val="000000"/>
                <w:lang w:eastAsia="en-GB"/>
              </w:rPr>
              <w:t>Srednji</w:t>
            </w:r>
          </w:p>
        </w:tc>
        <w:tc>
          <w:tcPr>
            <w:tcW w:w="483" w:type="pct"/>
            <w:hideMark/>
          </w:tcPr>
          <w:p w14:paraId="36FE663C" w14:textId="77777777" w:rsidR="00ED363F" w:rsidRPr="00542945" w:rsidRDefault="00F00C64" w:rsidP="00F00C6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Inventar GHG emisija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Unapređenje NIR-a</w:t>
            </w:r>
          </w:p>
        </w:tc>
        <w:tc>
          <w:tcPr>
            <w:tcW w:w="813" w:type="pct"/>
            <w:hideMark/>
          </w:tcPr>
          <w:p w14:paraId="58A4D693" w14:textId="77777777" w:rsidR="00ED363F" w:rsidRPr="00542945" w:rsidRDefault="00F00C64" w:rsidP="00F00C6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Izrada NIR-a i obuka o NIR-u</w:t>
            </w:r>
          </w:p>
        </w:tc>
        <w:tc>
          <w:tcPr>
            <w:tcW w:w="660" w:type="pct"/>
            <w:hideMark/>
          </w:tcPr>
          <w:p w14:paraId="46C8A9E2"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1B2A0CD5" w14:textId="77777777" w:rsidR="00ED363F" w:rsidRPr="00542945" w:rsidRDefault="00F00C64"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Urađeno</w:t>
            </w:r>
          </w:p>
        </w:tc>
        <w:tc>
          <w:tcPr>
            <w:tcW w:w="516" w:type="pct"/>
            <w:gridSpan w:val="2"/>
            <w:hideMark/>
          </w:tcPr>
          <w:p w14:paraId="373B1707" w14:textId="77777777" w:rsidR="00ED363F" w:rsidRPr="00542945" w:rsidRDefault="000D2BE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Lakše izvještavanje</w:t>
            </w:r>
            <w:r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Obaveza iz </w:t>
            </w:r>
            <w:r w:rsidRPr="00542945">
              <w:rPr>
                <w:rFonts w:ascii="Calibri" w:eastAsia="Times New Roman" w:hAnsi="Calibri" w:cs="Calibri"/>
                <w:color w:val="000000"/>
                <w:lang w:eastAsia="en-GB"/>
              </w:rPr>
              <w:t>MMR</w:t>
            </w:r>
          </w:p>
        </w:tc>
        <w:tc>
          <w:tcPr>
            <w:tcW w:w="457" w:type="pct"/>
            <w:hideMark/>
          </w:tcPr>
          <w:p w14:paraId="70EF449A" w14:textId="77777777" w:rsidR="00ED363F" w:rsidRPr="00542945" w:rsidRDefault="00FF4FF7"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Pr="00542945">
              <w:rPr>
                <w:rFonts w:ascii="Calibri" w:eastAsia="Times New Roman" w:hAnsi="Calibri" w:cs="Calibri"/>
                <w:color w:val="000000"/>
                <w:lang w:eastAsia="en-GB"/>
              </w:rPr>
              <w:t>;</w:t>
            </w:r>
          </w:p>
        </w:tc>
        <w:tc>
          <w:tcPr>
            <w:tcW w:w="508" w:type="pct"/>
            <w:noWrap/>
            <w:hideMark/>
          </w:tcPr>
          <w:p w14:paraId="2627B8B7"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5CE60631"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68394545" w14:textId="77777777" w:rsidTr="00CE7139">
        <w:trPr>
          <w:trHeight w:val="6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2F81B477" w14:textId="77777777" w:rsidR="00ED363F" w:rsidRPr="00542945" w:rsidRDefault="00D20C82" w:rsidP="000C7598">
            <w:pPr>
              <w:rPr>
                <w:rFonts w:ascii="Calibri" w:eastAsia="Times New Roman" w:hAnsi="Calibri" w:cs="Calibri"/>
                <w:color w:val="000000"/>
                <w:lang w:eastAsia="en-GB"/>
              </w:rPr>
            </w:pPr>
            <w:r>
              <w:rPr>
                <w:rFonts w:ascii="Calibri" w:eastAsia="Times New Roman" w:hAnsi="Calibri" w:cs="Calibri"/>
                <w:color w:val="000000"/>
                <w:lang w:eastAsia="en-GB"/>
              </w:rPr>
              <w:t>Srednji</w:t>
            </w:r>
          </w:p>
        </w:tc>
        <w:tc>
          <w:tcPr>
            <w:tcW w:w="483" w:type="pct"/>
            <w:hideMark/>
          </w:tcPr>
          <w:p w14:paraId="1DF501FD" w14:textId="6ED5D514" w:rsidR="00ED363F" w:rsidRPr="00542945" w:rsidRDefault="00DF0663"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Nesigurnosti</w:t>
            </w:r>
            <w:r w:rsidR="00F00C64">
              <w:rPr>
                <w:rFonts w:ascii="Calibri" w:eastAsia="Times New Roman" w:hAnsi="Calibri" w:cs="Calibri"/>
                <w:color w:val="000000"/>
                <w:lang w:eastAsia="en-GB"/>
              </w:rPr>
              <w:t xml:space="preserve"> u vezi sa inventarom GHG emisija</w:t>
            </w:r>
          </w:p>
        </w:tc>
        <w:tc>
          <w:tcPr>
            <w:tcW w:w="813" w:type="pct"/>
            <w:hideMark/>
          </w:tcPr>
          <w:p w14:paraId="5B5A08B2" w14:textId="1D557FB5" w:rsidR="00ED363F" w:rsidRPr="00542945" w:rsidRDefault="00F00C64"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Procjen</w:t>
            </w:r>
            <w:r w:rsidR="005663EA">
              <w:rPr>
                <w:rFonts w:ascii="Calibri" w:eastAsia="Times New Roman" w:hAnsi="Calibri" w:cs="Calibri"/>
                <w:color w:val="000000"/>
                <w:lang w:eastAsia="en-GB"/>
              </w:rPr>
              <w:t>a</w:t>
            </w:r>
            <w:r>
              <w:rPr>
                <w:rFonts w:ascii="Calibri" w:eastAsia="Times New Roman" w:hAnsi="Calibri" w:cs="Calibri"/>
                <w:color w:val="000000"/>
                <w:lang w:eastAsia="en-GB"/>
              </w:rPr>
              <w:t xml:space="preserve"> </w:t>
            </w:r>
            <w:r w:rsidR="00DF0663">
              <w:rPr>
                <w:rFonts w:ascii="Calibri" w:eastAsia="Times New Roman" w:hAnsi="Calibri" w:cs="Calibri"/>
                <w:color w:val="000000"/>
                <w:lang w:eastAsia="en-GB"/>
              </w:rPr>
              <w:t>nesigurnosti</w:t>
            </w:r>
            <w:r w:rsidR="00ED363F" w:rsidRPr="00542945">
              <w:rPr>
                <w:rFonts w:ascii="Calibri" w:eastAsia="Times New Roman" w:hAnsi="Calibri" w:cs="Calibri"/>
                <w:color w:val="000000"/>
                <w:lang w:eastAsia="en-GB"/>
              </w:rPr>
              <w:t xml:space="preserve"> (Monte </w:t>
            </w:r>
            <w:r w:rsidR="005663EA">
              <w:rPr>
                <w:rFonts w:ascii="Calibri" w:eastAsia="Times New Roman" w:hAnsi="Calibri" w:cs="Calibri"/>
                <w:color w:val="000000"/>
                <w:lang w:eastAsia="en-GB"/>
              </w:rPr>
              <w:t>K</w:t>
            </w:r>
            <w:r w:rsidR="00ED363F" w:rsidRPr="00542945">
              <w:rPr>
                <w:rFonts w:ascii="Calibri" w:eastAsia="Times New Roman" w:hAnsi="Calibri" w:cs="Calibri"/>
                <w:color w:val="000000"/>
                <w:lang w:eastAsia="en-GB"/>
              </w:rPr>
              <w:t xml:space="preserve">arlo) </w:t>
            </w:r>
            <w:r w:rsidR="005663EA">
              <w:rPr>
                <w:rFonts w:ascii="Calibri" w:eastAsia="Times New Roman" w:hAnsi="Calibri" w:cs="Calibri"/>
                <w:color w:val="000000"/>
                <w:lang w:eastAsia="en-GB"/>
              </w:rPr>
              <w:t>obuka za sve sektore</w:t>
            </w:r>
          </w:p>
        </w:tc>
        <w:tc>
          <w:tcPr>
            <w:tcW w:w="660" w:type="pct"/>
            <w:hideMark/>
          </w:tcPr>
          <w:p w14:paraId="280C80F0"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02BB3CBA" w14:textId="77777777" w:rsidR="00ED363F" w:rsidRPr="00542945" w:rsidRDefault="00F00C64"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Urađeno</w:t>
            </w:r>
          </w:p>
        </w:tc>
        <w:tc>
          <w:tcPr>
            <w:tcW w:w="516" w:type="pct"/>
            <w:gridSpan w:val="2"/>
            <w:hideMark/>
          </w:tcPr>
          <w:p w14:paraId="64154E43" w14:textId="369301EB" w:rsidR="00ED363F" w:rsidRPr="00542945" w:rsidRDefault="00DF0663"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164F5">
              <w:rPr>
                <w:rFonts w:ascii="Calibri" w:eastAsia="Times New Roman" w:hAnsi="Calibri" w:cs="Calibri"/>
                <w:color w:val="000000"/>
                <w:lang w:eastAsia="en-GB"/>
              </w:rPr>
              <w:t>Funkcionalana GHG</w:t>
            </w:r>
            <w:r w:rsidR="00D164F5" w:rsidRPr="00D164F5">
              <w:rPr>
                <w:rFonts w:ascii="Calibri" w:eastAsia="Times New Roman" w:hAnsi="Calibri" w:cs="Calibri"/>
                <w:color w:val="000000"/>
                <w:lang w:eastAsia="en-GB"/>
              </w:rPr>
              <w:t xml:space="preserve"> inventar</w:t>
            </w:r>
          </w:p>
        </w:tc>
        <w:tc>
          <w:tcPr>
            <w:tcW w:w="457" w:type="pct"/>
            <w:hideMark/>
          </w:tcPr>
          <w:p w14:paraId="20683E01" w14:textId="77777777" w:rsidR="00ED363F" w:rsidRPr="00542945" w:rsidRDefault="00FF4FF7"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Pr="00542945">
              <w:rPr>
                <w:rFonts w:ascii="Calibri" w:eastAsia="Times New Roman" w:hAnsi="Calibri" w:cs="Calibri"/>
                <w:color w:val="000000"/>
                <w:lang w:eastAsia="en-GB"/>
              </w:rPr>
              <w:t>;</w:t>
            </w:r>
          </w:p>
        </w:tc>
        <w:tc>
          <w:tcPr>
            <w:tcW w:w="508" w:type="pct"/>
            <w:noWrap/>
            <w:hideMark/>
          </w:tcPr>
          <w:p w14:paraId="5A1F78CA"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0469C1B7"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0D1FBEE6" w14:textId="77777777" w:rsidTr="00CE713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78236651" w14:textId="77777777" w:rsidR="00ED363F" w:rsidRPr="00542945" w:rsidRDefault="00D20C82" w:rsidP="000C7598">
            <w:pPr>
              <w:rPr>
                <w:rFonts w:ascii="Calibri" w:eastAsia="Times New Roman" w:hAnsi="Calibri" w:cs="Calibri"/>
                <w:color w:val="000000"/>
                <w:lang w:eastAsia="en-GB"/>
              </w:rPr>
            </w:pPr>
            <w:r>
              <w:rPr>
                <w:rFonts w:ascii="Calibri" w:eastAsia="Times New Roman" w:hAnsi="Calibri" w:cs="Calibri"/>
                <w:color w:val="000000"/>
                <w:lang w:eastAsia="en-GB"/>
              </w:rPr>
              <w:t>Srednji</w:t>
            </w:r>
          </w:p>
        </w:tc>
        <w:tc>
          <w:tcPr>
            <w:tcW w:w="483" w:type="pct"/>
            <w:hideMark/>
          </w:tcPr>
          <w:p w14:paraId="0119341B" w14:textId="5D33FE9F" w:rsidR="00ED363F" w:rsidRPr="00542945" w:rsidRDefault="005663EA"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Angažovanje javnosti u vezi sa podacima </w:t>
            </w:r>
            <w:r w:rsidR="00DF0663">
              <w:rPr>
                <w:rFonts w:ascii="Calibri" w:eastAsia="Times New Roman" w:hAnsi="Calibri" w:cs="Calibri"/>
                <w:color w:val="000000"/>
                <w:lang w:eastAsia="en-GB"/>
              </w:rPr>
              <w:t xml:space="preserve">za </w:t>
            </w:r>
            <w:r w:rsidR="00DF0663">
              <w:rPr>
                <w:rFonts w:ascii="Calibri" w:eastAsia="Times New Roman" w:hAnsi="Calibri" w:cs="Calibri"/>
                <w:color w:val="000000"/>
                <w:lang w:eastAsia="en-GB"/>
              </w:rPr>
              <w:lastRenderedPageBreak/>
              <w:t xml:space="preserve">inventar </w:t>
            </w:r>
            <w:r>
              <w:rPr>
                <w:rFonts w:ascii="Calibri" w:eastAsia="Times New Roman" w:hAnsi="Calibri" w:cs="Calibri"/>
                <w:color w:val="000000"/>
                <w:lang w:eastAsia="en-GB"/>
              </w:rPr>
              <w:t>GHG emisija</w:t>
            </w:r>
          </w:p>
        </w:tc>
        <w:tc>
          <w:tcPr>
            <w:tcW w:w="813" w:type="pct"/>
            <w:hideMark/>
          </w:tcPr>
          <w:p w14:paraId="3EF09AE5" w14:textId="7BEC88AB" w:rsidR="00ED363F" w:rsidRPr="00542945" w:rsidRDefault="005663EA" w:rsidP="005663E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Unaprijeđena vidljivost na vebsajtovima </w:t>
            </w:r>
            <w:r w:rsidR="007248DA">
              <w:rPr>
                <w:rFonts w:ascii="Calibri" w:eastAsia="Times New Roman" w:hAnsi="Calibri" w:cs="Calibri"/>
                <w:color w:val="000000"/>
                <w:lang w:eastAsia="en-GB"/>
              </w:rPr>
              <w:t>AZPŽS</w:t>
            </w:r>
            <w:r>
              <w:rPr>
                <w:rFonts w:ascii="Calibri" w:eastAsia="Times New Roman" w:hAnsi="Calibri" w:cs="Calibri"/>
                <w:color w:val="000000"/>
                <w:lang w:eastAsia="en-GB"/>
              </w:rPr>
              <w:t xml:space="preserve"> i ministarstva</w:t>
            </w:r>
            <w:r w:rsidR="00ED363F" w:rsidRPr="00542945">
              <w:rPr>
                <w:rFonts w:ascii="Calibri" w:eastAsia="Times New Roman" w:hAnsi="Calibri" w:cs="Calibri"/>
                <w:color w:val="000000"/>
                <w:lang w:eastAsia="en-GB"/>
              </w:rPr>
              <w:t xml:space="preserve"> </w:t>
            </w:r>
          </w:p>
        </w:tc>
        <w:tc>
          <w:tcPr>
            <w:tcW w:w="660" w:type="pct"/>
            <w:hideMark/>
          </w:tcPr>
          <w:p w14:paraId="2F7307AE"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6AFA5DE6" w14:textId="77777777" w:rsidR="00ED363F" w:rsidRPr="00542945" w:rsidRDefault="005663EA"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16" w:type="pct"/>
            <w:gridSpan w:val="2"/>
            <w:hideMark/>
          </w:tcPr>
          <w:p w14:paraId="21F12988"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Svijest javnosti</w:t>
            </w:r>
          </w:p>
        </w:tc>
        <w:tc>
          <w:tcPr>
            <w:tcW w:w="457" w:type="pct"/>
            <w:hideMark/>
          </w:tcPr>
          <w:p w14:paraId="3BD30C51" w14:textId="77777777" w:rsidR="00ED363F" w:rsidRPr="00542945" w:rsidRDefault="00FF4FF7"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Pr="00542945">
              <w:rPr>
                <w:rFonts w:ascii="Calibri" w:eastAsia="Times New Roman" w:hAnsi="Calibri" w:cs="Calibri"/>
                <w:color w:val="000000"/>
                <w:lang w:eastAsia="en-GB"/>
              </w:rPr>
              <w:t>;</w:t>
            </w:r>
          </w:p>
        </w:tc>
        <w:tc>
          <w:tcPr>
            <w:tcW w:w="508" w:type="pct"/>
            <w:noWrap/>
            <w:hideMark/>
          </w:tcPr>
          <w:p w14:paraId="2A8C44F6"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623E5A6C"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4FD18A19" w14:textId="77777777" w:rsidTr="00CE7139">
        <w:trPr>
          <w:trHeight w:val="9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15EB32FB" w14:textId="77777777" w:rsidR="00ED363F" w:rsidRPr="00542945" w:rsidRDefault="00D20C82" w:rsidP="000C7598">
            <w:pPr>
              <w:rPr>
                <w:rFonts w:ascii="Calibri" w:eastAsia="Times New Roman" w:hAnsi="Calibri" w:cs="Calibri"/>
                <w:color w:val="000000"/>
                <w:lang w:eastAsia="en-GB"/>
              </w:rPr>
            </w:pPr>
            <w:r>
              <w:rPr>
                <w:rFonts w:ascii="Calibri" w:eastAsia="Times New Roman" w:hAnsi="Calibri" w:cs="Calibri"/>
                <w:color w:val="000000"/>
                <w:lang w:eastAsia="en-GB"/>
              </w:rPr>
              <w:t>Srednji</w:t>
            </w:r>
          </w:p>
        </w:tc>
        <w:tc>
          <w:tcPr>
            <w:tcW w:w="483" w:type="pct"/>
            <w:hideMark/>
          </w:tcPr>
          <w:p w14:paraId="7B0F8E36" w14:textId="1DD0D1B0" w:rsidR="00ED363F" w:rsidRPr="00542945" w:rsidRDefault="00DF0663"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Dostavljati ažurirane informacije</w:t>
            </w:r>
            <w:r w:rsidR="00D20C82">
              <w:rPr>
                <w:rFonts w:ascii="Calibri" w:eastAsia="Times New Roman" w:hAnsi="Calibri" w:cs="Calibri"/>
                <w:color w:val="000000"/>
                <w:lang w:eastAsia="en-GB"/>
              </w:rPr>
              <w:t xml:space="preserve"> Nacionaln</w:t>
            </w:r>
            <w:r>
              <w:rPr>
                <w:rFonts w:ascii="Calibri" w:eastAsia="Times New Roman" w:hAnsi="Calibri" w:cs="Calibri"/>
                <w:color w:val="000000"/>
                <w:lang w:eastAsia="en-GB"/>
              </w:rPr>
              <w:t>om</w:t>
            </w:r>
            <w:r w:rsidR="00D20C82">
              <w:rPr>
                <w:rFonts w:ascii="Calibri" w:eastAsia="Times New Roman" w:hAnsi="Calibri" w:cs="Calibri"/>
                <w:color w:val="000000"/>
                <w:lang w:eastAsia="en-GB"/>
              </w:rPr>
              <w:t xml:space="preserve"> savjet</w:t>
            </w:r>
            <w:r>
              <w:rPr>
                <w:rFonts w:ascii="Calibri" w:eastAsia="Times New Roman" w:hAnsi="Calibri" w:cs="Calibri"/>
                <w:color w:val="000000"/>
                <w:lang w:eastAsia="en-GB"/>
              </w:rPr>
              <w:t>u</w:t>
            </w:r>
            <w:r w:rsidR="00D20C82">
              <w:rPr>
                <w:rFonts w:ascii="Calibri" w:eastAsia="Times New Roman" w:hAnsi="Calibri" w:cs="Calibri"/>
                <w:color w:val="000000"/>
                <w:lang w:eastAsia="en-GB"/>
              </w:rPr>
              <w:t xml:space="preserve"> i RG za KK</w:t>
            </w:r>
            <w:r w:rsidR="00ED363F" w:rsidRPr="00542945">
              <w:rPr>
                <w:rFonts w:ascii="Calibri" w:eastAsia="Times New Roman" w:hAnsi="Calibri" w:cs="Calibri"/>
                <w:color w:val="000000"/>
                <w:lang w:eastAsia="en-GB"/>
              </w:rPr>
              <w:t xml:space="preserve"> </w:t>
            </w:r>
          </w:p>
        </w:tc>
        <w:tc>
          <w:tcPr>
            <w:tcW w:w="813" w:type="pct"/>
            <w:hideMark/>
          </w:tcPr>
          <w:p w14:paraId="1ECFB551" w14:textId="77777777" w:rsidR="00ED363F" w:rsidRPr="00542945" w:rsidRDefault="00D20C82" w:rsidP="00D20C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Godišnje objavljivanje ažuriranja za Nacionalni savjet </w:t>
            </w:r>
            <w:r w:rsidR="00ED363F" w:rsidRPr="00542945">
              <w:rPr>
                <w:rFonts w:ascii="Calibri" w:eastAsia="Times New Roman" w:hAnsi="Calibri" w:cs="Calibri"/>
                <w:color w:val="000000"/>
                <w:lang w:eastAsia="en-GB"/>
              </w:rPr>
              <w:t xml:space="preserve"> </w:t>
            </w:r>
          </w:p>
        </w:tc>
        <w:tc>
          <w:tcPr>
            <w:tcW w:w="660" w:type="pct"/>
            <w:hideMark/>
          </w:tcPr>
          <w:p w14:paraId="216B961B"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399" w:type="pct"/>
            <w:noWrap/>
            <w:hideMark/>
          </w:tcPr>
          <w:p w14:paraId="376A4DB2" w14:textId="77777777" w:rsidR="00ED363F" w:rsidRPr="00542945" w:rsidRDefault="005663EA"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16" w:type="pct"/>
            <w:gridSpan w:val="2"/>
            <w:hideMark/>
          </w:tcPr>
          <w:p w14:paraId="04336EDF"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Svijest javnosti</w:t>
            </w:r>
          </w:p>
        </w:tc>
        <w:tc>
          <w:tcPr>
            <w:tcW w:w="457" w:type="pct"/>
            <w:hideMark/>
          </w:tcPr>
          <w:p w14:paraId="4431263F" w14:textId="77777777" w:rsidR="00ED363F" w:rsidRPr="00542945" w:rsidRDefault="00D20C82" w:rsidP="00D20C8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Adaptacija</w:t>
            </w:r>
            <w:r w:rsidR="00ED363F" w:rsidRPr="00542945">
              <w:rPr>
                <w:rFonts w:ascii="Calibri" w:eastAsia="Times New Roman" w:hAnsi="Calibri" w:cs="Calibri"/>
                <w:color w:val="000000"/>
                <w:lang w:eastAsia="en-GB"/>
              </w:rPr>
              <w:t>;</w:t>
            </w:r>
          </w:p>
        </w:tc>
        <w:tc>
          <w:tcPr>
            <w:tcW w:w="508" w:type="pct"/>
            <w:noWrap/>
            <w:hideMark/>
          </w:tcPr>
          <w:p w14:paraId="2C95126F"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6DF0F41A"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r>
      <w:tr w:rsidR="0003330A" w:rsidRPr="00542945" w14:paraId="72DD346F" w14:textId="77777777" w:rsidTr="00CE7139">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34ABB647" w14:textId="4789F25E" w:rsidR="00ED363F" w:rsidRPr="00542945" w:rsidRDefault="00D20C82" w:rsidP="00DF0663">
            <w:pPr>
              <w:rPr>
                <w:rFonts w:ascii="Calibri" w:eastAsia="Times New Roman" w:hAnsi="Calibri" w:cs="Calibri"/>
                <w:color w:val="000000"/>
                <w:lang w:eastAsia="en-GB"/>
              </w:rPr>
            </w:pPr>
            <w:r>
              <w:rPr>
                <w:rFonts w:ascii="Calibri" w:eastAsia="Times New Roman" w:hAnsi="Calibri" w:cs="Calibri"/>
                <w:color w:val="000000"/>
                <w:lang w:eastAsia="en-GB"/>
              </w:rPr>
              <w:t xml:space="preserve">Nije </w:t>
            </w:r>
            <w:r w:rsidR="00DF0663">
              <w:rPr>
                <w:rFonts w:ascii="Calibri" w:eastAsia="Times New Roman" w:hAnsi="Calibri" w:cs="Calibri"/>
                <w:color w:val="000000"/>
                <w:lang w:eastAsia="en-GB"/>
              </w:rPr>
              <w:t>utvrđen</w:t>
            </w:r>
          </w:p>
        </w:tc>
        <w:tc>
          <w:tcPr>
            <w:tcW w:w="483" w:type="pct"/>
            <w:hideMark/>
          </w:tcPr>
          <w:p w14:paraId="3A7C896D"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56B0E6F3" w14:textId="101C10FC" w:rsidR="00ED363F" w:rsidRPr="00542945" w:rsidRDefault="005663EA"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Obezbijediti postupanje u skladu sa</w:t>
            </w:r>
            <w:r w:rsidR="00ED363F" w:rsidRPr="00542945">
              <w:rPr>
                <w:rFonts w:ascii="Calibri" w:eastAsia="Times New Roman" w:hAnsi="Calibri" w:cs="Calibri"/>
                <w:color w:val="000000"/>
                <w:lang w:eastAsia="en-GB"/>
              </w:rPr>
              <w:t xml:space="preserve"> MMR </w:t>
            </w:r>
            <w:r w:rsidR="00DF0663">
              <w:rPr>
                <w:rFonts w:ascii="Calibri" w:eastAsia="Times New Roman" w:hAnsi="Calibri" w:cs="Calibri"/>
                <w:color w:val="000000"/>
                <w:lang w:eastAsia="en-GB"/>
              </w:rPr>
              <w:t>putem potpuno funkcionalnog nacionalnog</w:t>
            </w:r>
            <w:r>
              <w:rPr>
                <w:rFonts w:ascii="Calibri" w:eastAsia="Times New Roman" w:hAnsi="Calibri" w:cs="Calibri"/>
                <w:color w:val="000000"/>
                <w:lang w:eastAsia="en-GB"/>
              </w:rPr>
              <w:t xml:space="preserve"> sistem</w:t>
            </w:r>
            <w:r w:rsidR="00DF0663">
              <w:rPr>
                <w:rFonts w:ascii="Calibri" w:eastAsia="Times New Roman" w:hAnsi="Calibri" w:cs="Calibri"/>
                <w:color w:val="000000"/>
                <w:lang w:eastAsia="en-GB"/>
              </w:rPr>
              <w:t>a</w:t>
            </w:r>
            <w:r>
              <w:rPr>
                <w:rFonts w:ascii="Calibri" w:eastAsia="Times New Roman" w:hAnsi="Calibri" w:cs="Calibri"/>
                <w:color w:val="000000"/>
                <w:lang w:eastAsia="en-GB"/>
              </w:rPr>
              <w:t xml:space="preserve"> za GHG emisije</w:t>
            </w:r>
            <w:r w:rsidR="00ED363F" w:rsidRPr="00542945">
              <w:rPr>
                <w:rFonts w:ascii="Calibri" w:eastAsia="Times New Roman" w:hAnsi="Calibri" w:cs="Calibri"/>
                <w:color w:val="000000"/>
                <w:lang w:eastAsia="en-GB"/>
              </w:rPr>
              <w:t xml:space="preserve"> (5 – 10 </w:t>
            </w:r>
            <w:r>
              <w:rPr>
                <w:rFonts w:ascii="Calibri" w:eastAsia="Times New Roman" w:hAnsi="Calibri" w:cs="Calibri"/>
                <w:color w:val="000000"/>
                <w:lang w:eastAsia="en-GB"/>
              </w:rPr>
              <w:t>godina</w:t>
            </w:r>
            <w:r w:rsidR="00ED363F" w:rsidRPr="00542945">
              <w:rPr>
                <w:rFonts w:ascii="Calibri" w:eastAsia="Times New Roman" w:hAnsi="Calibri" w:cs="Calibri"/>
                <w:color w:val="000000"/>
                <w:lang w:eastAsia="en-GB"/>
              </w:rPr>
              <w:t>)</w:t>
            </w:r>
          </w:p>
        </w:tc>
        <w:tc>
          <w:tcPr>
            <w:tcW w:w="660" w:type="pct"/>
            <w:hideMark/>
          </w:tcPr>
          <w:p w14:paraId="5B98D5A3" w14:textId="1EFF53A6" w:rsidR="00ED363F" w:rsidRPr="00542945" w:rsidRDefault="005663EA" w:rsidP="001C5A5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Nema zahtjeva niti hitnosti u pogledu izvještavanja na osnovu MMR. </w:t>
            </w:r>
            <w:r w:rsidR="001C5A5E">
              <w:rPr>
                <w:rFonts w:ascii="Calibri" w:eastAsia="Times New Roman" w:hAnsi="Calibri" w:cs="Calibri"/>
                <w:color w:val="000000"/>
                <w:lang w:eastAsia="en-GB"/>
              </w:rPr>
              <w:t xml:space="preserve">Nepostojanje  </w:t>
            </w:r>
            <w:r>
              <w:rPr>
                <w:rFonts w:ascii="Calibri" w:eastAsia="Times New Roman" w:hAnsi="Calibri" w:cs="Calibri"/>
                <w:color w:val="000000"/>
                <w:lang w:eastAsia="en-GB"/>
              </w:rPr>
              <w:t xml:space="preserve"> </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prioriteta za </w:t>
            </w:r>
            <w:r w:rsidR="00ED363F" w:rsidRPr="00542945">
              <w:rPr>
                <w:rFonts w:ascii="Calibri" w:eastAsia="Times New Roman" w:hAnsi="Calibri" w:cs="Calibri"/>
                <w:color w:val="000000"/>
                <w:lang w:eastAsia="en-GB"/>
              </w:rPr>
              <w:t>MRV</w:t>
            </w:r>
            <w:r>
              <w:rPr>
                <w:rFonts w:ascii="Calibri" w:eastAsia="Times New Roman" w:hAnsi="Calibri" w:cs="Calibri"/>
                <w:color w:val="000000"/>
                <w:lang w:eastAsia="en-GB"/>
              </w:rPr>
              <w:t xml:space="preserve"> klimatskih promjena na visokim nivoima. </w:t>
            </w:r>
            <w:r w:rsidR="00ED363F" w:rsidRPr="00542945">
              <w:rPr>
                <w:rFonts w:ascii="Calibri" w:eastAsia="Times New Roman" w:hAnsi="Calibri" w:cs="Calibri"/>
                <w:color w:val="000000"/>
                <w:lang w:eastAsia="en-GB"/>
              </w:rPr>
              <w:t xml:space="preserve"> </w:t>
            </w:r>
          </w:p>
        </w:tc>
        <w:tc>
          <w:tcPr>
            <w:tcW w:w="399" w:type="pct"/>
            <w:noWrap/>
            <w:hideMark/>
          </w:tcPr>
          <w:p w14:paraId="1148B47F" w14:textId="77777777" w:rsidR="00ED363F" w:rsidRPr="00542945" w:rsidRDefault="005663EA"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Urađeno</w:t>
            </w:r>
          </w:p>
        </w:tc>
        <w:tc>
          <w:tcPr>
            <w:tcW w:w="516" w:type="pct"/>
            <w:gridSpan w:val="2"/>
            <w:hideMark/>
          </w:tcPr>
          <w:p w14:paraId="2D411D4B"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360D7FB8"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508" w:type="pct"/>
            <w:noWrap/>
            <w:hideMark/>
          </w:tcPr>
          <w:p w14:paraId="3EE97588"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683" w:type="pct"/>
            <w:hideMark/>
          </w:tcPr>
          <w:p w14:paraId="1D4ECB62"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Vidjeti rezultate u nastavku</w:t>
            </w:r>
          </w:p>
        </w:tc>
      </w:tr>
      <w:tr w:rsidR="0003330A" w:rsidRPr="00542945" w14:paraId="05105559" w14:textId="77777777" w:rsidTr="00CE7139">
        <w:trPr>
          <w:trHeight w:val="15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2B316B41" w14:textId="609F5709" w:rsidR="00ED363F" w:rsidRPr="00542945" w:rsidRDefault="00D20C82" w:rsidP="00DF0663">
            <w:pPr>
              <w:rPr>
                <w:rFonts w:ascii="Calibri" w:eastAsia="Times New Roman" w:hAnsi="Calibri" w:cs="Calibri"/>
                <w:color w:val="000000"/>
                <w:lang w:eastAsia="en-GB"/>
              </w:rPr>
            </w:pPr>
            <w:r>
              <w:rPr>
                <w:rFonts w:ascii="Calibri" w:eastAsia="Times New Roman" w:hAnsi="Calibri" w:cs="Calibri"/>
                <w:color w:val="000000"/>
                <w:lang w:eastAsia="en-GB"/>
              </w:rPr>
              <w:t xml:space="preserve">Nije </w:t>
            </w:r>
            <w:r w:rsidR="00DF0663">
              <w:rPr>
                <w:rFonts w:ascii="Calibri" w:eastAsia="Times New Roman" w:hAnsi="Calibri" w:cs="Calibri"/>
                <w:color w:val="000000"/>
                <w:lang w:eastAsia="en-GB"/>
              </w:rPr>
              <w:t>utvrđen</w:t>
            </w:r>
          </w:p>
        </w:tc>
        <w:tc>
          <w:tcPr>
            <w:tcW w:w="483" w:type="pct"/>
            <w:hideMark/>
          </w:tcPr>
          <w:p w14:paraId="21EC69DE"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05A6278B" w14:textId="53ECC116" w:rsidR="00ED363F" w:rsidRPr="00542945" w:rsidRDefault="00F509CE" w:rsidP="001C5A5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Stalan nacionalni sistem za </w:t>
            </w:r>
            <w:r w:rsidR="00ED363F" w:rsidRPr="00542945">
              <w:rPr>
                <w:rFonts w:ascii="Calibri" w:eastAsia="Times New Roman" w:hAnsi="Calibri" w:cs="Calibri"/>
                <w:color w:val="000000"/>
                <w:lang w:eastAsia="en-GB"/>
              </w:rPr>
              <w:t xml:space="preserve">(1) </w:t>
            </w:r>
            <w:r>
              <w:rPr>
                <w:rFonts w:ascii="Calibri" w:eastAsia="Times New Roman" w:hAnsi="Calibri" w:cs="Calibri"/>
                <w:color w:val="000000"/>
                <w:lang w:eastAsia="en-GB"/>
              </w:rPr>
              <w:t>procjenu antropogenih emisija gasova sa efektom staklene bašte po izvorima i ponorima i izvještavanje o inventarima i nacionalni izvještaji o inventarima</w:t>
            </w:r>
          </w:p>
        </w:tc>
        <w:tc>
          <w:tcPr>
            <w:tcW w:w="660" w:type="pct"/>
            <w:hideMark/>
          </w:tcPr>
          <w:p w14:paraId="5247B452" w14:textId="32F1CB81" w:rsidR="00ED363F" w:rsidRPr="00542945" w:rsidRDefault="00F509CE" w:rsidP="001C5A5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Nema zahtjeva niti hitnosti u pogledu analize politike klimatskih promjena </w:t>
            </w:r>
            <w:r w:rsidR="001C5A5E">
              <w:rPr>
                <w:rFonts w:ascii="Calibri" w:eastAsia="Times New Roman" w:hAnsi="Calibri" w:cs="Calibri"/>
                <w:color w:val="000000"/>
                <w:lang w:eastAsia="en-GB"/>
              </w:rPr>
              <w:t>ili</w:t>
            </w:r>
            <w:r>
              <w:rPr>
                <w:rFonts w:ascii="Calibri" w:eastAsia="Times New Roman" w:hAnsi="Calibri" w:cs="Calibri"/>
                <w:color w:val="000000"/>
                <w:lang w:eastAsia="en-GB"/>
              </w:rPr>
              <w:t xml:space="preserve"> </w:t>
            </w:r>
            <w:r w:rsidR="001C5A5E">
              <w:rPr>
                <w:rFonts w:ascii="Calibri" w:eastAsia="Times New Roman" w:hAnsi="Calibri" w:cs="Calibri"/>
                <w:color w:val="000000"/>
                <w:lang w:eastAsia="en-GB"/>
              </w:rPr>
              <w:t>n</w:t>
            </w:r>
            <w:r>
              <w:rPr>
                <w:rFonts w:ascii="Calibri" w:eastAsia="Times New Roman" w:hAnsi="Calibri" w:cs="Calibri"/>
                <w:color w:val="000000"/>
                <w:lang w:eastAsia="en-GB"/>
              </w:rPr>
              <w:t>acionalne komunikacije po osnovu</w:t>
            </w:r>
            <w:r w:rsidR="00ED363F" w:rsidRPr="00542945">
              <w:rPr>
                <w:rFonts w:ascii="Calibri" w:eastAsia="Times New Roman" w:hAnsi="Calibri" w:cs="Calibri"/>
                <w:color w:val="000000"/>
                <w:lang w:eastAsia="en-GB"/>
              </w:rPr>
              <w:t xml:space="preserve"> UNFCCC</w:t>
            </w:r>
            <w:r>
              <w:rPr>
                <w:rFonts w:ascii="Calibri" w:eastAsia="Times New Roman" w:hAnsi="Calibri" w:cs="Calibri"/>
                <w:color w:val="000000"/>
                <w:lang w:eastAsia="en-GB"/>
              </w:rPr>
              <w:t>-a.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Dvogodišnje ažurirano izvještavanje</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 Nedostatak </w:t>
            </w:r>
            <w:r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prioriteta za </w:t>
            </w:r>
            <w:r w:rsidRPr="00542945">
              <w:rPr>
                <w:rFonts w:ascii="Calibri" w:eastAsia="Times New Roman" w:hAnsi="Calibri" w:cs="Calibri"/>
                <w:color w:val="000000"/>
                <w:lang w:eastAsia="en-GB"/>
              </w:rPr>
              <w:t>MRV</w:t>
            </w:r>
            <w:r>
              <w:rPr>
                <w:rFonts w:ascii="Calibri" w:eastAsia="Times New Roman" w:hAnsi="Calibri" w:cs="Calibri"/>
                <w:color w:val="000000"/>
                <w:lang w:eastAsia="en-GB"/>
              </w:rPr>
              <w:t xml:space="preserve"> klimatskih promjena na visokim nivoima. </w:t>
            </w:r>
            <w:r w:rsidRPr="00542945">
              <w:rPr>
                <w:rFonts w:ascii="Calibri" w:eastAsia="Times New Roman" w:hAnsi="Calibri" w:cs="Calibri"/>
                <w:color w:val="000000"/>
                <w:lang w:eastAsia="en-GB"/>
              </w:rPr>
              <w:t xml:space="preserve"> </w:t>
            </w:r>
          </w:p>
        </w:tc>
        <w:tc>
          <w:tcPr>
            <w:tcW w:w="399" w:type="pct"/>
            <w:noWrap/>
            <w:hideMark/>
          </w:tcPr>
          <w:p w14:paraId="23DD89CE" w14:textId="77777777" w:rsidR="00ED363F" w:rsidRPr="00542945" w:rsidRDefault="005663EA"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Urađeno</w:t>
            </w:r>
          </w:p>
        </w:tc>
        <w:tc>
          <w:tcPr>
            <w:tcW w:w="516" w:type="pct"/>
            <w:gridSpan w:val="2"/>
            <w:hideMark/>
          </w:tcPr>
          <w:p w14:paraId="04FC596A"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5FFEE61D"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508" w:type="pct"/>
            <w:noWrap/>
            <w:hideMark/>
          </w:tcPr>
          <w:p w14:paraId="50CEBFA0"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683" w:type="pct"/>
            <w:hideMark/>
          </w:tcPr>
          <w:p w14:paraId="269A35D8"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Vidjeti rezultate u nastavku</w:t>
            </w:r>
          </w:p>
        </w:tc>
      </w:tr>
      <w:tr w:rsidR="0003330A" w:rsidRPr="00542945" w14:paraId="132F062A" w14:textId="77777777" w:rsidTr="00CE7139">
        <w:trPr>
          <w:cnfStyle w:val="000000100000" w:firstRow="0" w:lastRow="0" w:firstColumn="0" w:lastColumn="0" w:oddVBand="0" w:evenVBand="0" w:oddHBand="1" w:evenHBand="0" w:firstRowFirstColumn="0" w:firstRowLastColumn="0" w:lastRowFirstColumn="0" w:lastRowLastColumn="0"/>
          <w:trHeight w:val="3960"/>
        </w:trPr>
        <w:tc>
          <w:tcPr>
            <w:cnfStyle w:val="001000000000" w:firstRow="0" w:lastRow="0" w:firstColumn="1" w:lastColumn="0" w:oddVBand="0" w:evenVBand="0" w:oddHBand="0" w:evenHBand="0" w:firstRowFirstColumn="0" w:firstRowLastColumn="0" w:lastRowFirstColumn="0" w:lastRowLastColumn="0"/>
            <w:tcW w:w="481" w:type="pct"/>
            <w:noWrap/>
            <w:hideMark/>
          </w:tcPr>
          <w:p w14:paraId="5EA6DB72" w14:textId="74D411D3" w:rsidR="00ED363F" w:rsidRPr="00542945" w:rsidRDefault="00D20C82" w:rsidP="00DF0663">
            <w:pPr>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Nije </w:t>
            </w:r>
            <w:r w:rsidR="00DF0663">
              <w:rPr>
                <w:rFonts w:ascii="Calibri" w:eastAsia="Times New Roman" w:hAnsi="Calibri" w:cs="Calibri"/>
                <w:color w:val="000000"/>
                <w:lang w:eastAsia="en-GB"/>
              </w:rPr>
              <w:t>utvrđen</w:t>
            </w:r>
          </w:p>
        </w:tc>
        <w:tc>
          <w:tcPr>
            <w:tcW w:w="483" w:type="pct"/>
            <w:hideMark/>
          </w:tcPr>
          <w:p w14:paraId="423D9362"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4F4BF0D1" w14:textId="10088ECC" w:rsidR="00ED363F" w:rsidRPr="00542945" w:rsidRDefault="00F509CE"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Funkcionalna institucionalna organizacija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Niz kratkoročnih institucionalnih temelja postavljen </w:t>
            </w:r>
            <w:r w:rsidR="00DF0663">
              <w:rPr>
                <w:rFonts w:ascii="Calibri" w:eastAsia="Times New Roman" w:hAnsi="Calibri" w:cs="Calibri"/>
                <w:color w:val="000000"/>
                <w:lang w:eastAsia="en-GB"/>
              </w:rPr>
              <w:t>da</w:t>
            </w:r>
            <w:r>
              <w:rPr>
                <w:rFonts w:ascii="Calibri" w:eastAsia="Times New Roman" w:hAnsi="Calibri" w:cs="Calibri"/>
                <w:color w:val="000000"/>
                <w:lang w:eastAsia="en-GB"/>
              </w:rPr>
              <w:t xml:space="preserve"> bi se omogućilo buduće redovno ažuriranje i kontinuirano unapređenje u vezi sa </w:t>
            </w:r>
            <w:r w:rsidR="00301950" w:rsidRPr="001C5A5E">
              <w:rPr>
                <w:rFonts w:ascii="Calibri" w:eastAsia="Times New Roman" w:hAnsi="Calibri" w:cs="Calibri"/>
                <w:color w:val="000000"/>
                <w:lang w:eastAsia="en-GB"/>
              </w:rPr>
              <w:t>inventarima mitigacije GHG emisija,</w:t>
            </w:r>
            <w:r w:rsidR="00301950">
              <w:rPr>
                <w:rFonts w:ascii="Calibri" w:eastAsia="Times New Roman" w:hAnsi="Calibri" w:cs="Calibri"/>
                <w:color w:val="000000"/>
                <w:lang w:eastAsia="en-GB"/>
              </w:rPr>
              <w:t xml:space="preserve"> projekcijama </w:t>
            </w:r>
            <w:r w:rsidR="00301950" w:rsidRPr="00DF0663">
              <w:rPr>
                <w:rFonts w:ascii="Calibri" w:eastAsia="Times New Roman" w:hAnsi="Calibri" w:cs="Calibri"/>
                <w:color w:val="000000"/>
                <w:lang w:eastAsia="en-GB"/>
              </w:rPr>
              <w:t xml:space="preserve">i </w:t>
            </w:r>
            <w:r w:rsidR="00ED363F" w:rsidRPr="00DF0663">
              <w:rPr>
                <w:rFonts w:ascii="Calibri" w:eastAsia="Times New Roman" w:hAnsi="Calibri" w:cs="Calibri"/>
                <w:color w:val="000000"/>
                <w:lang w:eastAsia="en-GB"/>
              </w:rPr>
              <w:t>PAM.</w:t>
            </w:r>
          </w:p>
        </w:tc>
        <w:tc>
          <w:tcPr>
            <w:tcW w:w="660" w:type="pct"/>
            <w:hideMark/>
          </w:tcPr>
          <w:p w14:paraId="2F625014" w14:textId="77777777" w:rsidR="00ED363F" w:rsidRPr="00542945" w:rsidRDefault="00C023D6"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Ljudski i finansijski resursi</w:t>
            </w:r>
          </w:p>
        </w:tc>
        <w:tc>
          <w:tcPr>
            <w:tcW w:w="399" w:type="pct"/>
            <w:noWrap/>
            <w:hideMark/>
          </w:tcPr>
          <w:p w14:paraId="69A6D40C"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Izrađeno</w:t>
            </w:r>
          </w:p>
        </w:tc>
        <w:tc>
          <w:tcPr>
            <w:tcW w:w="516" w:type="pct"/>
            <w:gridSpan w:val="2"/>
            <w:hideMark/>
          </w:tcPr>
          <w:p w14:paraId="4021C6D2"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6AD546CB"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508" w:type="pct"/>
            <w:noWrap/>
            <w:hideMark/>
          </w:tcPr>
          <w:p w14:paraId="1309D827"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683" w:type="pct"/>
            <w:hideMark/>
          </w:tcPr>
          <w:p w14:paraId="7BB61420" w14:textId="460EF937" w:rsidR="00ED363F" w:rsidRPr="00542945" w:rsidRDefault="00DF0663" w:rsidP="00DF0663">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Agencija za zaštitu prirode i </w:t>
            </w:r>
            <w:r w:rsidR="007F0412">
              <w:rPr>
                <w:rFonts w:ascii="Calibri" w:eastAsia="Times New Roman" w:hAnsi="Calibri" w:cs="Calibri"/>
                <w:color w:val="000000"/>
                <w:lang w:eastAsia="en-GB"/>
              </w:rPr>
              <w:t>životne sredine</w:t>
            </w:r>
            <w:r w:rsidR="00ED363F" w:rsidRPr="00542945">
              <w:rPr>
                <w:rFonts w:ascii="Calibri" w:eastAsia="Times New Roman" w:hAnsi="Calibri" w:cs="Calibri"/>
                <w:color w:val="000000"/>
                <w:lang w:eastAsia="en-GB"/>
              </w:rPr>
              <w:t xml:space="preserve"> (</w:t>
            </w:r>
            <w:r w:rsidR="007248DA">
              <w:rPr>
                <w:rFonts w:ascii="Calibri" w:eastAsia="Times New Roman" w:hAnsi="Calibri" w:cs="Calibri"/>
                <w:color w:val="000000"/>
                <w:lang w:eastAsia="en-GB"/>
              </w:rPr>
              <w:t>AZPŽS</w:t>
            </w:r>
            <w:r w:rsidR="00ED363F" w:rsidRPr="00542945">
              <w:rPr>
                <w:rFonts w:ascii="Calibri" w:eastAsia="Times New Roman" w:hAnsi="Calibri" w:cs="Calibri"/>
                <w:color w:val="000000"/>
                <w:lang w:eastAsia="en-GB"/>
              </w:rPr>
              <w:t>)</w:t>
            </w:r>
            <w:r w:rsidR="00B7069C">
              <w:rPr>
                <w:rFonts w:ascii="Calibri" w:eastAsia="Times New Roman" w:hAnsi="Calibri" w:cs="Calibri"/>
                <w:color w:val="000000"/>
                <w:lang w:eastAsia="en-GB"/>
              </w:rPr>
              <w:t xml:space="preserve"> Crne Gore je odgovorna za izradu, ažuriranje i izvještavanje o </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 xml:space="preserve">sveobuhvatnom inventaru GHG emisija, kao što je propisano domaćim zakonodavstvom i ratifikovanim međunarodnim ugovorima. </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 xml:space="preserve">Crna Gora </w:t>
            </w:r>
            <w:r w:rsidR="00ED363F" w:rsidRPr="00B7069C">
              <w:rPr>
                <w:rFonts w:ascii="Calibri" w:eastAsia="Times New Roman" w:hAnsi="Calibri" w:cs="Calibri"/>
                <w:i/>
                <w:color w:val="000000"/>
                <w:lang w:eastAsia="en-GB"/>
              </w:rPr>
              <w:t xml:space="preserve">de </w:t>
            </w:r>
            <w:r w:rsidRPr="00B7069C">
              <w:rPr>
                <w:rFonts w:ascii="Calibri" w:eastAsia="Times New Roman" w:hAnsi="Calibri" w:cs="Calibri"/>
                <w:i/>
                <w:color w:val="000000"/>
                <w:lang w:eastAsia="en-GB"/>
              </w:rPr>
              <w:t>facto</w:t>
            </w:r>
            <w:r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ima</w:t>
            </w:r>
            <w:r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institucionalnu organizaciju koja je omogućila izradu inventara GHG emisija.</w:t>
            </w:r>
            <w:r w:rsidR="00B7069C">
              <w:t xml:space="preserve"> </w:t>
            </w:r>
            <w:r w:rsidR="00B7069C" w:rsidRPr="00B7069C">
              <w:rPr>
                <w:rFonts w:ascii="Calibri" w:eastAsia="Times New Roman" w:hAnsi="Calibri" w:cs="Calibri"/>
                <w:color w:val="000000"/>
                <w:lang w:eastAsia="en-GB"/>
              </w:rPr>
              <w:t xml:space="preserve">Pravilnik o popisu gasova i načinu izrade inventara gasova sa efektom staklene bašte i razmjeni informacija </w:t>
            </w:r>
            <w:r w:rsidR="00B7069C">
              <w:rPr>
                <w:rFonts w:ascii="Calibri" w:eastAsia="Times New Roman" w:hAnsi="Calibri" w:cs="Calibri"/>
                <w:color w:val="000000"/>
                <w:lang w:eastAsia="en-GB"/>
              </w:rPr>
              <w:t xml:space="preserve"> usvojen je 2014. godine.</w:t>
            </w:r>
            <w:r w:rsidR="00ED363F" w:rsidRPr="00542945">
              <w:rPr>
                <w:rFonts w:ascii="Calibri" w:eastAsia="Times New Roman" w:hAnsi="Calibri" w:cs="Calibri"/>
                <w:color w:val="000000"/>
                <w:lang w:eastAsia="en-GB"/>
              </w:rPr>
              <w:t xml:space="preserve"> </w:t>
            </w:r>
            <w:r w:rsidR="00ED363F" w:rsidRPr="00542945">
              <w:rPr>
                <w:rFonts w:ascii="Calibri" w:eastAsia="Times New Roman" w:hAnsi="Calibri" w:cs="Calibri"/>
                <w:color w:val="000000"/>
                <w:lang w:eastAsia="en-GB"/>
              </w:rPr>
              <w:br/>
            </w:r>
            <w:r>
              <w:rPr>
                <w:rFonts w:ascii="Calibri" w:eastAsia="Times New Roman" w:hAnsi="Calibri" w:cs="Calibri"/>
                <w:color w:val="000000"/>
                <w:lang w:eastAsia="en-GB"/>
              </w:rPr>
              <w:t>Im</w:t>
            </w:r>
            <w:r w:rsidR="00B7069C">
              <w:rPr>
                <w:rFonts w:ascii="Calibri" w:eastAsia="Times New Roman" w:hAnsi="Calibri" w:cs="Calibri"/>
                <w:color w:val="000000"/>
                <w:lang w:eastAsia="en-GB"/>
              </w:rPr>
              <w:t xml:space="preserve">enovan je nacionalni tim za inventar GHG emisija </w:t>
            </w:r>
            <w:r w:rsidR="00ED363F" w:rsidRPr="00542945">
              <w:rPr>
                <w:rFonts w:ascii="Calibri" w:eastAsia="Times New Roman" w:hAnsi="Calibri" w:cs="Calibri"/>
                <w:color w:val="000000"/>
                <w:lang w:eastAsia="en-GB"/>
              </w:rPr>
              <w:lastRenderedPageBreak/>
              <w:t>(</w:t>
            </w:r>
            <w:r w:rsidR="00B7069C">
              <w:rPr>
                <w:rFonts w:ascii="Calibri" w:eastAsia="Times New Roman" w:hAnsi="Calibri" w:cs="Calibri"/>
                <w:color w:val="000000"/>
                <w:lang w:eastAsia="en-GB"/>
              </w:rPr>
              <w:t>prikupljanje podataka</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obračun inventara</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izvještavanje</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 xml:space="preserve">u </w:t>
            </w:r>
            <w:r w:rsidR="007248DA">
              <w:rPr>
                <w:rFonts w:ascii="Calibri" w:eastAsia="Times New Roman" w:hAnsi="Calibri" w:cs="Calibri"/>
                <w:color w:val="000000"/>
                <w:lang w:eastAsia="en-GB"/>
              </w:rPr>
              <w:t>AZPŽS</w:t>
            </w:r>
            <w:r w:rsidR="00ED363F" w:rsidRPr="00542945">
              <w:rPr>
                <w:rFonts w:ascii="Calibri" w:eastAsia="Times New Roman" w:hAnsi="Calibri" w:cs="Calibri"/>
                <w:color w:val="000000"/>
                <w:lang w:eastAsia="en-GB"/>
              </w:rPr>
              <w:t xml:space="preserve"> (3 </w:t>
            </w:r>
            <w:r w:rsidR="00B7069C">
              <w:rPr>
                <w:rFonts w:ascii="Calibri" w:eastAsia="Times New Roman" w:hAnsi="Calibri" w:cs="Calibri"/>
                <w:color w:val="000000"/>
                <w:lang w:eastAsia="en-GB"/>
              </w:rPr>
              <w:t>eksperta</w:t>
            </w:r>
            <w:r w:rsidR="00ED363F" w:rsidRPr="00542945">
              <w:rPr>
                <w:rFonts w:ascii="Calibri" w:eastAsia="Times New Roman" w:hAnsi="Calibri" w:cs="Calibri"/>
                <w:color w:val="000000"/>
                <w:lang w:eastAsia="en-GB"/>
              </w:rPr>
              <w:t>-</w:t>
            </w:r>
            <w:r w:rsidR="00B7069C">
              <w:rPr>
                <w:rFonts w:ascii="Calibri" w:eastAsia="Times New Roman" w:hAnsi="Calibri" w:cs="Calibri"/>
                <w:color w:val="000000"/>
                <w:lang w:eastAsia="en-GB"/>
              </w:rPr>
              <w:t xml:space="preserve">jedan za energetiku i </w:t>
            </w:r>
            <w:r>
              <w:rPr>
                <w:rFonts w:ascii="Calibri" w:eastAsia="Times New Roman" w:hAnsi="Calibri" w:cs="Calibri"/>
                <w:color w:val="000000"/>
                <w:lang w:eastAsia="en-GB"/>
              </w:rPr>
              <w:t>sektor industrije</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jedan za poljoprivredu i šumarstvo i jedan za otpad</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koji se bavi ovim pitanjima</w:t>
            </w:r>
            <w:r w:rsidR="00ED363F" w:rsidRPr="00542945">
              <w:rPr>
                <w:rFonts w:ascii="Calibri" w:eastAsia="Times New Roman" w:hAnsi="Calibri" w:cs="Calibri"/>
                <w:color w:val="000000"/>
                <w:lang w:eastAsia="en-GB"/>
              </w:rPr>
              <w:t>. </w:t>
            </w:r>
            <w:r w:rsidR="00ED363F" w:rsidRPr="00542945">
              <w:rPr>
                <w:rFonts w:ascii="Calibri" w:eastAsia="Times New Roman" w:hAnsi="Calibri" w:cs="Calibri"/>
                <w:color w:val="000000"/>
                <w:lang w:eastAsia="en-GB"/>
              </w:rPr>
              <w:br/>
              <w:t> </w:t>
            </w:r>
            <w:r w:rsidR="00ED363F" w:rsidRPr="00542945">
              <w:rPr>
                <w:rFonts w:ascii="Calibri" w:eastAsia="Times New Roman" w:hAnsi="Calibri" w:cs="Calibri"/>
                <w:color w:val="000000"/>
                <w:lang w:eastAsia="en-GB"/>
              </w:rPr>
              <w:br/>
            </w:r>
            <w:r w:rsidR="00B7069C">
              <w:rPr>
                <w:rFonts w:ascii="Calibri" w:eastAsia="Times New Roman" w:hAnsi="Calibri" w:cs="Calibri"/>
                <w:color w:val="000000"/>
                <w:lang w:eastAsia="en-GB"/>
              </w:rPr>
              <w:t>Oni prikupljaju podatke na osnovu</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godišnjeg plana za prikupljanje podataka</w:t>
            </w:r>
            <w:r w:rsidR="00ED363F" w:rsidRPr="00542945">
              <w:rPr>
                <w:rFonts w:ascii="Calibri" w:eastAsia="Times New Roman" w:hAnsi="Calibri" w:cs="Calibri"/>
                <w:color w:val="000000"/>
                <w:lang w:eastAsia="en-GB"/>
              </w:rPr>
              <w:t xml:space="preserve">, </w:t>
            </w:r>
            <w:r w:rsidR="00B7069C">
              <w:rPr>
                <w:rFonts w:ascii="Calibri" w:eastAsia="Times New Roman" w:hAnsi="Calibri" w:cs="Calibri"/>
                <w:color w:val="000000"/>
                <w:lang w:eastAsia="en-GB"/>
              </w:rPr>
              <w:t>koji je trenutno u izradi</w:t>
            </w:r>
            <w:r w:rsidR="00ED363F" w:rsidRPr="00542945">
              <w:rPr>
                <w:rFonts w:ascii="Calibri" w:eastAsia="Times New Roman" w:hAnsi="Calibri" w:cs="Calibri"/>
                <w:color w:val="000000"/>
                <w:lang w:eastAsia="en-GB"/>
              </w:rPr>
              <w:t>.</w:t>
            </w:r>
            <w:r w:rsidR="00A97E62">
              <w:rPr>
                <w:rFonts w:ascii="Calibri" w:eastAsia="Times New Roman" w:hAnsi="Calibri" w:cs="Calibri"/>
                <w:color w:val="000000"/>
                <w:lang w:eastAsia="en-GB"/>
              </w:rPr>
              <w:t xml:space="preserve"> Z</w:t>
            </w:r>
            <w:r w:rsidR="00B7069C">
              <w:rPr>
                <w:rFonts w:ascii="Calibri" w:eastAsia="Times New Roman" w:hAnsi="Calibri" w:cs="Calibri"/>
                <w:color w:val="000000"/>
                <w:lang w:eastAsia="en-GB"/>
              </w:rPr>
              <w:t xml:space="preserve">a sada nemaju postupke za </w:t>
            </w:r>
            <w:r w:rsidR="00ED363F" w:rsidRPr="00542945">
              <w:rPr>
                <w:rFonts w:ascii="Calibri" w:eastAsia="Times New Roman" w:hAnsi="Calibri" w:cs="Calibri"/>
                <w:color w:val="000000"/>
                <w:lang w:eastAsia="en-GB"/>
              </w:rPr>
              <w:t>QA/QC.</w:t>
            </w:r>
          </w:p>
        </w:tc>
      </w:tr>
      <w:tr w:rsidR="0003330A" w:rsidRPr="00542945" w14:paraId="4DF80DB6" w14:textId="77777777" w:rsidTr="00CE7139">
        <w:trPr>
          <w:trHeight w:val="9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0E0C3A86" w14:textId="695A8B85" w:rsidR="00ED363F" w:rsidRPr="00542945" w:rsidRDefault="00D20C82" w:rsidP="00DF0663">
            <w:pPr>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Nije </w:t>
            </w:r>
            <w:r w:rsidR="00DF0663">
              <w:rPr>
                <w:rFonts w:ascii="Calibri" w:eastAsia="Times New Roman" w:hAnsi="Calibri" w:cs="Calibri"/>
                <w:color w:val="000000"/>
                <w:lang w:eastAsia="en-GB"/>
              </w:rPr>
              <w:t>određen</w:t>
            </w:r>
          </w:p>
        </w:tc>
        <w:tc>
          <w:tcPr>
            <w:tcW w:w="483" w:type="pct"/>
            <w:hideMark/>
          </w:tcPr>
          <w:p w14:paraId="062DE22D"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294A945E" w14:textId="1CDF92FC" w:rsidR="00ED363F" w:rsidRPr="00542945" w:rsidRDefault="00A97E62"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F0663">
              <w:rPr>
                <w:rFonts w:ascii="Calibri" w:eastAsia="Times New Roman" w:hAnsi="Calibri" w:cs="Calibri"/>
                <w:color w:val="000000"/>
                <w:lang w:eastAsia="en-GB"/>
              </w:rPr>
              <w:t xml:space="preserve">Održivi tim je </w:t>
            </w:r>
            <w:r w:rsidR="00DF0663">
              <w:rPr>
                <w:rFonts w:ascii="Calibri" w:eastAsia="Times New Roman" w:hAnsi="Calibri" w:cs="Calibri"/>
                <w:color w:val="000000"/>
                <w:lang w:eastAsia="en-GB"/>
              </w:rPr>
              <w:t>formiran</w:t>
            </w:r>
            <w:r w:rsidRPr="00DF0663">
              <w:rPr>
                <w:rFonts w:ascii="Calibri" w:eastAsia="Times New Roman" w:hAnsi="Calibri" w:cs="Calibri"/>
                <w:color w:val="000000"/>
                <w:lang w:eastAsia="en-GB"/>
              </w:rPr>
              <w:t xml:space="preserve"> i obučen da bi obavio utvrđene poslove institucionalne organizacije.</w:t>
            </w:r>
            <w:r w:rsidR="00ED363F" w:rsidRPr="00542945">
              <w:rPr>
                <w:rFonts w:ascii="Calibri" w:eastAsia="Times New Roman" w:hAnsi="Calibri" w:cs="Calibri"/>
                <w:color w:val="000000"/>
                <w:lang w:eastAsia="en-GB"/>
              </w:rPr>
              <w:t xml:space="preserve"> </w:t>
            </w:r>
          </w:p>
        </w:tc>
        <w:tc>
          <w:tcPr>
            <w:tcW w:w="660" w:type="pct"/>
            <w:hideMark/>
          </w:tcPr>
          <w:p w14:paraId="2D2AA095" w14:textId="77777777" w:rsidR="00ED363F" w:rsidRPr="00542945" w:rsidRDefault="00A97E6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Ljudski i finansijski resursi</w:t>
            </w:r>
          </w:p>
        </w:tc>
        <w:tc>
          <w:tcPr>
            <w:tcW w:w="399" w:type="pct"/>
            <w:noWrap/>
            <w:hideMark/>
          </w:tcPr>
          <w:p w14:paraId="575F4414" w14:textId="25B64E72" w:rsidR="00ED363F" w:rsidRPr="00542945" w:rsidRDefault="00DF0663"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Ur</w:t>
            </w:r>
            <w:r w:rsidR="00D20C82">
              <w:rPr>
                <w:rFonts w:ascii="Calibri" w:eastAsia="Times New Roman" w:hAnsi="Calibri" w:cs="Calibri"/>
                <w:color w:val="000000"/>
                <w:lang w:eastAsia="en-GB"/>
              </w:rPr>
              <w:t>ađeno</w:t>
            </w:r>
          </w:p>
        </w:tc>
        <w:tc>
          <w:tcPr>
            <w:tcW w:w="516" w:type="pct"/>
            <w:gridSpan w:val="2"/>
            <w:hideMark/>
          </w:tcPr>
          <w:p w14:paraId="7CC385D5"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73F24306"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508" w:type="pct"/>
            <w:noWrap/>
            <w:hideMark/>
          </w:tcPr>
          <w:p w14:paraId="300226C1"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683" w:type="pct"/>
            <w:hideMark/>
          </w:tcPr>
          <w:p w14:paraId="5D959167" w14:textId="3FA24C2C" w:rsidR="00ED363F" w:rsidRPr="00542945" w:rsidRDefault="00A97E62" w:rsidP="00A97E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Tim za</w:t>
            </w:r>
            <w:r w:rsidR="00ED363F" w:rsidRPr="00542945">
              <w:rPr>
                <w:rFonts w:ascii="Calibri" w:eastAsia="Times New Roman" w:hAnsi="Calibri" w:cs="Calibri"/>
                <w:color w:val="000000"/>
                <w:lang w:eastAsia="en-GB"/>
              </w:rPr>
              <w:t xml:space="preserve"> GHG </w:t>
            </w:r>
            <w:r>
              <w:rPr>
                <w:rFonts w:ascii="Calibri" w:eastAsia="Times New Roman" w:hAnsi="Calibri" w:cs="Calibri"/>
                <w:color w:val="000000"/>
                <w:lang w:eastAsia="en-GB"/>
              </w:rPr>
              <w:t xml:space="preserve">je formiran u </w:t>
            </w:r>
            <w:r w:rsidR="007248DA">
              <w:rPr>
                <w:rFonts w:ascii="Calibri" w:eastAsia="Times New Roman" w:hAnsi="Calibri" w:cs="Calibri"/>
                <w:color w:val="000000"/>
                <w:lang w:eastAsia="en-GB"/>
              </w:rPr>
              <w:t>AZPŽS</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Trenutno su obučena</w:t>
            </w:r>
            <w:r w:rsidR="00ED363F" w:rsidRPr="00542945">
              <w:rPr>
                <w:rFonts w:ascii="Calibri" w:eastAsia="Times New Roman" w:hAnsi="Calibri" w:cs="Calibri"/>
                <w:color w:val="000000"/>
                <w:lang w:eastAsia="en-GB"/>
              </w:rPr>
              <w:t xml:space="preserve"> 3 </w:t>
            </w:r>
            <w:r>
              <w:rPr>
                <w:rFonts w:ascii="Calibri" w:eastAsia="Times New Roman" w:hAnsi="Calibri" w:cs="Calibri"/>
                <w:color w:val="000000"/>
                <w:lang w:eastAsia="en-GB"/>
              </w:rPr>
              <w:t>službenika</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uglavnom kroz</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projekte </w:t>
            </w:r>
            <w:r w:rsidR="00ED363F" w:rsidRPr="00542945">
              <w:rPr>
                <w:rFonts w:ascii="Calibri" w:eastAsia="Times New Roman" w:hAnsi="Calibri" w:cs="Calibri"/>
                <w:color w:val="000000"/>
                <w:lang w:eastAsia="en-GB"/>
              </w:rPr>
              <w:t>GEF</w:t>
            </w:r>
            <w:r>
              <w:rPr>
                <w:rFonts w:ascii="Calibri" w:eastAsia="Times New Roman" w:hAnsi="Calibri" w:cs="Calibri"/>
                <w:color w:val="000000"/>
                <w:lang w:eastAsia="en-GB"/>
              </w:rPr>
              <w:t>-a</w:t>
            </w:r>
            <w:r w:rsidR="00ED363F" w:rsidRPr="00542945">
              <w:rPr>
                <w:rFonts w:ascii="Calibri" w:eastAsia="Times New Roman" w:hAnsi="Calibri" w:cs="Calibri"/>
                <w:color w:val="000000"/>
                <w:lang w:eastAsia="en-GB"/>
              </w:rPr>
              <w:t xml:space="preserve"> (INC SNC, FBUR).</w:t>
            </w:r>
          </w:p>
        </w:tc>
      </w:tr>
      <w:tr w:rsidR="0003330A" w:rsidRPr="00542945" w14:paraId="042484FD" w14:textId="77777777" w:rsidTr="00A97E62">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4032CB2B" w14:textId="46E57CF0" w:rsidR="00ED363F" w:rsidRPr="00542945" w:rsidRDefault="00D20C82" w:rsidP="00DF0663">
            <w:pPr>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Nije </w:t>
            </w:r>
            <w:r w:rsidR="00DF0663">
              <w:rPr>
                <w:rFonts w:ascii="Calibri" w:eastAsia="Times New Roman" w:hAnsi="Calibri" w:cs="Calibri"/>
                <w:color w:val="000000"/>
                <w:lang w:eastAsia="en-GB"/>
              </w:rPr>
              <w:t>određen</w:t>
            </w:r>
          </w:p>
        </w:tc>
        <w:tc>
          <w:tcPr>
            <w:tcW w:w="483" w:type="pct"/>
            <w:hideMark/>
          </w:tcPr>
          <w:p w14:paraId="77A91878"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2D1CAA5B" w14:textId="77777777" w:rsidR="00ED363F" w:rsidRPr="00542945" w:rsidRDefault="008178DE" w:rsidP="008178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Uspostavljen održiv sistem dostavljanja podataka za inventar </w:t>
            </w:r>
            <w:r w:rsidR="00ED363F" w:rsidRPr="00542945">
              <w:rPr>
                <w:rFonts w:ascii="Calibri" w:eastAsia="Times New Roman" w:hAnsi="Calibri" w:cs="Calibri"/>
                <w:color w:val="000000"/>
                <w:lang w:eastAsia="en-GB"/>
              </w:rPr>
              <w:t xml:space="preserve">GHG </w:t>
            </w:r>
            <w:r>
              <w:rPr>
                <w:rFonts w:ascii="Calibri" w:eastAsia="Times New Roman" w:hAnsi="Calibri" w:cs="Calibri"/>
                <w:color w:val="000000"/>
                <w:lang w:eastAsia="en-GB"/>
              </w:rPr>
              <w:t>emisija</w:t>
            </w:r>
            <w:r w:rsidR="00ED363F" w:rsidRPr="00542945">
              <w:rPr>
                <w:rFonts w:ascii="Calibri" w:eastAsia="Times New Roman" w:hAnsi="Calibri" w:cs="Calibri"/>
                <w:color w:val="000000"/>
                <w:lang w:eastAsia="en-GB"/>
              </w:rPr>
              <w:t>. </w:t>
            </w:r>
            <w:r>
              <w:rPr>
                <w:rFonts w:ascii="Calibri" w:eastAsia="Times New Roman" w:hAnsi="Calibri" w:cs="Calibri"/>
                <w:color w:val="000000"/>
                <w:lang w:eastAsia="en-GB"/>
              </w:rPr>
              <w:t xml:space="preserve">Unaprijediti godišnji plan prikupljanja podataka za izradu inventara. </w:t>
            </w:r>
          </w:p>
        </w:tc>
        <w:tc>
          <w:tcPr>
            <w:tcW w:w="660" w:type="pct"/>
            <w:hideMark/>
          </w:tcPr>
          <w:p w14:paraId="3FC03B27" w14:textId="77777777" w:rsidR="00ED363F" w:rsidRPr="00542945" w:rsidRDefault="00A97E6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Ljudski i finansijski resursi</w:t>
            </w:r>
          </w:p>
        </w:tc>
        <w:tc>
          <w:tcPr>
            <w:tcW w:w="407" w:type="pct"/>
            <w:gridSpan w:val="2"/>
            <w:noWrap/>
            <w:hideMark/>
          </w:tcPr>
          <w:p w14:paraId="4CAA15B1"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Izrađeno</w:t>
            </w:r>
          </w:p>
        </w:tc>
        <w:tc>
          <w:tcPr>
            <w:tcW w:w="508" w:type="pct"/>
            <w:hideMark/>
          </w:tcPr>
          <w:p w14:paraId="340F0EED"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40BC7BF4"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508" w:type="pct"/>
            <w:noWrap/>
            <w:hideMark/>
          </w:tcPr>
          <w:p w14:paraId="19EC2206"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683" w:type="pct"/>
            <w:hideMark/>
          </w:tcPr>
          <w:p w14:paraId="12E2069E" w14:textId="18B0AAC7" w:rsidR="00ED363F" w:rsidRPr="00542945" w:rsidRDefault="00DF0663"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Crnogorska agencija</w:t>
            </w:r>
            <w:r w:rsidR="008178DE">
              <w:rPr>
                <w:rFonts w:ascii="Calibri" w:eastAsia="Times New Roman" w:hAnsi="Calibri" w:cs="Calibri"/>
                <w:color w:val="000000"/>
                <w:lang w:eastAsia="en-GB"/>
              </w:rPr>
              <w:t xml:space="preserve"> ima dobru saradnju sa svim pružaocima </w:t>
            </w:r>
            <w:r>
              <w:rPr>
                <w:rFonts w:ascii="Calibri" w:eastAsia="Times New Roman" w:hAnsi="Calibri" w:cs="Calibri"/>
                <w:color w:val="000000"/>
                <w:lang w:eastAsia="en-GB"/>
              </w:rPr>
              <w:t>podataka</w:t>
            </w:r>
            <w:r w:rsidR="008178DE">
              <w:rPr>
                <w:rFonts w:ascii="Calibri" w:eastAsia="Times New Roman" w:hAnsi="Calibri" w:cs="Calibri"/>
                <w:color w:val="000000"/>
                <w:lang w:eastAsia="en-GB"/>
              </w:rPr>
              <w:t>, ali je do sada to bilo na dobrovoljnoj osnovi,  odnosno</w:t>
            </w:r>
            <w:r w:rsidR="00ED363F" w:rsidRPr="00542945">
              <w:rPr>
                <w:rFonts w:ascii="Calibri" w:eastAsia="Times New Roman" w:hAnsi="Calibri" w:cs="Calibri"/>
                <w:color w:val="000000"/>
                <w:lang w:eastAsia="en-GB"/>
              </w:rPr>
              <w:t xml:space="preserve"> </w:t>
            </w:r>
            <w:r w:rsidR="008178DE">
              <w:rPr>
                <w:rFonts w:ascii="Calibri" w:eastAsia="Times New Roman" w:hAnsi="Calibri" w:cs="Calibri"/>
                <w:color w:val="000000"/>
                <w:lang w:eastAsia="en-GB"/>
              </w:rPr>
              <w:t xml:space="preserve">ne postoji pravni okvir za prikupljanje </w:t>
            </w:r>
            <w:r>
              <w:rPr>
                <w:rFonts w:ascii="Calibri" w:eastAsia="Times New Roman" w:hAnsi="Calibri" w:cs="Calibri"/>
                <w:color w:val="000000"/>
                <w:lang w:eastAsia="en-GB"/>
              </w:rPr>
              <w:t>podataka</w:t>
            </w:r>
            <w:r w:rsidR="008178DE">
              <w:rPr>
                <w:rFonts w:ascii="Calibri" w:eastAsia="Times New Roman" w:hAnsi="Calibri" w:cs="Calibri"/>
                <w:color w:val="000000"/>
                <w:lang w:eastAsia="en-GB"/>
              </w:rPr>
              <w:t xml:space="preserve">. </w:t>
            </w:r>
            <w:r w:rsidR="007248DA">
              <w:rPr>
                <w:rFonts w:ascii="Calibri" w:eastAsia="Times New Roman" w:hAnsi="Calibri" w:cs="Calibri"/>
                <w:color w:val="000000"/>
                <w:lang w:eastAsia="en-GB"/>
              </w:rPr>
              <w:t>AZPŽS</w:t>
            </w:r>
            <w:r w:rsidR="008178DE">
              <w:rPr>
                <w:rFonts w:ascii="Calibri" w:eastAsia="Times New Roman" w:hAnsi="Calibri" w:cs="Calibri"/>
                <w:color w:val="000000"/>
                <w:lang w:eastAsia="en-GB"/>
              </w:rPr>
              <w:t xml:space="preserve"> je uspostavila </w:t>
            </w:r>
            <w:r>
              <w:rPr>
                <w:rFonts w:ascii="Calibri" w:eastAsia="Times New Roman" w:hAnsi="Calibri" w:cs="Calibri"/>
                <w:color w:val="000000"/>
                <w:lang w:eastAsia="en-GB"/>
              </w:rPr>
              <w:t xml:space="preserve">saradnju </w:t>
            </w:r>
            <w:r w:rsidRPr="00542945">
              <w:rPr>
                <w:rFonts w:ascii="Calibri" w:eastAsia="Times New Roman" w:hAnsi="Calibri" w:cs="Calibri"/>
                <w:color w:val="000000"/>
                <w:lang w:eastAsia="en-GB"/>
              </w:rPr>
              <w:t>sa</w:t>
            </w:r>
            <w:r w:rsidR="008178DE">
              <w:rPr>
                <w:rFonts w:ascii="Calibri" w:eastAsia="Times New Roman" w:hAnsi="Calibri" w:cs="Calibri"/>
                <w:color w:val="000000"/>
                <w:lang w:eastAsia="en-GB"/>
              </w:rPr>
              <w:t xml:space="preserve"> Zavodom za statistiku</w:t>
            </w:r>
            <w:r w:rsidR="00ED363F" w:rsidRPr="00542945">
              <w:rPr>
                <w:rFonts w:ascii="Calibri" w:eastAsia="Times New Roman" w:hAnsi="Calibri" w:cs="Calibri"/>
                <w:color w:val="000000"/>
                <w:lang w:eastAsia="en-GB"/>
              </w:rPr>
              <w:t xml:space="preserve"> (MONSTAT). </w:t>
            </w:r>
            <w:r w:rsidR="008178DE">
              <w:rPr>
                <w:rFonts w:ascii="Calibri" w:eastAsia="Times New Roman" w:hAnsi="Calibri" w:cs="Calibri"/>
                <w:color w:val="000000"/>
                <w:lang w:eastAsia="en-GB"/>
              </w:rPr>
              <w:t xml:space="preserve">U ranijim aktivostima izrade inventara GHG emisija, </w:t>
            </w:r>
            <w:r>
              <w:rPr>
                <w:rFonts w:ascii="Calibri" w:eastAsia="Times New Roman" w:hAnsi="Calibri" w:cs="Calibri"/>
                <w:color w:val="000000"/>
                <w:lang w:eastAsia="en-GB"/>
              </w:rPr>
              <w:t>podaci su</w:t>
            </w:r>
            <w:r w:rsidR="008178DE">
              <w:rPr>
                <w:rFonts w:ascii="Calibri" w:eastAsia="Times New Roman" w:hAnsi="Calibri" w:cs="Calibri"/>
                <w:color w:val="000000"/>
                <w:lang w:eastAsia="en-GB"/>
              </w:rPr>
              <w:t xml:space="preserve"> dostavljan</w:t>
            </w:r>
            <w:r>
              <w:rPr>
                <w:rFonts w:ascii="Calibri" w:eastAsia="Times New Roman" w:hAnsi="Calibri" w:cs="Calibri"/>
                <w:color w:val="000000"/>
                <w:lang w:eastAsia="en-GB"/>
              </w:rPr>
              <w:t>i</w:t>
            </w:r>
            <w:r w:rsidR="008178DE">
              <w:rPr>
                <w:rFonts w:ascii="Calibri" w:eastAsia="Times New Roman" w:hAnsi="Calibri" w:cs="Calibri"/>
                <w:color w:val="000000"/>
                <w:lang w:eastAsia="en-GB"/>
              </w:rPr>
              <w:t xml:space="preserve"> u nestandardizovanim formatima izvještavanja i na dobrovoljnoj osnovi</w:t>
            </w:r>
            <w:r w:rsidR="00ED363F" w:rsidRPr="00542945">
              <w:rPr>
                <w:rFonts w:ascii="Calibri" w:eastAsia="Times New Roman" w:hAnsi="Calibri" w:cs="Calibri"/>
                <w:color w:val="000000"/>
                <w:lang w:eastAsia="en-GB"/>
              </w:rPr>
              <w:t>.</w:t>
            </w:r>
          </w:p>
        </w:tc>
      </w:tr>
      <w:tr w:rsidR="0003330A" w:rsidRPr="00542945" w14:paraId="01C69FE8" w14:textId="77777777" w:rsidTr="00A97E62">
        <w:trPr>
          <w:trHeight w:val="12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080E8A1F" w14:textId="6E89AE22" w:rsidR="00ED363F" w:rsidRPr="00542945" w:rsidRDefault="00D20C82" w:rsidP="00DF0663">
            <w:pPr>
              <w:rPr>
                <w:rFonts w:ascii="Calibri" w:eastAsia="Times New Roman" w:hAnsi="Calibri" w:cs="Calibri"/>
                <w:color w:val="000000"/>
                <w:lang w:eastAsia="en-GB"/>
              </w:rPr>
            </w:pPr>
            <w:r>
              <w:rPr>
                <w:rFonts w:ascii="Calibri" w:eastAsia="Times New Roman" w:hAnsi="Calibri" w:cs="Calibri"/>
                <w:color w:val="000000"/>
                <w:lang w:eastAsia="en-GB"/>
              </w:rPr>
              <w:t xml:space="preserve">Nije </w:t>
            </w:r>
            <w:r w:rsidR="00DF0663">
              <w:rPr>
                <w:rFonts w:ascii="Calibri" w:eastAsia="Times New Roman" w:hAnsi="Calibri" w:cs="Calibri"/>
                <w:color w:val="000000"/>
                <w:lang w:eastAsia="en-GB"/>
              </w:rPr>
              <w:t>određen</w:t>
            </w:r>
          </w:p>
        </w:tc>
        <w:tc>
          <w:tcPr>
            <w:tcW w:w="483" w:type="pct"/>
            <w:hideMark/>
          </w:tcPr>
          <w:p w14:paraId="30D5812F"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09C9AB37" w14:textId="77777777" w:rsidR="00ED363F" w:rsidRPr="00542945" w:rsidRDefault="008178DE" w:rsidP="008178D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Kvalitetne i djelotvorne vremenske serije za inventar GHG emisija za godine</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X d</w:t>
            </w:r>
            <w:r w:rsidR="00ED363F" w:rsidRPr="00542945">
              <w:rPr>
                <w:rFonts w:ascii="Calibri" w:eastAsia="Times New Roman" w:hAnsi="Calibri" w:cs="Calibri"/>
                <w:color w:val="000000"/>
                <w:lang w:eastAsia="en-GB"/>
              </w:rPr>
              <w:t>o X - 2</w:t>
            </w:r>
          </w:p>
        </w:tc>
        <w:tc>
          <w:tcPr>
            <w:tcW w:w="660" w:type="pct"/>
            <w:hideMark/>
          </w:tcPr>
          <w:p w14:paraId="18BA06DE" w14:textId="77777777" w:rsidR="00ED363F" w:rsidRPr="00542945" w:rsidRDefault="008178DE"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Ljudski i finansijski resursi</w:t>
            </w:r>
          </w:p>
        </w:tc>
        <w:tc>
          <w:tcPr>
            <w:tcW w:w="407" w:type="pct"/>
            <w:gridSpan w:val="2"/>
            <w:noWrap/>
            <w:hideMark/>
          </w:tcPr>
          <w:p w14:paraId="33A63ABB" w14:textId="6116B7DE" w:rsidR="00ED363F" w:rsidRPr="00542945" w:rsidRDefault="00DF0663"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08" w:type="pct"/>
            <w:hideMark/>
          </w:tcPr>
          <w:p w14:paraId="0B27E7BC"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14F1DBEF"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508" w:type="pct"/>
            <w:noWrap/>
            <w:hideMark/>
          </w:tcPr>
          <w:p w14:paraId="1D8F21FD"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683" w:type="pct"/>
            <w:hideMark/>
          </w:tcPr>
          <w:p w14:paraId="1717A94D" w14:textId="095ACCD4" w:rsidR="00ED363F" w:rsidRPr="00542945" w:rsidRDefault="008178DE"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Kroz nedavnu aktivnost u okviru procesa izrade FBUR-a, </w:t>
            </w:r>
            <w:r w:rsidR="00DF0663">
              <w:rPr>
                <w:rFonts w:ascii="Calibri" w:eastAsia="Times New Roman" w:hAnsi="Calibri" w:cs="Calibri"/>
                <w:color w:val="000000"/>
                <w:lang w:eastAsia="en-GB"/>
              </w:rPr>
              <w:t>sačinjen je napredni sistem MRV i</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procijenjen je kompletan </w:t>
            </w:r>
            <w:r>
              <w:rPr>
                <w:rFonts w:ascii="Calibri" w:eastAsia="Times New Roman" w:hAnsi="Calibri" w:cs="Calibri"/>
                <w:color w:val="000000"/>
                <w:lang w:eastAsia="en-GB"/>
              </w:rPr>
              <w:lastRenderedPageBreak/>
              <w:t>inventar GHG emisija za vremenske serije</w:t>
            </w:r>
            <w:r w:rsidR="00ED363F" w:rsidRPr="00542945">
              <w:rPr>
                <w:rFonts w:ascii="Calibri" w:eastAsia="Times New Roman" w:hAnsi="Calibri" w:cs="Calibri"/>
                <w:color w:val="000000"/>
                <w:lang w:eastAsia="en-GB"/>
              </w:rPr>
              <w:t xml:space="preserve"> </w:t>
            </w:r>
            <w:r w:rsidR="00DF0663">
              <w:rPr>
                <w:rFonts w:ascii="Calibri" w:eastAsia="Times New Roman" w:hAnsi="Calibri" w:cs="Calibri"/>
                <w:color w:val="000000"/>
                <w:lang w:eastAsia="en-GB"/>
              </w:rPr>
              <w:t>1990</w:t>
            </w:r>
            <w:r w:rsidR="00ED363F" w:rsidRPr="00542945">
              <w:rPr>
                <w:rFonts w:ascii="Calibri" w:eastAsia="Times New Roman" w:hAnsi="Calibri" w:cs="Calibri"/>
                <w:color w:val="000000"/>
                <w:lang w:eastAsia="en-GB"/>
              </w:rPr>
              <w:t>-2013</w:t>
            </w:r>
            <w:r>
              <w:rPr>
                <w:rFonts w:ascii="Calibri" w:eastAsia="Times New Roman" w:hAnsi="Calibri" w:cs="Calibri"/>
                <w:color w:val="000000"/>
                <w:lang w:eastAsia="en-GB"/>
              </w:rPr>
              <w:t>. godine</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u skladu sa </w:t>
            </w:r>
            <w:r w:rsidR="00DF0663">
              <w:rPr>
                <w:rFonts w:ascii="Calibri" w:eastAsia="Times New Roman" w:hAnsi="Calibri" w:cs="Calibri"/>
                <w:color w:val="000000"/>
                <w:lang w:eastAsia="en-GB"/>
              </w:rPr>
              <w:t>Uputstvom</w:t>
            </w:r>
            <w:r>
              <w:rPr>
                <w:rFonts w:ascii="Calibri" w:eastAsia="Times New Roman" w:hAnsi="Calibri" w:cs="Calibri"/>
                <w:color w:val="000000"/>
                <w:lang w:eastAsia="en-GB"/>
              </w:rPr>
              <w:t xml:space="preserve"> IPCC-a o metodologiji iz 2006. godine.</w:t>
            </w:r>
            <w:r w:rsidR="00ED363F" w:rsidRPr="00542945">
              <w:rPr>
                <w:rFonts w:ascii="Calibri" w:eastAsia="Times New Roman" w:hAnsi="Calibri" w:cs="Calibri"/>
                <w:color w:val="000000"/>
                <w:lang w:eastAsia="en-GB"/>
              </w:rPr>
              <w:t xml:space="preserve"> </w:t>
            </w:r>
          </w:p>
        </w:tc>
      </w:tr>
      <w:tr w:rsidR="0003330A" w:rsidRPr="00542945" w14:paraId="056E3107" w14:textId="77777777" w:rsidTr="00A97E62">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3BF12BD9" w14:textId="77777777" w:rsidR="00ED363F" w:rsidRPr="00542945" w:rsidRDefault="00D20C82" w:rsidP="000C7598">
            <w:pPr>
              <w:rPr>
                <w:rFonts w:ascii="Calibri" w:eastAsia="Times New Roman" w:hAnsi="Calibri" w:cs="Calibri"/>
                <w:color w:val="000000"/>
                <w:lang w:eastAsia="en-GB"/>
              </w:rPr>
            </w:pPr>
            <w:r>
              <w:rPr>
                <w:rFonts w:ascii="Calibri" w:eastAsia="Times New Roman" w:hAnsi="Calibri" w:cs="Calibri"/>
                <w:color w:val="000000"/>
                <w:lang w:eastAsia="en-GB"/>
              </w:rPr>
              <w:lastRenderedPageBreak/>
              <w:t>Nije dodijeljen</w:t>
            </w:r>
          </w:p>
        </w:tc>
        <w:tc>
          <w:tcPr>
            <w:tcW w:w="483" w:type="pct"/>
            <w:hideMark/>
          </w:tcPr>
          <w:p w14:paraId="2E2BEFE3" w14:textId="77777777" w:rsidR="00ED363F" w:rsidRPr="00542945" w:rsidRDefault="008178DE" w:rsidP="008178D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Uspostaviti nacionalni sistem za mitigaciju</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politike i mjere za smanjenje emisija i projekcije</w:t>
            </w:r>
            <w:r w:rsidR="00ED363F" w:rsidRPr="00542945">
              <w:rPr>
                <w:rFonts w:ascii="Calibri" w:eastAsia="Times New Roman" w:hAnsi="Calibri" w:cs="Calibri"/>
                <w:color w:val="000000"/>
                <w:lang w:eastAsia="en-GB"/>
              </w:rPr>
              <w:t>).</w:t>
            </w:r>
          </w:p>
        </w:tc>
        <w:tc>
          <w:tcPr>
            <w:tcW w:w="813" w:type="pct"/>
            <w:hideMark/>
          </w:tcPr>
          <w:p w14:paraId="669EAFF4" w14:textId="77777777" w:rsidR="00A24FD9" w:rsidRDefault="00A24FD9"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Uspostaviti nacionalni sistem za mitigaciju</w:t>
            </w:r>
            <w:r w:rsidRPr="00542945">
              <w:rPr>
                <w:rFonts w:ascii="Calibri" w:eastAsia="Times New Roman" w:hAnsi="Calibri" w:cs="Calibri"/>
                <w:color w:val="000000"/>
                <w:lang w:eastAsia="en-GB"/>
              </w:rPr>
              <w:t xml:space="preserve"> </w:t>
            </w:r>
          </w:p>
          <w:p w14:paraId="70D11155"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542945">
              <w:rPr>
                <w:rFonts w:ascii="Calibri" w:eastAsia="Times New Roman" w:hAnsi="Calibri" w:cs="Calibri"/>
                <w:color w:val="000000"/>
                <w:lang w:eastAsia="en-GB"/>
              </w:rPr>
              <w:t>(</w:t>
            </w:r>
            <w:r w:rsidR="00A24FD9">
              <w:rPr>
                <w:rFonts w:ascii="Calibri" w:eastAsia="Times New Roman" w:hAnsi="Calibri" w:cs="Calibri"/>
                <w:color w:val="000000"/>
                <w:lang w:eastAsia="en-GB"/>
              </w:rPr>
              <w:t>politike i mjere za smanjenje emisija i projekcije</w:t>
            </w:r>
            <w:r w:rsidR="00A24FD9" w:rsidRPr="00542945">
              <w:rPr>
                <w:rFonts w:ascii="Calibri" w:eastAsia="Times New Roman" w:hAnsi="Calibri" w:cs="Calibri"/>
                <w:color w:val="000000"/>
                <w:lang w:eastAsia="en-GB"/>
              </w:rPr>
              <w:t xml:space="preserve"> </w:t>
            </w:r>
            <w:r w:rsidRPr="00542945">
              <w:rPr>
                <w:rFonts w:ascii="Calibri" w:eastAsia="Times New Roman" w:hAnsi="Calibri" w:cs="Calibri"/>
                <w:color w:val="000000"/>
                <w:lang w:eastAsia="en-GB"/>
              </w:rPr>
              <w:t>).</w:t>
            </w:r>
          </w:p>
        </w:tc>
        <w:tc>
          <w:tcPr>
            <w:tcW w:w="660" w:type="pct"/>
            <w:hideMark/>
          </w:tcPr>
          <w:p w14:paraId="1F92E716"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407" w:type="pct"/>
            <w:gridSpan w:val="2"/>
            <w:noWrap/>
            <w:hideMark/>
          </w:tcPr>
          <w:p w14:paraId="61B7FE8C" w14:textId="5642E6E4" w:rsidR="00ED363F" w:rsidRPr="00542945" w:rsidRDefault="00DF0663"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U</w:t>
            </w:r>
            <w:r w:rsidR="00D20C82">
              <w:rPr>
                <w:rFonts w:ascii="Calibri" w:eastAsia="Times New Roman" w:hAnsi="Calibri" w:cs="Calibri"/>
                <w:color w:val="000000"/>
                <w:lang w:eastAsia="en-GB"/>
              </w:rPr>
              <w:t>rađeno</w:t>
            </w:r>
          </w:p>
        </w:tc>
        <w:tc>
          <w:tcPr>
            <w:tcW w:w="508" w:type="pct"/>
            <w:hideMark/>
          </w:tcPr>
          <w:p w14:paraId="6AAD2C9B"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109517CB" w14:textId="77777777" w:rsidR="00ED363F" w:rsidRPr="00542945" w:rsidRDefault="00A24FD9"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Mitigacija</w:t>
            </w:r>
          </w:p>
        </w:tc>
        <w:tc>
          <w:tcPr>
            <w:tcW w:w="508" w:type="pct"/>
            <w:noWrap/>
            <w:hideMark/>
          </w:tcPr>
          <w:p w14:paraId="42BE8649"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683" w:type="pct"/>
            <w:hideMark/>
          </w:tcPr>
          <w:p w14:paraId="2232798F" w14:textId="2A2A7B22" w:rsidR="00ED363F" w:rsidRPr="00542945" w:rsidRDefault="00075E1B"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Ne postoji nacionalni sistem za mitigaciju</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politike i mjere za smanjenje emisija i projekcije</w:t>
            </w:r>
            <w:r w:rsidR="00ED363F" w:rsidRPr="00542945">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Poglavlja o mitigaciji u NC i BUR je sačinio tim nezavisnih eksperata </w:t>
            </w:r>
            <w:r w:rsidR="00ED363F" w:rsidRPr="00542945">
              <w:rPr>
                <w:rFonts w:ascii="Calibri" w:eastAsia="Times New Roman" w:hAnsi="Calibri" w:cs="Calibri"/>
                <w:color w:val="000000"/>
                <w:lang w:eastAsia="en-GB"/>
              </w:rPr>
              <w:t>(</w:t>
            </w:r>
            <w:r>
              <w:rPr>
                <w:rFonts w:ascii="Calibri" w:eastAsia="Times New Roman" w:hAnsi="Calibri" w:cs="Calibri"/>
                <w:color w:val="000000"/>
                <w:lang w:eastAsia="en-GB"/>
              </w:rPr>
              <w:t>uglavnom nacionalnih</w:t>
            </w:r>
            <w:r w:rsidR="00ED363F" w:rsidRPr="00542945">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00DF0663">
              <w:rPr>
                <w:rFonts w:ascii="Calibri" w:eastAsia="Times New Roman" w:hAnsi="Calibri" w:cs="Calibri"/>
                <w:color w:val="000000"/>
                <w:lang w:eastAsia="en-GB"/>
              </w:rPr>
              <w:t>uz podršku međunarodnih</w:t>
            </w:r>
            <w:r>
              <w:rPr>
                <w:rFonts w:ascii="Calibri" w:eastAsia="Times New Roman" w:hAnsi="Calibri" w:cs="Calibri"/>
                <w:color w:val="000000"/>
                <w:lang w:eastAsia="en-GB"/>
              </w:rPr>
              <w:t xml:space="preserve"> </w:t>
            </w:r>
            <w:r w:rsidR="00ED363F" w:rsidRPr="00542945">
              <w:rPr>
                <w:rFonts w:ascii="Calibri" w:eastAsia="Times New Roman" w:hAnsi="Calibri" w:cs="Calibri"/>
                <w:color w:val="000000"/>
                <w:lang w:eastAsia="en-GB"/>
              </w:rPr>
              <w:t>(</w:t>
            </w:r>
            <w:r>
              <w:rPr>
                <w:rFonts w:ascii="Calibri" w:eastAsia="Times New Roman" w:hAnsi="Calibri" w:cs="Calibri"/>
                <w:color w:val="000000"/>
                <w:lang w:eastAsia="en-GB"/>
              </w:rPr>
              <w:t>češki eksperti za</w:t>
            </w:r>
            <w:r w:rsidR="00ED363F" w:rsidRPr="00542945">
              <w:rPr>
                <w:rFonts w:ascii="Calibri" w:eastAsia="Times New Roman" w:hAnsi="Calibri" w:cs="Calibri"/>
                <w:color w:val="000000"/>
                <w:lang w:eastAsia="en-GB"/>
              </w:rPr>
              <w:t xml:space="preserve"> BUR).</w:t>
            </w:r>
          </w:p>
        </w:tc>
      </w:tr>
      <w:tr w:rsidR="0003330A" w:rsidRPr="00542945" w14:paraId="2E0061BA" w14:textId="77777777" w:rsidTr="00A97E62">
        <w:trPr>
          <w:trHeight w:val="9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6F5B975B" w14:textId="2A2869FF" w:rsidR="00ED363F" w:rsidRPr="00542945" w:rsidRDefault="00D20C82" w:rsidP="00DF0663">
            <w:pPr>
              <w:rPr>
                <w:rFonts w:ascii="Calibri" w:eastAsia="Times New Roman" w:hAnsi="Calibri" w:cs="Calibri"/>
                <w:color w:val="000000"/>
                <w:lang w:eastAsia="en-GB"/>
              </w:rPr>
            </w:pPr>
            <w:r>
              <w:rPr>
                <w:rFonts w:ascii="Calibri" w:eastAsia="Times New Roman" w:hAnsi="Calibri" w:cs="Calibri"/>
                <w:color w:val="000000"/>
                <w:lang w:eastAsia="en-GB"/>
              </w:rPr>
              <w:t xml:space="preserve">Nije </w:t>
            </w:r>
            <w:r w:rsidR="00DF0663">
              <w:rPr>
                <w:rFonts w:ascii="Calibri" w:eastAsia="Times New Roman" w:hAnsi="Calibri" w:cs="Calibri"/>
                <w:color w:val="000000"/>
                <w:lang w:eastAsia="en-GB"/>
              </w:rPr>
              <w:t>određen</w:t>
            </w:r>
          </w:p>
        </w:tc>
        <w:tc>
          <w:tcPr>
            <w:tcW w:w="483" w:type="pct"/>
            <w:hideMark/>
          </w:tcPr>
          <w:p w14:paraId="27CA78A5"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1D830BB7" w14:textId="1BFCC82A" w:rsidR="00ED363F" w:rsidRPr="00542945" w:rsidRDefault="00C30C59"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Obezbijediti postupanje u skladu sa</w:t>
            </w:r>
            <w:r w:rsidR="00ED363F" w:rsidRPr="00542945">
              <w:rPr>
                <w:rFonts w:ascii="Calibri" w:eastAsia="Times New Roman" w:hAnsi="Calibri" w:cs="Calibri"/>
                <w:color w:val="000000"/>
                <w:lang w:eastAsia="en-GB"/>
              </w:rPr>
              <w:t xml:space="preserve"> MMR (</w:t>
            </w:r>
            <w:r>
              <w:rPr>
                <w:rFonts w:ascii="Calibri" w:eastAsia="Times New Roman" w:hAnsi="Calibri" w:cs="Calibri"/>
                <w:color w:val="000000"/>
                <w:lang w:eastAsia="en-GB"/>
              </w:rPr>
              <w:t>članovi</w:t>
            </w:r>
            <w:r w:rsidR="00ED363F" w:rsidRPr="00542945">
              <w:rPr>
                <w:rFonts w:ascii="Calibri" w:eastAsia="Times New Roman" w:hAnsi="Calibri" w:cs="Calibri"/>
                <w:color w:val="000000"/>
                <w:lang w:eastAsia="en-GB"/>
              </w:rPr>
              <w:t xml:space="preserve"> 12 </w:t>
            </w:r>
            <w:r>
              <w:rPr>
                <w:rFonts w:ascii="Calibri" w:eastAsia="Times New Roman" w:hAnsi="Calibri" w:cs="Calibri"/>
                <w:color w:val="000000"/>
                <w:lang w:eastAsia="en-GB"/>
              </w:rPr>
              <w:t>i</w:t>
            </w:r>
            <w:r w:rsidR="00ED363F" w:rsidRPr="00542945">
              <w:rPr>
                <w:rFonts w:ascii="Calibri" w:eastAsia="Times New Roman" w:hAnsi="Calibri" w:cs="Calibri"/>
                <w:color w:val="000000"/>
                <w:lang w:eastAsia="en-GB"/>
              </w:rPr>
              <w:t xml:space="preserve"> 14) </w:t>
            </w:r>
            <w:r w:rsidR="00DF0663">
              <w:rPr>
                <w:rFonts w:ascii="Calibri" w:eastAsia="Times New Roman" w:hAnsi="Calibri" w:cs="Calibri"/>
                <w:color w:val="000000"/>
                <w:lang w:eastAsia="en-GB"/>
              </w:rPr>
              <w:t>putem potpuno funkcionalnog</w:t>
            </w:r>
            <w:r w:rsidR="00414D53">
              <w:rPr>
                <w:rFonts w:ascii="Calibri" w:eastAsia="Times New Roman" w:hAnsi="Calibri" w:cs="Calibri"/>
                <w:color w:val="000000"/>
                <w:lang w:eastAsia="en-GB"/>
              </w:rPr>
              <w:t xml:space="preserve"> nacionaln</w:t>
            </w:r>
            <w:r w:rsidR="00DF0663">
              <w:rPr>
                <w:rFonts w:ascii="Calibri" w:eastAsia="Times New Roman" w:hAnsi="Calibri" w:cs="Calibri"/>
                <w:color w:val="000000"/>
                <w:lang w:eastAsia="en-GB"/>
              </w:rPr>
              <w:t>og</w:t>
            </w:r>
            <w:r w:rsidR="00414D53">
              <w:rPr>
                <w:rFonts w:ascii="Calibri" w:eastAsia="Times New Roman" w:hAnsi="Calibri" w:cs="Calibri"/>
                <w:color w:val="000000"/>
                <w:lang w:eastAsia="en-GB"/>
              </w:rPr>
              <w:t xml:space="preserve"> MRV sistem</w:t>
            </w:r>
            <w:r w:rsidR="00DF0663">
              <w:rPr>
                <w:rFonts w:ascii="Calibri" w:eastAsia="Times New Roman" w:hAnsi="Calibri" w:cs="Calibri"/>
                <w:color w:val="000000"/>
                <w:lang w:eastAsia="en-GB"/>
              </w:rPr>
              <w:t>a</w:t>
            </w:r>
            <w:r w:rsidR="00ED363F" w:rsidRPr="00542945">
              <w:rPr>
                <w:rFonts w:ascii="Calibri" w:eastAsia="Times New Roman" w:hAnsi="Calibri" w:cs="Calibri"/>
                <w:color w:val="000000"/>
                <w:lang w:eastAsia="en-GB"/>
              </w:rPr>
              <w:t xml:space="preserve"> (5 – 10 </w:t>
            </w:r>
            <w:r w:rsidR="00414D53">
              <w:rPr>
                <w:rFonts w:ascii="Calibri" w:eastAsia="Times New Roman" w:hAnsi="Calibri" w:cs="Calibri"/>
                <w:color w:val="000000"/>
                <w:lang w:eastAsia="en-GB"/>
              </w:rPr>
              <w:t>godina</w:t>
            </w:r>
            <w:r w:rsidR="00ED363F" w:rsidRPr="00542945">
              <w:rPr>
                <w:rFonts w:ascii="Calibri" w:eastAsia="Times New Roman" w:hAnsi="Calibri" w:cs="Calibri"/>
                <w:color w:val="000000"/>
                <w:lang w:eastAsia="en-GB"/>
              </w:rPr>
              <w:t>)</w:t>
            </w:r>
          </w:p>
        </w:tc>
        <w:tc>
          <w:tcPr>
            <w:tcW w:w="660" w:type="pct"/>
            <w:hideMark/>
          </w:tcPr>
          <w:p w14:paraId="476520AE"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407" w:type="pct"/>
            <w:gridSpan w:val="2"/>
            <w:noWrap/>
            <w:hideMark/>
          </w:tcPr>
          <w:p w14:paraId="0DA38BB4" w14:textId="77777777" w:rsidR="00ED363F" w:rsidRPr="00542945" w:rsidRDefault="00D20C82"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Izrađeno</w:t>
            </w:r>
          </w:p>
        </w:tc>
        <w:tc>
          <w:tcPr>
            <w:tcW w:w="508" w:type="pct"/>
            <w:hideMark/>
          </w:tcPr>
          <w:p w14:paraId="56333FB9"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0720730D"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508" w:type="pct"/>
            <w:noWrap/>
            <w:hideMark/>
          </w:tcPr>
          <w:p w14:paraId="02EA8135" w14:textId="77777777" w:rsidR="00ED363F" w:rsidRPr="00542945" w:rsidRDefault="00ED363F" w:rsidP="000C75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683" w:type="pct"/>
            <w:hideMark/>
          </w:tcPr>
          <w:p w14:paraId="796B8CAA" w14:textId="379571CF" w:rsidR="00ED363F" w:rsidRPr="00542945" w:rsidRDefault="00DF0663" w:rsidP="00DF0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D164F5">
              <w:rPr>
                <w:rFonts w:ascii="Calibri" w:eastAsia="Times New Roman" w:hAnsi="Calibri" w:cs="Calibri"/>
                <w:color w:val="000000"/>
                <w:lang w:eastAsia="en-GB"/>
              </w:rPr>
              <w:t xml:space="preserve">Uspostaviti </w:t>
            </w:r>
            <w:r w:rsidR="00D164F5" w:rsidRPr="00D164F5">
              <w:rPr>
                <w:rFonts w:ascii="Calibri" w:eastAsia="Times New Roman" w:hAnsi="Calibri" w:cs="Calibri"/>
                <w:color w:val="000000"/>
                <w:lang w:eastAsia="en-GB"/>
              </w:rPr>
              <w:t>finkcionalan MRV sistem</w:t>
            </w:r>
          </w:p>
        </w:tc>
      </w:tr>
      <w:tr w:rsidR="0003330A" w:rsidRPr="00542945" w14:paraId="25F74788" w14:textId="77777777" w:rsidTr="00A97E62">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481" w:type="pct"/>
            <w:noWrap/>
            <w:hideMark/>
          </w:tcPr>
          <w:p w14:paraId="5FB1F2D0" w14:textId="15C17681" w:rsidR="00ED363F" w:rsidRPr="00542945" w:rsidRDefault="00D20C82" w:rsidP="00DF0663">
            <w:pPr>
              <w:rPr>
                <w:rFonts w:ascii="Calibri" w:eastAsia="Times New Roman" w:hAnsi="Calibri" w:cs="Calibri"/>
                <w:color w:val="000000"/>
                <w:lang w:eastAsia="en-GB"/>
              </w:rPr>
            </w:pPr>
            <w:r>
              <w:rPr>
                <w:rFonts w:ascii="Calibri" w:eastAsia="Times New Roman" w:hAnsi="Calibri" w:cs="Calibri"/>
                <w:color w:val="000000"/>
                <w:lang w:eastAsia="en-GB"/>
              </w:rPr>
              <w:lastRenderedPageBreak/>
              <w:t xml:space="preserve">Nije </w:t>
            </w:r>
            <w:r w:rsidR="00DF0663">
              <w:rPr>
                <w:rFonts w:ascii="Calibri" w:eastAsia="Times New Roman" w:hAnsi="Calibri" w:cs="Calibri"/>
                <w:color w:val="000000"/>
                <w:lang w:eastAsia="en-GB"/>
              </w:rPr>
              <w:t>određen</w:t>
            </w:r>
          </w:p>
        </w:tc>
        <w:tc>
          <w:tcPr>
            <w:tcW w:w="483" w:type="pct"/>
            <w:hideMark/>
          </w:tcPr>
          <w:p w14:paraId="48BCF206"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813" w:type="pct"/>
            <w:hideMark/>
          </w:tcPr>
          <w:p w14:paraId="139DAF91" w14:textId="7FFF000F" w:rsidR="00ED363F" w:rsidRPr="00542945" w:rsidRDefault="00EB60AD" w:rsidP="00DF0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Stalan nacionalni sistem za </w:t>
            </w:r>
            <w:r w:rsidRPr="00542945">
              <w:rPr>
                <w:rFonts w:ascii="Calibri" w:eastAsia="Times New Roman" w:hAnsi="Calibri" w:cs="Calibri"/>
                <w:color w:val="000000"/>
                <w:lang w:eastAsia="en-GB"/>
              </w:rPr>
              <w:t xml:space="preserve">(1) </w:t>
            </w:r>
            <w:r>
              <w:rPr>
                <w:rFonts w:ascii="Calibri" w:eastAsia="Times New Roman" w:hAnsi="Calibri" w:cs="Calibri"/>
                <w:color w:val="000000"/>
                <w:lang w:eastAsia="en-GB"/>
              </w:rPr>
              <w:t xml:space="preserve">procjenu antropogenih emisija gasova sa efektom staklene bašte po izvorima </w:t>
            </w:r>
            <w:r w:rsidR="00075E1B">
              <w:rPr>
                <w:rFonts w:ascii="Calibri" w:eastAsia="Times New Roman" w:hAnsi="Calibri" w:cs="Calibri"/>
                <w:color w:val="000000"/>
                <w:lang w:eastAsia="en-GB"/>
              </w:rPr>
              <w:t>i ponorima</w:t>
            </w:r>
            <w:r w:rsidR="00ED363F" w:rsidRPr="00542945">
              <w:rPr>
                <w:rFonts w:ascii="Calibri" w:eastAsia="Times New Roman" w:hAnsi="Calibri" w:cs="Calibri"/>
                <w:color w:val="000000"/>
                <w:lang w:eastAsia="en-GB"/>
              </w:rPr>
              <w:t xml:space="preserve">; </w:t>
            </w:r>
            <w:r w:rsidR="00075E1B">
              <w:rPr>
                <w:rFonts w:ascii="Calibri" w:eastAsia="Times New Roman" w:hAnsi="Calibri" w:cs="Calibri"/>
                <w:color w:val="000000"/>
                <w:lang w:eastAsia="en-GB"/>
              </w:rPr>
              <w:t>za</w:t>
            </w:r>
            <w:r w:rsidR="00ED363F" w:rsidRPr="00542945">
              <w:rPr>
                <w:rFonts w:ascii="Calibri" w:eastAsia="Times New Roman" w:hAnsi="Calibri" w:cs="Calibri"/>
                <w:color w:val="000000"/>
                <w:lang w:eastAsia="en-GB"/>
              </w:rPr>
              <w:t xml:space="preserve"> (2) </w:t>
            </w:r>
            <w:r w:rsidR="00075E1B">
              <w:rPr>
                <w:rFonts w:ascii="Calibri" w:eastAsia="Times New Roman" w:hAnsi="Calibri" w:cs="Calibri"/>
                <w:color w:val="000000"/>
                <w:lang w:eastAsia="en-GB"/>
              </w:rPr>
              <w:t>procjen</w:t>
            </w:r>
            <w:r w:rsidR="00DF0663">
              <w:rPr>
                <w:rFonts w:ascii="Calibri" w:eastAsia="Times New Roman" w:hAnsi="Calibri" w:cs="Calibri"/>
                <w:color w:val="000000"/>
                <w:lang w:eastAsia="en-GB"/>
              </w:rPr>
              <w:t>u</w:t>
            </w:r>
            <w:r w:rsidR="00075E1B">
              <w:rPr>
                <w:rFonts w:ascii="Calibri" w:eastAsia="Times New Roman" w:hAnsi="Calibri" w:cs="Calibri"/>
                <w:color w:val="000000"/>
                <w:lang w:eastAsia="en-GB"/>
              </w:rPr>
              <w:t xml:space="preserve"> uticaja politika i mjera za emisij</w:t>
            </w:r>
            <w:r w:rsidR="00DF0663">
              <w:rPr>
                <w:rFonts w:ascii="Calibri" w:eastAsia="Times New Roman" w:hAnsi="Calibri" w:cs="Calibri"/>
                <w:color w:val="000000"/>
                <w:lang w:eastAsia="en-GB"/>
              </w:rPr>
              <w:t>e</w:t>
            </w:r>
            <w:r w:rsidR="00075E1B">
              <w:rPr>
                <w:rFonts w:ascii="Calibri" w:eastAsia="Times New Roman" w:hAnsi="Calibri" w:cs="Calibri"/>
                <w:color w:val="000000"/>
                <w:lang w:eastAsia="en-GB"/>
              </w:rPr>
              <w:t xml:space="preserve"> sa efektom staklene bašte i </w:t>
            </w:r>
            <w:r w:rsidR="00DF0663">
              <w:rPr>
                <w:rFonts w:ascii="Calibri" w:eastAsia="Times New Roman" w:hAnsi="Calibri" w:cs="Calibri"/>
                <w:color w:val="000000"/>
                <w:lang w:eastAsia="en-GB"/>
              </w:rPr>
              <w:t xml:space="preserve">njihovo </w:t>
            </w:r>
            <w:r w:rsidR="00075E1B">
              <w:rPr>
                <w:rFonts w:ascii="Calibri" w:eastAsia="Times New Roman" w:hAnsi="Calibri" w:cs="Calibri"/>
                <w:color w:val="000000"/>
                <w:lang w:eastAsia="en-GB"/>
              </w:rPr>
              <w:t>uklanjanje.</w:t>
            </w:r>
            <w:r w:rsidR="00ED363F" w:rsidRPr="00542945">
              <w:rPr>
                <w:rFonts w:ascii="Calibri" w:eastAsia="Times New Roman" w:hAnsi="Calibri" w:cs="Calibri"/>
                <w:color w:val="000000"/>
                <w:lang w:eastAsia="en-GB"/>
              </w:rPr>
              <w:t xml:space="preserve"> </w:t>
            </w:r>
          </w:p>
        </w:tc>
        <w:tc>
          <w:tcPr>
            <w:tcW w:w="660" w:type="pct"/>
            <w:hideMark/>
          </w:tcPr>
          <w:p w14:paraId="236509EC"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407" w:type="pct"/>
            <w:gridSpan w:val="2"/>
            <w:noWrap/>
            <w:hideMark/>
          </w:tcPr>
          <w:p w14:paraId="763A57B5" w14:textId="77777777" w:rsidR="00ED363F" w:rsidRPr="00542945" w:rsidRDefault="00D20C82"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Izrađeno</w:t>
            </w:r>
          </w:p>
        </w:tc>
        <w:tc>
          <w:tcPr>
            <w:tcW w:w="508" w:type="pct"/>
            <w:hideMark/>
          </w:tcPr>
          <w:p w14:paraId="3743A4B4"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c>
          <w:tcPr>
            <w:tcW w:w="457" w:type="pct"/>
            <w:hideMark/>
          </w:tcPr>
          <w:p w14:paraId="3912613C"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508" w:type="pct"/>
            <w:noWrap/>
            <w:hideMark/>
          </w:tcPr>
          <w:p w14:paraId="11291E74"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683" w:type="pct"/>
          </w:tcPr>
          <w:p w14:paraId="718211F1" w14:textId="77777777" w:rsidR="00ED363F" w:rsidRPr="00542945" w:rsidRDefault="00ED363F" w:rsidP="000C75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p>
        </w:tc>
      </w:tr>
    </w:tbl>
    <w:p w14:paraId="1A800559" w14:textId="77777777" w:rsidR="00ED363F" w:rsidRPr="00542945" w:rsidRDefault="000C7598" w:rsidP="00ED363F">
      <w:r>
        <w:br w:type="textWrapping" w:clear="all"/>
      </w:r>
    </w:p>
    <w:bookmarkEnd w:id="0"/>
    <w:p w14:paraId="3C59F21C" w14:textId="77777777" w:rsidR="000A4408" w:rsidRPr="000A4408" w:rsidRDefault="000A4408" w:rsidP="000A4408"/>
    <w:sectPr w:rsidR="000A4408" w:rsidRPr="000A4408" w:rsidSect="000A440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56E39" w14:textId="77777777" w:rsidR="007B750D" w:rsidRDefault="007B750D" w:rsidP="007938DE">
      <w:pPr>
        <w:spacing w:after="0" w:line="240" w:lineRule="auto"/>
      </w:pPr>
      <w:r>
        <w:separator/>
      </w:r>
    </w:p>
  </w:endnote>
  <w:endnote w:type="continuationSeparator" w:id="0">
    <w:p w14:paraId="23164ACE" w14:textId="77777777" w:rsidR="007B750D" w:rsidRDefault="007B750D" w:rsidP="0079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698377"/>
      <w:docPartObj>
        <w:docPartGallery w:val="Page Numbers (Bottom of Page)"/>
        <w:docPartUnique/>
      </w:docPartObj>
    </w:sdtPr>
    <w:sdtEndPr>
      <w:rPr>
        <w:noProof/>
      </w:rPr>
    </w:sdtEndPr>
    <w:sdtContent>
      <w:p w14:paraId="54BC8422" w14:textId="77777777" w:rsidR="006A37F9" w:rsidRDefault="006A37F9">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5F25F94C" w14:textId="77777777" w:rsidR="006A37F9" w:rsidRPr="00041D74" w:rsidRDefault="006A37F9" w:rsidP="009A09A1">
    <w:pPr>
      <w:pStyle w:val="Footer"/>
      <w:tabs>
        <w:tab w:val="clear" w:pos="8640"/>
        <w:tab w:val="right" w:pos="9072"/>
      </w:tabs>
      <w:rPr>
        <w:sz w:val="16"/>
        <w:szCs w:val="16"/>
        <w:lang w:val="sr-Latn-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AF078" w14:textId="77777777" w:rsidR="006A37F9" w:rsidRDefault="006A37F9">
    <w:pPr>
      <w:pStyle w:val="Footer"/>
      <w:jc w:val="right"/>
    </w:pPr>
  </w:p>
  <w:p w14:paraId="1D27E644" w14:textId="77777777" w:rsidR="006A37F9" w:rsidRDefault="006A37F9" w:rsidP="009A09A1">
    <w:pPr>
      <w:pStyle w:val="Footer"/>
      <w:tabs>
        <w:tab w:val="clear" w:pos="4320"/>
        <w:tab w:val="left" w:pos="86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E00B2" w14:textId="29D6B21C" w:rsidR="006A37F9" w:rsidRPr="00041D74" w:rsidRDefault="006A37F9" w:rsidP="005958F5">
    <w:pPr>
      <w:pStyle w:val="Footer"/>
      <w:tabs>
        <w:tab w:val="clear" w:pos="8640"/>
        <w:tab w:val="right" w:pos="9072"/>
      </w:tabs>
      <w:rPr>
        <w:sz w:val="16"/>
        <w:szCs w:val="16"/>
        <w:lang w:val="sr-Latn-CS"/>
      </w:rPr>
    </w:pPr>
    <w:r w:rsidRPr="00041D74">
      <w:rPr>
        <w:sz w:val="16"/>
        <w:szCs w:val="16"/>
        <w:lang w:val="sr-Latn-CS"/>
      </w:rPr>
      <w:tab/>
    </w:r>
    <w:r>
      <w:rPr>
        <w:sz w:val="16"/>
        <w:szCs w:val="16"/>
        <w:lang w:val="sr-Latn-CS"/>
      </w:rPr>
      <w:tab/>
    </w:r>
    <w:r w:rsidRPr="00041D74">
      <w:rPr>
        <w:sz w:val="16"/>
        <w:szCs w:val="16"/>
        <w:lang w:val="sr-Latn-CS"/>
      </w:rPr>
      <w:t xml:space="preserve">strana </w:t>
    </w:r>
    <w:r w:rsidRPr="00E7376B">
      <w:rPr>
        <w:sz w:val="16"/>
        <w:szCs w:val="16"/>
        <w:lang w:val="sr-Latn-CS"/>
      </w:rPr>
      <w:fldChar w:fldCharType="begin"/>
    </w:r>
    <w:r w:rsidRPr="00E7376B">
      <w:rPr>
        <w:sz w:val="16"/>
        <w:szCs w:val="16"/>
        <w:lang w:val="sr-Latn-CS"/>
      </w:rPr>
      <w:instrText xml:space="preserve"> PAGE   \* MERGEFORMAT </w:instrText>
    </w:r>
    <w:r w:rsidRPr="00E7376B">
      <w:rPr>
        <w:sz w:val="16"/>
        <w:szCs w:val="16"/>
        <w:lang w:val="sr-Latn-CS"/>
      </w:rPr>
      <w:fldChar w:fldCharType="separate"/>
    </w:r>
    <w:r>
      <w:rPr>
        <w:noProof/>
        <w:sz w:val="16"/>
        <w:szCs w:val="16"/>
        <w:lang w:val="sr-Latn-CS"/>
      </w:rPr>
      <w:t>175</w:t>
    </w:r>
    <w:r w:rsidRPr="00E7376B">
      <w:rPr>
        <w:sz w:val="16"/>
        <w:szCs w:val="16"/>
        <w:lang w:val="sr-Latn-CS"/>
      </w:rPr>
      <w:fldChar w:fldCharType="end"/>
    </w:r>
  </w:p>
  <w:p w14:paraId="4C6F2F74" w14:textId="77777777" w:rsidR="006A37F9" w:rsidRDefault="006A37F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AE442" w14:textId="77777777" w:rsidR="006A37F9" w:rsidRDefault="006A37F9">
    <w:pPr>
      <w:pStyle w:val="Footer"/>
      <w:jc w:val="right"/>
    </w:pPr>
  </w:p>
  <w:p w14:paraId="20D3AD04" w14:textId="77777777" w:rsidR="006A37F9" w:rsidRDefault="006A37F9" w:rsidP="005958F5">
    <w:pPr>
      <w:pStyle w:val="Footer"/>
      <w:tabs>
        <w:tab w:val="clear" w:pos="4320"/>
        <w:tab w:val="left" w:pos="86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AB8EA" w14:textId="77777777" w:rsidR="007B750D" w:rsidRDefault="007B750D" w:rsidP="007938DE">
      <w:pPr>
        <w:spacing w:after="0" w:line="240" w:lineRule="auto"/>
      </w:pPr>
      <w:r>
        <w:separator/>
      </w:r>
    </w:p>
  </w:footnote>
  <w:footnote w:type="continuationSeparator" w:id="0">
    <w:p w14:paraId="1C163E67" w14:textId="77777777" w:rsidR="007B750D" w:rsidRDefault="007B750D" w:rsidP="007938DE">
      <w:pPr>
        <w:spacing w:after="0" w:line="240" w:lineRule="auto"/>
      </w:pPr>
      <w:r>
        <w:continuationSeparator/>
      </w:r>
    </w:p>
  </w:footnote>
  <w:footnote w:id="1">
    <w:p w14:paraId="390AD7C9" w14:textId="77777777" w:rsidR="006A37F9" w:rsidRDefault="006A37F9" w:rsidP="00CA6A4B">
      <w:pPr>
        <w:pStyle w:val="FootnoteText"/>
        <w:rPr>
          <w:rFonts w:ascii="Times New Roman" w:hAnsi="Times New Roman"/>
          <w:sz w:val="20"/>
          <w:szCs w:val="20"/>
        </w:rPr>
      </w:pPr>
      <w:r>
        <w:rPr>
          <w:rStyle w:val="FootnoteReference"/>
          <w:rFonts w:ascii="Times New Roman" w:eastAsiaTheme="majorEastAsia" w:hAnsi="Times New Roman"/>
          <w:sz w:val="20"/>
          <w:szCs w:val="20"/>
        </w:rPr>
        <w:footnoteRef/>
      </w:r>
      <w:r>
        <w:rPr>
          <w:rFonts w:ascii="Times New Roman" w:hAnsi="Times New Roman"/>
          <w:sz w:val="20"/>
          <w:szCs w:val="20"/>
        </w:rPr>
        <w:t xml:space="preserve"> Projekat koji je finansirala EU, a implementiraju ga </w:t>
      </w:r>
      <w:r>
        <w:rPr>
          <w:rFonts w:ascii="Times New Roman" w:hAnsi="Times New Roman"/>
          <w:i/>
          <w:sz w:val="20"/>
          <w:szCs w:val="20"/>
        </w:rPr>
        <w:t>European Profile</w:t>
      </w:r>
      <w:r>
        <w:rPr>
          <w:rFonts w:ascii="Times New Roman" w:hAnsi="Times New Roman"/>
          <w:sz w:val="20"/>
          <w:szCs w:val="20"/>
        </w:rPr>
        <w:t xml:space="preserve"> i </w:t>
      </w:r>
      <w:r>
        <w:rPr>
          <w:rFonts w:ascii="Times New Roman" w:hAnsi="Times New Roman"/>
          <w:i/>
          <w:sz w:val="20"/>
          <w:szCs w:val="20"/>
        </w:rPr>
        <w:t>Eptisa</w:t>
      </w:r>
    </w:p>
  </w:footnote>
  <w:footnote w:id="2">
    <w:p w14:paraId="700518CD" w14:textId="77777777" w:rsidR="006A37F9" w:rsidRDefault="006A37F9" w:rsidP="00CA6A4B">
      <w:pPr>
        <w:pStyle w:val="FootnoteText"/>
        <w:rPr>
          <w:rFonts w:ascii="Times New Roman" w:hAnsi="Times New Roman"/>
          <w:sz w:val="20"/>
          <w:szCs w:val="20"/>
        </w:rPr>
      </w:pPr>
      <w:r>
        <w:rPr>
          <w:rStyle w:val="FootnoteReference"/>
          <w:rFonts w:ascii="Times New Roman" w:eastAsiaTheme="majorEastAsia" w:hAnsi="Times New Roman"/>
          <w:sz w:val="20"/>
          <w:szCs w:val="20"/>
        </w:rPr>
        <w:footnoteRef/>
      </w:r>
      <w:r>
        <w:rPr>
          <w:rFonts w:ascii="Times New Roman" w:hAnsi="Times New Roman"/>
          <w:sz w:val="20"/>
          <w:szCs w:val="20"/>
        </w:rPr>
        <w:t xml:space="preserve"> Očekivano učešće EPCG sa njenim kapitalom treba da varira između 15% i 30% ukupne investicije u Termoelektranu Pljevlja II (Studija o izgradnji Termoelektrane Pljevlja II, Deloitte Ltd, Podgorica, 9. avgust 201., str 56);</w:t>
      </w:r>
    </w:p>
  </w:footnote>
  <w:footnote w:id="3">
    <w:p w14:paraId="0E956810" w14:textId="77777777" w:rsidR="006A37F9" w:rsidRDefault="006A37F9" w:rsidP="00CA6A4B">
      <w:pPr>
        <w:pStyle w:val="HTMLPreformatted"/>
        <w:shd w:val="clear" w:color="auto" w:fill="FFFFFF"/>
        <w:jc w:val="both"/>
        <w:rPr>
          <w:rFonts w:ascii="Times New Roman" w:hAnsi="Times New Roman" w:cs="Times New Roman"/>
          <w:color w:val="212121"/>
          <w:lang w:val="en"/>
        </w:rPr>
      </w:pPr>
      <w:r>
        <w:rPr>
          <w:rStyle w:val="FootnoteReference"/>
          <w:rFonts w:ascii="Times New Roman" w:hAnsi="Times New Roman" w:cs="Times New Roman"/>
          <w:lang w:val="en-US"/>
        </w:rPr>
        <w:t>[1]</w:t>
      </w:r>
      <w:r>
        <w:rPr>
          <w:rFonts w:ascii="Times New Roman" w:hAnsi="Times New Roman" w:cs="Times New Roman"/>
          <w:lang w:val="en-US"/>
        </w:rPr>
        <w:t xml:space="preserve"> Sastav Skupštine nakon izbora održanih u oktobru 2016. godine: Demokratska partija socijalista ima 35 poslanika, od kojih su 10 žene </w:t>
      </w:r>
      <w:r>
        <w:rPr>
          <w:rFonts w:ascii="Times New Roman" w:hAnsi="Times New Roman" w:cs="Times New Roman"/>
          <w:color w:val="212121"/>
          <w:lang w:val="en"/>
        </w:rPr>
        <w:t>(28,57%); Socijaldemokratska partija ima 4 poslanika – 1 ženu (25%); Demokrate imaju 8 poslanika – 2 žene (25%); Velika koalicija – Ključ - Demos, SNP, URA ima 9 poslanika - 2 žene (22,22%); Demokratski fornt ima 18 poslanika – 4 žene (22,22%). Druge parlamentarne partije nemaju žena na svojim listama.</w:t>
      </w:r>
    </w:p>
  </w:footnote>
  <w:footnote w:id="4">
    <w:p w14:paraId="14C5DD65" w14:textId="77777777" w:rsidR="006A37F9" w:rsidRDefault="006A37F9" w:rsidP="00CA6A4B">
      <w:pPr>
        <w:pStyle w:val="FootnoteText"/>
        <w:rPr>
          <w:rFonts w:ascii="Times New Roman" w:hAnsi="Times New Roman"/>
          <w:sz w:val="20"/>
          <w:szCs w:val="20"/>
        </w:rPr>
      </w:pPr>
      <w:r>
        <w:rPr>
          <w:rStyle w:val="FootnoteReference"/>
          <w:rFonts w:ascii="Times New Roman" w:hAnsi="Times New Roman"/>
          <w:sz w:val="20"/>
          <w:szCs w:val="20"/>
        </w:rPr>
        <w:t>[2]</w:t>
      </w:r>
      <w:r>
        <w:rPr>
          <w:rFonts w:ascii="Times New Roman" w:hAnsi="Times New Roman"/>
          <w:sz w:val="20"/>
          <w:szCs w:val="20"/>
        </w:rPr>
        <w:t xml:space="preserve"> Skupština ima 15 radnih tijela, od kojih 14 odbora i 1 komisiju. Od posljednjih parlamentarnih izbora u oktobru 2016. godine, opozicija ne učestvuje u radu Parlamenta. Sastav odbora je nepotpun, dok komisija uopšte nije operativna jer odlukom o uspostavljanju ovog tijela predsjednik treba da bude iz opozicije.</w:t>
      </w:r>
    </w:p>
  </w:footnote>
  <w:footnote w:id="5">
    <w:p w14:paraId="05CB2C49" w14:textId="77777777" w:rsidR="006A37F9" w:rsidRDefault="006A37F9" w:rsidP="00CA6A4B">
      <w:pPr>
        <w:pStyle w:val="FootnoteText"/>
        <w:rPr>
          <w:rFonts w:ascii="Times New Roman" w:hAnsi="Times New Roman"/>
          <w:sz w:val="20"/>
          <w:szCs w:val="20"/>
        </w:rPr>
      </w:pPr>
      <w:r>
        <w:rPr>
          <w:rStyle w:val="FootnoteReference"/>
          <w:rFonts w:ascii="Times New Roman" w:hAnsi="Times New Roman"/>
          <w:sz w:val="20"/>
          <w:szCs w:val="20"/>
        </w:rPr>
        <w:t>[3]</w:t>
      </w:r>
      <w:r>
        <w:rPr>
          <w:rFonts w:ascii="Times New Roman" w:hAnsi="Times New Roman"/>
          <w:sz w:val="20"/>
          <w:szCs w:val="20"/>
        </w:rPr>
        <w:t xml:space="preserve"> Izvještaj o implementaciji Akcionog plana za Poglavlje 23 za 2016. godinu, Skupština Crne Gore, 2017, http://www.skupstina.me/images/dokumenti/plan-zakonodavnog-</w:t>
      </w:r>
    </w:p>
    <w:p w14:paraId="5E6E8FA9" w14:textId="77777777" w:rsidR="006A37F9" w:rsidRDefault="006A37F9" w:rsidP="00CA6A4B">
      <w:pPr>
        <w:pStyle w:val="FootnoteText"/>
        <w:rPr>
          <w:rFonts w:ascii="Times New Roman" w:hAnsi="Times New Roman"/>
          <w:sz w:val="20"/>
          <w:szCs w:val="20"/>
        </w:rPr>
      </w:pPr>
      <w:r>
        <w:rPr>
          <w:rFonts w:ascii="Times New Roman" w:hAnsi="Times New Roman"/>
          <w:sz w:val="20"/>
          <w:szCs w:val="20"/>
        </w:rPr>
        <w:t>rada/Izvje%C5%A1taj_o_sprovodjenju_Akcionog_plana_za_2016._godinu.pdf</w:t>
      </w:r>
    </w:p>
  </w:footnote>
  <w:footnote w:id="6">
    <w:p w14:paraId="528A2780" w14:textId="77777777" w:rsidR="006A37F9" w:rsidRDefault="006A37F9" w:rsidP="00CA6A4B">
      <w:pPr>
        <w:pStyle w:val="FootnoteText"/>
        <w:rPr>
          <w:rFonts w:ascii="Times New Roman" w:hAnsi="Times New Roman"/>
          <w:sz w:val="20"/>
          <w:szCs w:val="20"/>
        </w:rPr>
      </w:pPr>
      <w:r>
        <w:rPr>
          <w:rStyle w:val="FootnoteReference"/>
          <w:rFonts w:ascii="Times New Roman" w:hAnsi="Times New Roman"/>
          <w:sz w:val="20"/>
          <w:szCs w:val="20"/>
        </w:rPr>
        <w:t>[4]</w:t>
      </w:r>
      <w:r>
        <w:rPr>
          <w:rFonts w:ascii="Times New Roman" w:hAnsi="Times New Roman"/>
          <w:sz w:val="20"/>
          <w:szCs w:val="20"/>
        </w:rPr>
        <w:t>Ministar nauke, Ministar ekonomije, Ministar javne uprave i Ministar bez portfelja. Vlada koja je osnovana nakon parlamentarnih izbora u oktobru 2016.</w:t>
      </w:r>
    </w:p>
  </w:footnote>
  <w:footnote w:id="7">
    <w:p w14:paraId="191A42ED" w14:textId="77777777" w:rsidR="006A37F9" w:rsidRDefault="006A37F9" w:rsidP="00CA6A4B">
      <w:pPr>
        <w:pStyle w:val="FootnoteText"/>
        <w:rPr>
          <w:rFonts w:ascii="Times New Roman" w:hAnsi="Times New Roman"/>
          <w:sz w:val="20"/>
          <w:szCs w:val="20"/>
        </w:rPr>
      </w:pPr>
      <w:r>
        <w:rPr>
          <w:rStyle w:val="FootnoteReference"/>
          <w:rFonts w:ascii="Times New Roman" w:hAnsi="Times New Roman"/>
          <w:sz w:val="20"/>
          <w:szCs w:val="20"/>
        </w:rPr>
        <w:t>[5]</w:t>
      </w:r>
      <w:r>
        <w:rPr>
          <w:rFonts w:ascii="Times New Roman" w:hAnsi="Times New Roman"/>
          <w:sz w:val="20"/>
          <w:szCs w:val="20"/>
        </w:rPr>
        <w:t xml:space="preserve"> Opštine Gusinje, Kolašin, Tivat i Šavnik</w:t>
      </w:r>
    </w:p>
  </w:footnote>
  <w:footnote w:id="8">
    <w:p w14:paraId="1F864761" w14:textId="77777777" w:rsidR="006A37F9" w:rsidRDefault="006A37F9" w:rsidP="00CA6A4B">
      <w:pPr>
        <w:pStyle w:val="FootnoteText"/>
        <w:rPr>
          <w:rFonts w:ascii="Times New Roman" w:hAnsi="Times New Roman"/>
          <w:sz w:val="20"/>
          <w:szCs w:val="20"/>
        </w:rPr>
      </w:pPr>
      <w:r>
        <w:rPr>
          <w:rStyle w:val="FootnoteReference"/>
          <w:rFonts w:ascii="Times New Roman" w:hAnsi="Times New Roman"/>
          <w:sz w:val="20"/>
          <w:szCs w:val="20"/>
        </w:rPr>
        <w:t>[6]</w:t>
      </w:r>
      <w:r>
        <w:rPr>
          <w:rFonts w:ascii="Times New Roman" w:hAnsi="Times New Roman"/>
          <w:sz w:val="20"/>
          <w:szCs w:val="20"/>
        </w:rPr>
        <w:t xml:space="preserve"> Žene i muškarci u Crnoj Gori, 2016, str. 98 MONSTAT i Ministarstvo za ljudska i manjinska prava </w:t>
      </w:r>
      <w:hyperlink r:id="rId1" w:history="1">
        <w:r>
          <w:rPr>
            <w:rStyle w:val="Hyperlink"/>
            <w:rFonts w:eastAsiaTheme="majorEastAsia"/>
            <w:sz w:val="20"/>
            <w:szCs w:val="20"/>
          </w:rPr>
          <w:t>http://www.monstat.org/userfiles/file/publikacije/ZENE%20I%20MUSKARCI%20U%20CRNOJ%20GORI%20-%202016%20za%20STAMPU.pdf</w:t>
        </w:r>
      </w:hyperlink>
      <w:r>
        <w:rPr>
          <w:rFonts w:ascii="Times New Roman" w:hAnsi="Times New Roman"/>
          <w:sz w:val="20"/>
          <w:szCs w:val="20"/>
        </w:rPr>
        <w:t xml:space="preserve"> (pristupljeno 19. jula, 2017)</w:t>
      </w:r>
    </w:p>
  </w:footnote>
  <w:footnote w:id="9">
    <w:p w14:paraId="777298C4" w14:textId="76D6A4A2" w:rsidR="006A37F9" w:rsidRPr="00DA77DA" w:rsidRDefault="006A37F9" w:rsidP="007938DE">
      <w:pPr>
        <w:pStyle w:val="FootnoteText"/>
        <w:rPr>
          <w:i/>
        </w:rPr>
      </w:pPr>
      <w:r>
        <w:rPr>
          <w:rStyle w:val="FootnoteReference"/>
        </w:rPr>
        <w:footnoteRef/>
      </w:r>
      <w:r>
        <w:t xml:space="preserve"> </w:t>
      </w:r>
      <w:r>
        <w:rPr>
          <w:i/>
        </w:rPr>
        <w:t>Uputstvo</w:t>
      </w:r>
      <w:r w:rsidRPr="00DA77DA">
        <w:rPr>
          <w:i/>
        </w:rPr>
        <w:t xml:space="preserve"> IPCC</w:t>
      </w:r>
      <w:r>
        <w:rPr>
          <w:i/>
        </w:rPr>
        <w:t>-a</w:t>
      </w:r>
      <w:r w:rsidRPr="00DA77DA">
        <w:rPr>
          <w:i/>
        </w:rPr>
        <w:t xml:space="preserve"> </w:t>
      </w:r>
      <w:r>
        <w:rPr>
          <w:i/>
        </w:rPr>
        <w:t>o izradi nacionalnih inventara GHG emisija iz 2006. godine i</w:t>
      </w:r>
      <w:r w:rsidRPr="00EC5842">
        <w:rPr>
          <w:i/>
        </w:rPr>
        <w:t xml:space="preserve"> </w:t>
      </w:r>
      <w:r>
        <w:rPr>
          <w:i/>
        </w:rPr>
        <w:t xml:space="preserve">Uputstvo o dobroj praksi i upravljanju </w:t>
      </w:r>
      <w:r w:rsidRPr="00E16D41">
        <w:rPr>
          <w:i/>
        </w:rPr>
        <w:t>nesigurnostima</w:t>
      </w:r>
      <w:r>
        <w:rPr>
          <w:i/>
        </w:rPr>
        <w:t xml:space="preserve"> u izradi nacionalnih inventara GHG emisija</w:t>
      </w:r>
    </w:p>
  </w:footnote>
  <w:footnote w:id="10">
    <w:p w14:paraId="025B7C10" w14:textId="5F93E751" w:rsidR="006A37F9" w:rsidRPr="00DA77DA" w:rsidRDefault="006A37F9" w:rsidP="007938DE">
      <w:pPr>
        <w:pStyle w:val="FootnoteText"/>
        <w:rPr>
          <w:i/>
        </w:rPr>
      </w:pPr>
      <w:r>
        <w:rPr>
          <w:rStyle w:val="FootnoteReference"/>
        </w:rPr>
        <w:footnoteRef/>
      </w:r>
      <w:r>
        <w:t xml:space="preserve"> </w:t>
      </w:r>
      <w:r>
        <w:rPr>
          <w:i/>
        </w:rPr>
        <w:t>Uputstvo o dobroj praksi i upravljanju nesigurnostima u izradi nacionalnih inventara GHG emisija.</w:t>
      </w:r>
    </w:p>
    <w:p w14:paraId="0AB311CF" w14:textId="77777777" w:rsidR="006A37F9" w:rsidRPr="00DB488F" w:rsidRDefault="006A37F9" w:rsidP="007938DE">
      <w:pPr>
        <w:pStyle w:val="FootnoteText"/>
      </w:pPr>
    </w:p>
  </w:footnote>
  <w:footnote w:id="11">
    <w:p w14:paraId="12BEFB2F" w14:textId="382CFA39" w:rsidR="006A37F9" w:rsidRPr="008C7C89" w:rsidRDefault="006A37F9" w:rsidP="007938DE">
      <w:pPr>
        <w:pStyle w:val="FootnoteText"/>
        <w:rPr>
          <w:lang w:val="sr-Latn-ME"/>
        </w:rPr>
      </w:pPr>
      <w:r w:rsidRPr="00E16D41">
        <w:rPr>
          <w:rStyle w:val="FootnoteReference"/>
        </w:rPr>
        <w:footnoteRef/>
      </w:r>
      <w:r w:rsidRPr="00E16D41">
        <w:t xml:space="preserve"> </w:t>
      </w:r>
      <w:r>
        <w:rPr>
          <w:i/>
          <w:lang w:val="en-GB"/>
        </w:rPr>
        <w:t>Uputstvo IPCC-a o dobroj praksi i upravljanju nesigurnostima u izradi nacionalnih inventara gasova s efektom staklene bašte</w:t>
      </w:r>
    </w:p>
  </w:footnote>
  <w:footnote w:id="12">
    <w:p w14:paraId="43B70166" w14:textId="1913EA80" w:rsidR="006A37F9" w:rsidRPr="0008127D" w:rsidRDefault="006A37F9" w:rsidP="009A09A1">
      <w:pPr>
        <w:pStyle w:val="FootnoteText"/>
        <w:rPr>
          <w:i/>
          <w:lang w:val="sr-Latn-ME"/>
        </w:rPr>
      </w:pPr>
      <w:r w:rsidRPr="00DF0663">
        <w:rPr>
          <w:rStyle w:val="FootnoteReference"/>
        </w:rPr>
        <w:footnoteRef/>
      </w:r>
      <w:r w:rsidRPr="00DF0663">
        <w:t xml:space="preserve"> </w:t>
      </w:r>
      <w:r w:rsidRPr="00DF0663">
        <w:rPr>
          <w:i/>
        </w:rPr>
        <w:t xml:space="preserve">Uputstvo IPCC-a o dobroj praksi i upravljanju nesigurnostima u izradi inventara gasova sa efektom staklene bašte  </w:t>
      </w:r>
    </w:p>
  </w:footnote>
  <w:footnote w:id="13">
    <w:p w14:paraId="5EBD6DA6" w14:textId="3123D6EB" w:rsidR="006A37F9" w:rsidRPr="0008127D" w:rsidRDefault="006A37F9" w:rsidP="009A09A1">
      <w:pPr>
        <w:pStyle w:val="FootnoteText"/>
        <w:rPr>
          <w:i/>
          <w:lang w:val="sr-Latn-ME"/>
        </w:rPr>
      </w:pPr>
      <w:r>
        <w:rPr>
          <w:rStyle w:val="FootnoteReference"/>
        </w:rPr>
        <w:footnoteRef/>
      </w:r>
      <w:r>
        <w:t xml:space="preserve"> </w:t>
      </w:r>
      <w:r>
        <w:rPr>
          <w:i/>
        </w:rPr>
        <w:t xml:space="preserve">Uputstvo o dobroj praksi i upravljanju </w:t>
      </w:r>
      <w:r w:rsidRPr="00201C31">
        <w:rPr>
          <w:i/>
        </w:rPr>
        <w:t>nesigurnostima</w:t>
      </w:r>
      <w:r>
        <w:rPr>
          <w:i/>
        </w:rPr>
        <w:t xml:space="preserve"> u izradi nacionalnih inventara GHG emisija</w:t>
      </w:r>
    </w:p>
  </w:footnote>
  <w:footnote w:id="14">
    <w:p w14:paraId="7862BA64" w14:textId="77777777" w:rsidR="006A37F9" w:rsidRPr="00DD75AA" w:rsidRDefault="006A37F9" w:rsidP="00145F30">
      <w:pPr>
        <w:pStyle w:val="FootnoteText"/>
        <w:rPr>
          <w:highlight w:val="yellow"/>
          <w:lang w:val="uz-Cyrl-UZ"/>
        </w:rPr>
      </w:pPr>
      <w:r w:rsidRPr="004E3D72">
        <w:rPr>
          <w:rStyle w:val="FootnoteReference"/>
          <w:lang w:val="uz-Cyrl-UZ"/>
        </w:rPr>
        <w:footnoteRef/>
      </w:r>
      <w:r>
        <w:rPr>
          <w:lang w:val="uz-Cyrl-UZ"/>
        </w:rPr>
        <w:t xml:space="preserve"> Preporuka Savjet</w:t>
      </w:r>
      <w:r w:rsidRPr="004E3D72">
        <w:rPr>
          <w:lang w:val="uz-Cyrl-UZ"/>
        </w:rPr>
        <w:t>a Ministara Energetske Zajednice 2018/1/MC-EnC o pripremi za izradu integrisanih nacionalnih energetskih i klimatskih planova od strane ugovornih strana Sporazuma o Energetskoj Zajednici</w:t>
      </w:r>
      <w:r>
        <w:rPr>
          <w:lang w:val="uz-Cyrl-UZ"/>
        </w:rPr>
        <w:t xml:space="preserve"> </w:t>
      </w:r>
    </w:p>
  </w:footnote>
  <w:footnote w:id="15">
    <w:p w14:paraId="7E9597F8" w14:textId="46A3E884" w:rsidR="006A37F9" w:rsidRPr="00AE0BE5" w:rsidRDefault="006A37F9" w:rsidP="00145F30">
      <w:pPr>
        <w:pStyle w:val="FootnoteText"/>
        <w:rPr>
          <w:lang w:val="uz-Cyrl-UZ"/>
        </w:rPr>
      </w:pPr>
      <w:r w:rsidRPr="004E3D72">
        <w:rPr>
          <w:rStyle w:val="FootnoteReference"/>
          <w:lang w:val="uz-Cyrl-UZ"/>
        </w:rPr>
        <w:footnoteRef/>
      </w:r>
      <w:r w:rsidRPr="004E3D72">
        <w:rPr>
          <w:lang w:val="uz-Cyrl-UZ"/>
        </w:rPr>
        <w:t xml:space="preserve"> </w:t>
      </w:r>
      <w:r>
        <w:rPr>
          <w:lang w:val="uz-Cyrl-UZ"/>
        </w:rPr>
        <w:t>Nacrt uputstva politike</w:t>
      </w:r>
      <w:r w:rsidRPr="004E3D72">
        <w:rPr>
          <w:lang w:val="uz-Cyrl-UZ"/>
        </w:rPr>
        <w:t xml:space="preserve"> </w:t>
      </w:r>
      <w:r>
        <w:rPr>
          <w:lang w:val="uz-Cyrl-UZ"/>
        </w:rPr>
        <w:t>Sekretarijat</w:t>
      </w:r>
      <w:r w:rsidRPr="004E3D72">
        <w:rPr>
          <w:lang w:val="uz-Cyrl-UZ"/>
        </w:rPr>
        <w:t>a Energetske zajednice o razvoju nacionalnih energetskih i klimatskih pl</w:t>
      </w:r>
      <w:r>
        <w:rPr>
          <w:lang w:val="uz-Cyrl-UZ"/>
        </w:rPr>
        <w:t>anova kao dio Preporuke 2018/01/</w:t>
      </w:r>
      <w:r w:rsidRPr="004E3D72">
        <w:rPr>
          <w:lang w:val="uz-Cyrl-UZ"/>
        </w:rPr>
        <w:t>MC-EnC</w:t>
      </w:r>
    </w:p>
  </w:footnote>
  <w:footnote w:id="16">
    <w:p w14:paraId="4BF3F8DC"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F61C75">
        <w:rPr>
          <w:lang w:val="uz-Cyrl-UZ"/>
        </w:rPr>
        <w:t>"Službeni list Crne Gore", br. 43/15</w:t>
      </w:r>
    </w:p>
  </w:footnote>
  <w:footnote w:id="17">
    <w:p w14:paraId="699EDBD2"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F61C75">
        <w:rPr>
          <w:lang w:val="uz-Cyrl-UZ"/>
        </w:rPr>
        <w:t xml:space="preserve">"Službeni list Crne Gore", br. </w:t>
      </w:r>
      <w:r>
        <w:rPr>
          <w:lang w:val="uz-Cyrl-UZ"/>
        </w:rPr>
        <w:t>66</w:t>
      </w:r>
      <w:r w:rsidRPr="00F61C75">
        <w:rPr>
          <w:lang w:val="uz-Cyrl-UZ"/>
        </w:rPr>
        <w:t>/1</w:t>
      </w:r>
      <w:r>
        <w:rPr>
          <w:lang w:val="uz-Cyrl-UZ"/>
        </w:rPr>
        <w:t>7</w:t>
      </w:r>
    </w:p>
  </w:footnote>
  <w:footnote w:id="18">
    <w:p w14:paraId="0E640792"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F61C75">
        <w:rPr>
          <w:lang w:val="uz-Cyrl-UZ"/>
        </w:rPr>
        <w:t xml:space="preserve">"Službeni list Crne Gore", br. </w:t>
      </w:r>
      <w:r>
        <w:rPr>
          <w:lang w:val="uz-Cyrl-UZ"/>
        </w:rPr>
        <w:t>92</w:t>
      </w:r>
      <w:r w:rsidRPr="00F61C75">
        <w:rPr>
          <w:lang w:val="uz-Cyrl-UZ"/>
        </w:rPr>
        <w:t>/1</w:t>
      </w:r>
      <w:r>
        <w:rPr>
          <w:lang w:val="uz-Cyrl-UZ"/>
        </w:rPr>
        <w:t>7</w:t>
      </w:r>
    </w:p>
  </w:footnote>
  <w:footnote w:id="19">
    <w:p w14:paraId="2E831E51"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F61C75">
        <w:rPr>
          <w:lang w:val="uz-Cyrl-UZ"/>
        </w:rPr>
        <w:t xml:space="preserve">"Službeni list Crne Gore", br. </w:t>
      </w:r>
      <w:r>
        <w:rPr>
          <w:lang w:val="uz-Cyrl-UZ"/>
        </w:rPr>
        <w:t>52/16</w:t>
      </w:r>
    </w:p>
  </w:footnote>
  <w:footnote w:id="20">
    <w:p w14:paraId="772EDEB1"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E10F9C">
        <w:rPr>
          <w:lang w:val="uz-Cyrl-UZ"/>
        </w:rPr>
        <w:t xml:space="preserve">UNEP definiše zelenu ekonomiju kao „ekonomiju koja dovodi do većeg blagostanja ljudi i socijalne pravde, pri čemu se značajno smanjuju rizici po životnu sredinu i ekološke rijetkosti. To je ekonomija zasnovana na investicijama koje smanjuju emisiju gasova </w:t>
      </w:r>
      <w:r>
        <w:rPr>
          <w:lang w:val="uz-Cyrl-UZ"/>
        </w:rPr>
        <w:t xml:space="preserve">sa efektom </w:t>
      </w:r>
      <w:r w:rsidRPr="00E10F9C">
        <w:rPr>
          <w:lang w:val="uz-Cyrl-UZ"/>
        </w:rPr>
        <w:t>staklene bašte i zagađenje; poboljšavaju efikasnost u korišćenju energije i drugih resursa; spr</w:t>
      </w:r>
      <w:r>
        <w:rPr>
          <w:lang w:val="uz-Cyrl-UZ"/>
        </w:rPr>
        <w:t>j</w:t>
      </w:r>
      <w:r w:rsidRPr="00E10F9C">
        <w:rPr>
          <w:lang w:val="uz-Cyrl-UZ"/>
        </w:rPr>
        <w:t>ečavaju gubitak biodiverziteta i usluga koje pružaju ekosistemi“</w:t>
      </w:r>
      <w:r>
        <w:rPr>
          <w:lang w:val="uz-Cyrl-UZ"/>
        </w:rPr>
        <w:t>.</w:t>
      </w:r>
    </w:p>
  </w:footnote>
  <w:footnote w:id="21">
    <w:p w14:paraId="5C222143"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F61C75">
        <w:rPr>
          <w:lang w:val="uz-Cyrl-UZ"/>
        </w:rPr>
        <w:t xml:space="preserve">"Službeni list Crne Gore", br. </w:t>
      </w:r>
      <w:r>
        <w:rPr>
          <w:lang w:val="uz-Cyrl-UZ"/>
        </w:rPr>
        <w:t xml:space="preserve">5/16 i </w:t>
      </w:r>
      <w:r w:rsidRPr="00F61C75">
        <w:rPr>
          <w:lang w:val="uz-Cyrl-UZ"/>
        </w:rPr>
        <w:t xml:space="preserve">"Službeni list Crne Gore", br. </w:t>
      </w:r>
      <w:r>
        <w:rPr>
          <w:lang w:val="uz-Cyrl-UZ"/>
        </w:rPr>
        <w:t>51/17</w:t>
      </w:r>
    </w:p>
  </w:footnote>
  <w:footnote w:id="22">
    <w:p w14:paraId="2462F603"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F61C75">
        <w:rPr>
          <w:lang w:val="uz-Cyrl-UZ"/>
        </w:rPr>
        <w:t xml:space="preserve">"Službeni list Crne Gore", br. </w:t>
      </w:r>
      <w:r>
        <w:rPr>
          <w:lang w:val="uz-Cyrl-UZ"/>
        </w:rPr>
        <w:t>57/14</w:t>
      </w:r>
    </w:p>
  </w:footnote>
  <w:footnote w:id="23">
    <w:p w14:paraId="03848F6F"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 xml:space="preserve">U skladu sa Odlukom </w:t>
      </w:r>
      <w:r w:rsidRPr="00AE0BE5">
        <w:rPr>
          <w:lang w:val="uz-Cyrl-UZ"/>
        </w:rPr>
        <w:t>Minist</w:t>
      </w:r>
      <w:r>
        <w:rPr>
          <w:lang w:val="uz-Cyrl-UZ"/>
        </w:rPr>
        <w:t>a</w:t>
      </w:r>
      <w:r w:rsidRPr="00AE0BE5">
        <w:rPr>
          <w:lang w:val="uz-Cyrl-UZ"/>
        </w:rPr>
        <w:t>r</w:t>
      </w:r>
      <w:r>
        <w:rPr>
          <w:lang w:val="uz-Cyrl-UZ"/>
        </w:rPr>
        <w:t>skog</w:t>
      </w:r>
      <w:r w:rsidRPr="00AE0BE5">
        <w:rPr>
          <w:lang w:val="uz-Cyrl-UZ"/>
        </w:rPr>
        <w:t xml:space="preserve"> </w:t>
      </w:r>
      <w:r>
        <w:rPr>
          <w:lang w:val="uz-Cyrl-UZ"/>
        </w:rPr>
        <w:t>Savjeta</w:t>
      </w:r>
      <w:r w:rsidRPr="00AE0BE5">
        <w:rPr>
          <w:lang w:val="uz-Cyrl-UZ"/>
        </w:rPr>
        <w:t xml:space="preserve"> Energ</w:t>
      </w:r>
      <w:r>
        <w:rPr>
          <w:lang w:val="uz-Cyrl-UZ"/>
        </w:rPr>
        <w:t xml:space="preserve">etske Zajednice </w:t>
      </w:r>
      <w:r w:rsidRPr="00AE0BE5">
        <w:rPr>
          <w:lang w:val="uz-Cyrl-UZ"/>
        </w:rPr>
        <w:t>o</w:t>
      </w:r>
      <w:r>
        <w:rPr>
          <w:lang w:val="uz-Cyrl-UZ"/>
        </w:rPr>
        <w:t xml:space="preserve"> primjeni Direk</w:t>
      </w:r>
      <w:r w:rsidRPr="00AE0BE5">
        <w:rPr>
          <w:lang w:val="uz-Cyrl-UZ"/>
        </w:rPr>
        <w:t>tive 2009/28/EU o</w:t>
      </w:r>
      <w:r>
        <w:rPr>
          <w:lang w:val="uz-Cyrl-UZ"/>
        </w:rPr>
        <w:t xml:space="preserve"> p</w:t>
      </w:r>
      <w:r w:rsidRPr="00AE0BE5">
        <w:rPr>
          <w:lang w:val="uz-Cyrl-UZ"/>
        </w:rPr>
        <w:t>romo</w:t>
      </w:r>
      <w:r>
        <w:rPr>
          <w:lang w:val="uz-Cyrl-UZ"/>
        </w:rPr>
        <w:t>v</w:t>
      </w:r>
      <w:r w:rsidRPr="00AE0BE5">
        <w:rPr>
          <w:lang w:val="uz-Cyrl-UZ"/>
        </w:rPr>
        <w:t>i</w:t>
      </w:r>
      <w:r>
        <w:rPr>
          <w:lang w:val="uz-Cyrl-UZ"/>
        </w:rPr>
        <w:t>sanju</w:t>
      </w:r>
      <w:r w:rsidRPr="00AE0BE5">
        <w:rPr>
          <w:lang w:val="uz-Cyrl-UZ"/>
        </w:rPr>
        <w:t xml:space="preserve"> </w:t>
      </w:r>
      <w:r>
        <w:rPr>
          <w:lang w:val="uz-Cyrl-UZ"/>
        </w:rPr>
        <w:t>obnovljivih izvor</w:t>
      </w:r>
      <w:r w:rsidRPr="00AE0BE5">
        <w:rPr>
          <w:lang w:val="uz-Cyrl-UZ"/>
        </w:rPr>
        <w:t>a energ</w:t>
      </w:r>
      <w:r>
        <w:rPr>
          <w:lang w:val="uz-Cyrl-UZ"/>
        </w:rPr>
        <w:t>ije</w:t>
      </w:r>
    </w:p>
  </w:footnote>
  <w:footnote w:id="24">
    <w:p w14:paraId="0F7F4D99"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 xml:space="preserve">Odluka Ministarskog Savjeta Energetske Zajednice o primjeni Direktive </w:t>
      </w:r>
      <w:r w:rsidRPr="000A60D6">
        <w:rPr>
          <w:lang w:val="uz-Cyrl-UZ"/>
        </w:rPr>
        <w:t>2001/80/E</w:t>
      </w:r>
      <w:r>
        <w:rPr>
          <w:lang w:val="uz-Cyrl-UZ"/>
        </w:rPr>
        <w:t>C o smanjenju emisija određenih zagađivača iz p</w:t>
      </w:r>
      <w:r w:rsidRPr="00AE0BE5">
        <w:rPr>
          <w:lang w:val="uz-Cyrl-UZ"/>
        </w:rPr>
        <w:t>ostrojenj</w:t>
      </w:r>
      <w:r>
        <w:rPr>
          <w:lang w:val="uz-Cyrl-UZ"/>
        </w:rPr>
        <w:t>a</w:t>
      </w:r>
      <w:r w:rsidRPr="00AE0BE5">
        <w:rPr>
          <w:lang w:val="uz-Cyrl-UZ"/>
        </w:rPr>
        <w:t xml:space="preserve"> sa velikim ložištem</w:t>
      </w:r>
    </w:p>
  </w:footnote>
  <w:footnote w:id="25">
    <w:p w14:paraId="21D0A9DF"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U skladu sa Zakonom o integrisanom sprječavanju i kontroli zagađenja </w:t>
      </w:r>
      <w:r>
        <w:rPr>
          <w:lang w:val="uz-Cyrl-UZ"/>
        </w:rPr>
        <w:t>(</w:t>
      </w:r>
      <w:r w:rsidRPr="00AE0BE5">
        <w:rPr>
          <w:lang w:val="uz-Cyrl-UZ"/>
        </w:rPr>
        <w:t>2005</w:t>
      </w:r>
      <w:r>
        <w:rPr>
          <w:lang w:val="uz-Cyrl-UZ"/>
        </w:rPr>
        <w:t>)</w:t>
      </w:r>
      <w:r w:rsidRPr="00AE0BE5">
        <w:rPr>
          <w:lang w:val="uz-Cyrl-UZ"/>
        </w:rPr>
        <w:t xml:space="preserve"> </w:t>
      </w:r>
    </w:p>
  </w:footnote>
  <w:footnote w:id="26">
    <w:p w14:paraId="5D1187D5"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5F137A">
        <w:rPr>
          <w:lang w:val="uz-Cyrl-UZ"/>
        </w:rPr>
        <w:t>Competitive Selection and</w:t>
      </w:r>
      <w:r>
        <w:rPr>
          <w:lang w:val="uz-Cyrl-UZ"/>
        </w:rPr>
        <w:t xml:space="preserve"> </w:t>
      </w:r>
      <w:r w:rsidRPr="005F137A">
        <w:rPr>
          <w:lang w:val="uz-Cyrl-UZ"/>
        </w:rPr>
        <w:t>Support for Renewable Energy</w:t>
      </w:r>
      <w:r>
        <w:rPr>
          <w:lang w:val="uz-Cyrl-UZ"/>
        </w:rPr>
        <w:t>, EnC i EBRD (mart 2018)</w:t>
      </w:r>
    </w:p>
  </w:footnote>
  <w:footnote w:id="27">
    <w:p w14:paraId="0494DC96"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B03413">
        <w:rPr>
          <w:lang w:val="uz-Cyrl-UZ"/>
        </w:rPr>
        <w:t>http://www.powered-ipa.it/</w:t>
      </w:r>
    </w:p>
  </w:footnote>
  <w:footnote w:id="28">
    <w:p w14:paraId="5DDF10AD" w14:textId="77777777" w:rsidR="006A37F9" w:rsidRPr="00AE0BE5" w:rsidRDefault="006A37F9" w:rsidP="00145F30">
      <w:pPr>
        <w:pStyle w:val="FootnoteText"/>
        <w:contextualSpacing/>
        <w:rPr>
          <w:lang w:val="uz-Cyrl-UZ"/>
        </w:rPr>
      </w:pPr>
      <w:r w:rsidRPr="00AE0BE5">
        <w:rPr>
          <w:rStyle w:val="FootnoteReference"/>
          <w:lang w:val="uz-Cyrl-UZ"/>
        </w:rPr>
        <w:footnoteRef/>
      </w:r>
      <w:r>
        <w:rPr>
          <w:lang w:val="uz-Cyrl-UZ"/>
        </w:rPr>
        <w:t xml:space="preserve"> Sve mjere vezane za</w:t>
      </w:r>
      <w:r w:rsidRPr="00AE0BE5">
        <w:rPr>
          <w:lang w:val="uz-Cyrl-UZ"/>
        </w:rPr>
        <w:t xml:space="preserve"> energ</w:t>
      </w:r>
      <w:r>
        <w:rPr>
          <w:lang w:val="uz-Cyrl-UZ"/>
        </w:rPr>
        <w:t>etsku</w:t>
      </w:r>
      <w:r w:rsidRPr="00AE0BE5">
        <w:rPr>
          <w:lang w:val="uz-Cyrl-UZ"/>
        </w:rPr>
        <w:t xml:space="preserve"> efi</w:t>
      </w:r>
      <w:r>
        <w:rPr>
          <w:lang w:val="uz-Cyrl-UZ"/>
        </w:rPr>
        <w:t>kasnost i</w:t>
      </w:r>
      <w:r w:rsidRPr="00AE0BE5">
        <w:rPr>
          <w:lang w:val="uz-Cyrl-UZ"/>
        </w:rPr>
        <w:t xml:space="preserve"> energ</w:t>
      </w:r>
      <w:r>
        <w:rPr>
          <w:lang w:val="uz-Cyrl-UZ"/>
        </w:rPr>
        <w:t>etske uštede</w:t>
      </w:r>
      <w:r w:rsidRPr="00AE0BE5">
        <w:rPr>
          <w:lang w:val="uz-Cyrl-UZ"/>
        </w:rPr>
        <w:t xml:space="preserve"> </w:t>
      </w:r>
      <w:r>
        <w:rPr>
          <w:lang w:val="uz-Cyrl-UZ"/>
        </w:rPr>
        <w:t>su usaglašene sa</w:t>
      </w:r>
      <w:r w:rsidRPr="00AE0BE5">
        <w:rPr>
          <w:lang w:val="uz-Cyrl-UZ"/>
        </w:rPr>
        <w:t xml:space="preserve"> </w:t>
      </w:r>
      <w:r>
        <w:rPr>
          <w:lang w:val="uz-Cyrl-UZ"/>
        </w:rPr>
        <w:t>postizanjem cilja od 9</w:t>
      </w:r>
      <w:r w:rsidRPr="00AE0BE5">
        <w:rPr>
          <w:lang w:val="uz-Cyrl-UZ"/>
        </w:rPr>
        <w:t xml:space="preserve">% </w:t>
      </w:r>
      <w:r>
        <w:rPr>
          <w:lang w:val="uz-Cyrl-UZ"/>
        </w:rPr>
        <w:t>ušteda do kraja 2018. god.</w:t>
      </w:r>
      <w:r w:rsidRPr="00AE0BE5">
        <w:rPr>
          <w:lang w:val="uz-Cyrl-UZ"/>
        </w:rPr>
        <w:t xml:space="preserve"> </w:t>
      </w:r>
    </w:p>
  </w:footnote>
  <w:footnote w:id="29">
    <w:p w14:paraId="518FA0CD"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Pogledaj</w:t>
      </w:r>
      <w:r w:rsidRPr="000B41E0">
        <w:rPr>
          <w:lang w:val="uz-Cyrl-UZ"/>
        </w:rPr>
        <w:t xml:space="preserve"> http</w:t>
      </w:r>
      <w:r>
        <w:rPr>
          <w:lang w:val="uz-Cyrl-UZ"/>
        </w:rPr>
        <w:t>://www.energetska-efikasnost.me</w:t>
      </w:r>
    </w:p>
  </w:footnote>
  <w:footnote w:id="30">
    <w:p w14:paraId="0E18BE27"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Pogledaj</w:t>
      </w:r>
      <w:r w:rsidRPr="000B41E0">
        <w:rPr>
          <w:lang w:val="uz-Cyrl-UZ"/>
        </w:rPr>
        <w:t xml:space="preserve"> http</w:t>
      </w:r>
      <w:r>
        <w:rPr>
          <w:lang w:val="uz-Cyrl-UZ"/>
        </w:rPr>
        <w:t>://www.energetska-efikasnost.me</w:t>
      </w:r>
    </w:p>
  </w:footnote>
  <w:footnote w:id="31">
    <w:p w14:paraId="6643A44D"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Pogledaj</w:t>
      </w:r>
      <w:r w:rsidRPr="000B41E0">
        <w:rPr>
          <w:lang w:val="uz-Cyrl-UZ"/>
        </w:rPr>
        <w:t xml:space="preserve"> http</w:t>
      </w:r>
      <w:r>
        <w:rPr>
          <w:lang w:val="uz-Cyrl-UZ"/>
        </w:rPr>
        <w:t>://www.energetska-efikasnost.me</w:t>
      </w:r>
    </w:p>
  </w:footnote>
  <w:footnote w:id="32">
    <w:p w14:paraId="4C02F869" w14:textId="77777777" w:rsidR="006A37F9" w:rsidRPr="00AE0BE5" w:rsidRDefault="006A37F9" w:rsidP="00145F30">
      <w:pPr>
        <w:pStyle w:val="FootnoteText"/>
        <w:contextualSpacing/>
        <w:rPr>
          <w:lang w:val="uz-Cyrl-UZ"/>
        </w:rPr>
      </w:pPr>
      <w:r w:rsidRPr="00AE0BE5">
        <w:rPr>
          <w:rStyle w:val="FootnoteReference"/>
          <w:lang w:val="uz-Cyrl-UZ"/>
        </w:rPr>
        <w:footnoteRef/>
      </w:r>
      <w:r w:rsidRPr="00AE0BE5">
        <w:rPr>
          <w:lang w:val="uz-Cyrl-UZ"/>
        </w:rPr>
        <w:t xml:space="preserve"> </w:t>
      </w:r>
      <w:r w:rsidRPr="00E7083B">
        <w:rPr>
          <w:lang w:val="uz-Cyrl-UZ"/>
        </w:rPr>
        <w:t>Direktiv</w:t>
      </w:r>
      <w:r>
        <w:rPr>
          <w:lang w:val="uz-Cyrl-UZ"/>
        </w:rPr>
        <w:t>a</w:t>
      </w:r>
      <w:r w:rsidRPr="00E7083B">
        <w:rPr>
          <w:lang w:val="uz-Cyrl-UZ"/>
        </w:rPr>
        <w:t xml:space="preserve"> 2010/31/EU Evropskog Parlamenta i Savjeta od 19. maja 2010. </w:t>
      </w:r>
      <w:r>
        <w:rPr>
          <w:lang w:val="uz-Cyrl-UZ"/>
        </w:rPr>
        <w:t>g</w:t>
      </w:r>
      <w:r w:rsidRPr="00E7083B">
        <w:rPr>
          <w:lang w:val="uz-Cyrl-UZ"/>
        </w:rPr>
        <w:t>od. o energetskim performansama zgrada</w:t>
      </w:r>
    </w:p>
  </w:footnote>
  <w:footnote w:id="33">
    <w:p w14:paraId="2900B734"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 xml:space="preserve">IPA projekat: </w:t>
      </w:r>
      <w:r w:rsidRPr="00844AD5">
        <w:rPr>
          <w:lang w:val="uz-Cyrl-UZ"/>
        </w:rPr>
        <w:t>Razvoj održivog korišćenja energije u Crnoj</w:t>
      </w:r>
      <w:r>
        <w:rPr>
          <w:lang w:val="uz-Cyrl-UZ"/>
        </w:rPr>
        <w:t xml:space="preserve"> </w:t>
      </w:r>
      <w:r w:rsidRPr="00844AD5">
        <w:rPr>
          <w:lang w:val="uz-Cyrl-UZ"/>
        </w:rPr>
        <w:t>Gori</w:t>
      </w:r>
      <w:r>
        <w:rPr>
          <w:lang w:val="uz-Cyrl-UZ"/>
        </w:rPr>
        <w:t>, sa fokusom na saobraćaj</w:t>
      </w:r>
    </w:p>
  </w:footnote>
  <w:footnote w:id="34">
    <w:p w14:paraId="1B80FE50"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Direk</w:t>
      </w:r>
      <w:r w:rsidRPr="00AE0BE5">
        <w:rPr>
          <w:lang w:val="uz-Cyrl-UZ"/>
        </w:rPr>
        <w:t>tiv</w:t>
      </w:r>
      <w:r>
        <w:rPr>
          <w:lang w:val="uz-Cyrl-UZ"/>
        </w:rPr>
        <w:t>e</w:t>
      </w:r>
      <w:r w:rsidRPr="00AE0BE5">
        <w:rPr>
          <w:lang w:val="uz-Cyrl-UZ"/>
        </w:rPr>
        <w:t xml:space="preserve"> </w:t>
      </w:r>
      <w:r>
        <w:rPr>
          <w:lang w:val="uz-Cyrl-UZ"/>
        </w:rPr>
        <w:t xml:space="preserve">koje pokrivaju korišćenje </w:t>
      </w:r>
      <w:r w:rsidRPr="00AE0BE5">
        <w:rPr>
          <w:lang w:val="uz-Cyrl-UZ"/>
        </w:rPr>
        <w:t>bio</w:t>
      </w:r>
      <w:r>
        <w:rPr>
          <w:lang w:val="uz-Cyrl-UZ"/>
        </w:rPr>
        <w:t>goriva</w:t>
      </w:r>
      <w:r w:rsidRPr="00AE0BE5">
        <w:rPr>
          <w:lang w:val="uz-Cyrl-UZ"/>
        </w:rPr>
        <w:t xml:space="preserve"> </w:t>
      </w:r>
      <w:r>
        <w:rPr>
          <w:lang w:val="uz-Cyrl-UZ"/>
        </w:rPr>
        <w:t>u</w:t>
      </w:r>
      <w:r w:rsidRPr="00AE0BE5">
        <w:rPr>
          <w:lang w:val="uz-Cyrl-UZ"/>
        </w:rPr>
        <w:t xml:space="preserve"> EU </w:t>
      </w:r>
      <w:r>
        <w:rPr>
          <w:lang w:val="uz-Cyrl-UZ"/>
        </w:rPr>
        <w:t>uključuju</w:t>
      </w:r>
      <w:r w:rsidRPr="00AE0BE5">
        <w:rPr>
          <w:lang w:val="uz-Cyrl-UZ"/>
        </w:rPr>
        <w:t xml:space="preserve"> Dire</w:t>
      </w:r>
      <w:r>
        <w:rPr>
          <w:lang w:val="uz-Cyrl-UZ"/>
        </w:rPr>
        <w:t>k</w:t>
      </w:r>
      <w:r w:rsidRPr="00AE0BE5">
        <w:rPr>
          <w:lang w:val="uz-Cyrl-UZ"/>
        </w:rPr>
        <w:t>tiv</w:t>
      </w:r>
      <w:r>
        <w:rPr>
          <w:lang w:val="uz-Cyrl-UZ"/>
        </w:rPr>
        <w:t>u o obnovljivim</w:t>
      </w:r>
      <w:r w:rsidRPr="00AE0BE5">
        <w:rPr>
          <w:lang w:val="uz-Cyrl-UZ"/>
        </w:rPr>
        <w:t xml:space="preserve"> </w:t>
      </w:r>
      <w:r>
        <w:rPr>
          <w:lang w:val="uz-Cyrl-UZ"/>
        </w:rPr>
        <w:t xml:space="preserve">energijama </w:t>
      </w:r>
      <w:r w:rsidRPr="00AE0BE5">
        <w:rPr>
          <w:lang w:val="uz-Cyrl-UZ"/>
        </w:rPr>
        <w:t>2009/28/EC, Dire</w:t>
      </w:r>
      <w:r>
        <w:rPr>
          <w:lang w:val="uz-Cyrl-UZ"/>
        </w:rPr>
        <w:t>k</w:t>
      </w:r>
      <w:r w:rsidRPr="00AE0BE5">
        <w:rPr>
          <w:lang w:val="uz-Cyrl-UZ"/>
        </w:rPr>
        <w:t>tiv</w:t>
      </w:r>
      <w:r>
        <w:rPr>
          <w:lang w:val="uz-Cyrl-UZ"/>
        </w:rPr>
        <w:t>u o kv</w:t>
      </w:r>
      <w:r w:rsidRPr="00AE0BE5">
        <w:rPr>
          <w:lang w:val="uz-Cyrl-UZ"/>
        </w:rPr>
        <w:t>alit</w:t>
      </w:r>
      <w:r>
        <w:rPr>
          <w:lang w:val="uz-Cyrl-UZ"/>
        </w:rPr>
        <w:t>etu goriva</w:t>
      </w:r>
      <w:r w:rsidRPr="00AE0BE5">
        <w:rPr>
          <w:lang w:val="uz-Cyrl-UZ"/>
        </w:rPr>
        <w:t xml:space="preserve"> </w:t>
      </w:r>
      <w:r>
        <w:rPr>
          <w:lang w:val="uz-Cyrl-UZ"/>
        </w:rPr>
        <w:t>i</w:t>
      </w:r>
      <w:r w:rsidRPr="00AE0BE5">
        <w:rPr>
          <w:lang w:val="uz-Cyrl-UZ"/>
        </w:rPr>
        <w:t xml:space="preserve"> Dire</w:t>
      </w:r>
      <w:r>
        <w:rPr>
          <w:lang w:val="uz-Cyrl-UZ"/>
        </w:rPr>
        <w:t>k</w:t>
      </w:r>
      <w:r w:rsidRPr="00AE0BE5">
        <w:rPr>
          <w:lang w:val="uz-Cyrl-UZ"/>
        </w:rPr>
        <w:t>tiv</w:t>
      </w:r>
      <w:r>
        <w:rPr>
          <w:lang w:val="uz-Cyrl-UZ"/>
        </w:rPr>
        <w:t>u o b</w:t>
      </w:r>
      <w:r w:rsidRPr="00AE0BE5">
        <w:rPr>
          <w:lang w:val="uz-Cyrl-UZ"/>
        </w:rPr>
        <w:t>io</w:t>
      </w:r>
      <w:r>
        <w:rPr>
          <w:lang w:val="uz-Cyrl-UZ"/>
        </w:rPr>
        <w:t>gorivima</w:t>
      </w:r>
      <w:r w:rsidRPr="00AE0BE5">
        <w:rPr>
          <w:lang w:val="uz-Cyrl-UZ"/>
        </w:rPr>
        <w:t xml:space="preserve">. </w:t>
      </w:r>
    </w:p>
  </w:footnote>
  <w:footnote w:id="35">
    <w:p w14:paraId="3EA91449"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Dire</w:t>
      </w:r>
      <w:r>
        <w:rPr>
          <w:lang w:val="uz-Cyrl-UZ"/>
        </w:rPr>
        <w:t>k</w:t>
      </w:r>
      <w:r w:rsidRPr="00AE0BE5">
        <w:rPr>
          <w:lang w:val="uz-Cyrl-UZ"/>
        </w:rPr>
        <w:t>tiv</w:t>
      </w:r>
      <w:r>
        <w:rPr>
          <w:lang w:val="uz-Cyrl-UZ"/>
        </w:rPr>
        <w:t>a</w:t>
      </w:r>
      <w:r w:rsidRPr="00AE0BE5">
        <w:rPr>
          <w:lang w:val="uz-Cyrl-UZ"/>
        </w:rPr>
        <w:t xml:space="preserve"> 2014/94/EU </w:t>
      </w:r>
      <w:r>
        <w:rPr>
          <w:lang w:val="uz-Cyrl-UZ"/>
        </w:rPr>
        <w:t>Ev</w:t>
      </w:r>
      <w:r w:rsidRPr="00AE0BE5">
        <w:rPr>
          <w:lang w:val="uz-Cyrl-UZ"/>
        </w:rPr>
        <w:t>rop</w:t>
      </w:r>
      <w:r>
        <w:rPr>
          <w:lang w:val="uz-Cyrl-UZ"/>
        </w:rPr>
        <w:t>skog Parla</w:t>
      </w:r>
      <w:r w:rsidRPr="00AE0BE5">
        <w:rPr>
          <w:lang w:val="uz-Cyrl-UZ"/>
        </w:rPr>
        <w:t>ment</w:t>
      </w:r>
      <w:r>
        <w:rPr>
          <w:lang w:val="uz-Cyrl-UZ"/>
        </w:rPr>
        <w:t>a</w:t>
      </w:r>
      <w:r w:rsidRPr="00AE0BE5">
        <w:rPr>
          <w:lang w:val="uz-Cyrl-UZ"/>
        </w:rPr>
        <w:t xml:space="preserve"> </w:t>
      </w:r>
      <w:r>
        <w:rPr>
          <w:lang w:val="uz-Cyrl-UZ"/>
        </w:rPr>
        <w:t>i</w:t>
      </w:r>
      <w:r w:rsidRPr="00AE0BE5">
        <w:rPr>
          <w:lang w:val="uz-Cyrl-UZ"/>
        </w:rPr>
        <w:t xml:space="preserve"> </w:t>
      </w:r>
      <w:r>
        <w:rPr>
          <w:lang w:val="uz-Cyrl-UZ"/>
        </w:rPr>
        <w:t>Savjeta</w:t>
      </w:r>
      <w:r w:rsidRPr="00AE0BE5">
        <w:rPr>
          <w:lang w:val="uz-Cyrl-UZ"/>
        </w:rPr>
        <w:t xml:space="preserve"> o</w:t>
      </w:r>
      <w:r>
        <w:rPr>
          <w:lang w:val="uz-Cyrl-UZ"/>
        </w:rPr>
        <w:t>d</w:t>
      </w:r>
      <w:r w:rsidRPr="00AE0BE5">
        <w:rPr>
          <w:lang w:val="uz-Cyrl-UZ"/>
        </w:rPr>
        <w:t xml:space="preserve"> 22</w:t>
      </w:r>
      <w:r>
        <w:rPr>
          <w:lang w:val="uz-Cyrl-UZ"/>
        </w:rPr>
        <w:t>. oktob</w:t>
      </w:r>
      <w:r w:rsidRPr="00AE0BE5">
        <w:rPr>
          <w:lang w:val="uz-Cyrl-UZ"/>
        </w:rPr>
        <w:t>r</w:t>
      </w:r>
      <w:r>
        <w:rPr>
          <w:lang w:val="uz-Cyrl-UZ"/>
        </w:rPr>
        <w:t>a</w:t>
      </w:r>
      <w:r w:rsidRPr="00AE0BE5">
        <w:rPr>
          <w:lang w:val="uz-Cyrl-UZ"/>
        </w:rPr>
        <w:t xml:space="preserve"> 2014</w:t>
      </w:r>
      <w:r>
        <w:rPr>
          <w:lang w:val="uz-Cyrl-UZ"/>
        </w:rPr>
        <w:t>.</w:t>
      </w:r>
      <w:r w:rsidRPr="00AE0BE5">
        <w:rPr>
          <w:lang w:val="uz-Cyrl-UZ"/>
        </w:rPr>
        <w:t xml:space="preserve"> </w:t>
      </w:r>
      <w:r>
        <w:rPr>
          <w:lang w:val="uz-Cyrl-UZ"/>
        </w:rPr>
        <w:t xml:space="preserve">god. o korišćenju </w:t>
      </w:r>
      <w:r w:rsidRPr="00AE0BE5">
        <w:rPr>
          <w:lang w:val="uz-Cyrl-UZ"/>
        </w:rPr>
        <w:t>infrastru</w:t>
      </w:r>
      <w:r>
        <w:rPr>
          <w:lang w:val="uz-Cyrl-UZ"/>
        </w:rPr>
        <w:t>k</w:t>
      </w:r>
      <w:r w:rsidRPr="00AE0BE5">
        <w:rPr>
          <w:lang w:val="uz-Cyrl-UZ"/>
        </w:rPr>
        <w:t>ture alternativ</w:t>
      </w:r>
      <w:r>
        <w:rPr>
          <w:lang w:val="uz-Cyrl-UZ"/>
        </w:rPr>
        <w:t>nih goriva</w:t>
      </w:r>
      <w:r w:rsidRPr="00AE0BE5">
        <w:rPr>
          <w:lang w:val="uz-Cyrl-UZ"/>
        </w:rPr>
        <w:t xml:space="preserve"> </w:t>
      </w:r>
    </w:p>
  </w:footnote>
  <w:footnote w:id="36">
    <w:p w14:paraId="777C0A76"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http://lowcarbonmne.me</w:t>
      </w:r>
    </w:p>
  </w:footnote>
  <w:footnote w:id="37">
    <w:p w14:paraId="6CAA37D1"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sidRPr="00714D5C">
        <w:rPr>
          <w:lang w:val="uz-Cyrl-UZ"/>
        </w:rPr>
        <w:t>http://lowcarbonmne.me/files/pdf/PolySUMP_2016_PRINT_v2.pdf</w:t>
      </w:r>
    </w:p>
  </w:footnote>
  <w:footnote w:id="38">
    <w:p w14:paraId="592C3CF1" w14:textId="77777777" w:rsidR="006A37F9" w:rsidRPr="00AE0BE5" w:rsidRDefault="006A37F9" w:rsidP="00145F30">
      <w:pPr>
        <w:pStyle w:val="FootnoteText"/>
        <w:rPr>
          <w:color w:val="FF0000"/>
          <w:lang w:val="uz-Cyrl-UZ"/>
        </w:rPr>
      </w:pPr>
      <w:r w:rsidRPr="00AE0BE5">
        <w:rPr>
          <w:rStyle w:val="FootnoteReference"/>
          <w:lang w:val="uz-Cyrl-UZ"/>
        </w:rPr>
        <w:footnoteRef/>
      </w:r>
      <w:r w:rsidRPr="00AE0BE5">
        <w:rPr>
          <w:lang w:val="uz-Cyrl-UZ"/>
        </w:rPr>
        <w:t xml:space="preserve"> perfluorougljenici ili PFC</w:t>
      </w:r>
    </w:p>
  </w:footnote>
  <w:footnote w:id="39">
    <w:p w14:paraId="112AD8AC" w14:textId="77777777" w:rsidR="006A37F9" w:rsidRPr="00D264A9" w:rsidRDefault="006A37F9" w:rsidP="00145F30">
      <w:pPr>
        <w:pStyle w:val="FootnoteText"/>
        <w:rPr>
          <w:lang w:val="uz-Cyrl-UZ"/>
        </w:rPr>
      </w:pPr>
      <w:r w:rsidRPr="00D264A9">
        <w:rPr>
          <w:rStyle w:val="FootnoteReference"/>
          <w:lang w:val="uz-Cyrl-UZ"/>
        </w:rPr>
        <w:footnoteRef/>
      </w:r>
      <w:r w:rsidRPr="00D264A9">
        <w:rPr>
          <w:lang w:val="uz-Cyrl-UZ"/>
        </w:rPr>
        <w:t xml:space="preserve"> Najbolje </w:t>
      </w:r>
      <w:r>
        <w:rPr>
          <w:lang w:val="uz-Cyrl-UZ"/>
        </w:rPr>
        <w:t>dostupn</w:t>
      </w:r>
      <w:r w:rsidRPr="00D264A9">
        <w:rPr>
          <w:lang w:val="uz-Cyrl-UZ"/>
        </w:rPr>
        <w:t xml:space="preserve">e </w:t>
      </w:r>
      <w:r>
        <w:rPr>
          <w:lang w:val="uz-Cyrl-UZ"/>
        </w:rPr>
        <w:t>t</w:t>
      </w:r>
      <w:r w:rsidRPr="00D264A9">
        <w:rPr>
          <w:lang w:val="uz-Cyrl-UZ"/>
        </w:rPr>
        <w:t>ehnike (BAT) Referentni Dokument za Industrije obojenih metala – poglavlje 4, Finalni nacrt (Oktobar 2014</w:t>
      </w:r>
      <w:r>
        <w:rPr>
          <w:lang w:val="uz-Cyrl-UZ"/>
        </w:rPr>
        <w:t>. god.</w:t>
      </w:r>
      <w:r w:rsidRPr="00D264A9">
        <w:rPr>
          <w:lang w:val="uz-Cyrl-UZ"/>
        </w:rPr>
        <w:t>), pogledaj</w:t>
      </w:r>
      <w:r w:rsidRPr="00D264A9">
        <w:rPr>
          <w:rFonts w:cstheme="minorHAnsi"/>
          <w:lang w:val="uz-Cyrl-UZ"/>
        </w:rPr>
        <w:t>:</w:t>
      </w:r>
      <w:r w:rsidRPr="00D264A9">
        <w:rPr>
          <w:lang w:val="uz-Cyrl-UZ"/>
        </w:rPr>
        <w:t xml:space="preserve"> </w:t>
      </w:r>
      <w:hyperlink r:id="rId2" w:history="1">
        <w:r w:rsidRPr="00D264A9">
          <w:rPr>
            <w:rStyle w:val="Hyperlink"/>
            <w:lang w:val="uz-Cyrl-UZ"/>
          </w:rPr>
          <w:t>http://eippcb.jrc.ec.europa.eu/reference/BREF/NFM_Final_Draft_10_2014.pdf</w:t>
        </w:r>
      </w:hyperlink>
    </w:p>
  </w:footnote>
  <w:footnote w:id="40">
    <w:p w14:paraId="33C70046" w14:textId="77777777" w:rsidR="006A37F9" w:rsidRPr="00AE0BE5" w:rsidRDefault="006A37F9" w:rsidP="00145F30">
      <w:pPr>
        <w:pStyle w:val="FootnoteText"/>
        <w:rPr>
          <w:lang w:val="uz-Cyrl-UZ"/>
        </w:rPr>
      </w:pPr>
      <w:r w:rsidRPr="00AE0BE5">
        <w:rPr>
          <w:rStyle w:val="FootnoteReference"/>
          <w:lang w:val="uz-Cyrl-UZ"/>
        </w:rPr>
        <w:footnoteRef/>
      </w:r>
      <w:r>
        <w:rPr>
          <w:lang w:val="uz-Cyrl-UZ"/>
        </w:rPr>
        <w:t xml:space="preserve"> </w:t>
      </w:r>
      <w:r w:rsidRPr="00AE0BE5">
        <w:rPr>
          <w:lang w:val="uz-Cyrl-UZ"/>
        </w:rPr>
        <w:t>A</w:t>
      </w:r>
      <w:r>
        <w:rPr>
          <w:lang w:val="uz-Cyrl-UZ"/>
        </w:rPr>
        <w:t>k</w:t>
      </w:r>
      <w:r w:rsidRPr="00AE0BE5">
        <w:rPr>
          <w:lang w:val="uz-Cyrl-UZ"/>
        </w:rPr>
        <w:t>cion</w:t>
      </w:r>
      <w:r>
        <w:rPr>
          <w:lang w:val="uz-Cyrl-UZ"/>
        </w:rPr>
        <w:t>i</w:t>
      </w:r>
      <w:r w:rsidRPr="00AE0BE5">
        <w:rPr>
          <w:lang w:val="uz-Cyrl-UZ"/>
        </w:rPr>
        <w:t xml:space="preserve"> </w:t>
      </w:r>
      <w:r>
        <w:rPr>
          <w:lang w:val="uz-Cyrl-UZ"/>
        </w:rPr>
        <w:t>p</w:t>
      </w:r>
      <w:r w:rsidRPr="00AE0BE5">
        <w:rPr>
          <w:lang w:val="uz-Cyrl-UZ"/>
        </w:rPr>
        <w:t xml:space="preserve">lan </w:t>
      </w:r>
      <w:r>
        <w:rPr>
          <w:lang w:val="uz-Cyrl-UZ"/>
        </w:rPr>
        <w:t>o</w:t>
      </w:r>
      <w:r w:rsidRPr="00AE0BE5">
        <w:rPr>
          <w:lang w:val="uz-Cyrl-UZ"/>
        </w:rPr>
        <w:t>rgan</w:t>
      </w:r>
      <w:r>
        <w:rPr>
          <w:lang w:val="uz-Cyrl-UZ"/>
        </w:rPr>
        <w:t>ske</w:t>
      </w:r>
      <w:r w:rsidRPr="00AE0BE5">
        <w:rPr>
          <w:lang w:val="uz-Cyrl-UZ"/>
        </w:rPr>
        <w:t xml:space="preserve"> </w:t>
      </w:r>
      <w:r>
        <w:rPr>
          <w:lang w:val="uz-Cyrl-UZ"/>
        </w:rPr>
        <w:t>p</w:t>
      </w:r>
      <w:r w:rsidRPr="00AE0BE5">
        <w:rPr>
          <w:lang w:val="uz-Cyrl-UZ"/>
        </w:rPr>
        <w:t>ro</w:t>
      </w:r>
      <w:r>
        <w:rPr>
          <w:lang w:val="uz-Cyrl-UZ"/>
        </w:rPr>
        <w:t>izvodnje u</w:t>
      </w:r>
      <w:r w:rsidRPr="00AE0BE5">
        <w:rPr>
          <w:lang w:val="uz-Cyrl-UZ"/>
        </w:rPr>
        <w:t xml:space="preserve"> EU, COM(2014) 179 final</w:t>
      </w:r>
      <w:r>
        <w:rPr>
          <w:lang w:val="uz-Cyrl-UZ"/>
        </w:rPr>
        <w:t>na</w:t>
      </w:r>
    </w:p>
  </w:footnote>
  <w:footnote w:id="41">
    <w:p w14:paraId="74624356"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Nova</w:t>
      </w:r>
      <w:r w:rsidRPr="00AE0BE5">
        <w:rPr>
          <w:lang w:val="uz-Cyrl-UZ"/>
        </w:rPr>
        <w:t xml:space="preserve"> EU </w:t>
      </w:r>
      <w:r>
        <w:rPr>
          <w:lang w:val="uz-Cyrl-UZ"/>
        </w:rPr>
        <w:t>Šumarska</w:t>
      </w:r>
      <w:r w:rsidRPr="00AE0BE5">
        <w:rPr>
          <w:lang w:val="uz-Cyrl-UZ"/>
        </w:rPr>
        <w:t xml:space="preserve"> Strateg</w:t>
      </w:r>
      <w:r>
        <w:rPr>
          <w:lang w:val="uz-Cyrl-UZ"/>
        </w:rPr>
        <w:t>ija</w:t>
      </w:r>
      <w:r w:rsidRPr="00AE0BE5">
        <w:rPr>
          <w:lang w:val="uz-Cyrl-UZ"/>
        </w:rPr>
        <w:t xml:space="preserve">: </w:t>
      </w:r>
      <w:r>
        <w:rPr>
          <w:lang w:val="uz-Cyrl-UZ"/>
        </w:rPr>
        <w:t>za šume i sektor šumarstva</w:t>
      </w:r>
      <w:r w:rsidRPr="00AE0BE5">
        <w:rPr>
          <w:lang w:val="uz-Cyrl-UZ"/>
        </w:rPr>
        <w:t xml:space="preserve"> {SWD(2013) 342 final</w:t>
      </w:r>
      <w:r>
        <w:rPr>
          <w:lang w:val="uz-Cyrl-UZ"/>
        </w:rPr>
        <w:t>na</w:t>
      </w:r>
      <w:r w:rsidRPr="00AE0BE5">
        <w:rPr>
          <w:lang w:val="uz-Cyrl-UZ"/>
        </w:rPr>
        <w:t>}</w:t>
      </w:r>
    </w:p>
  </w:footnote>
  <w:footnote w:id="42">
    <w:p w14:paraId="78BE2623" w14:textId="77777777" w:rsidR="006A37F9" w:rsidRPr="00AE0BE5" w:rsidRDefault="006A37F9" w:rsidP="00145F30">
      <w:pPr>
        <w:pStyle w:val="FootnoteText"/>
        <w:rPr>
          <w:lang w:val="uz-Cyrl-UZ"/>
        </w:rPr>
      </w:pPr>
      <w:r w:rsidRPr="00AE0BE5">
        <w:rPr>
          <w:rStyle w:val="FootnoteReference"/>
          <w:lang w:val="uz-Cyrl-UZ"/>
        </w:rPr>
        <w:footnoteRef/>
      </w:r>
      <w:r w:rsidRPr="00AE0BE5">
        <w:rPr>
          <w:lang w:val="uz-Cyrl-UZ"/>
        </w:rPr>
        <w:t xml:space="preserve"> </w:t>
      </w:r>
      <w:r>
        <w:rPr>
          <w:lang w:val="uz-Cyrl-UZ"/>
        </w:rPr>
        <w:t>Direk</w:t>
      </w:r>
      <w:r w:rsidRPr="00AE0BE5">
        <w:rPr>
          <w:lang w:val="uz-Cyrl-UZ"/>
        </w:rPr>
        <w:t>tiv</w:t>
      </w:r>
      <w:r>
        <w:rPr>
          <w:lang w:val="uz-Cyrl-UZ"/>
        </w:rPr>
        <w:t>a</w:t>
      </w:r>
      <w:r w:rsidRPr="00AE0BE5">
        <w:rPr>
          <w:lang w:val="uz-Cyrl-UZ"/>
        </w:rPr>
        <w:t xml:space="preserve"> 1999/31/EC </w:t>
      </w:r>
      <w:r>
        <w:rPr>
          <w:lang w:val="uz-Cyrl-UZ"/>
        </w:rPr>
        <w:t xml:space="preserve">Evropskog Savjeta </w:t>
      </w:r>
      <w:r w:rsidRPr="00AE0BE5">
        <w:rPr>
          <w:lang w:val="uz-Cyrl-UZ"/>
        </w:rPr>
        <w:t>o</w:t>
      </w:r>
      <w:r>
        <w:rPr>
          <w:lang w:val="uz-Cyrl-UZ"/>
        </w:rPr>
        <w:t>d</w:t>
      </w:r>
      <w:r w:rsidRPr="00AE0BE5">
        <w:rPr>
          <w:lang w:val="uz-Cyrl-UZ"/>
        </w:rPr>
        <w:t xml:space="preserve"> 26</w:t>
      </w:r>
      <w:r>
        <w:rPr>
          <w:lang w:val="uz-Cyrl-UZ"/>
        </w:rPr>
        <w:t>. a</w:t>
      </w:r>
      <w:r w:rsidRPr="00AE0BE5">
        <w:rPr>
          <w:lang w:val="uz-Cyrl-UZ"/>
        </w:rPr>
        <w:t>pril</w:t>
      </w:r>
      <w:r>
        <w:rPr>
          <w:lang w:val="uz-Cyrl-UZ"/>
        </w:rPr>
        <w:t>a</w:t>
      </w:r>
      <w:r w:rsidRPr="00AE0BE5">
        <w:rPr>
          <w:lang w:val="uz-Cyrl-UZ"/>
        </w:rPr>
        <w:t xml:space="preserve"> 1999</w:t>
      </w:r>
      <w:r>
        <w:rPr>
          <w:lang w:val="uz-Cyrl-UZ"/>
        </w:rPr>
        <w:t>. god.</w:t>
      </w:r>
      <w:r w:rsidRPr="00AE0BE5">
        <w:rPr>
          <w:lang w:val="uz-Cyrl-UZ"/>
        </w:rPr>
        <w:t xml:space="preserve"> o </w:t>
      </w:r>
      <w:r>
        <w:rPr>
          <w:lang w:val="uz-Cyrl-UZ"/>
        </w:rPr>
        <w:t>otpadu na deponijama, Direktiva</w:t>
      </w:r>
      <w:r w:rsidRPr="00AE0BE5">
        <w:rPr>
          <w:lang w:val="uz-Cyrl-UZ"/>
        </w:rPr>
        <w:t xml:space="preserve"> 2008/98/EC E</w:t>
      </w:r>
      <w:r>
        <w:rPr>
          <w:lang w:val="uz-Cyrl-UZ"/>
        </w:rPr>
        <w:t>v</w:t>
      </w:r>
      <w:r w:rsidRPr="00AE0BE5">
        <w:rPr>
          <w:lang w:val="uz-Cyrl-UZ"/>
        </w:rPr>
        <w:t>rop</w:t>
      </w:r>
      <w:r>
        <w:rPr>
          <w:lang w:val="uz-Cyrl-UZ"/>
        </w:rPr>
        <w:t>skog</w:t>
      </w:r>
      <w:r w:rsidRPr="00AE0BE5">
        <w:rPr>
          <w:lang w:val="uz-Cyrl-UZ"/>
        </w:rPr>
        <w:t xml:space="preserve"> Parlament</w:t>
      </w:r>
      <w:r>
        <w:rPr>
          <w:lang w:val="uz-Cyrl-UZ"/>
        </w:rPr>
        <w:t>a</w:t>
      </w:r>
      <w:r w:rsidRPr="00AE0BE5">
        <w:rPr>
          <w:lang w:val="uz-Cyrl-UZ"/>
        </w:rPr>
        <w:t xml:space="preserve"> </w:t>
      </w:r>
      <w:r>
        <w:rPr>
          <w:lang w:val="uz-Cyrl-UZ"/>
        </w:rPr>
        <w:t>i Savjeta</w:t>
      </w:r>
      <w:r w:rsidRPr="00AE0BE5">
        <w:rPr>
          <w:lang w:val="uz-Cyrl-UZ"/>
        </w:rPr>
        <w:t xml:space="preserve"> </w:t>
      </w:r>
      <w:r>
        <w:rPr>
          <w:lang w:val="uz-Cyrl-UZ"/>
        </w:rPr>
        <w:t>od</w:t>
      </w:r>
      <w:r w:rsidRPr="00AE0BE5">
        <w:rPr>
          <w:lang w:val="uz-Cyrl-UZ"/>
        </w:rPr>
        <w:t xml:space="preserve"> 19</w:t>
      </w:r>
      <w:r>
        <w:rPr>
          <w:lang w:val="uz-Cyrl-UZ"/>
        </w:rPr>
        <w:t>. novemb</w:t>
      </w:r>
      <w:r w:rsidRPr="00AE0BE5">
        <w:rPr>
          <w:lang w:val="uz-Cyrl-UZ"/>
        </w:rPr>
        <w:t>r</w:t>
      </w:r>
      <w:r>
        <w:rPr>
          <w:lang w:val="uz-Cyrl-UZ"/>
        </w:rPr>
        <w:t>a</w:t>
      </w:r>
      <w:r w:rsidRPr="00AE0BE5">
        <w:rPr>
          <w:lang w:val="uz-Cyrl-UZ"/>
        </w:rPr>
        <w:t xml:space="preserve"> 2008</w:t>
      </w:r>
      <w:r>
        <w:rPr>
          <w:lang w:val="uz-Cyrl-UZ"/>
        </w:rPr>
        <w:t>. god.</w:t>
      </w:r>
      <w:r w:rsidRPr="00AE0BE5">
        <w:rPr>
          <w:lang w:val="uz-Cyrl-UZ"/>
        </w:rPr>
        <w:t xml:space="preserve"> o </w:t>
      </w:r>
      <w:r>
        <w:rPr>
          <w:lang w:val="uz-Cyrl-UZ"/>
        </w:rPr>
        <w:t>otpadu, Direktiva</w:t>
      </w:r>
      <w:r w:rsidRPr="00AE0BE5">
        <w:rPr>
          <w:lang w:val="uz-Cyrl-UZ"/>
        </w:rPr>
        <w:t xml:space="preserve"> 2010/75/EU E</w:t>
      </w:r>
      <w:r>
        <w:rPr>
          <w:lang w:val="uz-Cyrl-UZ"/>
        </w:rPr>
        <w:t>v</w:t>
      </w:r>
      <w:r w:rsidRPr="00AE0BE5">
        <w:rPr>
          <w:lang w:val="uz-Cyrl-UZ"/>
        </w:rPr>
        <w:t>rop</w:t>
      </w:r>
      <w:r>
        <w:rPr>
          <w:lang w:val="uz-Cyrl-UZ"/>
        </w:rPr>
        <w:t>skog</w:t>
      </w:r>
      <w:r w:rsidRPr="00AE0BE5">
        <w:rPr>
          <w:lang w:val="uz-Cyrl-UZ"/>
        </w:rPr>
        <w:t xml:space="preserve"> Parlament</w:t>
      </w:r>
      <w:r>
        <w:rPr>
          <w:lang w:val="uz-Cyrl-UZ"/>
        </w:rPr>
        <w:t>a</w:t>
      </w:r>
      <w:r w:rsidRPr="00AE0BE5">
        <w:rPr>
          <w:lang w:val="uz-Cyrl-UZ"/>
        </w:rPr>
        <w:t xml:space="preserve"> </w:t>
      </w:r>
      <w:r>
        <w:rPr>
          <w:lang w:val="uz-Cyrl-UZ"/>
        </w:rPr>
        <w:t>i Savjeta</w:t>
      </w:r>
      <w:r w:rsidRPr="00AE0BE5">
        <w:rPr>
          <w:lang w:val="uz-Cyrl-UZ"/>
        </w:rPr>
        <w:t xml:space="preserve"> </w:t>
      </w:r>
      <w:r>
        <w:rPr>
          <w:lang w:val="uz-Cyrl-UZ"/>
        </w:rPr>
        <w:t>od</w:t>
      </w:r>
      <w:r w:rsidRPr="00AE0BE5">
        <w:rPr>
          <w:lang w:val="uz-Cyrl-UZ"/>
        </w:rPr>
        <w:t xml:space="preserve"> 24</w:t>
      </w:r>
      <w:r>
        <w:rPr>
          <w:lang w:val="uz-Cyrl-UZ"/>
        </w:rPr>
        <w:t>. novemb</w:t>
      </w:r>
      <w:r w:rsidRPr="00AE0BE5">
        <w:rPr>
          <w:lang w:val="uz-Cyrl-UZ"/>
        </w:rPr>
        <w:t>r</w:t>
      </w:r>
      <w:r>
        <w:rPr>
          <w:lang w:val="uz-Cyrl-UZ"/>
        </w:rPr>
        <w:t>a</w:t>
      </w:r>
      <w:r w:rsidRPr="00AE0BE5">
        <w:rPr>
          <w:lang w:val="uz-Cyrl-UZ"/>
        </w:rPr>
        <w:t xml:space="preserve"> 2010</w:t>
      </w:r>
      <w:r>
        <w:rPr>
          <w:lang w:val="uz-Cyrl-UZ"/>
        </w:rPr>
        <w:t>. god.</w:t>
      </w:r>
      <w:r w:rsidRPr="00AE0BE5">
        <w:rPr>
          <w:lang w:val="uz-Cyrl-UZ"/>
        </w:rPr>
        <w:t xml:space="preserve"> o industri</w:t>
      </w:r>
      <w:r>
        <w:rPr>
          <w:lang w:val="uz-Cyrl-UZ"/>
        </w:rPr>
        <w:t>jskim</w:t>
      </w:r>
      <w:r w:rsidRPr="00AE0BE5">
        <w:rPr>
          <w:lang w:val="uz-Cyrl-UZ"/>
        </w:rPr>
        <w:t xml:space="preserve"> emisi</w:t>
      </w:r>
      <w:r>
        <w:rPr>
          <w:lang w:val="uz-Cyrl-UZ"/>
        </w:rPr>
        <w:t>jama</w:t>
      </w:r>
      <w:r w:rsidRPr="00AE0BE5">
        <w:rPr>
          <w:lang w:val="uz-Cyrl-UZ"/>
        </w:rPr>
        <w:t xml:space="preserve"> (integr</w:t>
      </w:r>
      <w:r>
        <w:rPr>
          <w:lang w:val="uz-Cyrl-UZ"/>
        </w:rPr>
        <w:t>is</w:t>
      </w:r>
      <w:r w:rsidRPr="00AE0BE5">
        <w:rPr>
          <w:lang w:val="uz-Cyrl-UZ"/>
        </w:rPr>
        <w:t>a</w:t>
      </w:r>
      <w:r>
        <w:rPr>
          <w:lang w:val="uz-Cyrl-UZ"/>
        </w:rPr>
        <w:t>na</w:t>
      </w:r>
      <w:r w:rsidRPr="00AE0BE5">
        <w:rPr>
          <w:lang w:val="uz-Cyrl-UZ"/>
        </w:rPr>
        <w:t xml:space="preserve"> </w:t>
      </w:r>
      <w:r>
        <w:rPr>
          <w:lang w:val="uz-Cyrl-UZ"/>
        </w:rPr>
        <w:t>prevencija zagađenja i k</w:t>
      </w:r>
      <w:r w:rsidRPr="00AE0BE5">
        <w:rPr>
          <w:lang w:val="uz-Cyrl-UZ"/>
        </w:rPr>
        <w:t>ontrol</w:t>
      </w:r>
      <w:r>
        <w:rPr>
          <w:lang w:val="uz-Cyrl-UZ"/>
        </w:rPr>
        <w:t>e</w:t>
      </w:r>
      <w:r w:rsidRPr="00AE0BE5">
        <w:rPr>
          <w:lang w:val="uz-Cyrl-UZ"/>
        </w:rPr>
        <w:t>)</w:t>
      </w:r>
    </w:p>
  </w:footnote>
  <w:footnote w:id="43">
    <w:p w14:paraId="3F233158" w14:textId="77777777" w:rsidR="006A37F9" w:rsidRPr="005A692D" w:rsidRDefault="006A37F9" w:rsidP="00922A0D">
      <w:pPr>
        <w:pStyle w:val="FootnoteText"/>
        <w:rPr>
          <w:sz w:val="18"/>
          <w:szCs w:val="18"/>
          <w:lang w:val="sr-Latn-BA"/>
        </w:rPr>
      </w:pPr>
      <w:r w:rsidRPr="005A692D">
        <w:rPr>
          <w:rStyle w:val="FootnoteReference"/>
          <w:sz w:val="18"/>
          <w:szCs w:val="18"/>
        </w:rPr>
        <w:footnoteRef/>
      </w:r>
      <w:hyperlink r:id="rId3" w:history="1">
        <w:r w:rsidRPr="005A692D">
          <w:rPr>
            <w:rStyle w:val="Hyperlink"/>
            <w:sz w:val="18"/>
            <w:szCs w:val="18"/>
            <w:lang w:val="sr-Latn-BA"/>
          </w:rPr>
          <w:t>http://www.oecd.org/dac/stats/officialdevelopmentassistancedefinitionandcoverage.htm</w:t>
        </w:r>
      </w:hyperlink>
      <w:r w:rsidRPr="005A692D">
        <w:rPr>
          <w:sz w:val="18"/>
          <w:szCs w:val="18"/>
          <w:lang w:val="sr-Latn-BA"/>
        </w:rPr>
        <w:t xml:space="preserve"> </w:t>
      </w:r>
    </w:p>
  </w:footnote>
  <w:footnote w:id="44">
    <w:p w14:paraId="4428C2F4" w14:textId="77777777" w:rsidR="006A37F9" w:rsidRPr="00295CA3" w:rsidRDefault="006A37F9" w:rsidP="00680710">
      <w:pPr>
        <w:pStyle w:val="FootnoteText"/>
        <w:rPr>
          <w:sz w:val="19"/>
        </w:rPr>
      </w:pPr>
      <w:r w:rsidRPr="00295CA3">
        <w:rPr>
          <w:rStyle w:val="FootnoteReference"/>
          <w:sz w:val="19"/>
        </w:rPr>
        <w:footnoteRef/>
      </w:r>
      <w:r w:rsidRPr="00295CA3">
        <w:rPr>
          <w:sz w:val="19"/>
        </w:rPr>
        <w:t xml:space="preserve"> </w:t>
      </w:r>
      <w:hyperlink r:id="rId4" w:history="1">
        <w:r w:rsidRPr="00295CA3">
          <w:rPr>
            <w:rStyle w:val="Hyperlink"/>
            <w:sz w:val="19"/>
          </w:rPr>
          <w:t>http://www4.unfccc.int/ndcregistry/PublishedDocuments/Montenegro%20First/INDCSubmission_%20Montenegro.pdf</w:t>
        </w:r>
      </w:hyperlink>
      <w:r w:rsidRPr="00295CA3">
        <w:rPr>
          <w:sz w:val="19"/>
        </w:rPr>
        <w:t xml:space="preserve"> </w:t>
      </w:r>
    </w:p>
  </w:footnote>
  <w:footnote w:id="45">
    <w:p w14:paraId="6ACBD724" w14:textId="77777777" w:rsidR="006A37F9" w:rsidRPr="00295CA3" w:rsidRDefault="006A37F9" w:rsidP="00680710">
      <w:pPr>
        <w:pStyle w:val="FootnoteText"/>
        <w:rPr>
          <w:sz w:val="18"/>
          <w:szCs w:val="18"/>
        </w:rPr>
      </w:pPr>
      <w:r w:rsidRPr="00295CA3">
        <w:rPr>
          <w:rStyle w:val="FootnoteReference"/>
          <w:sz w:val="18"/>
          <w:szCs w:val="18"/>
        </w:rPr>
        <w:footnoteRef/>
      </w:r>
      <w:r w:rsidRPr="00295CA3">
        <w:rPr>
          <w:sz w:val="18"/>
          <w:szCs w:val="18"/>
        </w:rPr>
        <w:t xml:space="preserve"> </w:t>
      </w:r>
      <w:r>
        <w:rPr>
          <w:sz w:val="18"/>
          <w:szCs w:val="18"/>
        </w:rPr>
        <w:t>Molimo pogledajte profil države Crne Gore na stranici Evropske mreže održivog razvoja</w:t>
      </w:r>
      <w:r w:rsidRPr="00295CA3">
        <w:rPr>
          <w:sz w:val="18"/>
          <w:szCs w:val="18"/>
        </w:rPr>
        <w:t xml:space="preserve"> </w:t>
      </w:r>
      <w:hyperlink r:id="rId5" w:history="1">
        <w:r w:rsidRPr="00295CA3">
          <w:rPr>
            <w:rStyle w:val="Hyperlink"/>
            <w:sz w:val="18"/>
            <w:szCs w:val="18"/>
          </w:rPr>
          <w:t>https://www.sd-network.eu/?k=country%20profiles&amp;s=single%20country%20profile&amp;country=Montenegro</w:t>
        </w:r>
      </w:hyperlink>
      <w:r w:rsidRPr="00295CA3">
        <w:rPr>
          <w:sz w:val="18"/>
          <w:szCs w:val="18"/>
        </w:rPr>
        <w:t xml:space="preserve"> </w:t>
      </w:r>
    </w:p>
  </w:footnote>
  <w:footnote w:id="46">
    <w:p w14:paraId="29096B61" w14:textId="77777777" w:rsidR="006A37F9" w:rsidRPr="001838C6" w:rsidRDefault="006A37F9" w:rsidP="000A4408">
      <w:pPr>
        <w:pStyle w:val="FootnoteText"/>
        <w:rPr>
          <w:sz w:val="19"/>
        </w:rPr>
      </w:pPr>
      <w:r w:rsidRPr="001838C6">
        <w:rPr>
          <w:rStyle w:val="FootnoteReference"/>
          <w:sz w:val="19"/>
          <w:lang w:val="sr-Latn-ME"/>
        </w:rPr>
        <w:footnoteRef/>
      </w:r>
      <w:r w:rsidRPr="001838C6">
        <w:rPr>
          <w:sz w:val="19"/>
          <w:lang w:val="sr-Latn-ME"/>
        </w:rPr>
        <w:t xml:space="preserve"> PM </w:t>
      </w:r>
      <w:r w:rsidRPr="001838C6">
        <w:rPr>
          <w:sz w:val="19"/>
        </w:rPr>
        <w:t xml:space="preserve">= </w:t>
      </w:r>
      <w:r>
        <w:rPr>
          <w:sz w:val="19"/>
        </w:rPr>
        <w:t>suspendovane čestice</w:t>
      </w:r>
      <w:r w:rsidRPr="001838C6">
        <w:rPr>
          <w:sz w:val="19"/>
        </w:rPr>
        <w:t xml:space="preserve"> (PM</w:t>
      </w:r>
      <w:r w:rsidRPr="001838C6">
        <w:rPr>
          <w:sz w:val="19"/>
          <w:vertAlign w:val="subscript"/>
        </w:rPr>
        <w:t>10</w:t>
      </w:r>
      <w:r w:rsidRPr="001838C6">
        <w:rPr>
          <w:sz w:val="19"/>
        </w:rPr>
        <w:t xml:space="preserve"> , PM</w:t>
      </w:r>
      <w:r w:rsidRPr="001838C6">
        <w:rPr>
          <w:sz w:val="19"/>
          <w:vertAlign w:val="subscript"/>
        </w:rPr>
        <w:t>2.5</w:t>
      </w:r>
      <w:r w:rsidRPr="001838C6">
        <w:rPr>
          <w:sz w:val="19"/>
        </w:rPr>
        <w:t>)</w:t>
      </w:r>
    </w:p>
  </w:footnote>
  <w:footnote w:id="47">
    <w:p w14:paraId="69691FE8" w14:textId="360A6B09" w:rsidR="006A37F9" w:rsidRPr="001838C6" w:rsidRDefault="006A37F9" w:rsidP="000A4408">
      <w:pPr>
        <w:pStyle w:val="FootnoteText"/>
        <w:rPr>
          <w:sz w:val="19"/>
        </w:rPr>
      </w:pPr>
      <w:r w:rsidRPr="001838C6">
        <w:rPr>
          <w:rStyle w:val="FootnoteReference"/>
          <w:sz w:val="19"/>
        </w:rPr>
        <w:footnoteRef/>
      </w:r>
      <w:r w:rsidRPr="001838C6">
        <w:rPr>
          <w:sz w:val="19"/>
        </w:rPr>
        <w:t xml:space="preserve"> PAH = </w:t>
      </w:r>
      <w:r>
        <w:rPr>
          <w:sz w:val="19"/>
        </w:rPr>
        <w:t>policiklični aromatični ugljovodonici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1" w:type="pct"/>
      <w:tblInd w:w="993" w:type="dxa"/>
      <w:shd w:val="clear" w:color="auto" w:fill="2FA3EE" w:themeFill="accent1"/>
      <w:tblCellMar>
        <w:top w:w="115" w:type="dxa"/>
        <w:left w:w="115" w:type="dxa"/>
        <w:bottom w:w="115" w:type="dxa"/>
        <w:right w:w="115" w:type="dxa"/>
      </w:tblCellMar>
      <w:tblLook w:val="04A0" w:firstRow="1" w:lastRow="0" w:firstColumn="1" w:lastColumn="0" w:noHBand="0" w:noVBand="1"/>
    </w:tblPr>
    <w:tblGrid>
      <w:gridCol w:w="621"/>
      <w:gridCol w:w="8816"/>
    </w:tblGrid>
    <w:tr w:rsidR="006A37F9" w14:paraId="027D77E6" w14:textId="77777777" w:rsidTr="00534336">
      <w:tc>
        <w:tcPr>
          <w:tcW w:w="329" w:type="pct"/>
          <w:shd w:val="clear" w:color="auto" w:fill="2FA3EE" w:themeFill="accent1"/>
          <w:vAlign w:val="center"/>
        </w:tcPr>
        <w:p w14:paraId="341E461E" w14:textId="77777777" w:rsidR="006A37F9" w:rsidRDefault="006A37F9">
          <w:pPr>
            <w:pStyle w:val="Header"/>
            <w:rPr>
              <w:caps/>
              <w:color w:val="FFFFFF" w:themeColor="background1"/>
            </w:rPr>
          </w:pPr>
        </w:p>
      </w:tc>
      <w:tc>
        <w:tcPr>
          <w:tcW w:w="0" w:type="auto"/>
          <w:shd w:val="clear" w:color="auto" w:fill="2FA3EE" w:themeFill="accent1"/>
          <w:vAlign w:val="center"/>
        </w:tcPr>
        <w:p w14:paraId="0874C385" w14:textId="31CB1D78" w:rsidR="006A37F9" w:rsidRDefault="006A37F9">
          <w:pPr>
            <w:pStyle w:val="Header"/>
            <w:jc w:val="right"/>
            <w:rPr>
              <w:caps/>
              <w:color w:val="FFFFFF" w:themeColor="background1"/>
            </w:rPr>
          </w:pPr>
          <w:r w:rsidRPr="00534336">
            <w:rPr>
              <w:caps/>
              <w:color w:val="FFFFFF" w:themeColor="background1"/>
              <w:sz w:val="22"/>
              <w:szCs w:val="22"/>
            </w:rPr>
            <w:t xml:space="preserve"> </w:t>
          </w:r>
          <w:sdt>
            <w:sdtPr>
              <w:rPr>
                <w:caps/>
                <w:color w:val="FFFFFF" w:themeColor="background1"/>
                <w:sz w:val="22"/>
                <w:szCs w:val="22"/>
              </w:rPr>
              <w:alias w:val="Title"/>
              <w:tag w:val=""/>
              <w:id w:val="-406759894"/>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22"/>
                  <w:szCs w:val="22"/>
                </w:rPr>
                <w:t xml:space="preserve"> DRUGI DVOGODIŠNJI IZVJEŠTAJ CRNE GORE O KLIMATSKIM PROMJENAMA </w:t>
              </w:r>
            </w:sdtContent>
          </w:sdt>
        </w:p>
      </w:tc>
    </w:tr>
  </w:tbl>
  <w:p w14:paraId="226D56F9" w14:textId="77777777" w:rsidR="006A37F9" w:rsidRDefault="006A3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1" w:type="pct"/>
      <w:tblInd w:w="993" w:type="dxa"/>
      <w:shd w:val="clear" w:color="auto" w:fill="2FA3EE" w:themeFill="accent1"/>
      <w:tblCellMar>
        <w:top w:w="115" w:type="dxa"/>
        <w:left w:w="115" w:type="dxa"/>
        <w:bottom w:w="115" w:type="dxa"/>
        <w:right w:w="115" w:type="dxa"/>
      </w:tblCellMar>
      <w:tblLook w:val="04A0" w:firstRow="1" w:lastRow="0" w:firstColumn="1" w:lastColumn="0" w:noHBand="0" w:noVBand="1"/>
    </w:tblPr>
    <w:tblGrid>
      <w:gridCol w:w="955"/>
      <w:gridCol w:w="13564"/>
    </w:tblGrid>
    <w:tr w:rsidR="006A37F9" w14:paraId="10326DD2" w14:textId="77777777" w:rsidTr="00534336">
      <w:tc>
        <w:tcPr>
          <w:tcW w:w="329" w:type="pct"/>
          <w:shd w:val="clear" w:color="auto" w:fill="2FA3EE" w:themeFill="accent1"/>
          <w:vAlign w:val="center"/>
        </w:tcPr>
        <w:p w14:paraId="4CA8B183" w14:textId="77777777" w:rsidR="006A37F9" w:rsidRDefault="006A37F9">
          <w:pPr>
            <w:pStyle w:val="Header"/>
            <w:rPr>
              <w:caps/>
              <w:color w:val="FFFFFF" w:themeColor="background1"/>
            </w:rPr>
          </w:pPr>
        </w:p>
      </w:tc>
      <w:tc>
        <w:tcPr>
          <w:tcW w:w="0" w:type="auto"/>
          <w:shd w:val="clear" w:color="auto" w:fill="2FA3EE" w:themeFill="accent1"/>
          <w:vAlign w:val="center"/>
        </w:tcPr>
        <w:p w14:paraId="7EAEBA6A" w14:textId="1ACFF50C" w:rsidR="006A37F9" w:rsidRDefault="006A37F9">
          <w:pPr>
            <w:pStyle w:val="Header"/>
            <w:jc w:val="right"/>
            <w:rPr>
              <w:caps/>
              <w:color w:val="FFFFFF" w:themeColor="background1"/>
            </w:rPr>
          </w:pPr>
          <w:r w:rsidRPr="00534336">
            <w:rPr>
              <w:caps/>
              <w:color w:val="FFFFFF" w:themeColor="background1"/>
              <w:sz w:val="22"/>
              <w:szCs w:val="22"/>
            </w:rPr>
            <w:t xml:space="preserve"> </w:t>
          </w:r>
          <w:sdt>
            <w:sdtPr>
              <w:rPr>
                <w:caps/>
                <w:color w:val="FFFFFF" w:themeColor="background1"/>
                <w:sz w:val="22"/>
                <w:szCs w:val="22"/>
              </w:rPr>
              <w:alias w:val="Title"/>
              <w:tag w:val=""/>
              <w:id w:val="551893077"/>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22"/>
                  <w:szCs w:val="22"/>
                </w:rPr>
                <w:t xml:space="preserve"> DRUGI DVOGODIŠNJI IZVJEŠTAJ CRNE GORE O KLIMATSKIM PROMJENAMA </w:t>
              </w:r>
            </w:sdtContent>
          </w:sdt>
        </w:p>
      </w:tc>
    </w:tr>
  </w:tbl>
  <w:p w14:paraId="79ABC7C2" w14:textId="77777777" w:rsidR="006A37F9" w:rsidRDefault="006A37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1" w:type="pct"/>
      <w:tblInd w:w="993" w:type="dxa"/>
      <w:shd w:val="clear" w:color="auto" w:fill="2FA3EE" w:themeFill="accent1"/>
      <w:tblCellMar>
        <w:top w:w="115" w:type="dxa"/>
        <w:left w:w="115" w:type="dxa"/>
        <w:bottom w:w="115" w:type="dxa"/>
        <w:right w:w="115" w:type="dxa"/>
      </w:tblCellMar>
      <w:tblLook w:val="04A0" w:firstRow="1" w:lastRow="0" w:firstColumn="1" w:lastColumn="0" w:noHBand="0" w:noVBand="1"/>
    </w:tblPr>
    <w:tblGrid>
      <w:gridCol w:w="618"/>
      <w:gridCol w:w="8771"/>
    </w:tblGrid>
    <w:tr w:rsidR="006A37F9" w14:paraId="51E94941" w14:textId="77777777" w:rsidTr="00534336">
      <w:tc>
        <w:tcPr>
          <w:tcW w:w="329" w:type="pct"/>
          <w:shd w:val="clear" w:color="auto" w:fill="2FA3EE" w:themeFill="accent1"/>
          <w:vAlign w:val="center"/>
        </w:tcPr>
        <w:p w14:paraId="0B334A8B" w14:textId="77777777" w:rsidR="006A37F9" w:rsidRDefault="006A37F9">
          <w:pPr>
            <w:pStyle w:val="Header"/>
            <w:rPr>
              <w:caps/>
              <w:color w:val="FFFFFF" w:themeColor="background1"/>
            </w:rPr>
          </w:pPr>
        </w:p>
      </w:tc>
      <w:tc>
        <w:tcPr>
          <w:tcW w:w="0" w:type="auto"/>
          <w:shd w:val="clear" w:color="auto" w:fill="2FA3EE" w:themeFill="accent1"/>
          <w:vAlign w:val="center"/>
        </w:tcPr>
        <w:p w14:paraId="49BF7B48" w14:textId="4C095847" w:rsidR="006A37F9" w:rsidRDefault="006A37F9" w:rsidP="00D46A60">
          <w:pPr>
            <w:pStyle w:val="Header"/>
            <w:jc w:val="right"/>
            <w:rPr>
              <w:caps/>
              <w:color w:val="FFFFFF" w:themeColor="background1"/>
            </w:rPr>
          </w:pPr>
          <w:r w:rsidRPr="00534336">
            <w:rPr>
              <w:caps/>
              <w:color w:val="FFFFFF" w:themeColor="background1"/>
              <w:sz w:val="22"/>
              <w:szCs w:val="22"/>
            </w:rPr>
            <w:t xml:space="preserve"> </w:t>
          </w:r>
          <w:sdt>
            <w:sdtPr>
              <w:rPr>
                <w:caps/>
                <w:color w:val="FFFFFF" w:themeColor="background1"/>
                <w:sz w:val="22"/>
                <w:szCs w:val="22"/>
              </w:rPr>
              <w:alias w:val="Title"/>
              <w:tag w:val=""/>
              <w:id w:val="-1863354470"/>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22"/>
                  <w:szCs w:val="22"/>
                </w:rPr>
                <w:t xml:space="preserve"> DRUGI DVOGODIŠNJI IZVJEŠTAJ CRNE GORE O KLIMATSKIM PROMJENAMA </w:t>
              </w:r>
            </w:sdtContent>
          </w:sdt>
        </w:p>
      </w:tc>
    </w:tr>
  </w:tbl>
  <w:p w14:paraId="7DAC231E" w14:textId="77777777" w:rsidR="006A37F9" w:rsidRDefault="006A37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1" w:type="pct"/>
      <w:tblInd w:w="993" w:type="dxa"/>
      <w:shd w:val="clear" w:color="auto" w:fill="2FA3EE" w:themeFill="accent1"/>
      <w:tblCellMar>
        <w:top w:w="115" w:type="dxa"/>
        <w:left w:w="115" w:type="dxa"/>
        <w:bottom w:w="115" w:type="dxa"/>
        <w:right w:w="115" w:type="dxa"/>
      </w:tblCellMar>
      <w:tblLook w:val="04A0" w:firstRow="1" w:lastRow="0" w:firstColumn="1" w:lastColumn="0" w:noHBand="0" w:noVBand="1"/>
    </w:tblPr>
    <w:tblGrid>
      <w:gridCol w:w="955"/>
      <w:gridCol w:w="13564"/>
    </w:tblGrid>
    <w:tr w:rsidR="006A37F9" w14:paraId="5DFB7F21" w14:textId="77777777" w:rsidTr="00534336">
      <w:tc>
        <w:tcPr>
          <w:tcW w:w="329" w:type="pct"/>
          <w:shd w:val="clear" w:color="auto" w:fill="2FA3EE" w:themeFill="accent1"/>
          <w:vAlign w:val="center"/>
        </w:tcPr>
        <w:p w14:paraId="67FF584B" w14:textId="77777777" w:rsidR="006A37F9" w:rsidRDefault="006A37F9">
          <w:pPr>
            <w:pStyle w:val="Header"/>
            <w:rPr>
              <w:caps/>
              <w:color w:val="FFFFFF" w:themeColor="background1"/>
            </w:rPr>
          </w:pPr>
        </w:p>
      </w:tc>
      <w:tc>
        <w:tcPr>
          <w:tcW w:w="0" w:type="auto"/>
          <w:shd w:val="clear" w:color="auto" w:fill="2FA3EE" w:themeFill="accent1"/>
          <w:vAlign w:val="center"/>
        </w:tcPr>
        <w:p w14:paraId="49EB2BC8" w14:textId="7375B360" w:rsidR="006A37F9" w:rsidRDefault="006A37F9">
          <w:pPr>
            <w:pStyle w:val="Header"/>
            <w:jc w:val="right"/>
            <w:rPr>
              <w:caps/>
              <w:color w:val="FFFFFF" w:themeColor="background1"/>
            </w:rPr>
          </w:pPr>
          <w:r w:rsidRPr="00534336">
            <w:rPr>
              <w:caps/>
              <w:color w:val="FFFFFF" w:themeColor="background1"/>
              <w:sz w:val="22"/>
              <w:szCs w:val="22"/>
            </w:rPr>
            <w:t xml:space="preserve"> </w:t>
          </w:r>
          <w:sdt>
            <w:sdtPr>
              <w:rPr>
                <w:caps/>
                <w:color w:val="FFFFFF" w:themeColor="background1"/>
                <w:sz w:val="22"/>
                <w:szCs w:val="22"/>
              </w:rPr>
              <w:alias w:val="Title"/>
              <w:tag w:val=""/>
              <w:id w:val="2009864635"/>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22"/>
                  <w:szCs w:val="22"/>
                </w:rPr>
                <w:t xml:space="preserve"> DRUGI DVOGODIŠNJI IZVJEŠTAJ CRNE GORE O KLIMATSKIM PROMJENAMA </w:t>
              </w:r>
            </w:sdtContent>
          </w:sdt>
        </w:p>
      </w:tc>
    </w:tr>
  </w:tbl>
  <w:p w14:paraId="14490F46" w14:textId="77777777" w:rsidR="006A37F9" w:rsidRDefault="006A37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1" w:type="pct"/>
      <w:tblInd w:w="993" w:type="dxa"/>
      <w:shd w:val="clear" w:color="auto" w:fill="2FA3EE" w:themeFill="accent1"/>
      <w:tblCellMar>
        <w:top w:w="115" w:type="dxa"/>
        <w:left w:w="115" w:type="dxa"/>
        <w:bottom w:w="115" w:type="dxa"/>
        <w:right w:w="115" w:type="dxa"/>
      </w:tblCellMar>
      <w:tblLook w:val="04A0" w:firstRow="1" w:lastRow="0" w:firstColumn="1" w:lastColumn="0" w:noHBand="0" w:noVBand="1"/>
    </w:tblPr>
    <w:tblGrid>
      <w:gridCol w:w="618"/>
      <w:gridCol w:w="8771"/>
    </w:tblGrid>
    <w:tr w:rsidR="006A37F9" w14:paraId="6282DCA0" w14:textId="77777777" w:rsidTr="00534336">
      <w:tc>
        <w:tcPr>
          <w:tcW w:w="329" w:type="pct"/>
          <w:shd w:val="clear" w:color="auto" w:fill="2FA3EE" w:themeFill="accent1"/>
          <w:vAlign w:val="center"/>
        </w:tcPr>
        <w:p w14:paraId="74AFAFFB" w14:textId="77777777" w:rsidR="006A37F9" w:rsidRDefault="006A37F9">
          <w:pPr>
            <w:pStyle w:val="Header"/>
            <w:rPr>
              <w:caps/>
              <w:color w:val="FFFFFF" w:themeColor="background1"/>
            </w:rPr>
          </w:pPr>
        </w:p>
      </w:tc>
      <w:tc>
        <w:tcPr>
          <w:tcW w:w="0" w:type="auto"/>
          <w:shd w:val="clear" w:color="auto" w:fill="2FA3EE" w:themeFill="accent1"/>
          <w:vAlign w:val="center"/>
        </w:tcPr>
        <w:p w14:paraId="12FF2D8B" w14:textId="63D0CACE" w:rsidR="006A37F9" w:rsidRDefault="006A37F9">
          <w:pPr>
            <w:pStyle w:val="Header"/>
            <w:jc w:val="right"/>
            <w:rPr>
              <w:caps/>
              <w:color w:val="FFFFFF" w:themeColor="background1"/>
            </w:rPr>
          </w:pPr>
          <w:r w:rsidRPr="00534336">
            <w:rPr>
              <w:caps/>
              <w:color w:val="FFFFFF" w:themeColor="background1"/>
              <w:sz w:val="22"/>
              <w:szCs w:val="22"/>
            </w:rPr>
            <w:t xml:space="preserve"> </w:t>
          </w:r>
          <w:sdt>
            <w:sdtPr>
              <w:rPr>
                <w:caps/>
                <w:color w:val="FFFFFF" w:themeColor="background1"/>
                <w:sz w:val="22"/>
                <w:szCs w:val="22"/>
              </w:rPr>
              <w:alias w:val="Title"/>
              <w:tag w:val=""/>
              <w:id w:val="-693774985"/>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22"/>
                  <w:szCs w:val="22"/>
                </w:rPr>
                <w:t xml:space="preserve"> DRUGI DVOGODIŠNJI IZVJEŠTAJ CRNE GORE O KLIMATSKIM PROMJENAMA </w:t>
              </w:r>
            </w:sdtContent>
          </w:sdt>
        </w:p>
      </w:tc>
    </w:tr>
  </w:tbl>
  <w:p w14:paraId="5156C9A1" w14:textId="77777777" w:rsidR="006A37F9" w:rsidRDefault="006A37F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1" w:type="pct"/>
      <w:tblInd w:w="993" w:type="dxa"/>
      <w:shd w:val="clear" w:color="auto" w:fill="2FA3EE" w:themeFill="accent1"/>
      <w:tblCellMar>
        <w:top w:w="115" w:type="dxa"/>
        <w:left w:w="115" w:type="dxa"/>
        <w:bottom w:w="115" w:type="dxa"/>
        <w:right w:w="115" w:type="dxa"/>
      </w:tblCellMar>
      <w:tblLook w:val="04A0" w:firstRow="1" w:lastRow="0" w:firstColumn="1" w:lastColumn="0" w:noHBand="0" w:noVBand="1"/>
    </w:tblPr>
    <w:tblGrid>
      <w:gridCol w:w="955"/>
      <w:gridCol w:w="13564"/>
    </w:tblGrid>
    <w:tr w:rsidR="006A37F9" w14:paraId="68CFEEF3" w14:textId="77777777" w:rsidTr="00534336">
      <w:tc>
        <w:tcPr>
          <w:tcW w:w="329" w:type="pct"/>
          <w:shd w:val="clear" w:color="auto" w:fill="2FA3EE" w:themeFill="accent1"/>
          <w:vAlign w:val="center"/>
        </w:tcPr>
        <w:p w14:paraId="5C6EFCB4" w14:textId="77777777" w:rsidR="006A37F9" w:rsidRDefault="006A37F9">
          <w:pPr>
            <w:pStyle w:val="Header"/>
            <w:rPr>
              <w:caps/>
              <w:color w:val="FFFFFF" w:themeColor="background1"/>
            </w:rPr>
          </w:pPr>
        </w:p>
      </w:tc>
      <w:tc>
        <w:tcPr>
          <w:tcW w:w="0" w:type="auto"/>
          <w:shd w:val="clear" w:color="auto" w:fill="2FA3EE" w:themeFill="accent1"/>
          <w:vAlign w:val="center"/>
        </w:tcPr>
        <w:p w14:paraId="28E15D95" w14:textId="47ADF38B" w:rsidR="006A37F9" w:rsidRDefault="006A37F9">
          <w:pPr>
            <w:pStyle w:val="Header"/>
            <w:jc w:val="right"/>
            <w:rPr>
              <w:caps/>
              <w:color w:val="FFFFFF" w:themeColor="background1"/>
            </w:rPr>
          </w:pPr>
          <w:r w:rsidRPr="00534336">
            <w:rPr>
              <w:caps/>
              <w:color w:val="FFFFFF" w:themeColor="background1"/>
              <w:sz w:val="22"/>
              <w:szCs w:val="22"/>
            </w:rPr>
            <w:t xml:space="preserve"> </w:t>
          </w:r>
          <w:sdt>
            <w:sdtPr>
              <w:rPr>
                <w:caps/>
                <w:color w:val="FFFFFF" w:themeColor="background1"/>
                <w:sz w:val="22"/>
                <w:szCs w:val="22"/>
              </w:rPr>
              <w:alias w:val="Title"/>
              <w:tag w:val=""/>
              <w:id w:val="-1614513720"/>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sz w:val="22"/>
                  <w:szCs w:val="22"/>
                </w:rPr>
                <w:t xml:space="preserve"> DRUGI DVOGODIŠNJI IZVJEŠTAJ CRNE GORE O KLIMATSKIM PROMJENAMA </w:t>
              </w:r>
            </w:sdtContent>
          </w:sdt>
        </w:p>
      </w:tc>
    </w:tr>
  </w:tbl>
  <w:p w14:paraId="0C0EC79B" w14:textId="77777777" w:rsidR="006A37F9" w:rsidRDefault="006A3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429FA"/>
    <w:multiLevelType w:val="hybridMultilevel"/>
    <w:tmpl w:val="E7CC2748"/>
    <w:lvl w:ilvl="0" w:tplc="2C1A0005">
      <w:start w:val="1"/>
      <w:numFmt w:val="bullet"/>
      <w:lvlText w:val=""/>
      <w:lvlJc w:val="left"/>
      <w:pPr>
        <w:ind w:left="720" w:hanging="360"/>
      </w:pPr>
      <w:rPr>
        <w:rFonts w:ascii="Wingdings" w:hAnsi="Wingdings" w:hint="default"/>
        <w:color w:val="2FA3EE" w:themeColor="accent1"/>
      </w:rPr>
    </w:lvl>
    <w:lvl w:ilvl="1" w:tplc="2C1A0005">
      <w:start w:val="1"/>
      <w:numFmt w:val="bullet"/>
      <w:lvlText w:val=""/>
      <w:lvlJc w:val="left"/>
      <w:pPr>
        <w:ind w:left="1440" w:hanging="360"/>
      </w:pPr>
      <w:rPr>
        <w:rFonts w:ascii="Wingdings" w:hAnsi="Wingdings" w:hint="default"/>
        <w:color w:val="2FA3EE"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B482D"/>
    <w:multiLevelType w:val="hybridMultilevel"/>
    <w:tmpl w:val="636463C6"/>
    <w:lvl w:ilvl="0" w:tplc="CB8E9A24">
      <w:start w:val="1"/>
      <w:numFmt w:val="decimal"/>
      <w:lvlText w:val="%1)"/>
      <w:lvlJc w:val="left"/>
      <w:pPr>
        <w:ind w:left="720" w:hanging="360"/>
      </w:pPr>
      <w:rPr>
        <w:rFonts w:asciiTheme="minorHAnsi" w:eastAsiaTheme="minorHAnsi" w:hAnsiTheme="minorHAnsi" w:cstheme="minorBid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874430"/>
    <w:multiLevelType w:val="hybridMultilevel"/>
    <w:tmpl w:val="B470AFD0"/>
    <w:lvl w:ilvl="0" w:tplc="2C1A0005">
      <w:start w:val="1"/>
      <w:numFmt w:val="bullet"/>
      <w:lvlText w:val=""/>
      <w:lvlJc w:val="left"/>
      <w:pPr>
        <w:ind w:left="720" w:hanging="360"/>
      </w:pPr>
      <w:rPr>
        <w:rFonts w:ascii="Wingdings" w:hAnsi="Wingdings" w:hint="default"/>
        <w:color w:val="2FA3EE" w:themeColor="accent1"/>
      </w:rPr>
    </w:lvl>
    <w:lvl w:ilvl="1" w:tplc="0809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color w:val="2FA3EE" w:themeColor="accent1"/>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C49C4"/>
    <w:multiLevelType w:val="hybridMultilevel"/>
    <w:tmpl w:val="BCD84332"/>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863E0"/>
    <w:multiLevelType w:val="hybridMultilevel"/>
    <w:tmpl w:val="B30C7E7E"/>
    <w:lvl w:ilvl="0" w:tplc="2C1A0005">
      <w:start w:val="1"/>
      <w:numFmt w:val="bullet"/>
      <w:lvlText w:val=""/>
      <w:lvlJc w:val="left"/>
      <w:pPr>
        <w:ind w:left="720" w:hanging="360"/>
      </w:pPr>
      <w:rPr>
        <w:rFonts w:ascii="Wingdings" w:hAnsi="Wingdings" w:hint="default"/>
        <w:color w:val="2FA3EE" w:themeColor="accent1"/>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14EE2DD1"/>
    <w:multiLevelType w:val="hybridMultilevel"/>
    <w:tmpl w:val="F1CCBD72"/>
    <w:lvl w:ilvl="0" w:tplc="2C1A0005">
      <w:start w:val="1"/>
      <w:numFmt w:val="bullet"/>
      <w:lvlText w:val=""/>
      <w:lvlJc w:val="left"/>
      <w:pPr>
        <w:ind w:left="720" w:hanging="360"/>
      </w:pPr>
      <w:rPr>
        <w:rFonts w:ascii="Wingdings" w:hAnsi="Wingdings" w:hint="default"/>
        <w:color w:val="2FA3E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04E88"/>
    <w:multiLevelType w:val="hybridMultilevel"/>
    <w:tmpl w:val="9E8CF5A4"/>
    <w:lvl w:ilvl="0" w:tplc="1EC24276">
      <w:start w:val="1"/>
      <w:numFmt w:val="decimal"/>
      <w:pStyle w:val="Tabele"/>
      <w:lvlText w:val="Tabela %1."/>
      <w:lvlJc w:val="left"/>
      <w:pPr>
        <w:ind w:left="2204" w:hanging="360"/>
      </w:pPr>
      <w:rPr>
        <w:rFonts w:cs="Times New Roman"/>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7" w15:restartNumberingAfterBreak="0">
    <w:nsid w:val="219F79C1"/>
    <w:multiLevelType w:val="hybridMultilevel"/>
    <w:tmpl w:val="864C751E"/>
    <w:lvl w:ilvl="0" w:tplc="CB8E9A24">
      <w:start w:val="1"/>
      <w:numFmt w:val="decimal"/>
      <w:lvlText w:val="%1)"/>
      <w:lvlJc w:val="left"/>
      <w:pPr>
        <w:ind w:left="720" w:hanging="360"/>
      </w:pPr>
      <w:rPr>
        <w:rFonts w:asciiTheme="minorHAnsi" w:eastAsiaTheme="minorHAnsi" w:hAnsiTheme="minorHAns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416B1"/>
    <w:multiLevelType w:val="hybridMultilevel"/>
    <w:tmpl w:val="9F7CDCF6"/>
    <w:lvl w:ilvl="0" w:tplc="2C1A0005">
      <w:start w:val="1"/>
      <w:numFmt w:val="bullet"/>
      <w:lvlText w:val=""/>
      <w:lvlJc w:val="left"/>
      <w:pPr>
        <w:ind w:left="720" w:hanging="360"/>
      </w:pPr>
      <w:rPr>
        <w:rFonts w:ascii="Wingdings" w:hAnsi="Wingdings" w:hint="default"/>
        <w:color w:val="2FA3E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5710B"/>
    <w:multiLevelType w:val="hybridMultilevel"/>
    <w:tmpl w:val="17AA3616"/>
    <w:lvl w:ilvl="0" w:tplc="2C1A0005">
      <w:start w:val="1"/>
      <w:numFmt w:val="bullet"/>
      <w:lvlText w:val=""/>
      <w:lvlJc w:val="left"/>
      <w:pPr>
        <w:ind w:left="720" w:hanging="360"/>
      </w:pPr>
      <w:rPr>
        <w:rFonts w:ascii="Wingdings" w:hAnsi="Wingdings" w:hint="default"/>
        <w:color w:val="2FA3E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078E0"/>
    <w:multiLevelType w:val="hybridMultilevel"/>
    <w:tmpl w:val="ECDEA7F4"/>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0C4BE1"/>
    <w:multiLevelType w:val="hybridMultilevel"/>
    <w:tmpl w:val="54F841EE"/>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D56120"/>
    <w:multiLevelType w:val="hybridMultilevel"/>
    <w:tmpl w:val="6F80E078"/>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B076A"/>
    <w:multiLevelType w:val="hybridMultilevel"/>
    <w:tmpl w:val="27160202"/>
    <w:lvl w:ilvl="0" w:tplc="2C1A0005">
      <w:start w:val="1"/>
      <w:numFmt w:val="bullet"/>
      <w:lvlText w:val=""/>
      <w:lvlJc w:val="left"/>
      <w:pPr>
        <w:ind w:left="360" w:hanging="360"/>
      </w:pPr>
      <w:rPr>
        <w:rFonts w:ascii="Wingdings" w:hAnsi="Wingdings" w:hint="default"/>
        <w:color w:val="2FA3EE" w:themeColor="accen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E949BD"/>
    <w:multiLevelType w:val="hybridMultilevel"/>
    <w:tmpl w:val="65A849A8"/>
    <w:lvl w:ilvl="0" w:tplc="2C1A0005">
      <w:start w:val="1"/>
      <w:numFmt w:val="bullet"/>
      <w:lvlText w:val=""/>
      <w:lvlJc w:val="left"/>
      <w:pPr>
        <w:ind w:left="720" w:hanging="360"/>
      </w:pPr>
      <w:rPr>
        <w:rFonts w:ascii="Wingdings" w:hAnsi="Wingdings" w:hint="default"/>
        <w:color w:val="2FA3EE"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3123B6D"/>
    <w:multiLevelType w:val="hybridMultilevel"/>
    <w:tmpl w:val="EA6245AC"/>
    <w:lvl w:ilvl="0" w:tplc="2C1A0005">
      <w:start w:val="1"/>
      <w:numFmt w:val="bullet"/>
      <w:lvlText w:val=""/>
      <w:lvlJc w:val="left"/>
      <w:pPr>
        <w:ind w:left="720" w:hanging="360"/>
      </w:pPr>
      <w:rPr>
        <w:rFonts w:ascii="Wingdings" w:hAnsi="Wingdings" w:hint="default"/>
        <w:color w:val="2FA3E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CD0D33"/>
    <w:multiLevelType w:val="hybridMultilevel"/>
    <w:tmpl w:val="316C6CE4"/>
    <w:lvl w:ilvl="0" w:tplc="F8907946">
      <w:start w:val="1"/>
      <w:numFmt w:val="decimal"/>
      <w:pStyle w:val="Grafikon"/>
      <w:lvlText w:val="Grafikon %1. "/>
      <w:lvlJc w:val="center"/>
      <w:pPr>
        <w:ind w:left="2770" w:hanging="360"/>
      </w:pPr>
      <w:rPr>
        <w:rFonts w:cs="Times New Roman"/>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7" w15:restartNumberingAfterBreak="0">
    <w:nsid w:val="4CC03552"/>
    <w:multiLevelType w:val="multilevel"/>
    <w:tmpl w:val="0409001D"/>
    <w:styleLink w:val="Style1"/>
    <w:lvl w:ilvl="0">
      <w:start w:val="1"/>
      <w:numFmt w:val="decimal"/>
      <w:lvlText w:val="%1)"/>
      <w:lvlJc w:val="left"/>
      <w:pPr>
        <w:ind w:left="36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EB961AC"/>
    <w:multiLevelType w:val="hybridMultilevel"/>
    <w:tmpl w:val="9176CB1A"/>
    <w:lvl w:ilvl="0" w:tplc="2C1A0005">
      <w:start w:val="1"/>
      <w:numFmt w:val="bullet"/>
      <w:lvlText w:val=""/>
      <w:lvlJc w:val="left"/>
      <w:pPr>
        <w:ind w:left="720" w:hanging="360"/>
      </w:pPr>
      <w:rPr>
        <w:rFonts w:ascii="Wingdings" w:hAnsi="Wingdings" w:hint="default"/>
        <w:color w:val="2FA3EE"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106112"/>
    <w:multiLevelType w:val="hybridMultilevel"/>
    <w:tmpl w:val="F320DA7C"/>
    <w:lvl w:ilvl="0" w:tplc="2C1A0005">
      <w:start w:val="1"/>
      <w:numFmt w:val="bullet"/>
      <w:lvlText w:val=""/>
      <w:lvlJc w:val="left"/>
      <w:pPr>
        <w:ind w:left="825" w:hanging="360"/>
      </w:pPr>
      <w:rPr>
        <w:rFonts w:ascii="Wingdings" w:hAnsi="Wingdings" w:hint="default"/>
        <w:color w:val="2FA3EE" w:themeColor="accent1"/>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0" w15:restartNumberingAfterBreak="0">
    <w:nsid w:val="508010FE"/>
    <w:multiLevelType w:val="hybridMultilevel"/>
    <w:tmpl w:val="5FB8966C"/>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3A5332"/>
    <w:multiLevelType w:val="hybridMultilevel"/>
    <w:tmpl w:val="AE70717E"/>
    <w:lvl w:ilvl="0" w:tplc="2C1A0005">
      <w:start w:val="1"/>
      <w:numFmt w:val="bullet"/>
      <w:lvlText w:val=""/>
      <w:lvlJc w:val="left"/>
      <w:pPr>
        <w:ind w:left="720" w:hanging="360"/>
      </w:pPr>
      <w:rPr>
        <w:rFonts w:ascii="Wingdings" w:hAnsi="Wingdings" w:hint="default"/>
        <w:color w:val="2FA3E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A060BD"/>
    <w:multiLevelType w:val="hybridMultilevel"/>
    <w:tmpl w:val="EB4A2894"/>
    <w:lvl w:ilvl="0" w:tplc="2C1A0005">
      <w:start w:val="1"/>
      <w:numFmt w:val="bullet"/>
      <w:lvlText w:val=""/>
      <w:lvlJc w:val="left"/>
      <w:pPr>
        <w:ind w:left="720" w:hanging="360"/>
      </w:pPr>
      <w:rPr>
        <w:rFonts w:ascii="Wingdings" w:hAnsi="Wingdings" w:hint="default"/>
        <w:color w:val="2FA3EE" w:themeColor="accent1"/>
      </w:rPr>
    </w:lvl>
    <w:lvl w:ilvl="1" w:tplc="F3E67674">
      <w:numFmt w:val="bullet"/>
      <w:lvlText w:val="-"/>
      <w:lvlJc w:val="left"/>
      <w:pPr>
        <w:ind w:left="1440" w:hanging="360"/>
      </w:pPr>
      <w:rPr>
        <w:rFonts w:ascii="Tw Cen MT" w:eastAsia="Calibri" w:hAnsi="Tw Cen MT" w:cs="Arial" w:hint="default"/>
      </w:rPr>
    </w:lvl>
    <w:lvl w:ilvl="2" w:tplc="B7BE7FE0">
      <w:numFmt w:val="bullet"/>
      <w:lvlText w:val="•"/>
      <w:lvlJc w:val="left"/>
      <w:pPr>
        <w:ind w:left="2520" w:hanging="720"/>
      </w:pPr>
      <w:rPr>
        <w:rFonts w:ascii="Myriad Pro" w:eastAsia="Times New Roman" w:hAnsi="Myriad Pro" w:cs="Aria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C3166C"/>
    <w:multiLevelType w:val="hybridMultilevel"/>
    <w:tmpl w:val="D7EE733A"/>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1079F2"/>
    <w:multiLevelType w:val="hybridMultilevel"/>
    <w:tmpl w:val="3678138A"/>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524A2B"/>
    <w:multiLevelType w:val="hybridMultilevel"/>
    <w:tmpl w:val="92E49FBC"/>
    <w:lvl w:ilvl="0" w:tplc="2C1A0005">
      <w:start w:val="1"/>
      <w:numFmt w:val="bullet"/>
      <w:lvlText w:val=""/>
      <w:lvlJc w:val="left"/>
      <w:pPr>
        <w:ind w:left="360" w:hanging="360"/>
      </w:pPr>
      <w:rPr>
        <w:rFonts w:ascii="Wingdings" w:hAnsi="Wingdings" w:hint="default"/>
        <w:color w:val="2FA3EE" w:themeColor="accen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A57C02"/>
    <w:multiLevelType w:val="hybridMultilevel"/>
    <w:tmpl w:val="E886E96A"/>
    <w:lvl w:ilvl="0" w:tplc="2C1A0005">
      <w:start w:val="1"/>
      <w:numFmt w:val="bullet"/>
      <w:lvlText w:val=""/>
      <w:lvlJc w:val="left"/>
      <w:pPr>
        <w:ind w:left="720" w:hanging="360"/>
      </w:pPr>
      <w:rPr>
        <w:rFonts w:ascii="Wingdings" w:hAnsi="Wingdings" w:hint="default"/>
        <w:color w:val="2FA3E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470D5"/>
    <w:multiLevelType w:val="hybridMultilevel"/>
    <w:tmpl w:val="765E8DDA"/>
    <w:lvl w:ilvl="0" w:tplc="4FDADB94">
      <w:start w:val="1"/>
      <w:numFmt w:val="decimal"/>
      <w:pStyle w:val="Aneksi"/>
      <w:lvlText w:val="Aneks %1"/>
      <w:lvlJc w:val="left"/>
      <w:pPr>
        <w:tabs>
          <w:tab w:val="num" w:pos="1985"/>
        </w:tabs>
        <w:ind w:left="1985" w:hanging="1985"/>
      </w:pPr>
      <w:rPr>
        <w:rFonts w:ascii="Verdana" w:hAnsi="Verdana" w:cs="Times New Roman" w:hint="default"/>
        <w:b/>
        <w:i w:val="0"/>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01E71E6"/>
    <w:multiLevelType w:val="hybridMultilevel"/>
    <w:tmpl w:val="BD0C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5963F3"/>
    <w:multiLevelType w:val="hybridMultilevel"/>
    <w:tmpl w:val="9796D338"/>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23076A"/>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69D3F40"/>
    <w:multiLevelType w:val="hybridMultilevel"/>
    <w:tmpl w:val="D5F012DE"/>
    <w:lvl w:ilvl="0" w:tplc="2C1A0005">
      <w:start w:val="1"/>
      <w:numFmt w:val="bullet"/>
      <w:lvlText w:val=""/>
      <w:lvlJc w:val="left"/>
      <w:pPr>
        <w:ind w:left="720" w:hanging="360"/>
      </w:pPr>
      <w:rPr>
        <w:rFonts w:ascii="Wingdings" w:hAnsi="Wingdings" w:hint="default"/>
        <w:color w:val="2FA3EE"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27"/>
  </w:num>
  <w:num w:numId="4">
    <w:abstractNumId w:val="6"/>
  </w:num>
  <w:num w:numId="5">
    <w:abstractNumId w:val="17"/>
  </w:num>
  <w:num w:numId="6">
    <w:abstractNumId w:val="30"/>
  </w:num>
  <w:num w:numId="7">
    <w:abstractNumId w:val="26"/>
  </w:num>
  <w:num w:numId="8">
    <w:abstractNumId w:val="16"/>
  </w:num>
  <w:num w:numId="9">
    <w:abstractNumId w:val="21"/>
  </w:num>
  <w:num w:numId="10">
    <w:abstractNumId w:val="4"/>
  </w:num>
  <w:num w:numId="11">
    <w:abstractNumId w:val="8"/>
  </w:num>
  <w:num w:numId="12">
    <w:abstractNumId w:val="24"/>
  </w:num>
  <w:num w:numId="13">
    <w:abstractNumId w:val="20"/>
  </w:num>
  <w:num w:numId="14">
    <w:abstractNumId w:val="31"/>
  </w:num>
  <w:num w:numId="15">
    <w:abstractNumId w:val="29"/>
  </w:num>
  <w:num w:numId="16">
    <w:abstractNumId w:val="3"/>
  </w:num>
  <w:num w:numId="17">
    <w:abstractNumId w:val="19"/>
  </w:num>
  <w:num w:numId="18">
    <w:abstractNumId w:val="12"/>
  </w:num>
  <w:num w:numId="19">
    <w:abstractNumId w:val="1"/>
  </w:num>
  <w:num w:numId="20">
    <w:abstractNumId w:val="7"/>
  </w:num>
  <w:num w:numId="21">
    <w:abstractNumId w:val="13"/>
  </w:num>
  <w:num w:numId="22">
    <w:abstractNumId w:val="10"/>
  </w:num>
  <w:num w:numId="23">
    <w:abstractNumId w:val="25"/>
  </w:num>
  <w:num w:numId="24">
    <w:abstractNumId w:val="2"/>
  </w:num>
  <w:num w:numId="25">
    <w:abstractNumId w:val="18"/>
  </w:num>
  <w:num w:numId="26">
    <w:abstractNumId w:val="23"/>
  </w:num>
  <w:num w:numId="27">
    <w:abstractNumId w:val="11"/>
  </w:num>
  <w:num w:numId="28">
    <w:abstractNumId w:val="0"/>
  </w:num>
  <w:num w:numId="29">
    <w:abstractNumId w:val="2"/>
  </w:num>
  <w:num w:numId="30">
    <w:abstractNumId w:val="28"/>
  </w:num>
  <w:num w:numId="31">
    <w:abstractNumId w:val="9"/>
  </w:num>
  <w:num w:numId="32">
    <w:abstractNumId w:val="5"/>
  </w:num>
  <w:num w:numId="33">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41"/>
    <w:rsid w:val="00000CC6"/>
    <w:rsid w:val="00001923"/>
    <w:rsid w:val="00002C4C"/>
    <w:rsid w:val="00004579"/>
    <w:rsid w:val="000055DC"/>
    <w:rsid w:val="00015B7B"/>
    <w:rsid w:val="00016ECD"/>
    <w:rsid w:val="000213AA"/>
    <w:rsid w:val="00021FA3"/>
    <w:rsid w:val="00024EE0"/>
    <w:rsid w:val="00032A39"/>
    <w:rsid w:val="0003330A"/>
    <w:rsid w:val="000333B5"/>
    <w:rsid w:val="000341BC"/>
    <w:rsid w:val="000367BE"/>
    <w:rsid w:val="000373CD"/>
    <w:rsid w:val="00043550"/>
    <w:rsid w:val="00044E04"/>
    <w:rsid w:val="000463FF"/>
    <w:rsid w:val="00052C7C"/>
    <w:rsid w:val="0005401C"/>
    <w:rsid w:val="00054D5D"/>
    <w:rsid w:val="000615F8"/>
    <w:rsid w:val="00061AF1"/>
    <w:rsid w:val="00062E46"/>
    <w:rsid w:val="00063F29"/>
    <w:rsid w:val="00064151"/>
    <w:rsid w:val="000645E0"/>
    <w:rsid w:val="00065218"/>
    <w:rsid w:val="00065310"/>
    <w:rsid w:val="0006580D"/>
    <w:rsid w:val="0006626B"/>
    <w:rsid w:val="000745ED"/>
    <w:rsid w:val="00075E1B"/>
    <w:rsid w:val="000770AA"/>
    <w:rsid w:val="00080AF2"/>
    <w:rsid w:val="000824C6"/>
    <w:rsid w:val="0009061C"/>
    <w:rsid w:val="00090BA7"/>
    <w:rsid w:val="00092CE1"/>
    <w:rsid w:val="00093C7D"/>
    <w:rsid w:val="00094CCD"/>
    <w:rsid w:val="0009519C"/>
    <w:rsid w:val="00095BEF"/>
    <w:rsid w:val="000A1592"/>
    <w:rsid w:val="000A2313"/>
    <w:rsid w:val="000A4408"/>
    <w:rsid w:val="000B13BD"/>
    <w:rsid w:val="000B23D1"/>
    <w:rsid w:val="000C0AC7"/>
    <w:rsid w:val="000C0BF1"/>
    <w:rsid w:val="000C42AB"/>
    <w:rsid w:val="000C7598"/>
    <w:rsid w:val="000C77AD"/>
    <w:rsid w:val="000D00FA"/>
    <w:rsid w:val="000D0310"/>
    <w:rsid w:val="000D2BE2"/>
    <w:rsid w:val="000D2F23"/>
    <w:rsid w:val="000D6C4A"/>
    <w:rsid w:val="000D77EC"/>
    <w:rsid w:val="000D798E"/>
    <w:rsid w:val="000D7C65"/>
    <w:rsid w:val="000E1661"/>
    <w:rsid w:val="000E2ADC"/>
    <w:rsid w:val="000E3061"/>
    <w:rsid w:val="000E35CF"/>
    <w:rsid w:val="000E6065"/>
    <w:rsid w:val="000E6BA6"/>
    <w:rsid w:val="000E7197"/>
    <w:rsid w:val="000F2DAA"/>
    <w:rsid w:val="000F751F"/>
    <w:rsid w:val="00100110"/>
    <w:rsid w:val="0010322C"/>
    <w:rsid w:val="00106598"/>
    <w:rsid w:val="00107DD7"/>
    <w:rsid w:val="001118B8"/>
    <w:rsid w:val="00113387"/>
    <w:rsid w:val="00113BF5"/>
    <w:rsid w:val="001205A0"/>
    <w:rsid w:val="00121767"/>
    <w:rsid w:val="00123126"/>
    <w:rsid w:val="0012651C"/>
    <w:rsid w:val="001307E8"/>
    <w:rsid w:val="00131ED4"/>
    <w:rsid w:val="001323BA"/>
    <w:rsid w:val="00132C75"/>
    <w:rsid w:val="00135736"/>
    <w:rsid w:val="001403EB"/>
    <w:rsid w:val="0014168C"/>
    <w:rsid w:val="00141F4A"/>
    <w:rsid w:val="00142592"/>
    <w:rsid w:val="00142EBC"/>
    <w:rsid w:val="00145794"/>
    <w:rsid w:val="00145F30"/>
    <w:rsid w:val="001462B7"/>
    <w:rsid w:val="00147439"/>
    <w:rsid w:val="00147DE9"/>
    <w:rsid w:val="00150B0A"/>
    <w:rsid w:val="00150D53"/>
    <w:rsid w:val="00151504"/>
    <w:rsid w:val="00152C93"/>
    <w:rsid w:val="00153E25"/>
    <w:rsid w:val="001600FF"/>
    <w:rsid w:val="00160DA6"/>
    <w:rsid w:val="00161E83"/>
    <w:rsid w:val="00163DEA"/>
    <w:rsid w:val="00163F74"/>
    <w:rsid w:val="00165F96"/>
    <w:rsid w:val="00166E11"/>
    <w:rsid w:val="001705E2"/>
    <w:rsid w:val="00170A9B"/>
    <w:rsid w:val="00172EAA"/>
    <w:rsid w:val="0017443F"/>
    <w:rsid w:val="001755A1"/>
    <w:rsid w:val="00180E60"/>
    <w:rsid w:val="00181D3D"/>
    <w:rsid w:val="001824EF"/>
    <w:rsid w:val="00182BBB"/>
    <w:rsid w:val="001838C6"/>
    <w:rsid w:val="0018457A"/>
    <w:rsid w:val="00184F33"/>
    <w:rsid w:val="0019106D"/>
    <w:rsid w:val="00191C6F"/>
    <w:rsid w:val="001934EA"/>
    <w:rsid w:val="00194B16"/>
    <w:rsid w:val="00194BEF"/>
    <w:rsid w:val="00194DD9"/>
    <w:rsid w:val="001A0012"/>
    <w:rsid w:val="001A2A0F"/>
    <w:rsid w:val="001A3F50"/>
    <w:rsid w:val="001A685C"/>
    <w:rsid w:val="001B027A"/>
    <w:rsid w:val="001B11DA"/>
    <w:rsid w:val="001B295F"/>
    <w:rsid w:val="001B7386"/>
    <w:rsid w:val="001B79AD"/>
    <w:rsid w:val="001C3503"/>
    <w:rsid w:val="001C57A6"/>
    <w:rsid w:val="001C5A5E"/>
    <w:rsid w:val="001D0260"/>
    <w:rsid w:val="001D139A"/>
    <w:rsid w:val="001D1BAE"/>
    <w:rsid w:val="001D3E7D"/>
    <w:rsid w:val="001D48D4"/>
    <w:rsid w:val="001D663B"/>
    <w:rsid w:val="001E1034"/>
    <w:rsid w:val="001E17ED"/>
    <w:rsid w:val="001E2047"/>
    <w:rsid w:val="001E2695"/>
    <w:rsid w:val="001F0CC9"/>
    <w:rsid w:val="001F16E3"/>
    <w:rsid w:val="001F1E95"/>
    <w:rsid w:val="00201C31"/>
    <w:rsid w:val="00205768"/>
    <w:rsid w:val="00211377"/>
    <w:rsid w:val="0021181F"/>
    <w:rsid w:val="00212B50"/>
    <w:rsid w:val="00213B12"/>
    <w:rsid w:val="002146F3"/>
    <w:rsid w:val="00214AA1"/>
    <w:rsid w:val="00214E05"/>
    <w:rsid w:val="00216D33"/>
    <w:rsid w:val="00217909"/>
    <w:rsid w:val="00222BCA"/>
    <w:rsid w:val="00224E76"/>
    <w:rsid w:val="00225E76"/>
    <w:rsid w:val="00225EDE"/>
    <w:rsid w:val="002262A5"/>
    <w:rsid w:val="002266B4"/>
    <w:rsid w:val="00231B9F"/>
    <w:rsid w:val="002322F6"/>
    <w:rsid w:val="002327F5"/>
    <w:rsid w:val="00233B5D"/>
    <w:rsid w:val="002362DC"/>
    <w:rsid w:val="00237E30"/>
    <w:rsid w:val="002415B8"/>
    <w:rsid w:val="00241D1F"/>
    <w:rsid w:val="00243C73"/>
    <w:rsid w:val="002452E2"/>
    <w:rsid w:val="002461D1"/>
    <w:rsid w:val="00246C9E"/>
    <w:rsid w:val="002474B2"/>
    <w:rsid w:val="00252A72"/>
    <w:rsid w:val="0025631A"/>
    <w:rsid w:val="002605E6"/>
    <w:rsid w:val="002623BD"/>
    <w:rsid w:val="002647AB"/>
    <w:rsid w:val="00265B32"/>
    <w:rsid w:val="0027252B"/>
    <w:rsid w:val="002738AA"/>
    <w:rsid w:val="0027750B"/>
    <w:rsid w:val="00280F8F"/>
    <w:rsid w:val="00282083"/>
    <w:rsid w:val="002843E8"/>
    <w:rsid w:val="0028635E"/>
    <w:rsid w:val="00286731"/>
    <w:rsid w:val="0029132E"/>
    <w:rsid w:val="0029582D"/>
    <w:rsid w:val="00295CA3"/>
    <w:rsid w:val="0029660C"/>
    <w:rsid w:val="002968E3"/>
    <w:rsid w:val="002A0734"/>
    <w:rsid w:val="002A55F9"/>
    <w:rsid w:val="002A5CF3"/>
    <w:rsid w:val="002B7E54"/>
    <w:rsid w:val="002C0BFF"/>
    <w:rsid w:val="002C3BB0"/>
    <w:rsid w:val="002C3E6A"/>
    <w:rsid w:val="002D017D"/>
    <w:rsid w:val="002D1CD7"/>
    <w:rsid w:val="002D3557"/>
    <w:rsid w:val="002D6E65"/>
    <w:rsid w:val="002E0ED0"/>
    <w:rsid w:val="002F097C"/>
    <w:rsid w:val="002F3522"/>
    <w:rsid w:val="002F3E16"/>
    <w:rsid w:val="002F629A"/>
    <w:rsid w:val="002F62DF"/>
    <w:rsid w:val="002F7A79"/>
    <w:rsid w:val="002F7E83"/>
    <w:rsid w:val="00300567"/>
    <w:rsid w:val="00301950"/>
    <w:rsid w:val="003029AA"/>
    <w:rsid w:val="00310A8C"/>
    <w:rsid w:val="0031401A"/>
    <w:rsid w:val="00315808"/>
    <w:rsid w:val="003226E1"/>
    <w:rsid w:val="00323735"/>
    <w:rsid w:val="00324774"/>
    <w:rsid w:val="0034000F"/>
    <w:rsid w:val="00342239"/>
    <w:rsid w:val="00347539"/>
    <w:rsid w:val="00347622"/>
    <w:rsid w:val="003479DE"/>
    <w:rsid w:val="00347A9D"/>
    <w:rsid w:val="003528F7"/>
    <w:rsid w:val="00355855"/>
    <w:rsid w:val="0035661F"/>
    <w:rsid w:val="003641D3"/>
    <w:rsid w:val="00364D24"/>
    <w:rsid w:val="003669C8"/>
    <w:rsid w:val="00367E44"/>
    <w:rsid w:val="003706FC"/>
    <w:rsid w:val="0037158F"/>
    <w:rsid w:val="0037539B"/>
    <w:rsid w:val="00376773"/>
    <w:rsid w:val="003801EA"/>
    <w:rsid w:val="00380D17"/>
    <w:rsid w:val="003823C7"/>
    <w:rsid w:val="00382A34"/>
    <w:rsid w:val="00384E96"/>
    <w:rsid w:val="00385822"/>
    <w:rsid w:val="00386603"/>
    <w:rsid w:val="00391B37"/>
    <w:rsid w:val="003931CC"/>
    <w:rsid w:val="00396D6E"/>
    <w:rsid w:val="003A0D52"/>
    <w:rsid w:val="003A194E"/>
    <w:rsid w:val="003A66F5"/>
    <w:rsid w:val="003C43E4"/>
    <w:rsid w:val="003D0C21"/>
    <w:rsid w:val="003D0E83"/>
    <w:rsid w:val="003D143A"/>
    <w:rsid w:val="003D1857"/>
    <w:rsid w:val="003D4972"/>
    <w:rsid w:val="003D7401"/>
    <w:rsid w:val="003E41D7"/>
    <w:rsid w:val="003E59B5"/>
    <w:rsid w:val="003E6291"/>
    <w:rsid w:val="003F6E74"/>
    <w:rsid w:val="00400B08"/>
    <w:rsid w:val="0040294B"/>
    <w:rsid w:val="00403480"/>
    <w:rsid w:val="00406137"/>
    <w:rsid w:val="00410711"/>
    <w:rsid w:val="004119B2"/>
    <w:rsid w:val="004119C9"/>
    <w:rsid w:val="0041402B"/>
    <w:rsid w:val="00414D53"/>
    <w:rsid w:val="004157C9"/>
    <w:rsid w:val="00415EA7"/>
    <w:rsid w:val="00416340"/>
    <w:rsid w:val="0042171A"/>
    <w:rsid w:val="00424C78"/>
    <w:rsid w:val="004257E6"/>
    <w:rsid w:val="00425D6E"/>
    <w:rsid w:val="00433B3E"/>
    <w:rsid w:val="00436E3F"/>
    <w:rsid w:val="00437E4D"/>
    <w:rsid w:val="00450E55"/>
    <w:rsid w:val="00451F4A"/>
    <w:rsid w:val="004527C2"/>
    <w:rsid w:val="00453D94"/>
    <w:rsid w:val="004551F1"/>
    <w:rsid w:val="0045600D"/>
    <w:rsid w:val="00456492"/>
    <w:rsid w:val="004623B9"/>
    <w:rsid w:val="004628D3"/>
    <w:rsid w:val="00465220"/>
    <w:rsid w:val="0046577A"/>
    <w:rsid w:val="004737C3"/>
    <w:rsid w:val="004766DD"/>
    <w:rsid w:val="00487D2F"/>
    <w:rsid w:val="0049138B"/>
    <w:rsid w:val="00495719"/>
    <w:rsid w:val="004971A6"/>
    <w:rsid w:val="004A0671"/>
    <w:rsid w:val="004A51C1"/>
    <w:rsid w:val="004A6A68"/>
    <w:rsid w:val="004B44DA"/>
    <w:rsid w:val="004B5705"/>
    <w:rsid w:val="004B6908"/>
    <w:rsid w:val="004C0A48"/>
    <w:rsid w:val="004C0E6A"/>
    <w:rsid w:val="004C2BB0"/>
    <w:rsid w:val="004C2D75"/>
    <w:rsid w:val="004C2E1A"/>
    <w:rsid w:val="004C6E26"/>
    <w:rsid w:val="004C7F4A"/>
    <w:rsid w:val="004D15C0"/>
    <w:rsid w:val="004D2CF0"/>
    <w:rsid w:val="004D7678"/>
    <w:rsid w:val="004E5FCD"/>
    <w:rsid w:val="004F1E73"/>
    <w:rsid w:val="004F2D91"/>
    <w:rsid w:val="004F368F"/>
    <w:rsid w:val="004F469D"/>
    <w:rsid w:val="004F50DF"/>
    <w:rsid w:val="004F6D42"/>
    <w:rsid w:val="004F75CE"/>
    <w:rsid w:val="005000B6"/>
    <w:rsid w:val="0050047C"/>
    <w:rsid w:val="00506358"/>
    <w:rsid w:val="00507364"/>
    <w:rsid w:val="00513356"/>
    <w:rsid w:val="00515385"/>
    <w:rsid w:val="00517177"/>
    <w:rsid w:val="00521442"/>
    <w:rsid w:val="0052175A"/>
    <w:rsid w:val="005235FB"/>
    <w:rsid w:val="00523982"/>
    <w:rsid w:val="00524F50"/>
    <w:rsid w:val="0052592F"/>
    <w:rsid w:val="00527794"/>
    <w:rsid w:val="005328B9"/>
    <w:rsid w:val="00533223"/>
    <w:rsid w:val="005339B7"/>
    <w:rsid w:val="00534336"/>
    <w:rsid w:val="00537078"/>
    <w:rsid w:val="00537324"/>
    <w:rsid w:val="00541C43"/>
    <w:rsid w:val="005424FD"/>
    <w:rsid w:val="00543EE1"/>
    <w:rsid w:val="00551C00"/>
    <w:rsid w:val="00552847"/>
    <w:rsid w:val="00560B8A"/>
    <w:rsid w:val="0056322D"/>
    <w:rsid w:val="005632BC"/>
    <w:rsid w:val="005653B2"/>
    <w:rsid w:val="005663EA"/>
    <w:rsid w:val="00570A79"/>
    <w:rsid w:val="00573472"/>
    <w:rsid w:val="005736BD"/>
    <w:rsid w:val="00576354"/>
    <w:rsid w:val="00581B25"/>
    <w:rsid w:val="00581D32"/>
    <w:rsid w:val="0058303D"/>
    <w:rsid w:val="00584E24"/>
    <w:rsid w:val="00585779"/>
    <w:rsid w:val="005917DF"/>
    <w:rsid w:val="005953C0"/>
    <w:rsid w:val="005958F5"/>
    <w:rsid w:val="00596743"/>
    <w:rsid w:val="005973E6"/>
    <w:rsid w:val="0059767F"/>
    <w:rsid w:val="00597D74"/>
    <w:rsid w:val="005A05BC"/>
    <w:rsid w:val="005A67AC"/>
    <w:rsid w:val="005B17A9"/>
    <w:rsid w:val="005B69EE"/>
    <w:rsid w:val="005B6C9B"/>
    <w:rsid w:val="005B7436"/>
    <w:rsid w:val="005C0F86"/>
    <w:rsid w:val="005C180A"/>
    <w:rsid w:val="005C4642"/>
    <w:rsid w:val="005C57E4"/>
    <w:rsid w:val="005D23A8"/>
    <w:rsid w:val="005D4157"/>
    <w:rsid w:val="005E01E1"/>
    <w:rsid w:val="005E11E5"/>
    <w:rsid w:val="005E33EF"/>
    <w:rsid w:val="005E6DB0"/>
    <w:rsid w:val="005F02E6"/>
    <w:rsid w:val="005F30A9"/>
    <w:rsid w:val="005F35A9"/>
    <w:rsid w:val="005F62C3"/>
    <w:rsid w:val="005F7FC3"/>
    <w:rsid w:val="00600E0C"/>
    <w:rsid w:val="00603761"/>
    <w:rsid w:val="00604BFC"/>
    <w:rsid w:val="00606346"/>
    <w:rsid w:val="00610990"/>
    <w:rsid w:val="00613440"/>
    <w:rsid w:val="00616BB4"/>
    <w:rsid w:val="0061714B"/>
    <w:rsid w:val="0062126A"/>
    <w:rsid w:val="00624057"/>
    <w:rsid w:val="00624BA5"/>
    <w:rsid w:val="006270F9"/>
    <w:rsid w:val="00631969"/>
    <w:rsid w:val="006319D7"/>
    <w:rsid w:val="00634042"/>
    <w:rsid w:val="00634FF1"/>
    <w:rsid w:val="00635446"/>
    <w:rsid w:val="006367F7"/>
    <w:rsid w:val="00636D72"/>
    <w:rsid w:val="00641A78"/>
    <w:rsid w:val="0064481A"/>
    <w:rsid w:val="00647D7A"/>
    <w:rsid w:val="00650A21"/>
    <w:rsid w:val="006554F9"/>
    <w:rsid w:val="00665C8E"/>
    <w:rsid w:val="00672EAE"/>
    <w:rsid w:val="006736F2"/>
    <w:rsid w:val="0067550C"/>
    <w:rsid w:val="00677B5E"/>
    <w:rsid w:val="00680710"/>
    <w:rsid w:val="006810A5"/>
    <w:rsid w:val="00683F20"/>
    <w:rsid w:val="00684000"/>
    <w:rsid w:val="00685B3A"/>
    <w:rsid w:val="00690479"/>
    <w:rsid w:val="0069417D"/>
    <w:rsid w:val="0069633E"/>
    <w:rsid w:val="00696B1A"/>
    <w:rsid w:val="00697493"/>
    <w:rsid w:val="006976CD"/>
    <w:rsid w:val="006A37F9"/>
    <w:rsid w:val="006A50EF"/>
    <w:rsid w:val="006A5CF1"/>
    <w:rsid w:val="006A6885"/>
    <w:rsid w:val="006A6C2C"/>
    <w:rsid w:val="006B2E83"/>
    <w:rsid w:val="006B3E53"/>
    <w:rsid w:val="006B5050"/>
    <w:rsid w:val="006B5C8D"/>
    <w:rsid w:val="006B6DF0"/>
    <w:rsid w:val="006C2FBC"/>
    <w:rsid w:val="006C31F0"/>
    <w:rsid w:val="006C6799"/>
    <w:rsid w:val="006C696D"/>
    <w:rsid w:val="006C6EDB"/>
    <w:rsid w:val="006C78D0"/>
    <w:rsid w:val="006D474E"/>
    <w:rsid w:val="006D4CF1"/>
    <w:rsid w:val="006D7191"/>
    <w:rsid w:val="006E3238"/>
    <w:rsid w:val="006E50A0"/>
    <w:rsid w:val="006E56FD"/>
    <w:rsid w:val="006F072A"/>
    <w:rsid w:val="006F3DFC"/>
    <w:rsid w:val="006F5346"/>
    <w:rsid w:val="006F76D0"/>
    <w:rsid w:val="006F7B60"/>
    <w:rsid w:val="007003E9"/>
    <w:rsid w:val="007016EE"/>
    <w:rsid w:val="00701D9D"/>
    <w:rsid w:val="00702150"/>
    <w:rsid w:val="007024C3"/>
    <w:rsid w:val="00704C53"/>
    <w:rsid w:val="0071367D"/>
    <w:rsid w:val="00716F5B"/>
    <w:rsid w:val="0071743F"/>
    <w:rsid w:val="00717525"/>
    <w:rsid w:val="00717CE7"/>
    <w:rsid w:val="00721DFB"/>
    <w:rsid w:val="0072340E"/>
    <w:rsid w:val="007248DA"/>
    <w:rsid w:val="0072649F"/>
    <w:rsid w:val="00735567"/>
    <w:rsid w:val="00736611"/>
    <w:rsid w:val="00744E37"/>
    <w:rsid w:val="00747857"/>
    <w:rsid w:val="00750050"/>
    <w:rsid w:val="007502E0"/>
    <w:rsid w:val="00760E88"/>
    <w:rsid w:val="00765BCB"/>
    <w:rsid w:val="00774975"/>
    <w:rsid w:val="00775001"/>
    <w:rsid w:val="00776930"/>
    <w:rsid w:val="00777B9E"/>
    <w:rsid w:val="007814D4"/>
    <w:rsid w:val="00785384"/>
    <w:rsid w:val="00785385"/>
    <w:rsid w:val="0078770A"/>
    <w:rsid w:val="0079137D"/>
    <w:rsid w:val="007938DE"/>
    <w:rsid w:val="00794E25"/>
    <w:rsid w:val="007A08DE"/>
    <w:rsid w:val="007A0EF9"/>
    <w:rsid w:val="007A5777"/>
    <w:rsid w:val="007B1129"/>
    <w:rsid w:val="007B29AE"/>
    <w:rsid w:val="007B2A6C"/>
    <w:rsid w:val="007B4DBF"/>
    <w:rsid w:val="007B750D"/>
    <w:rsid w:val="007C07E9"/>
    <w:rsid w:val="007C235D"/>
    <w:rsid w:val="007C298E"/>
    <w:rsid w:val="007C7A31"/>
    <w:rsid w:val="007D377B"/>
    <w:rsid w:val="007D4B3A"/>
    <w:rsid w:val="007E10D5"/>
    <w:rsid w:val="007E4CDC"/>
    <w:rsid w:val="007E732A"/>
    <w:rsid w:val="007F0412"/>
    <w:rsid w:val="007F1D77"/>
    <w:rsid w:val="007F24E6"/>
    <w:rsid w:val="00802CF0"/>
    <w:rsid w:val="008031F6"/>
    <w:rsid w:val="00804F7C"/>
    <w:rsid w:val="00810BB7"/>
    <w:rsid w:val="008111D4"/>
    <w:rsid w:val="00812AB5"/>
    <w:rsid w:val="0081457C"/>
    <w:rsid w:val="00815788"/>
    <w:rsid w:val="00816ABB"/>
    <w:rsid w:val="0081787F"/>
    <w:rsid w:val="008178DE"/>
    <w:rsid w:val="0082729D"/>
    <w:rsid w:val="00827B16"/>
    <w:rsid w:val="0083215A"/>
    <w:rsid w:val="008323B0"/>
    <w:rsid w:val="0083311E"/>
    <w:rsid w:val="0083492E"/>
    <w:rsid w:val="00844BC6"/>
    <w:rsid w:val="00845222"/>
    <w:rsid w:val="00847B20"/>
    <w:rsid w:val="00851F1F"/>
    <w:rsid w:val="00852B0D"/>
    <w:rsid w:val="0085493E"/>
    <w:rsid w:val="00855900"/>
    <w:rsid w:val="008573EC"/>
    <w:rsid w:val="00857ADD"/>
    <w:rsid w:val="008630AE"/>
    <w:rsid w:val="00863629"/>
    <w:rsid w:val="00865659"/>
    <w:rsid w:val="00865D6E"/>
    <w:rsid w:val="00872677"/>
    <w:rsid w:val="0087358D"/>
    <w:rsid w:val="00874E8B"/>
    <w:rsid w:val="0088091D"/>
    <w:rsid w:val="0088102A"/>
    <w:rsid w:val="00881188"/>
    <w:rsid w:val="008811CD"/>
    <w:rsid w:val="00881BB7"/>
    <w:rsid w:val="00887A8F"/>
    <w:rsid w:val="00891E56"/>
    <w:rsid w:val="00892A9A"/>
    <w:rsid w:val="008935BB"/>
    <w:rsid w:val="00893CDE"/>
    <w:rsid w:val="00893E58"/>
    <w:rsid w:val="00895401"/>
    <w:rsid w:val="008A17C6"/>
    <w:rsid w:val="008A6991"/>
    <w:rsid w:val="008B6D9B"/>
    <w:rsid w:val="008C1500"/>
    <w:rsid w:val="008C7BD2"/>
    <w:rsid w:val="008D12CB"/>
    <w:rsid w:val="008D28E9"/>
    <w:rsid w:val="008D35D1"/>
    <w:rsid w:val="008D3B0A"/>
    <w:rsid w:val="008D78E8"/>
    <w:rsid w:val="008E0AF7"/>
    <w:rsid w:val="008E143A"/>
    <w:rsid w:val="008E1BEC"/>
    <w:rsid w:val="008E2479"/>
    <w:rsid w:val="008E390F"/>
    <w:rsid w:val="008E4042"/>
    <w:rsid w:val="008E5E0F"/>
    <w:rsid w:val="008E7136"/>
    <w:rsid w:val="008F04A9"/>
    <w:rsid w:val="008F07C0"/>
    <w:rsid w:val="008F1359"/>
    <w:rsid w:val="008F29BF"/>
    <w:rsid w:val="008F2D94"/>
    <w:rsid w:val="008F39E9"/>
    <w:rsid w:val="008F6445"/>
    <w:rsid w:val="009031B4"/>
    <w:rsid w:val="00903D33"/>
    <w:rsid w:val="009044E1"/>
    <w:rsid w:val="0090459F"/>
    <w:rsid w:val="00911D8A"/>
    <w:rsid w:val="009128CE"/>
    <w:rsid w:val="009149DF"/>
    <w:rsid w:val="0091606F"/>
    <w:rsid w:val="00916F07"/>
    <w:rsid w:val="00921CB4"/>
    <w:rsid w:val="00922A0D"/>
    <w:rsid w:val="00922A20"/>
    <w:rsid w:val="009253BA"/>
    <w:rsid w:val="0092633F"/>
    <w:rsid w:val="00926A6F"/>
    <w:rsid w:val="00930A9D"/>
    <w:rsid w:val="00931012"/>
    <w:rsid w:val="009328AB"/>
    <w:rsid w:val="00933032"/>
    <w:rsid w:val="00934514"/>
    <w:rsid w:val="009378BE"/>
    <w:rsid w:val="00941B67"/>
    <w:rsid w:val="00943292"/>
    <w:rsid w:val="00956D2B"/>
    <w:rsid w:val="00963827"/>
    <w:rsid w:val="009679A5"/>
    <w:rsid w:val="00974FB6"/>
    <w:rsid w:val="009775F2"/>
    <w:rsid w:val="0098105A"/>
    <w:rsid w:val="00984923"/>
    <w:rsid w:val="0098775F"/>
    <w:rsid w:val="009946CB"/>
    <w:rsid w:val="00996303"/>
    <w:rsid w:val="00996B73"/>
    <w:rsid w:val="00997972"/>
    <w:rsid w:val="009A05C6"/>
    <w:rsid w:val="009A09A1"/>
    <w:rsid w:val="009A4929"/>
    <w:rsid w:val="009B5A31"/>
    <w:rsid w:val="009B7CAE"/>
    <w:rsid w:val="009C1AB1"/>
    <w:rsid w:val="009C29CD"/>
    <w:rsid w:val="009C487B"/>
    <w:rsid w:val="009C6387"/>
    <w:rsid w:val="009D098E"/>
    <w:rsid w:val="009D56B3"/>
    <w:rsid w:val="009D62A9"/>
    <w:rsid w:val="009D670E"/>
    <w:rsid w:val="009D77ED"/>
    <w:rsid w:val="009E0E7D"/>
    <w:rsid w:val="009E349A"/>
    <w:rsid w:val="009F1323"/>
    <w:rsid w:val="009F1517"/>
    <w:rsid w:val="009F7AB8"/>
    <w:rsid w:val="00A00058"/>
    <w:rsid w:val="00A10916"/>
    <w:rsid w:val="00A1302A"/>
    <w:rsid w:val="00A134D6"/>
    <w:rsid w:val="00A14BC0"/>
    <w:rsid w:val="00A16145"/>
    <w:rsid w:val="00A20025"/>
    <w:rsid w:val="00A217FD"/>
    <w:rsid w:val="00A23A34"/>
    <w:rsid w:val="00A24799"/>
    <w:rsid w:val="00A24FD9"/>
    <w:rsid w:val="00A25FA4"/>
    <w:rsid w:val="00A3052B"/>
    <w:rsid w:val="00A31D7F"/>
    <w:rsid w:val="00A35880"/>
    <w:rsid w:val="00A361EB"/>
    <w:rsid w:val="00A3683E"/>
    <w:rsid w:val="00A40692"/>
    <w:rsid w:val="00A40C69"/>
    <w:rsid w:val="00A4135E"/>
    <w:rsid w:val="00A47128"/>
    <w:rsid w:val="00A503F0"/>
    <w:rsid w:val="00A51022"/>
    <w:rsid w:val="00A53CC8"/>
    <w:rsid w:val="00A53D2A"/>
    <w:rsid w:val="00A712A1"/>
    <w:rsid w:val="00A8179A"/>
    <w:rsid w:val="00A82E52"/>
    <w:rsid w:val="00A9070F"/>
    <w:rsid w:val="00A97E62"/>
    <w:rsid w:val="00AA35B9"/>
    <w:rsid w:val="00AA5A2B"/>
    <w:rsid w:val="00AA7EC2"/>
    <w:rsid w:val="00AB08B0"/>
    <w:rsid w:val="00AB56DB"/>
    <w:rsid w:val="00AB6299"/>
    <w:rsid w:val="00AB7CC9"/>
    <w:rsid w:val="00AC1D5A"/>
    <w:rsid w:val="00AC7476"/>
    <w:rsid w:val="00AD1742"/>
    <w:rsid w:val="00AD2520"/>
    <w:rsid w:val="00AD4DBD"/>
    <w:rsid w:val="00AE0502"/>
    <w:rsid w:val="00AE1E05"/>
    <w:rsid w:val="00AE4EEB"/>
    <w:rsid w:val="00B016EA"/>
    <w:rsid w:val="00B02DB0"/>
    <w:rsid w:val="00B04F8B"/>
    <w:rsid w:val="00B06341"/>
    <w:rsid w:val="00B067CE"/>
    <w:rsid w:val="00B13C0B"/>
    <w:rsid w:val="00B148B4"/>
    <w:rsid w:val="00B15EFB"/>
    <w:rsid w:val="00B172AD"/>
    <w:rsid w:val="00B217D0"/>
    <w:rsid w:val="00B23A95"/>
    <w:rsid w:val="00B240EA"/>
    <w:rsid w:val="00B25C17"/>
    <w:rsid w:val="00B33D0A"/>
    <w:rsid w:val="00B34850"/>
    <w:rsid w:val="00B34ED7"/>
    <w:rsid w:val="00B35D68"/>
    <w:rsid w:val="00B36EFC"/>
    <w:rsid w:val="00B40691"/>
    <w:rsid w:val="00B44DD2"/>
    <w:rsid w:val="00B5026C"/>
    <w:rsid w:val="00B50E9F"/>
    <w:rsid w:val="00B51CA0"/>
    <w:rsid w:val="00B5342D"/>
    <w:rsid w:val="00B55F4F"/>
    <w:rsid w:val="00B57C7C"/>
    <w:rsid w:val="00B63B15"/>
    <w:rsid w:val="00B64A08"/>
    <w:rsid w:val="00B6762D"/>
    <w:rsid w:val="00B703A6"/>
    <w:rsid w:val="00B7069C"/>
    <w:rsid w:val="00B71DBA"/>
    <w:rsid w:val="00B722C4"/>
    <w:rsid w:val="00B7535D"/>
    <w:rsid w:val="00B86CF6"/>
    <w:rsid w:val="00B87B47"/>
    <w:rsid w:val="00B90F39"/>
    <w:rsid w:val="00B9705A"/>
    <w:rsid w:val="00BA01E7"/>
    <w:rsid w:val="00BA01ED"/>
    <w:rsid w:val="00BA277D"/>
    <w:rsid w:val="00BA5002"/>
    <w:rsid w:val="00BB7AC8"/>
    <w:rsid w:val="00BC24B3"/>
    <w:rsid w:val="00BC492A"/>
    <w:rsid w:val="00BD0563"/>
    <w:rsid w:val="00BD1B2C"/>
    <w:rsid w:val="00BD6ABA"/>
    <w:rsid w:val="00BD7BD8"/>
    <w:rsid w:val="00BE1026"/>
    <w:rsid w:val="00BE336C"/>
    <w:rsid w:val="00BE70A8"/>
    <w:rsid w:val="00BF1821"/>
    <w:rsid w:val="00BF20CF"/>
    <w:rsid w:val="00BF3171"/>
    <w:rsid w:val="00BF63F3"/>
    <w:rsid w:val="00BF72B9"/>
    <w:rsid w:val="00BF7E1D"/>
    <w:rsid w:val="00C0047A"/>
    <w:rsid w:val="00C023D6"/>
    <w:rsid w:val="00C10CA2"/>
    <w:rsid w:val="00C1394D"/>
    <w:rsid w:val="00C13C26"/>
    <w:rsid w:val="00C16AAB"/>
    <w:rsid w:val="00C17568"/>
    <w:rsid w:val="00C24D6D"/>
    <w:rsid w:val="00C2521C"/>
    <w:rsid w:val="00C26A56"/>
    <w:rsid w:val="00C30C59"/>
    <w:rsid w:val="00C321C9"/>
    <w:rsid w:val="00C40025"/>
    <w:rsid w:val="00C41569"/>
    <w:rsid w:val="00C41659"/>
    <w:rsid w:val="00C41C96"/>
    <w:rsid w:val="00C424FC"/>
    <w:rsid w:val="00C43238"/>
    <w:rsid w:val="00C4403E"/>
    <w:rsid w:val="00C4721E"/>
    <w:rsid w:val="00C47593"/>
    <w:rsid w:val="00C50C46"/>
    <w:rsid w:val="00C5157C"/>
    <w:rsid w:val="00C53B72"/>
    <w:rsid w:val="00C62175"/>
    <w:rsid w:val="00C64733"/>
    <w:rsid w:val="00C64C36"/>
    <w:rsid w:val="00C659BD"/>
    <w:rsid w:val="00C66FE6"/>
    <w:rsid w:val="00C67F04"/>
    <w:rsid w:val="00C70317"/>
    <w:rsid w:val="00C71706"/>
    <w:rsid w:val="00C74DE7"/>
    <w:rsid w:val="00C7571F"/>
    <w:rsid w:val="00C77F15"/>
    <w:rsid w:val="00C839EE"/>
    <w:rsid w:val="00C862C6"/>
    <w:rsid w:val="00C86FC0"/>
    <w:rsid w:val="00C87C6A"/>
    <w:rsid w:val="00C928B7"/>
    <w:rsid w:val="00C932B4"/>
    <w:rsid w:val="00C94725"/>
    <w:rsid w:val="00C95432"/>
    <w:rsid w:val="00CA4AA6"/>
    <w:rsid w:val="00CA6A4B"/>
    <w:rsid w:val="00CB0B9D"/>
    <w:rsid w:val="00CB1A6B"/>
    <w:rsid w:val="00CB29B0"/>
    <w:rsid w:val="00CB4017"/>
    <w:rsid w:val="00CB4BFD"/>
    <w:rsid w:val="00CB5D87"/>
    <w:rsid w:val="00CB6EB9"/>
    <w:rsid w:val="00CC343A"/>
    <w:rsid w:val="00CC3561"/>
    <w:rsid w:val="00CC4235"/>
    <w:rsid w:val="00CC6573"/>
    <w:rsid w:val="00CC7F33"/>
    <w:rsid w:val="00CD0CF4"/>
    <w:rsid w:val="00CD2482"/>
    <w:rsid w:val="00CD29B4"/>
    <w:rsid w:val="00CD327C"/>
    <w:rsid w:val="00CD33FF"/>
    <w:rsid w:val="00CD3BFC"/>
    <w:rsid w:val="00CD45AB"/>
    <w:rsid w:val="00CD5607"/>
    <w:rsid w:val="00CE2A77"/>
    <w:rsid w:val="00CE7139"/>
    <w:rsid w:val="00CE737E"/>
    <w:rsid w:val="00CF0368"/>
    <w:rsid w:val="00CF0BF6"/>
    <w:rsid w:val="00CF366F"/>
    <w:rsid w:val="00CF3E52"/>
    <w:rsid w:val="00CF418C"/>
    <w:rsid w:val="00D04339"/>
    <w:rsid w:val="00D068F9"/>
    <w:rsid w:val="00D12331"/>
    <w:rsid w:val="00D12FB8"/>
    <w:rsid w:val="00D164F5"/>
    <w:rsid w:val="00D20C82"/>
    <w:rsid w:val="00D21666"/>
    <w:rsid w:val="00D310ED"/>
    <w:rsid w:val="00D31631"/>
    <w:rsid w:val="00D31B1B"/>
    <w:rsid w:val="00D32BF9"/>
    <w:rsid w:val="00D34296"/>
    <w:rsid w:val="00D347BC"/>
    <w:rsid w:val="00D36147"/>
    <w:rsid w:val="00D41EA9"/>
    <w:rsid w:val="00D45704"/>
    <w:rsid w:val="00D457A7"/>
    <w:rsid w:val="00D45EA8"/>
    <w:rsid w:val="00D46A60"/>
    <w:rsid w:val="00D50FDD"/>
    <w:rsid w:val="00D57BE9"/>
    <w:rsid w:val="00D604DB"/>
    <w:rsid w:val="00D60575"/>
    <w:rsid w:val="00D63144"/>
    <w:rsid w:val="00D649D3"/>
    <w:rsid w:val="00D65A2B"/>
    <w:rsid w:val="00D664BC"/>
    <w:rsid w:val="00D66EEB"/>
    <w:rsid w:val="00D72E75"/>
    <w:rsid w:val="00D73474"/>
    <w:rsid w:val="00D76411"/>
    <w:rsid w:val="00D768C4"/>
    <w:rsid w:val="00D76FBE"/>
    <w:rsid w:val="00D779D9"/>
    <w:rsid w:val="00D800AB"/>
    <w:rsid w:val="00D80C4C"/>
    <w:rsid w:val="00D812D7"/>
    <w:rsid w:val="00D81A79"/>
    <w:rsid w:val="00D82229"/>
    <w:rsid w:val="00D838BB"/>
    <w:rsid w:val="00D87049"/>
    <w:rsid w:val="00D87DF4"/>
    <w:rsid w:val="00D916FC"/>
    <w:rsid w:val="00D91938"/>
    <w:rsid w:val="00D9734C"/>
    <w:rsid w:val="00D978AE"/>
    <w:rsid w:val="00D97A64"/>
    <w:rsid w:val="00DA00BC"/>
    <w:rsid w:val="00DA1ABB"/>
    <w:rsid w:val="00DA35FC"/>
    <w:rsid w:val="00DB0296"/>
    <w:rsid w:val="00DB294C"/>
    <w:rsid w:val="00DB2F8A"/>
    <w:rsid w:val="00DD4081"/>
    <w:rsid w:val="00DD43B0"/>
    <w:rsid w:val="00DD4ADE"/>
    <w:rsid w:val="00DE06E6"/>
    <w:rsid w:val="00DE71C9"/>
    <w:rsid w:val="00DE7B54"/>
    <w:rsid w:val="00DF0663"/>
    <w:rsid w:val="00DF4AA9"/>
    <w:rsid w:val="00DF52A5"/>
    <w:rsid w:val="00E02174"/>
    <w:rsid w:val="00E02514"/>
    <w:rsid w:val="00E12F9C"/>
    <w:rsid w:val="00E16D41"/>
    <w:rsid w:val="00E17151"/>
    <w:rsid w:val="00E1735D"/>
    <w:rsid w:val="00E228E3"/>
    <w:rsid w:val="00E26E4D"/>
    <w:rsid w:val="00E273B1"/>
    <w:rsid w:val="00E327CF"/>
    <w:rsid w:val="00E32CB2"/>
    <w:rsid w:val="00E35B24"/>
    <w:rsid w:val="00E36349"/>
    <w:rsid w:val="00E36B00"/>
    <w:rsid w:val="00E36CDF"/>
    <w:rsid w:val="00E41001"/>
    <w:rsid w:val="00E41647"/>
    <w:rsid w:val="00E434E1"/>
    <w:rsid w:val="00E438DA"/>
    <w:rsid w:val="00E4481F"/>
    <w:rsid w:val="00E44B35"/>
    <w:rsid w:val="00E44CD2"/>
    <w:rsid w:val="00E46287"/>
    <w:rsid w:val="00E47027"/>
    <w:rsid w:val="00E4750D"/>
    <w:rsid w:val="00E51EAC"/>
    <w:rsid w:val="00E52760"/>
    <w:rsid w:val="00E56691"/>
    <w:rsid w:val="00E604D5"/>
    <w:rsid w:val="00E6073B"/>
    <w:rsid w:val="00E62E1D"/>
    <w:rsid w:val="00E71C72"/>
    <w:rsid w:val="00E71EA8"/>
    <w:rsid w:val="00E72E4E"/>
    <w:rsid w:val="00E77456"/>
    <w:rsid w:val="00E77EDE"/>
    <w:rsid w:val="00E81DDA"/>
    <w:rsid w:val="00E825BD"/>
    <w:rsid w:val="00E82902"/>
    <w:rsid w:val="00E83503"/>
    <w:rsid w:val="00E87F7A"/>
    <w:rsid w:val="00E901C4"/>
    <w:rsid w:val="00E96238"/>
    <w:rsid w:val="00E9668D"/>
    <w:rsid w:val="00E97525"/>
    <w:rsid w:val="00E97D21"/>
    <w:rsid w:val="00EA2308"/>
    <w:rsid w:val="00EA410F"/>
    <w:rsid w:val="00EB1224"/>
    <w:rsid w:val="00EB2A41"/>
    <w:rsid w:val="00EB56F7"/>
    <w:rsid w:val="00EB60AD"/>
    <w:rsid w:val="00EC510C"/>
    <w:rsid w:val="00EC5842"/>
    <w:rsid w:val="00EC5E61"/>
    <w:rsid w:val="00EC7601"/>
    <w:rsid w:val="00ED0EAE"/>
    <w:rsid w:val="00ED126B"/>
    <w:rsid w:val="00ED196D"/>
    <w:rsid w:val="00ED363F"/>
    <w:rsid w:val="00ED4802"/>
    <w:rsid w:val="00EE1F93"/>
    <w:rsid w:val="00EE3EC4"/>
    <w:rsid w:val="00EE684A"/>
    <w:rsid w:val="00EF3041"/>
    <w:rsid w:val="00EF7DF7"/>
    <w:rsid w:val="00F00C64"/>
    <w:rsid w:val="00F00C69"/>
    <w:rsid w:val="00F038D5"/>
    <w:rsid w:val="00F046D7"/>
    <w:rsid w:val="00F04915"/>
    <w:rsid w:val="00F130ED"/>
    <w:rsid w:val="00F1794D"/>
    <w:rsid w:val="00F26128"/>
    <w:rsid w:val="00F346C3"/>
    <w:rsid w:val="00F360D6"/>
    <w:rsid w:val="00F469C9"/>
    <w:rsid w:val="00F47751"/>
    <w:rsid w:val="00F509CE"/>
    <w:rsid w:val="00F5258B"/>
    <w:rsid w:val="00F5313B"/>
    <w:rsid w:val="00F56629"/>
    <w:rsid w:val="00F5678D"/>
    <w:rsid w:val="00F56FBD"/>
    <w:rsid w:val="00F6048B"/>
    <w:rsid w:val="00F62BAD"/>
    <w:rsid w:val="00F633A7"/>
    <w:rsid w:val="00F641FA"/>
    <w:rsid w:val="00F71E2D"/>
    <w:rsid w:val="00F72212"/>
    <w:rsid w:val="00F730A1"/>
    <w:rsid w:val="00F82671"/>
    <w:rsid w:val="00F83AEF"/>
    <w:rsid w:val="00F86538"/>
    <w:rsid w:val="00F876C4"/>
    <w:rsid w:val="00F87C4C"/>
    <w:rsid w:val="00F87F21"/>
    <w:rsid w:val="00F94842"/>
    <w:rsid w:val="00F94CF1"/>
    <w:rsid w:val="00FA0E2B"/>
    <w:rsid w:val="00FA3BE9"/>
    <w:rsid w:val="00FB1D7C"/>
    <w:rsid w:val="00FB25D5"/>
    <w:rsid w:val="00FB283F"/>
    <w:rsid w:val="00FB3B7D"/>
    <w:rsid w:val="00FC3140"/>
    <w:rsid w:val="00FC37C3"/>
    <w:rsid w:val="00FC528F"/>
    <w:rsid w:val="00FC77A2"/>
    <w:rsid w:val="00FD0B1E"/>
    <w:rsid w:val="00FD105F"/>
    <w:rsid w:val="00FD3D8F"/>
    <w:rsid w:val="00FD6750"/>
    <w:rsid w:val="00FE0E21"/>
    <w:rsid w:val="00FE434A"/>
    <w:rsid w:val="00FE49E5"/>
    <w:rsid w:val="00FE6558"/>
    <w:rsid w:val="00FF3C6C"/>
    <w:rsid w:val="00FF4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7340"/>
  <w15:chartTrackingRefBased/>
  <w15:docId w15:val="{AD842F50-23F6-4130-BF04-7B6A694C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21666"/>
  </w:style>
  <w:style w:type="paragraph" w:styleId="Heading1">
    <w:name w:val="heading 1"/>
    <w:aliases w:val="AAA H0"/>
    <w:basedOn w:val="Normal"/>
    <w:next w:val="Normal"/>
    <w:link w:val="Heading1Char"/>
    <w:uiPriority w:val="99"/>
    <w:qFormat/>
    <w:rsid w:val="00A35880"/>
    <w:pPr>
      <w:keepNext/>
      <w:keepLines/>
      <w:pBdr>
        <w:bottom w:val="single" w:sz="4" w:space="1" w:color="2FA3EE" w:themeColor="accent1"/>
      </w:pBdr>
      <w:spacing w:before="400" w:after="40" w:line="240" w:lineRule="auto"/>
      <w:outlineLvl w:val="0"/>
    </w:pPr>
    <w:rPr>
      <w:rFonts w:asciiTheme="majorHAnsi" w:eastAsiaTheme="majorEastAsia" w:hAnsiTheme="majorHAnsi" w:cstheme="majorBidi"/>
      <w:color w:val="107DC5" w:themeColor="accent1" w:themeShade="BF"/>
      <w:sz w:val="36"/>
      <w:szCs w:val="36"/>
    </w:rPr>
  </w:style>
  <w:style w:type="paragraph" w:styleId="Heading2">
    <w:name w:val="heading 2"/>
    <w:basedOn w:val="Normal"/>
    <w:next w:val="Normal"/>
    <w:link w:val="Heading2Char"/>
    <w:uiPriority w:val="99"/>
    <w:unhideWhenUsed/>
    <w:qFormat/>
    <w:rsid w:val="00A35880"/>
    <w:pPr>
      <w:keepNext/>
      <w:keepLines/>
      <w:spacing w:before="160" w:after="0" w:line="240" w:lineRule="auto"/>
      <w:outlineLvl w:val="1"/>
    </w:pPr>
    <w:rPr>
      <w:rFonts w:asciiTheme="majorHAnsi" w:eastAsiaTheme="majorEastAsia" w:hAnsiTheme="majorHAnsi" w:cstheme="majorBidi"/>
      <w:color w:val="107DC5" w:themeColor="accent1" w:themeShade="BF"/>
      <w:sz w:val="28"/>
      <w:szCs w:val="28"/>
    </w:rPr>
  </w:style>
  <w:style w:type="paragraph" w:styleId="Heading3">
    <w:name w:val="heading 3"/>
    <w:basedOn w:val="Normal"/>
    <w:next w:val="Normal"/>
    <w:link w:val="Heading3Char"/>
    <w:uiPriority w:val="99"/>
    <w:unhideWhenUsed/>
    <w:qFormat/>
    <w:rsid w:val="00A3588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9"/>
    <w:unhideWhenUsed/>
    <w:qFormat/>
    <w:rsid w:val="00A35880"/>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9"/>
    <w:unhideWhenUsed/>
    <w:qFormat/>
    <w:rsid w:val="00A35880"/>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9"/>
    <w:unhideWhenUsed/>
    <w:qFormat/>
    <w:rsid w:val="00A35880"/>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9"/>
    <w:unhideWhenUsed/>
    <w:qFormat/>
    <w:rsid w:val="00A35880"/>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9"/>
    <w:unhideWhenUsed/>
    <w:qFormat/>
    <w:rsid w:val="00A3588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9"/>
    <w:unhideWhenUsed/>
    <w:qFormat/>
    <w:rsid w:val="00A3588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AA H0 Char"/>
    <w:basedOn w:val="DefaultParagraphFont"/>
    <w:link w:val="Heading1"/>
    <w:uiPriority w:val="99"/>
    <w:rsid w:val="00A35880"/>
    <w:rPr>
      <w:rFonts w:asciiTheme="majorHAnsi" w:eastAsiaTheme="majorEastAsia" w:hAnsiTheme="majorHAnsi" w:cstheme="majorBidi"/>
      <w:color w:val="107DC5" w:themeColor="accent1" w:themeShade="BF"/>
      <w:sz w:val="36"/>
      <w:szCs w:val="36"/>
    </w:rPr>
  </w:style>
  <w:style w:type="paragraph" w:styleId="ListParagraph">
    <w:name w:val="List Paragraph"/>
    <w:basedOn w:val="Normal"/>
    <w:uiPriority w:val="99"/>
    <w:qFormat/>
    <w:rsid w:val="00DF4AA9"/>
    <w:pPr>
      <w:ind w:left="720"/>
      <w:contextualSpacing/>
    </w:pPr>
  </w:style>
  <w:style w:type="character" w:styleId="CommentReference">
    <w:name w:val="annotation reference"/>
    <w:basedOn w:val="DefaultParagraphFont"/>
    <w:uiPriority w:val="99"/>
    <w:semiHidden/>
    <w:unhideWhenUsed/>
    <w:rsid w:val="00B06341"/>
    <w:rPr>
      <w:sz w:val="16"/>
      <w:szCs w:val="16"/>
    </w:rPr>
  </w:style>
  <w:style w:type="paragraph" w:styleId="CommentText">
    <w:name w:val="annotation text"/>
    <w:basedOn w:val="Normal"/>
    <w:link w:val="CommentTextChar"/>
    <w:uiPriority w:val="99"/>
    <w:unhideWhenUsed/>
    <w:rsid w:val="00B06341"/>
    <w:pPr>
      <w:spacing w:line="240" w:lineRule="auto"/>
    </w:pPr>
  </w:style>
  <w:style w:type="character" w:customStyle="1" w:styleId="CommentTextChar">
    <w:name w:val="Comment Text Char"/>
    <w:basedOn w:val="DefaultParagraphFont"/>
    <w:link w:val="CommentText"/>
    <w:uiPriority w:val="99"/>
    <w:rsid w:val="00B06341"/>
    <w:rPr>
      <w:sz w:val="20"/>
      <w:szCs w:val="20"/>
    </w:rPr>
  </w:style>
  <w:style w:type="paragraph" w:styleId="CommentSubject">
    <w:name w:val="annotation subject"/>
    <w:basedOn w:val="CommentText"/>
    <w:next w:val="CommentText"/>
    <w:link w:val="CommentSubjectChar"/>
    <w:uiPriority w:val="99"/>
    <w:semiHidden/>
    <w:unhideWhenUsed/>
    <w:rsid w:val="00B06341"/>
    <w:rPr>
      <w:b/>
      <w:bCs/>
    </w:rPr>
  </w:style>
  <w:style w:type="character" w:customStyle="1" w:styleId="CommentSubjectChar">
    <w:name w:val="Comment Subject Char"/>
    <w:basedOn w:val="CommentTextChar"/>
    <w:link w:val="CommentSubject"/>
    <w:uiPriority w:val="99"/>
    <w:semiHidden/>
    <w:rsid w:val="00B06341"/>
    <w:rPr>
      <w:b/>
      <w:bCs/>
      <w:sz w:val="20"/>
      <w:szCs w:val="20"/>
    </w:rPr>
  </w:style>
  <w:style w:type="paragraph" w:styleId="BalloonText">
    <w:name w:val="Balloon Text"/>
    <w:basedOn w:val="Normal"/>
    <w:link w:val="BalloonTextChar"/>
    <w:uiPriority w:val="99"/>
    <w:semiHidden/>
    <w:unhideWhenUsed/>
    <w:rsid w:val="00B063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341"/>
    <w:rPr>
      <w:rFonts w:ascii="Segoe UI" w:hAnsi="Segoe UI" w:cs="Segoe UI"/>
      <w:sz w:val="18"/>
      <w:szCs w:val="18"/>
    </w:rPr>
  </w:style>
  <w:style w:type="character" w:customStyle="1" w:styleId="Heading2Char">
    <w:name w:val="Heading 2 Char"/>
    <w:basedOn w:val="DefaultParagraphFont"/>
    <w:link w:val="Heading2"/>
    <w:uiPriority w:val="99"/>
    <w:rsid w:val="00A35880"/>
    <w:rPr>
      <w:rFonts w:asciiTheme="majorHAnsi" w:eastAsiaTheme="majorEastAsia" w:hAnsiTheme="majorHAnsi" w:cstheme="majorBidi"/>
      <w:color w:val="107DC5" w:themeColor="accent1" w:themeShade="BF"/>
      <w:sz w:val="28"/>
      <w:szCs w:val="28"/>
    </w:rPr>
  </w:style>
  <w:style w:type="character" w:customStyle="1" w:styleId="Heading3Char">
    <w:name w:val="Heading 3 Char"/>
    <w:basedOn w:val="DefaultParagraphFont"/>
    <w:link w:val="Heading3"/>
    <w:uiPriority w:val="99"/>
    <w:rsid w:val="00A35880"/>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9"/>
    <w:rsid w:val="00A35880"/>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9"/>
    <w:rsid w:val="00A35880"/>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9"/>
    <w:rsid w:val="00A35880"/>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9"/>
    <w:rsid w:val="00A35880"/>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9"/>
    <w:rsid w:val="00A35880"/>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9"/>
    <w:rsid w:val="00A35880"/>
    <w:rPr>
      <w:rFonts w:asciiTheme="majorHAnsi" w:eastAsiaTheme="majorEastAsia" w:hAnsiTheme="majorHAnsi" w:cstheme="majorBidi"/>
      <w:i/>
      <w:iCs/>
      <w:smallCaps/>
      <w:color w:val="595959" w:themeColor="text1" w:themeTint="A6"/>
    </w:rPr>
  </w:style>
  <w:style w:type="table" w:styleId="MediumGrid3-Accent1">
    <w:name w:val="Medium Grid 3 Accent 1"/>
    <w:basedOn w:val="TableNormal"/>
    <w:uiPriority w:val="69"/>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8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A3E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A3E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A3E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A3E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0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0F6" w:themeFill="accent1" w:themeFillTint="7F"/>
      </w:tcPr>
    </w:tblStylePr>
  </w:style>
  <w:style w:type="paragraph" w:styleId="Header">
    <w:name w:val="header"/>
    <w:basedOn w:val="Normal"/>
    <w:link w:val="HeaderChar"/>
    <w:uiPriority w:val="99"/>
    <w:rsid w:val="007938DE"/>
    <w:pPr>
      <w:tabs>
        <w:tab w:val="center" w:pos="4320"/>
        <w:tab w:val="right" w:pos="8640"/>
      </w:tabs>
      <w:spacing w:line="240" w:lineRule="auto"/>
      <w:jc w:val="both"/>
    </w:pPr>
    <w:rPr>
      <w:rFonts w:ascii="Myriad Pro" w:eastAsia="Times New Roman" w:hAnsi="Myriad Pro" w:cs="Times New Roman"/>
      <w:szCs w:val="24"/>
      <w:lang w:val="en-US"/>
    </w:rPr>
  </w:style>
  <w:style w:type="character" w:customStyle="1" w:styleId="HeaderChar">
    <w:name w:val="Header Char"/>
    <w:basedOn w:val="DefaultParagraphFont"/>
    <w:link w:val="Header"/>
    <w:uiPriority w:val="99"/>
    <w:rsid w:val="007938DE"/>
    <w:rPr>
      <w:rFonts w:ascii="Myriad Pro" w:eastAsia="Times New Roman" w:hAnsi="Myriad Pro" w:cs="Times New Roman"/>
      <w:szCs w:val="24"/>
      <w:lang w:val="en-US"/>
    </w:rPr>
  </w:style>
  <w:style w:type="paragraph" w:styleId="Footer">
    <w:name w:val="footer"/>
    <w:basedOn w:val="Normal"/>
    <w:link w:val="FooterChar"/>
    <w:uiPriority w:val="99"/>
    <w:rsid w:val="007938DE"/>
    <w:pPr>
      <w:tabs>
        <w:tab w:val="center" w:pos="4320"/>
        <w:tab w:val="right" w:pos="8640"/>
      </w:tabs>
      <w:spacing w:line="240" w:lineRule="auto"/>
      <w:jc w:val="both"/>
    </w:pPr>
    <w:rPr>
      <w:rFonts w:ascii="Myriad Pro" w:eastAsia="Times New Roman" w:hAnsi="Myriad Pro" w:cs="Times New Roman"/>
      <w:szCs w:val="24"/>
      <w:lang w:val="en-US"/>
    </w:rPr>
  </w:style>
  <w:style w:type="character" w:customStyle="1" w:styleId="FooterChar">
    <w:name w:val="Footer Char"/>
    <w:basedOn w:val="DefaultParagraphFont"/>
    <w:link w:val="Footer"/>
    <w:uiPriority w:val="99"/>
    <w:rsid w:val="007938DE"/>
    <w:rPr>
      <w:rFonts w:ascii="Myriad Pro" w:eastAsia="Times New Roman" w:hAnsi="Myriad Pro" w:cs="Times New Roman"/>
      <w:szCs w:val="24"/>
      <w:lang w:val="en-US"/>
    </w:rPr>
  </w:style>
  <w:style w:type="table" w:styleId="TableGrid">
    <w:name w:val="Table Grid"/>
    <w:basedOn w:val="TableNormal"/>
    <w:uiPriority w:val="99"/>
    <w:rsid w:val="007938DE"/>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736611"/>
    <w:pPr>
      <w:tabs>
        <w:tab w:val="left" w:pos="360"/>
        <w:tab w:val="right" w:leader="dot" w:pos="9063"/>
      </w:tabs>
      <w:spacing w:after="0" w:line="240" w:lineRule="auto"/>
    </w:pPr>
    <w:rPr>
      <w:rFonts w:ascii="Myriad Pro" w:eastAsiaTheme="majorEastAsia" w:hAnsi="Myriad Pro" w:cs="Times New Roman"/>
      <w:b/>
      <w:bCs/>
      <w:noProof/>
      <w:color w:val="BE504D"/>
      <w:sz w:val="36"/>
      <w:szCs w:val="36"/>
      <w:lang w:val="en-US"/>
    </w:rPr>
  </w:style>
  <w:style w:type="paragraph" w:styleId="TOC2">
    <w:name w:val="toc 2"/>
    <w:basedOn w:val="Normal"/>
    <w:next w:val="Normal"/>
    <w:autoRedefine/>
    <w:uiPriority w:val="39"/>
    <w:rsid w:val="00DA1ABB"/>
    <w:pPr>
      <w:tabs>
        <w:tab w:val="right" w:leader="dot" w:pos="9062"/>
      </w:tabs>
      <w:spacing w:before="120" w:after="0" w:line="240" w:lineRule="auto"/>
      <w:ind w:left="180"/>
    </w:pPr>
    <w:rPr>
      <w:rFonts w:eastAsia="Times New Roman" w:cs="Times New Roman"/>
      <w:i/>
      <w:iCs/>
      <w:lang w:val="en-US"/>
    </w:rPr>
  </w:style>
  <w:style w:type="paragraph" w:styleId="TOC3">
    <w:name w:val="toc 3"/>
    <w:basedOn w:val="Normal"/>
    <w:next w:val="Normal"/>
    <w:autoRedefine/>
    <w:uiPriority w:val="39"/>
    <w:rsid w:val="007938DE"/>
    <w:pPr>
      <w:spacing w:after="0" w:line="240" w:lineRule="auto"/>
      <w:ind w:left="360"/>
    </w:pPr>
    <w:rPr>
      <w:rFonts w:eastAsia="Times New Roman" w:cs="Times New Roman"/>
      <w:lang w:val="en-US"/>
    </w:rPr>
  </w:style>
  <w:style w:type="paragraph" w:styleId="TOC4">
    <w:name w:val="toc 4"/>
    <w:basedOn w:val="Normal"/>
    <w:next w:val="Normal"/>
    <w:autoRedefine/>
    <w:uiPriority w:val="39"/>
    <w:rsid w:val="007938DE"/>
    <w:pPr>
      <w:spacing w:after="0" w:line="240" w:lineRule="auto"/>
      <w:ind w:left="540"/>
    </w:pPr>
    <w:rPr>
      <w:rFonts w:eastAsia="Times New Roman" w:cs="Times New Roman"/>
      <w:lang w:val="en-US"/>
    </w:rPr>
  </w:style>
  <w:style w:type="paragraph" w:styleId="TOC5">
    <w:name w:val="toc 5"/>
    <w:basedOn w:val="Normal"/>
    <w:next w:val="Normal"/>
    <w:autoRedefine/>
    <w:uiPriority w:val="39"/>
    <w:rsid w:val="007938DE"/>
    <w:pPr>
      <w:spacing w:after="0" w:line="240" w:lineRule="auto"/>
      <w:ind w:left="720"/>
    </w:pPr>
    <w:rPr>
      <w:rFonts w:eastAsia="Times New Roman" w:cs="Times New Roman"/>
      <w:lang w:val="en-US"/>
    </w:rPr>
  </w:style>
  <w:style w:type="paragraph" w:styleId="TOC6">
    <w:name w:val="toc 6"/>
    <w:basedOn w:val="Normal"/>
    <w:next w:val="Normal"/>
    <w:autoRedefine/>
    <w:uiPriority w:val="39"/>
    <w:rsid w:val="007938DE"/>
    <w:pPr>
      <w:spacing w:after="0" w:line="240" w:lineRule="auto"/>
      <w:ind w:left="900"/>
    </w:pPr>
    <w:rPr>
      <w:rFonts w:eastAsia="Times New Roman" w:cs="Times New Roman"/>
      <w:lang w:val="en-US"/>
    </w:rPr>
  </w:style>
  <w:style w:type="paragraph" w:styleId="TOC7">
    <w:name w:val="toc 7"/>
    <w:basedOn w:val="Normal"/>
    <w:next w:val="Normal"/>
    <w:autoRedefine/>
    <w:uiPriority w:val="39"/>
    <w:rsid w:val="007938DE"/>
    <w:pPr>
      <w:spacing w:after="0" w:line="240" w:lineRule="auto"/>
      <w:ind w:left="1080"/>
    </w:pPr>
    <w:rPr>
      <w:rFonts w:eastAsia="Times New Roman" w:cs="Times New Roman"/>
      <w:lang w:val="en-US"/>
    </w:rPr>
  </w:style>
  <w:style w:type="paragraph" w:styleId="TOC8">
    <w:name w:val="toc 8"/>
    <w:basedOn w:val="Normal"/>
    <w:next w:val="Normal"/>
    <w:autoRedefine/>
    <w:uiPriority w:val="39"/>
    <w:rsid w:val="007938DE"/>
    <w:pPr>
      <w:spacing w:after="0" w:line="240" w:lineRule="auto"/>
      <w:ind w:left="1260"/>
    </w:pPr>
    <w:rPr>
      <w:rFonts w:eastAsia="Times New Roman" w:cs="Times New Roman"/>
      <w:lang w:val="en-US"/>
    </w:rPr>
  </w:style>
  <w:style w:type="paragraph" w:styleId="TOC9">
    <w:name w:val="toc 9"/>
    <w:basedOn w:val="Normal"/>
    <w:next w:val="Normal"/>
    <w:autoRedefine/>
    <w:uiPriority w:val="39"/>
    <w:rsid w:val="007938DE"/>
    <w:pPr>
      <w:spacing w:after="0" w:line="240" w:lineRule="auto"/>
      <w:ind w:left="1440"/>
    </w:pPr>
    <w:rPr>
      <w:rFonts w:eastAsia="Times New Roman" w:cs="Times New Roman"/>
      <w:lang w:val="en-US"/>
    </w:rPr>
  </w:style>
  <w:style w:type="character" w:styleId="Hyperlink">
    <w:name w:val="Hyperlink"/>
    <w:basedOn w:val="DefaultParagraphFont"/>
    <w:uiPriority w:val="99"/>
    <w:rsid w:val="007938DE"/>
    <w:rPr>
      <w:rFonts w:cs="Times New Roman"/>
      <w:color w:val="000000"/>
      <w:u w:val="single"/>
    </w:rPr>
  </w:style>
  <w:style w:type="table" w:styleId="MediumShading1-Accent2">
    <w:name w:val="Medium Shading 1 Accent 2"/>
    <w:basedOn w:val="TableNormal"/>
    <w:uiPriority w:val="63"/>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78D7C1" w:themeColor="accent2" w:themeTint="BF"/>
        <w:left w:val="single" w:sz="8" w:space="0" w:color="78D7C1" w:themeColor="accent2" w:themeTint="BF"/>
        <w:bottom w:val="single" w:sz="8" w:space="0" w:color="78D7C1" w:themeColor="accent2" w:themeTint="BF"/>
        <w:right w:val="single" w:sz="8" w:space="0" w:color="78D7C1" w:themeColor="accent2" w:themeTint="BF"/>
        <w:insideH w:val="single" w:sz="8" w:space="0" w:color="78D7C1" w:themeColor="accent2" w:themeTint="BF"/>
      </w:tblBorders>
    </w:tblPr>
    <w:tblStylePr w:type="firstRow">
      <w:pPr>
        <w:spacing w:before="0" w:after="0" w:line="240" w:lineRule="auto"/>
      </w:pPr>
      <w:rPr>
        <w:b/>
        <w:bCs/>
        <w:color w:val="FFFFFF" w:themeColor="background1"/>
      </w:rPr>
      <w:tblPr/>
      <w:tcPr>
        <w:tcBorders>
          <w:top w:val="single" w:sz="8" w:space="0" w:color="78D7C1" w:themeColor="accent2" w:themeTint="BF"/>
          <w:left w:val="single" w:sz="8" w:space="0" w:color="78D7C1" w:themeColor="accent2" w:themeTint="BF"/>
          <w:bottom w:val="single" w:sz="8" w:space="0" w:color="78D7C1" w:themeColor="accent2" w:themeTint="BF"/>
          <w:right w:val="single" w:sz="8" w:space="0" w:color="78D7C1" w:themeColor="accent2" w:themeTint="BF"/>
          <w:insideH w:val="nil"/>
          <w:insideV w:val="nil"/>
        </w:tcBorders>
        <w:shd w:val="clear" w:color="auto" w:fill="4BCAAD" w:themeFill="accent2"/>
      </w:tcPr>
    </w:tblStylePr>
    <w:tblStylePr w:type="lastRow">
      <w:pPr>
        <w:spacing w:before="0" w:after="0" w:line="240" w:lineRule="auto"/>
      </w:pPr>
      <w:rPr>
        <w:b/>
        <w:bCs/>
      </w:rPr>
      <w:tblPr/>
      <w:tcPr>
        <w:tcBorders>
          <w:top w:val="double" w:sz="6" w:space="0" w:color="78D7C1" w:themeColor="accent2" w:themeTint="BF"/>
          <w:left w:val="single" w:sz="8" w:space="0" w:color="78D7C1" w:themeColor="accent2" w:themeTint="BF"/>
          <w:bottom w:val="single" w:sz="8" w:space="0" w:color="78D7C1" w:themeColor="accent2" w:themeTint="BF"/>
          <w:right w:val="single" w:sz="8" w:space="0" w:color="78D7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D2F2EA" w:themeFill="accent2" w:themeFillTint="3F"/>
      </w:tcPr>
    </w:tblStylePr>
    <w:tblStylePr w:type="band1Horz">
      <w:tblPr/>
      <w:tcPr>
        <w:tcBorders>
          <w:insideH w:val="nil"/>
          <w:insideV w:val="nil"/>
        </w:tcBorders>
        <w:shd w:val="clear" w:color="auto" w:fill="D2F2EA" w:themeFill="accent2" w:themeFillTint="3F"/>
      </w:tcPr>
    </w:tblStylePr>
    <w:tblStylePr w:type="band2Horz">
      <w:tblPr/>
      <w:tcPr>
        <w:tcBorders>
          <w:insideH w:val="nil"/>
          <w:insideV w:val="nil"/>
        </w:tcBorders>
      </w:tcPr>
    </w:tblStylePr>
  </w:style>
  <w:style w:type="paragraph" w:customStyle="1" w:styleId="Aneksi">
    <w:name w:val="Aneksi"/>
    <w:basedOn w:val="Heading1"/>
    <w:uiPriority w:val="99"/>
    <w:rsid w:val="007938DE"/>
    <w:pPr>
      <w:pageBreakBefore/>
      <w:numPr>
        <w:numId w:val="3"/>
      </w:numPr>
      <w:shd w:val="clear" w:color="auto" w:fill="E1A284" w:themeFill="accent5" w:themeFillTint="99"/>
      <w:tabs>
        <w:tab w:val="left" w:pos="851"/>
      </w:tabs>
      <w:spacing w:before="600" w:after="360"/>
    </w:pPr>
    <w:rPr>
      <w:rFonts w:eastAsia="Times New Roman" w:cs="Arial"/>
      <w:bCs/>
      <w:noProof/>
      <w:color w:val="000000" w:themeColor="text1"/>
      <w:kern w:val="32"/>
      <w:sz w:val="24"/>
      <w:lang w:val="sr-Latn-CS"/>
    </w:rPr>
  </w:style>
  <w:style w:type="character" w:styleId="FollowedHyperlink">
    <w:name w:val="FollowedHyperlink"/>
    <w:basedOn w:val="DefaultParagraphFont"/>
    <w:uiPriority w:val="99"/>
    <w:rsid w:val="007938DE"/>
    <w:rPr>
      <w:rFonts w:cs="Times New Roman"/>
      <w:color w:val="000000"/>
      <w:u w:val="single"/>
    </w:rPr>
  </w:style>
  <w:style w:type="paragraph" w:styleId="BodyText">
    <w:name w:val="Body Text"/>
    <w:basedOn w:val="Normal"/>
    <w:link w:val="BodyTextChar"/>
    <w:uiPriority w:val="99"/>
    <w:rsid w:val="007938DE"/>
    <w:pPr>
      <w:spacing w:after="0" w:line="240" w:lineRule="auto"/>
      <w:jc w:val="both"/>
    </w:pPr>
    <w:rPr>
      <w:rFonts w:ascii="Times New Roman" w:eastAsia="Times New Roman" w:hAnsi="Times New Roman" w:cs="Times New Roman"/>
      <w:b/>
      <w:bCs/>
      <w:smallCaps/>
      <w:sz w:val="24"/>
      <w:szCs w:val="24"/>
    </w:rPr>
  </w:style>
  <w:style w:type="character" w:customStyle="1" w:styleId="BodyTextChar">
    <w:name w:val="Body Text Char"/>
    <w:basedOn w:val="DefaultParagraphFont"/>
    <w:link w:val="BodyText"/>
    <w:uiPriority w:val="99"/>
    <w:rsid w:val="007938DE"/>
    <w:rPr>
      <w:rFonts w:ascii="Times New Roman" w:eastAsia="Times New Roman" w:hAnsi="Times New Roman" w:cs="Times New Roman"/>
      <w:b/>
      <w:bCs/>
      <w:smallCaps/>
      <w:sz w:val="24"/>
      <w:szCs w:val="24"/>
    </w:rPr>
  </w:style>
  <w:style w:type="paragraph" w:styleId="TOCHeading">
    <w:name w:val="TOC Heading"/>
    <w:basedOn w:val="Heading1"/>
    <w:next w:val="Normal"/>
    <w:uiPriority w:val="99"/>
    <w:unhideWhenUsed/>
    <w:qFormat/>
    <w:rsid w:val="00A35880"/>
    <w:pPr>
      <w:outlineLvl w:val="9"/>
    </w:pPr>
  </w:style>
  <w:style w:type="table" w:styleId="TableColumns5">
    <w:name w:val="Table Columns 5"/>
    <w:basedOn w:val="TableNormal"/>
    <w:uiPriority w:val="99"/>
    <w:rsid w:val="007938DE"/>
    <w:pPr>
      <w:spacing w:before="120" w:line="240" w:lineRule="auto"/>
      <w:jc w:val="both"/>
    </w:pPr>
    <w:rPr>
      <w:rFonts w:ascii="Times New Roman" w:eastAsia="Times New Roman" w:hAnsi="Times New Roman" w:cs="Times New Roman"/>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paragraph" w:styleId="Subtitle">
    <w:name w:val="Subtitle"/>
    <w:basedOn w:val="Normal"/>
    <w:next w:val="Normal"/>
    <w:link w:val="SubtitleChar"/>
    <w:uiPriority w:val="99"/>
    <w:qFormat/>
    <w:rsid w:val="00A3588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99"/>
    <w:rsid w:val="00A35880"/>
    <w:rPr>
      <w:rFonts w:asciiTheme="majorHAnsi" w:eastAsiaTheme="majorEastAsia" w:hAnsiTheme="majorHAnsi" w:cstheme="majorBidi"/>
      <w:color w:val="404040" w:themeColor="text1" w:themeTint="BF"/>
      <w:sz w:val="30"/>
      <w:szCs w:val="30"/>
    </w:rPr>
  </w:style>
  <w:style w:type="table" w:styleId="TableClassic1">
    <w:name w:val="Table Classic 1"/>
    <w:basedOn w:val="TableNormal"/>
    <w:uiPriority w:val="99"/>
    <w:rsid w:val="007938DE"/>
    <w:pPr>
      <w:spacing w:before="120" w:line="240" w:lineRule="auto"/>
      <w:jc w:val="both"/>
    </w:pPr>
    <w:rPr>
      <w:rFonts w:ascii="Times New Roman" w:eastAsia="Times New Roman" w:hAnsi="Times New Roman" w:cs="Times New Roman"/>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abele">
    <w:name w:val="Tabele"/>
    <w:basedOn w:val="Normal"/>
    <w:uiPriority w:val="99"/>
    <w:qFormat/>
    <w:rsid w:val="007938DE"/>
    <w:pPr>
      <w:numPr>
        <w:numId w:val="4"/>
      </w:numPr>
      <w:spacing w:before="120" w:after="360" w:line="240" w:lineRule="auto"/>
      <w:jc w:val="center"/>
    </w:pPr>
    <w:rPr>
      <w:rFonts w:ascii="Myriad Pro" w:eastAsia="Times New Roman" w:hAnsi="Myriad Pro" w:cs="Times New Roman"/>
      <w:i/>
      <w:szCs w:val="24"/>
      <w:lang w:val="sr-Latn-CS"/>
    </w:rPr>
  </w:style>
  <w:style w:type="table" w:styleId="Table3Deffects3">
    <w:name w:val="Table 3D effects 3"/>
    <w:basedOn w:val="TableNormal"/>
    <w:uiPriority w:val="99"/>
    <w:rsid w:val="007938DE"/>
    <w:pPr>
      <w:spacing w:before="120" w:line="240" w:lineRule="auto"/>
      <w:jc w:val="both"/>
    </w:pPr>
    <w:rPr>
      <w:rFonts w:ascii="Times New Roman" w:eastAsia="Times New Roman" w:hAnsi="Times New Roman" w:cs="Times New Roman"/>
      <w:lang w:val="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7938DE"/>
    <w:pPr>
      <w:spacing w:before="120" w:line="240" w:lineRule="auto"/>
      <w:jc w:val="both"/>
    </w:pPr>
    <w:rPr>
      <w:rFonts w:ascii="Times New Roman" w:eastAsia="Times New Roman" w:hAnsi="Times New Roman" w:cs="Times New Roman"/>
      <w:lang w:val="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Grafikon">
    <w:name w:val="Grafikon"/>
    <w:basedOn w:val="Normal"/>
    <w:uiPriority w:val="99"/>
    <w:qFormat/>
    <w:rsid w:val="007938DE"/>
    <w:pPr>
      <w:numPr>
        <w:numId w:val="8"/>
      </w:numPr>
      <w:spacing w:line="240" w:lineRule="auto"/>
      <w:jc w:val="center"/>
    </w:pPr>
    <w:rPr>
      <w:rFonts w:ascii="Myriad Pro" w:eastAsia="Times New Roman" w:hAnsi="Myriad Pro" w:cs="Times New Roman"/>
      <w:szCs w:val="24"/>
      <w:lang w:val="sr-Latn-CS"/>
    </w:rPr>
  </w:style>
  <w:style w:type="paragraph" w:styleId="NoSpacing">
    <w:name w:val="No Spacing"/>
    <w:link w:val="NoSpacingChar"/>
    <w:uiPriority w:val="1"/>
    <w:qFormat/>
    <w:rsid w:val="00A35880"/>
    <w:pPr>
      <w:spacing w:after="0" w:line="240" w:lineRule="auto"/>
    </w:pPr>
  </w:style>
  <w:style w:type="character" w:customStyle="1" w:styleId="NoSpacingChar">
    <w:name w:val="No Spacing Char"/>
    <w:basedOn w:val="DefaultParagraphFont"/>
    <w:link w:val="NoSpacing"/>
    <w:uiPriority w:val="1"/>
    <w:rsid w:val="007938DE"/>
  </w:style>
  <w:style w:type="table" w:styleId="LightShading-Accent3">
    <w:name w:val="Light Shading Accent 3"/>
    <w:basedOn w:val="TableNormal"/>
    <w:uiPriority w:val="60"/>
    <w:rsid w:val="007938DE"/>
    <w:pPr>
      <w:spacing w:after="0" w:line="240" w:lineRule="auto"/>
    </w:pPr>
    <w:rPr>
      <w:rFonts w:ascii="Times New Roman" w:eastAsia="Times New Roman" w:hAnsi="Times New Roman" w:cs="Times New Roman"/>
      <w:color w:val="639938" w:themeColor="accent3" w:themeShade="BF"/>
      <w:lang w:val="en-US"/>
    </w:rPr>
    <w:tblPr>
      <w:tblStyleRowBandSize w:val="1"/>
      <w:tblStyleColBandSize w:val="1"/>
      <w:tblBorders>
        <w:top w:val="single" w:sz="8" w:space="0" w:color="86C157" w:themeColor="accent3"/>
        <w:bottom w:val="single" w:sz="8" w:space="0" w:color="86C157" w:themeColor="accent3"/>
      </w:tblBorders>
    </w:tblPr>
    <w:tblStylePr w:type="firstRow">
      <w:pPr>
        <w:spacing w:before="0" w:after="0" w:line="240" w:lineRule="auto"/>
      </w:pPr>
      <w:rPr>
        <w:b/>
        <w:bCs/>
      </w:rPr>
      <w:tblPr/>
      <w:tcPr>
        <w:tcBorders>
          <w:top w:val="single" w:sz="8" w:space="0" w:color="86C157" w:themeColor="accent3"/>
          <w:left w:val="nil"/>
          <w:bottom w:val="single" w:sz="8" w:space="0" w:color="86C157" w:themeColor="accent3"/>
          <w:right w:val="nil"/>
          <w:insideH w:val="nil"/>
          <w:insideV w:val="nil"/>
        </w:tcBorders>
      </w:tcPr>
    </w:tblStylePr>
    <w:tblStylePr w:type="lastRow">
      <w:pPr>
        <w:spacing w:before="0" w:after="0" w:line="240" w:lineRule="auto"/>
      </w:pPr>
      <w:rPr>
        <w:b/>
        <w:bCs/>
      </w:rPr>
      <w:tblPr/>
      <w:tcPr>
        <w:tcBorders>
          <w:top w:val="single" w:sz="8" w:space="0" w:color="86C157" w:themeColor="accent3"/>
          <w:left w:val="nil"/>
          <w:bottom w:val="single" w:sz="8" w:space="0" w:color="86C15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FD5" w:themeFill="accent3" w:themeFillTint="3F"/>
      </w:tcPr>
    </w:tblStylePr>
    <w:tblStylePr w:type="band1Horz">
      <w:tblPr/>
      <w:tcPr>
        <w:tcBorders>
          <w:left w:val="nil"/>
          <w:right w:val="nil"/>
          <w:insideH w:val="nil"/>
          <w:insideV w:val="nil"/>
        </w:tcBorders>
        <w:shd w:val="clear" w:color="auto" w:fill="E1EFD5" w:themeFill="accent3" w:themeFillTint="3F"/>
      </w:tcPr>
    </w:tblStylePr>
  </w:style>
  <w:style w:type="table" w:styleId="LightShading-Accent4">
    <w:name w:val="Light Shading Accent 4"/>
    <w:basedOn w:val="TableNormal"/>
    <w:uiPriority w:val="60"/>
    <w:rsid w:val="007938DE"/>
    <w:pPr>
      <w:spacing w:after="0" w:line="240" w:lineRule="auto"/>
    </w:pPr>
    <w:rPr>
      <w:rFonts w:ascii="Times New Roman" w:eastAsia="Times New Roman" w:hAnsi="Times New Roman" w:cs="Times New Roman"/>
      <w:color w:val="AE7622" w:themeColor="accent4" w:themeShade="BF"/>
      <w:lang w:val="en-US"/>
    </w:rPr>
    <w:tblPr>
      <w:tblStyleRowBandSize w:val="1"/>
      <w:tblStyleColBandSize w:val="1"/>
      <w:tblBorders>
        <w:top w:val="single" w:sz="8" w:space="0" w:color="D99C3F" w:themeColor="accent4"/>
        <w:bottom w:val="single" w:sz="8" w:space="0" w:color="D99C3F" w:themeColor="accent4"/>
      </w:tblBorders>
    </w:tblPr>
    <w:tblStylePr w:type="firstRow">
      <w:pPr>
        <w:spacing w:before="0" w:after="0" w:line="240" w:lineRule="auto"/>
      </w:pPr>
      <w:rPr>
        <w:b/>
        <w:bCs/>
      </w:rPr>
      <w:tblPr/>
      <w:tcPr>
        <w:tcBorders>
          <w:top w:val="single" w:sz="8" w:space="0" w:color="D99C3F" w:themeColor="accent4"/>
          <w:left w:val="nil"/>
          <w:bottom w:val="single" w:sz="8" w:space="0" w:color="D99C3F" w:themeColor="accent4"/>
          <w:right w:val="nil"/>
          <w:insideH w:val="nil"/>
          <w:insideV w:val="nil"/>
        </w:tcBorders>
      </w:tcPr>
    </w:tblStylePr>
    <w:tblStylePr w:type="lastRow">
      <w:pPr>
        <w:spacing w:before="0" w:after="0" w:line="240" w:lineRule="auto"/>
      </w:pPr>
      <w:rPr>
        <w:b/>
        <w:bCs/>
      </w:rPr>
      <w:tblPr/>
      <w:tcPr>
        <w:tcBorders>
          <w:top w:val="single" w:sz="8" w:space="0" w:color="D99C3F" w:themeColor="accent4"/>
          <w:left w:val="nil"/>
          <w:bottom w:val="single" w:sz="8" w:space="0" w:color="D99C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6CF" w:themeFill="accent4" w:themeFillTint="3F"/>
      </w:tcPr>
    </w:tblStylePr>
    <w:tblStylePr w:type="band1Horz">
      <w:tblPr/>
      <w:tcPr>
        <w:tcBorders>
          <w:left w:val="nil"/>
          <w:right w:val="nil"/>
          <w:insideH w:val="nil"/>
          <w:insideV w:val="nil"/>
        </w:tcBorders>
        <w:shd w:val="clear" w:color="auto" w:fill="F5E6CF" w:themeFill="accent4" w:themeFillTint="3F"/>
      </w:tcPr>
    </w:tblStylePr>
  </w:style>
  <w:style w:type="table" w:styleId="MediumShading2-Accent3">
    <w:name w:val="Medium Shading 2 Accent 3"/>
    <w:basedOn w:val="TableNormal"/>
    <w:uiPriority w:val="64"/>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C15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C157" w:themeFill="accent3"/>
      </w:tcPr>
    </w:tblStylePr>
    <w:tblStylePr w:type="lastCol">
      <w:rPr>
        <w:b/>
        <w:bCs/>
        <w:color w:val="FFFFFF" w:themeColor="background1"/>
      </w:rPr>
      <w:tblPr/>
      <w:tcPr>
        <w:tcBorders>
          <w:left w:val="nil"/>
          <w:right w:val="nil"/>
          <w:insideH w:val="nil"/>
          <w:insideV w:val="nil"/>
        </w:tcBorders>
        <w:shd w:val="clear" w:color="auto" w:fill="86C15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7938DE"/>
    <w:pPr>
      <w:spacing w:after="0" w:line="240" w:lineRule="auto"/>
    </w:pPr>
    <w:rPr>
      <w:rFonts w:ascii="Times New Roman" w:eastAsia="Times New Roman" w:hAnsi="Times New Roman" w:cs="Times New Roman"/>
      <w:color w:val="000000" w:themeColor="text1"/>
      <w:lang w:val="en-US"/>
    </w:rPr>
    <w:tblPr>
      <w:tblStyleRowBandSize w:val="1"/>
      <w:tblStyleColBandSize w:val="1"/>
      <w:tblBorders>
        <w:top w:val="single" w:sz="8" w:space="0" w:color="CE6633" w:themeColor="accent5"/>
        <w:bottom w:val="single" w:sz="8" w:space="0" w:color="CE6633" w:themeColor="accent5"/>
      </w:tblBorders>
    </w:tblPr>
    <w:tblStylePr w:type="firstRow">
      <w:rPr>
        <w:rFonts w:asciiTheme="majorHAnsi" w:eastAsiaTheme="majorEastAsia" w:hAnsiTheme="majorHAnsi" w:cstheme="majorBidi"/>
      </w:rPr>
      <w:tblPr/>
      <w:tcPr>
        <w:tcBorders>
          <w:top w:val="nil"/>
          <w:bottom w:val="single" w:sz="8" w:space="0" w:color="CE6633" w:themeColor="accent5"/>
        </w:tcBorders>
      </w:tcPr>
    </w:tblStylePr>
    <w:tblStylePr w:type="lastRow">
      <w:rPr>
        <w:b/>
        <w:bCs/>
        <w:color w:val="355071" w:themeColor="text2"/>
      </w:rPr>
      <w:tblPr/>
      <w:tcPr>
        <w:tcBorders>
          <w:top w:val="single" w:sz="8" w:space="0" w:color="CE6633" w:themeColor="accent5"/>
          <w:bottom w:val="single" w:sz="8" w:space="0" w:color="CE6633" w:themeColor="accent5"/>
        </w:tcBorders>
      </w:tcPr>
    </w:tblStylePr>
    <w:tblStylePr w:type="firstCol">
      <w:rPr>
        <w:b/>
        <w:bCs/>
      </w:rPr>
    </w:tblStylePr>
    <w:tblStylePr w:type="lastCol">
      <w:rPr>
        <w:b/>
        <w:bCs/>
      </w:rPr>
      <w:tblPr/>
      <w:tcPr>
        <w:tcBorders>
          <w:top w:val="single" w:sz="8" w:space="0" w:color="CE6633" w:themeColor="accent5"/>
          <w:bottom w:val="single" w:sz="8" w:space="0" w:color="CE6633" w:themeColor="accent5"/>
        </w:tcBorders>
      </w:tcPr>
    </w:tblStylePr>
    <w:tblStylePr w:type="band1Vert">
      <w:tblPr/>
      <w:tcPr>
        <w:shd w:val="clear" w:color="auto" w:fill="F3D8CC" w:themeFill="accent5" w:themeFillTint="3F"/>
      </w:tcPr>
    </w:tblStylePr>
    <w:tblStylePr w:type="band1Horz">
      <w:tblPr/>
      <w:tcPr>
        <w:shd w:val="clear" w:color="auto" w:fill="F3D8CC" w:themeFill="accent5" w:themeFillTint="3F"/>
      </w:tcPr>
    </w:tblStylePr>
  </w:style>
  <w:style w:type="table" w:styleId="MediumGrid3-Accent5">
    <w:name w:val="Medium Grid 3 Accent 5"/>
    <w:basedOn w:val="TableNormal"/>
    <w:uiPriority w:val="69"/>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D8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663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663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663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663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B29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B299" w:themeFill="accent5" w:themeFillTint="7F"/>
      </w:tcPr>
    </w:tblStylePr>
  </w:style>
  <w:style w:type="table" w:styleId="MediumGrid2-Accent2">
    <w:name w:val="Medium Grid 2 Accent 2"/>
    <w:basedOn w:val="TableNormal"/>
    <w:uiPriority w:val="68"/>
    <w:rsid w:val="007938D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CAAD" w:themeColor="accent2"/>
        <w:left w:val="single" w:sz="8" w:space="0" w:color="4BCAAD" w:themeColor="accent2"/>
        <w:bottom w:val="single" w:sz="8" w:space="0" w:color="4BCAAD" w:themeColor="accent2"/>
        <w:right w:val="single" w:sz="8" w:space="0" w:color="4BCAAD" w:themeColor="accent2"/>
        <w:insideH w:val="single" w:sz="8" w:space="0" w:color="4BCAAD" w:themeColor="accent2"/>
        <w:insideV w:val="single" w:sz="8" w:space="0" w:color="4BCAAD" w:themeColor="accent2"/>
      </w:tblBorders>
    </w:tblPr>
    <w:tcPr>
      <w:shd w:val="clear" w:color="auto" w:fill="D2F2EA" w:themeFill="accent2" w:themeFillTint="3F"/>
    </w:tcPr>
    <w:tblStylePr w:type="firstRow">
      <w:rPr>
        <w:b/>
        <w:bCs/>
        <w:color w:val="000000" w:themeColor="text1"/>
      </w:rPr>
      <w:tblPr/>
      <w:tcPr>
        <w:shd w:val="clear" w:color="auto" w:fill="EDF9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F4EE" w:themeFill="accent2" w:themeFillTint="33"/>
      </w:tcPr>
    </w:tblStylePr>
    <w:tblStylePr w:type="band1Vert">
      <w:tblPr/>
      <w:tcPr>
        <w:shd w:val="clear" w:color="auto" w:fill="A5E4D5" w:themeFill="accent2" w:themeFillTint="7F"/>
      </w:tcPr>
    </w:tblStylePr>
    <w:tblStylePr w:type="band1Horz">
      <w:tblPr/>
      <w:tcPr>
        <w:tcBorders>
          <w:insideH w:val="single" w:sz="6" w:space="0" w:color="4BCAAD" w:themeColor="accent2"/>
          <w:insideV w:val="single" w:sz="6" w:space="0" w:color="4BCAAD" w:themeColor="accent2"/>
        </w:tcBorders>
        <w:shd w:val="clear" w:color="auto" w:fill="A5E4D5" w:themeFill="accent2" w:themeFillTint="7F"/>
      </w:tcPr>
    </w:tblStylePr>
    <w:tblStylePr w:type="nwCell">
      <w:tblPr/>
      <w:tcPr>
        <w:shd w:val="clear" w:color="auto" w:fill="FFFFFF" w:themeFill="background1"/>
      </w:tcPr>
    </w:tblStylePr>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n,Footnote Text Blue,f"/>
    <w:basedOn w:val="Normal"/>
    <w:link w:val="FootnoteTextChar"/>
    <w:uiPriority w:val="99"/>
    <w:unhideWhenUsed/>
    <w:rsid w:val="007938DE"/>
    <w:pPr>
      <w:spacing w:after="0" w:line="240" w:lineRule="auto"/>
      <w:jc w:val="both"/>
    </w:pPr>
    <w:rPr>
      <w:rFonts w:ascii="Myriad Pro" w:eastAsia="Times New Roman" w:hAnsi="Myriad Pro" w:cs="Times New Roman"/>
      <w:lang w:val="en-US"/>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fn Char,f Char"/>
    <w:basedOn w:val="DefaultParagraphFont"/>
    <w:link w:val="FootnoteText"/>
    <w:uiPriority w:val="99"/>
    <w:rsid w:val="007938DE"/>
    <w:rPr>
      <w:rFonts w:ascii="Myriad Pro" w:eastAsia="Times New Roman" w:hAnsi="Myriad Pro" w:cs="Times New Roman"/>
      <w:sz w:val="20"/>
      <w:szCs w:val="20"/>
      <w:lang w:val="en-US"/>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BVI f"/>
    <w:basedOn w:val="DefaultParagraphFont"/>
    <w:uiPriority w:val="99"/>
    <w:unhideWhenUsed/>
    <w:rsid w:val="007938DE"/>
    <w:rPr>
      <w:vertAlign w:val="superscript"/>
    </w:rPr>
  </w:style>
  <w:style w:type="table" w:styleId="LightList-Accent4">
    <w:name w:val="Light List Accent 4"/>
    <w:basedOn w:val="TableNormal"/>
    <w:uiPriority w:val="61"/>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D99C3F" w:themeColor="accent4"/>
        <w:left w:val="single" w:sz="8" w:space="0" w:color="D99C3F" w:themeColor="accent4"/>
        <w:bottom w:val="single" w:sz="8" w:space="0" w:color="D99C3F" w:themeColor="accent4"/>
        <w:right w:val="single" w:sz="8" w:space="0" w:color="D99C3F" w:themeColor="accent4"/>
      </w:tblBorders>
    </w:tblPr>
    <w:tblStylePr w:type="firstRow">
      <w:pPr>
        <w:spacing w:before="0" w:after="0" w:line="240" w:lineRule="auto"/>
      </w:pPr>
      <w:rPr>
        <w:b/>
        <w:bCs/>
        <w:color w:val="FFFFFF" w:themeColor="background1"/>
      </w:rPr>
      <w:tblPr/>
      <w:tcPr>
        <w:shd w:val="clear" w:color="auto" w:fill="D99C3F" w:themeFill="accent4"/>
      </w:tcPr>
    </w:tblStylePr>
    <w:tblStylePr w:type="lastRow">
      <w:pPr>
        <w:spacing w:before="0" w:after="0" w:line="240" w:lineRule="auto"/>
      </w:pPr>
      <w:rPr>
        <w:b/>
        <w:bCs/>
      </w:rPr>
      <w:tblPr/>
      <w:tcPr>
        <w:tcBorders>
          <w:top w:val="double" w:sz="6" w:space="0" w:color="D99C3F" w:themeColor="accent4"/>
          <w:left w:val="single" w:sz="8" w:space="0" w:color="D99C3F" w:themeColor="accent4"/>
          <w:bottom w:val="single" w:sz="8" w:space="0" w:color="D99C3F" w:themeColor="accent4"/>
          <w:right w:val="single" w:sz="8" w:space="0" w:color="D99C3F" w:themeColor="accent4"/>
        </w:tcBorders>
      </w:tcPr>
    </w:tblStylePr>
    <w:tblStylePr w:type="firstCol">
      <w:rPr>
        <w:b/>
        <w:bCs/>
      </w:rPr>
    </w:tblStylePr>
    <w:tblStylePr w:type="lastCol">
      <w:rPr>
        <w:b/>
        <w:bCs/>
      </w:rPr>
    </w:tblStylePr>
    <w:tblStylePr w:type="band1Vert">
      <w:tblPr/>
      <w:tcPr>
        <w:tcBorders>
          <w:top w:val="single" w:sz="8" w:space="0" w:color="D99C3F" w:themeColor="accent4"/>
          <w:left w:val="single" w:sz="8" w:space="0" w:color="D99C3F" w:themeColor="accent4"/>
          <w:bottom w:val="single" w:sz="8" w:space="0" w:color="D99C3F" w:themeColor="accent4"/>
          <w:right w:val="single" w:sz="8" w:space="0" w:color="D99C3F" w:themeColor="accent4"/>
        </w:tcBorders>
      </w:tcPr>
    </w:tblStylePr>
    <w:tblStylePr w:type="band1Horz">
      <w:tblPr/>
      <w:tcPr>
        <w:tcBorders>
          <w:top w:val="single" w:sz="8" w:space="0" w:color="D99C3F" w:themeColor="accent4"/>
          <w:left w:val="single" w:sz="8" w:space="0" w:color="D99C3F" w:themeColor="accent4"/>
          <w:bottom w:val="single" w:sz="8" w:space="0" w:color="D99C3F" w:themeColor="accent4"/>
          <w:right w:val="single" w:sz="8" w:space="0" w:color="D99C3F" w:themeColor="accent4"/>
        </w:tcBorders>
      </w:tcPr>
    </w:tblStylePr>
  </w:style>
  <w:style w:type="paragraph" w:styleId="Caption">
    <w:name w:val="caption"/>
    <w:basedOn w:val="Normal"/>
    <w:next w:val="Normal"/>
    <w:unhideWhenUsed/>
    <w:qFormat/>
    <w:rsid w:val="00A35880"/>
    <w:pPr>
      <w:spacing w:line="240" w:lineRule="auto"/>
    </w:pPr>
    <w:rPr>
      <w:b/>
      <w:bCs/>
      <w:color w:val="404040" w:themeColor="text1" w:themeTint="BF"/>
      <w:sz w:val="20"/>
      <w:szCs w:val="20"/>
    </w:rPr>
  </w:style>
  <w:style w:type="paragraph" w:styleId="TableofFigures">
    <w:name w:val="table of figures"/>
    <w:basedOn w:val="Normal"/>
    <w:next w:val="Normal"/>
    <w:uiPriority w:val="99"/>
    <w:unhideWhenUsed/>
    <w:rsid w:val="007938DE"/>
    <w:pPr>
      <w:spacing w:after="0" w:line="240" w:lineRule="auto"/>
      <w:jc w:val="both"/>
    </w:pPr>
    <w:rPr>
      <w:rFonts w:ascii="Myriad Pro" w:eastAsia="Times New Roman" w:hAnsi="Myriad Pro" w:cs="Times New Roman"/>
      <w:szCs w:val="24"/>
      <w:lang w:val="en-US"/>
    </w:rPr>
  </w:style>
  <w:style w:type="table" w:styleId="LightGrid-Accent6">
    <w:name w:val="Light Grid Accent 6"/>
    <w:basedOn w:val="TableNormal"/>
    <w:uiPriority w:val="62"/>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A35DD1" w:themeColor="accent6"/>
        <w:left w:val="single" w:sz="8" w:space="0" w:color="A35DD1" w:themeColor="accent6"/>
        <w:bottom w:val="single" w:sz="8" w:space="0" w:color="A35DD1" w:themeColor="accent6"/>
        <w:right w:val="single" w:sz="8" w:space="0" w:color="A35DD1" w:themeColor="accent6"/>
        <w:insideH w:val="single" w:sz="8" w:space="0" w:color="A35DD1" w:themeColor="accent6"/>
        <w:insideV w:val="single" w:sz="8" w:space="0" w:color="A35DD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5DD1" w:themeColor="accent6"/>
          <w:left w:val="single" w:sz="8" w:space="0" w:color="A35DD1" w:themeColor="accent6"/>
          <w:bottom w:val="single" w:sz="18" w:space="0" w:color="A35DD1" w:themeColor="accent6"/>
          <w:right w:val="single" w:sz="8" w:space="0" w:color="A35DD1" w:themeColor="accent6"/>
          <w:insideH w:val="nil"/>
          <w:insideV w:val="single" w:sz="8" w:space="0" w:color="A35DD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5DD1" w:themeColor="accent6"/>
          <w:left w:val="single" w:sz="8" w:space="0" w:color="A35DD1" w:themeColor="accent6"/>
          <w:bottom w:val="single" w:sz="8" w:space="0" w:color="A35DD1" w:themeColor="accent6"/>
          <w:right w:val="single" w:sz="8" w:space="0" w:color="A35DD1" w:themeColor="accent6"/>
          <w:insideH w:val="nil"/>
          <w:insideV w:val="single" w:sz="8" w:space="0" w:color="A35DD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5DD1" w:themeColor="accent6"/>
          <w:left w:val="single" w:sz="8" w:space="0" w:color="A35DD1" w:themeColor="accent6"/>
          <w:bottom w:val="single" w:sz="8" w:space="0" w:color="A35DD1" w:themeColor="accent6"/>
          <w:right w:val="single" w:sz="8" w:space="0" w:color="A35DD1" w:themeColor="accent6"/>
        </w:tcBorders>
      </w:tcPr>
    </w:tblStylePr>
    <w:tblStylePr w:type="band1Vert">
      <w:tblPr/>
      <w:tcPr>
        <w:tcBorders>
          <w:top w:val="single" w:sz="8" w:space="0" w:color="A35DD1" w:themeColor="accent6"/>
          <w:left w:val="single" w:sz="8" w:space="0" w:color="A35DD1" w:themeColor="accent6"/>
          <w:bottom w:val="single" w:sz="8" w:space="0" w:color="A35DD1" w:themeColor="accent6"/>
          <w:right w:val="single" w:sz="8" w:space="0" w:color="A35DD1" w:themeColor="accent6"/>
        </w:tcBorders>
        <w:shd w:val="clear" w:color="auto" w:fill="E8D6F3" w:themeFill="accent6" w:themeFillTint="3F"/>
      </w:tcPr>
    </w:tblStylePr>
    <w:tblStylePr w:type="band1Horz">
      <w:tblPr/>
      <w:tcPr>
        <w:tcBorders>
          <w:top w:val="single" w:sz="8" w:space="0" w:color="A35DD1" w:themeColor="accent6"/>
          <w:left w:val="single" w:sz="8" w:space="0" w:color="A35DD1" w:themeColor="accent6"/>
          <w:bottom w:val="single" w:sz="8" w:space="0" w:color="A35DD1" w:themeColor="accent6"/>
          <w:right w:val="single" w:sz="8" w:space="0" w:color="A35DD1" w:themeColor="accent6"/>
          <w:insideV w:val="single" w:sz="8" w:space="0" w:color="A35DD1" w:themeColor="accent6"/>
        </w:tcBorders>
        <w:shd w:val="clear" w:color="auto" w:fill="E8D6F3" w:themeFill="accent6" w:themeFillTint="3F"/>
      </w:tcPr>
    </w:tblStylePr>
    <w:tblStylePr w:type="band2Horz">
      <w:tblPr/>
      <w:tcPr>
        <w:tcBorders>
          <w:top w:val="single" w:sz="8" w:space="0" w:color="A35DD1" w:themeColor="accent6"/>
          <w:left w:val="single" w:sz="8" w:space="0" w:color="A35DD1" w:themeColor="accent6"/>
          <w:bottom w:val="single" w:sz="8" w:space="0" w:color="A35DD1" w:themeColor="accent6"/>
          <w:right w:val="single" w:sz="8" w:space="0" w:color="A35DD1" w:themeColor="accent6"/>
          <w:insideV w:val="single" w:sz="8" w:space="0" w:color="A35DD1" w:themeColor="accent6"/>
        </w:tcBorders>
      </w:tcPr>
    </w:tblStylePr>
  </w:style>
  <w:style w:type="table" w:styleId="LightList-Accent2">
    <w:name w:val="Light List Accent 2"/>
    <w:basedOn w:val="TableNormal"/>
    <w:uiPriority w:val="61"/>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4BCAAD" w:themeColor="accent2"/>
        <w:left w:val="single" w:sz="8" w:space="0" w:color="4BCAAD" w:themeColor="accent2"/>
        <w:bottom w:val="single" w:sz="8" w:space="0" w:color="4BCAAD" w:themeColor="accent2"/>
        <w:right w:val="single" w:sz="8" w:space="0" w:color="4BCAAD" w:themeColor="accent2"/>
      </w:tblBorders>
    </w:tblPr>
    <w:tblStylePr w:type="firstRow">
      <w:pPr>
        <w:spacing w:before="0" w:after="0" w:line="240" w:lineRule="auto"/>
      </w:pPr>
      <w:rPr>
        <w:b/>
        <w:bCs/>
        <w:color w:val="FFFFFF" w:themeColor="background1"/>
      </w:rPr>
      <w:tblPr/>
      <w:tcPr>
        <w:shd w:val="clear" w:color="auto" w:fill="4BCAAD" w:themeFill="accent2"/>
      </w:tcPr>
    </w:tblStylePr>
    <w:tblStylePr w:type="lastRow">
      <w:pPr>
        <w:spacing w:before="0" w:after="0" w:line="240" w:lineRule="auto"/>
      </w:pPr>
      <w:rPr>
        <w:b/>
        <w:bCs/>
      </w:rPr>
      <w:tblPr/>
      <w:tcPr>
        <w:tcBorders>
          <w:top w:val="double" w:sz="6" w:space="0" w:color="4BCAAD" w:themeColor="accent2"/>
          <w:left w:val="single" w:sz="8" w:space="0" w:color="4BCAAD" w:themeColor="accent2"/>
          <w:bottom w:val="single" w:sz="8" w:space="0" w:color="4BCAAD" w:themeColor="accent2"/>
          <w:right w:val="single" w:sz="8" w:space="0" w:color="4BCAAD" w:themeColor="accent2"/>
        </w:tcBorders>
      </w:tcPr>
    </w:tblStylePr>
    <w:tblStylePr w:type="firstCol">
      <w:rPr>
        <w:b/>
        <w:bCs/>
      </w:rPr>
    </w:tblStylePr>
    <w:tblStylePr w:type="lastCol">
      <w:rPr>
        <w:b/>
        <w:bCs/>
      </w:rPr>
    </w:tblStylePr>
    <w:tblStylePr w:type="band1Vert">
      <w:tblPr/>
      <w:tcPr>
        <w:tcBorders>
          <w:top w:val="single" w:sz="8" w:space="0" w:color="4BCAAD" w:themeColor="accent2"/>
          <w:left w:val="single" w:sz="8" w:space="0" w:color="4BCAAD" w:themeColor="accent2"/>
          <w:bottom w:val="single" w:sz="8" w:space="0" w:color="4BCAAD" w:themeColor="accent2"/>
          <w:right w:val="single" w:sz="8" w:space="0" w:color="4BCAAD" w:themeColor="accent2"/>
        </w:tcBorders>
      </w:tcPr>
    </w:tblStylePr>
    <w:tblStylePr w:type="band1Horz">
      <w:tblPr/>
      <w:tcPr>
        <w:tcBorders>
          <w:top w:val="single" w:sz="8" w:space="0" w:color="4BCAAD" w:themeColor="accent2"/>
          <w:left w:val="single" w:sz="8" w:space="0" w:color="4BCAAD" w:themeColor="accent2"/>
          <w:bottom w:val="single" w:sz="8" w:space="0" w:color="4BCAAD" w:themeColor="accent2"/>
          <w:right w:val="single" w:sz="8" w:space="0" w:color="4BCAAD" w:themeColor="accent2"/>
        </w:tcBorders>
      </w:tcPr>
    </w:tblStylePr>
  </w:style>
  <w:style w:type="table" w:styleId="MediumGrid1-Accent2">
    <w:name w:val="Medium Grid 1 Accent 2"/>
    <w:basedOn w:val="TableNormal"/>
    <w:uiPriority w:val="67"/>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78D7C1" w:themeColor="accent2" w:themeTint="BF"/>
        <w:left w:val="single" w:sz="8" w:space="0" w:color="78D7C1" w:themeColor="accent2" w:themeTint="BF"/>
        <w:bottom w:val="single" w:sz="8" w:space="0" w:color="78D7C1" w:themeColor="accent2" w:themeTint="BF"/>
        <w:right w:val="single" w:sz="8" w:space="0" w:color="78D7C1" w:themeColor="accent2" w:themeTint="BF"/>
        <w:insideH w:val="single" w:sz="8" w:space="0" w:color="78D7C1" w:themeColor="accent2" w:themeTint="BF"/>
        <w:insideV w:val="single" w:sz="8" w:space="0" w:color="78D7C1" w:themeColor="accent2" w:themeTint="BF"/>
      </w:tblBorders>
    </w:tblPr>
    <w:tcPr>
      <w:shd w:val="clear" w:color="auto" w:fill="D2F2EA" w:themeFill="accent2" w:themeFillTint="3F"/>
    </w:tcPr>
    <w:tblStylePr w:type="firstRow">
      <w:rPr>
        <w:b/>
        <w:bCs/>
      </w:rPr>
    </w:tblStylePr>
    <w:tblStylePr w:type="lastRow">
      <w:rPr>
        <w:b/>
        <w:bCs/>
      </w:rPr>
      <w:tblPr/>
      <w:tcPr>
        <w:tcBorders>
          <w:top w:val="single" w:sz="18" w:space="0" w:color="78D7C1" w:themeColor="accent2" w:themeTint="BF"/>
        </w:tcBorders>
      </w:tcPr>
    </w:tblStylePr>
    <w:tblStylePr w:type="firstCol">
      <w:rPr>
        <w:b/>
        <w:bCs/>
      </w:rPr>
    </w:tblStylePr>
    <w:tblStylePr w:type="lastCol">
      <w:rPr>
        <w:b/>
        <w:bCs/>
      </w:rPr>
    </w:tblStylePr>
    <w:tblStylePr w:type="band1Vert">
      <w:tblPr/>
      <w:tcPr>
        <w:shd w:val="clear" w:color="auto" w:fill="A5E4D5" w:themeFill="accent2" w:themeFillTint="7F"/>
      </w:tcPr>
    </w:tblStylePr>
    <w:tblStylePr w:type="band1Horz">
      <w:tblPr/>
      <w:tcPr>
        <w:shd w:val="clear" w:color="auto" w:fill="A5E4D5" w:themeFill="accent2" w:themeFillTint="7F"/>
      </w:tcPr>
    </w:tblStylePr>
  </w:style>
  <w:style w:type="character" w:styleId="Strong">
    <w:name w:val="Strong"/>
    <w:basedOn w:val="DefaultParagraphFont"/>
    <w:qFormat/>
    <w:rsid w:val="00A35880"/>
    <w:rPr>
      <w:b/>
      <w:bCs/>
    </w:rPr>
  </w:style>
  <w:style w:type="table" w:styleId="LightGrid-Accent2">
    <w:name w:val="Light Grid Accent 2"/>
    <w:basedOn w:val="TableNormal"/>
    <w:uiPriority w:val="62"/>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4BCAAD" w:themeColor="accent2"/>
        <w:left w:val="single" w:sz="8" w:space="0" w:color="4BCAAD" w:themeColor="accent2"/>
        <w:bottom w:val="single" w:sz="8" w:space="0" w:color="4BCAAD" w:themeColor="accent2"/>
        <w:right w:val="single" w:sz="8" w:space="0" w:color="4BCAAD" w:themeColor="accent2"/>
        <w:insideH w:val="single" w:sz="8" w:space="0" w:color="4BCAAD" w:themeColor="accent2"/>
        <w:insideV w:val="single" w:sz="8" w:space="0" w:color="4BCAA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CAAD" w:themeColor="accent2"/>
          <w:left w:val="single" w:sz="8" w:space="0" w:color="4BCAAD" w:themeColor="accent2"/>
          <w:bottom w:val="single" w:sz="18" w:space="0" w:color="4BCAAD" w:themeColor="accent2"/>
          <w:right w:val="single" w:sz="8" w:space="0" w:color="4BCAAD" w:themeColor="accent2"/>
          <w:insideH w:val="nil"/>
          <w:insideV w:val="single" w:sz="8" w:space="0" w:color="4BCAA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CAAD" w:themeColor="accent2"/>
          <w:left w:val="single" w:sz="8" w:space="0" w:color="4BCAAD" w:themeColor="accent2"/>
          <w:bottom w:val="single" w:sz="8" w:space="0" w:color="4BCAAD" w:themeColor="accent2"/>
          <w:right w:val="single" w:sz="8" w:space="0" w:color="4BCAAD" w:themeColor="accent2"/>
          <w:insideH w:val="nil"/>
          <w:insideV w:val="single" w:sz="8" w:space="0" w:color="4BCAA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CAAD" w:themeColor="accent2"/>
          <w:left w:val="single" w:sz="8" w:space="0" w:color="4BCAAD" w:themeColor="accent2"/>
          <w:bottom w:val="single" w:sz="8" w:space="0" w:color="4BCAAD" w:themeColor="accent2"/>
          <w:right w:val="single" w:sz="8" w:space="0" w:color="4BCAAD" w:themeColor="accent2"/>
        </w:tcBorders>
      </w:tcPr>
    </w:tblStylePr>
    <w:tblStylePr w:type="band1Vert">
      <w:tblPr/>
      <w:tcPr>
        <w:tcBorders>
          <w:top w:val="single" w:sz="8" w:space="0" w:color="4BCAAD" w:themeColor="accent2"/>
          <w:left w:val="single" w:sz="8" w:space="0" w:color="4BCAAD" w:themeColor="accent2"/>
          <w:bottom w:val="single" w:sz="8" w:space="0" w:color="4BCAAD" w:themeColor="accent2"/>
          <w:right w:val="single" w:sz="8" w:space="0" w:color="4BCAAD" w:themeColor="accent2"/>
        </w:tcBorders>
        <w:shd w:val="clear" w:color="auto" w:fill="D2F2EA" w:themeFill="accent2" w:themeFillTint="3F"/>
      </w:tcPr>
    </w:tblStylePr>
    <w:tblStylePr w:type="band1Horz">
      <w:tblPr/>
      <w:tcPr>
        <w:tcBorders>
          <w:top w:val="single" w:sz="8" w:space="0" w:color="4BCAAD" w:themeColor="accent2"/>
          <w:left w:val="single" w:sz="8" w:space="0" w:color="4BCAAD" w:themeColor="accent2"/>
          <w:bottom w:val="single" w:sz="8" w:space="0" w:color="4BCAAD" w:themeColor="accent2"/>
          <w:right w:val="single" w:sz="8" w:space="0" w:color="4BCAAD" w:themeColor="accent2"/>
          <w:insideV w:val="single" w:sz="8" w:space="0" w:color="4BCAAD" w:themeColor="accent2"/>
        </w:tcBorders>
        <w:shd w:val="clear" w:color="auto" w:fill="D2F2EA" w:themeFill="accent2" w:themeFillTint="3F"/>
      </w:tcPr>
    </w:tblStylePr>
    <w:tblStylePr w:type="band2Horz">
      <w:tblPr/>
      <w:tcPr>
        <w:tcBorders>
          <w:top w:val="single" w:sz="8" w:space="0" w:color="4BCAAD" w:themeColor="accent2"/>
          <w:left w:val="single" w:sz="8" w:space="0" w:color="4BCAAD" w:themeColor="accent2"/>
          <w:bottom w:val="single" w:sz="8" w:space="0" w:color="4BCAAD" w:themeColor="accent2"/>
          <w:right w:val="single" w:sz="8" w:space="0" w:color="4BCAAD" w:themeColor="accent2"/>
          <w:insideV w:val="single" w:sz="8" w:space="0" w:color="4BCAAD" w:themeColor="accent2"/>
        </w:tcBorders>
      </w:tcPr>
    </w:tblStylePr>
  </w:style>
  <w:style w:type="table" w:styleId="LightShading-Accent2">
    <w:name w:val="Light Shading Accent 2"/>
    <w:basedOn w:val="TableNormal"/>
    <w:uiPriority w:val="60"/>
    <w:rsid w:val="007938DE"/>
    <w:pPr>
      <w:spacing w:after="0" w:line="240" w:lineRule="auto"/>
    </w:pPr>
    <w:rPr>
      <w:rFonts w:ascii="Times New Roman" w:eastAsia="Times New Roman" w:hAnsi="Times New Roman" w:cs="Times New Roman"/>
      <w:color w:val="2FA085" w:themeColor="accent2" w:themeShade="BF"/>
      <w:lang w:val="en-US"/>
    </w:rPr>
    <w:tblPr>
      <w:tblStyleRowBandSize w:val="1"/>
      <w:tblStyleColBandSize w:val="1"/>
      <w:tblBorders>
        <w:top w:val="single" w:sz="8" w:space="0" w:color="4BCAAD" w:themeColor="accent2"/>
        <w:bottom w:val="single" w:sz="8" w:space="0" w:color="4BCAAD" w:themeColor="accent2"/>
      </w:tblBorders>
    </w:tblPr>
    <w:tblStylePr w:type="firstRow">
      <w:pPr>
        <w:spacing w:before="0" w:after="0" w:line="240" w:lineRule="auto"/>
      </w:pPr>
      <w:rPr>
        <w:b/>
        <w:bCs/>
      </w:rPr>
      <w:tblPr/>
      <w:tcPr>
        <w:tcBorders>
          <w:top w:val="single" w:sz="8" w:space="0" w:color="4BCAAD" w:themeColor="accent2"/>
          <w:left w:val="nil"/>
          <w:bottom w:val="single" w:sz="8" w:space="0" w:color="4BCAAD" w:themeColor="accent2"/>
          <w:right w:val="nil"/>
          <w:insideH w:val="nil"/>
          <w:insideV w:val="nil"/>
        </w:tcBorders>
      </w:tcPr>
    </w:tblStylePr>
    <w:tblStylePr w:type="lastRow">
      <w:pPr>
        <w:spacing w:before="0" w:after="0" w:line="240" w:lineRule="auto"/>
      </w:pPr>
      <w:rPr>
        <w:b/>
        <w:bCs/>
      </w:rPr>
      <w:tblPr/>
      <w:tcPr>
        <w:tcBorders>
          <w:top w:val="single" w:sz="8" w:space="0" w:color="4BCAAD" w:themeColor="accent2"/>
          <w:left w:val="nil"/>
          <w:bottom w:val="single" w:sz="8" w:space="0" w:color="4BCAA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2EA" w:themeFill="accent2" w:themeFillTint="3F"/>
      </w:tcPr>
    </w:tblStylePr>
    <w:tblStylePr w:type="band1Horz">
      <w:tblPr/>
      <w:tcPr>
        <w:tcBorders>
          <w:left w:val="nil"/>
          <w:right w:val="nil"/>
          <w:insideH w:val="nil"/>
          <w:insideV w:val="nil"/>
        </w:tcBorders>
        <w:shd w:val="clear" w:color="auto" w:fill="D2F2EA" w:themeFill="accent2" w:themeFillTint="3F"/>
      </w:tcPr>
    </w:tblStylePr>
  </w:style>
  <w:style w:type="table" w:styleId="MediumGrid3-Accent2">
    <w:name w:val="Medium Grid 3 Accent 2"/>
    <w:basedOn w:val="TableNormal"/>
    <w:uiPriority w:val="69"/>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F2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CAA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CAA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CAA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CAA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E4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E4D5" w:themeFill="accent2" w:themeFillTint="7F"/>
      </w:tcPr>
    </w:tblStylePr>
  </w:style>
  <w:style w:type="numbering" w:customStyle="1" w:styleId="Style1">
    <w:name w:val="Style1"/>
    <w:uiPriority w:val="99"/>
    <w:rsid w:val="007938DE"/>
    <w:pPr>
      <w:numPr>
        <w:numId w:val="5"/>
      </w:numPr>
    </w:pPr>
  </w:style>
  <w:style w:type="numbering" w:customStyle="1" w:styleId="Style2">
    <w:name w:val="Style2"/>
    <w:uiPriority w:val="99"/>
    <w:rsid w:val="007938DE"/>
    <w:pPr>
      <w:numPr>
        <w:numId w:val="6"/>
      </w:numPr>
    </w:pPr>
  </w:style>
  <w:style w:type="paragraph" w:customStyle="1" w:styleId="xl65">
    <w:name w:val="xl65"/>
    <w:basedOn w:val="Normal"/>
    <w:rsid w:val="007938DE"/>
    <w:pPr>
      <w:pBdr>
        <w:bottom w:val="single" w:sz="4" w:space="0" w:color="auto"/>
      </w:pBdr>
      <w:spacing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67">
    <w:name w:val="xl67"/>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Microsoft Sans Serif" w:eastAsia="Times New Roman" w:hAnsi="Microsoft Sans Serif" w:cs="Microsoft Sans Serif"/>
      <w:b/>
      <w:bCs/>
      <w:sz w:val="16"/>
      <w:szCs w:val="16"/>
      <w:lang w:val="en-US"/>
    </w:rPr>
  </w:style>
  <w:style w:type="paragraph" w:customStyle="1" w:styleId="xl68">
    <w:name w:val="xl68"/>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Microsoft Sans Serif" w:eastAsia="Times New Roman" w:hAnsi="Microsoft Sans Serif" w:cs="Microsoft Sans Serif"/>
      <w:sz w:val="16"/>
      <w:szCs w:val="16"/>
      <w:lang w:val="en-US"/>
    </w:rPr>
  </w:style>
  <w:style w:type="paragraph" w:customStyle="1" w:styleId="xl69">
    <w:name w:val="xl69"/>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top"/>
    </w:pPr>
    <w:rPr>
      <w:rFonts w:ascii="Microsoft Sans Serif" w:eastAsia="Times New Roman" w:hAnsi="Microsoft Sans Serif" w:cs="Microsoft Sans Serif"/>
      <w:sz w:val="16"/>
      <w:szCs w:val="16"/>
      <w:lang w:val="en-US"/>
    </w:rPr>
  </w:style>
  <w:style w:type="paragraph" w:customStyle="1" w:styleId="xl70">
    <w:name w:val="xl70"/>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top"/>
    </w:pPr>
    <w:rPr>
      <w:rFonts w:ascii="Microsoft Sans Serif" w:eastAsia="Times New Roman" w:hAnsi="Microsoft Sans Serif" w:cs="Microsoft Sans Serif"/>
      <w:sz w:val="16"/>
      <w:szCs w:val="16"/>
      <w:lang w:val="en-US"/>
    </w:rPr>
  </w:style>
  <w:style w:type="paragraph" w:customStyle="1" w:styleId="xl71">
    <w:name w:val="xl71"/>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Microsoft Sans Serif" w:eastAsia="Times New Roman" w:hAnsi="Microsoft Sans Serif" w:cs="Microsoft Sans Serif"/>
      <w:sz w:val="16"/>
      <w:szCs w:val="16"/>
      <w:lang w:val="en-US"/>
    </w:rPr>
  </w:style>
  <w:style w:type="paragraph" w:customStyle="1" w:styleId="xl72">
    <w:name w:val="xl72"/>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top"/>
    </w:pPr>
    <w:rPr>
      <w:rFonts w:ascii="Microsoft Sans Serif" w:eastAsia="Times New Roman" w:hAnsi="Microsoft Sans Serif" w:cs="Microsoft Sans Serif"/>
      <w:sz w:val="16"/>
      <w:szCs w:val="16"/>
      <w:lang w:val="en-US"/>
    </w:rPr>
  </w:style>
  <w:style w:type="paragraph" w:customStyle="1" w:styleId="xl73">
    <w:name w:val="xl73"/>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Microsoft Sans Serif" w:eastAsia="Times New Roman" w:hAnsi="Microsoft Sans Serif" w:cs="Microsoft Sans Serif"/>
      <w:b/>
      <w:bCs/>
      <w:sz w:val="16"/>
      <w:szCs w:val="16"/>
      <w:lang w:val="en-US"/>
    </w:rPr>
  </w:style>
  <w:style w:type="paragraph" w:customStyle="1" w:styleId="xl74">
    <w:name w:val="xl74"/>
    <w:basedOn w:val="Normal"/>
    <w:rsid w:val="007938DE"/>
    <w:pPr>
      <w:pBdr>
        <w:top w:val="single" w:sz="4" w:space="0" w:color="auto"/>
        <w:left w:val="single" w:sz="4" w:space="0" w:color="auto"/>
        <w:bottom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7938DE"/>
    <w:pPr>
      <w:pBdr>
        <w:top w:val="single" w:sz="4" w:space="0" w:color="auto"/>
        <w:bottom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6">
    <w:name w:val="xl76"/>
    <w:basedOn w:val="Normal"/>
    <w:rsid w:val="007938DE"/>
    <w:pPr>
      <w:pBdr>
        <w:top w:val="single" w:sz="4" w:space="0" w:color="auto"/>
        <w:bottom w:val="single" w:sz="4" w:space="0" w:color="auto"/>
        <w:right w:val="single" w:sz="4" w:space="0" w:color="auto"/>
      </w:pBdr>
      <w:spacing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7">
    <w:name w:val="xl77"/>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textAlignment w:val="top"/>
    </w:pPr>
    <w:rPr>
      <w:rFonts w:ascii="Microsoft Sans Serif" w:eastAsia="Times New Roman" w:hAnsi="Microsoft Sans Serif" w:cs="Microsoft Sans Serif"/>
      <w:b/>
      <w:bCs/>
      <w:sz w:val="16"/>
      <w:szCs w:val="16"/>
      <w:lang w:val="en-US"/>
    </w:rPr>
  </w:style>
  <w:style w:type="paragraph" w:customStyle="1" w:styleId="xl78">
    <w:name w:val="xl78"/>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jc w:val="right"/>
      <w:textAlignment w:val="top"/>
    </w:pPr>
    <w:rPr>
      <w:rFonts w:ascii="Microsoft Sans Serif" w:eastAsia="Times New Roman" w:hAnsi="Microsoft Sans Serif" w:cs="Microsoft Sans Serif"/>
      <w:b/>
      <w:bCs/>
      <w:sz w:val="16"/>
      <w:szCs w:val="16"/>
      <w:lang w:val="en-US"/>
    </w:rPr>
  </w:style>
  <w:style w:type="paragraph" w:customStyle="1" w:styleId="xl63">
    <w:name w:val="xl63"/>
    <w:basedOn w:val="Normal"/>
    <w:rsid w:val="007938DE"/>
    <w:pPr>
      <w:spacing w:beforeAutospacing="1" w:after="100" w:afterAutospacing="1" w:line="240" w:lineRule="auto"/>
    </w:pPr>
    <w:rPr>
      <w:rFonts w:ascii="Arial" w:eastAsia="Times New Roman" w:hAnsi="Arial" w:cs="Arial"/>
      <w:sz w:val="24"/>
      <w:szCs w:val="24"/>
      <w:lang w:val="en-US"/>
    </w:rPr>
  </w:style>
  <w:style w:type="paragraph" w:customStyle="1" w:styleId="xl64">
    <w:name w:val="xl64"/>
    <w:basedOn w:val="Normal"/>
    <w:rsid w:val="007938DE"/>
    <w:pPr>
      <w:pBdr>
        <w:top w:val="single" w:sz="4" w:space="0" w:color="auto"/>
        <w:left w:val="single" w:sz="4" w:space="0" w:color="auto"/>
        <w:bottom w:val="single" w:sz="4" w:space="0" w:color="auto"/>
        <w:right w:val="single" w:sz="4" w:space="0" w:color="auto"/>
      </w:pBdr>
      <w:spacing w:beforeAutospacing="1" w:after="100" w:afterAutospacing="1" w:line="240" w:lineRule="auto"/>
      <w:jc w:val="center"/>
      <w:textAlignment w:val="center"/>
    </w:pPr>
    <w:rPr>
      <w:rFonts w:ascii="Arial" w:eastAsia="Times New Roman" w:hAnsi="Arial" w:cs="Arial"/>
      <w:sz w:val="16"/>
      <w:szCs w:val="16"/>
      <w:lang w:val="en-US"/>
    </w:rPr>
  </w:style>
  <w:style w:type="table" w:styleId="MediumShading2-Accent2">
    <w:name w:val="Medium Shading 2 Accent 2"/>
    <w:basedOn w:val="TableNormal"/>
    <w:uiPriority w:val="64"/>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CAA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CAAD" w:themeFill="accent2"/>
      </w:tcPr>
    </w:tblStylePr>
    <w:tblStylePr w:type="lastCol">
      <w:rPr>
        <w:b/>
        <w:bCs/>
        <w:color w:val="FFFFFF" w:themeColor="background1"/>
      </w:rPr>
      <w:tblPr/>
      <w:tcPr>
        <w:tcBorders>
          <w:left w:val="nil"/>
          <w:right w:val="nil"/>
          <w:insideH w:val="nil"/>
          <w:insideV w:val="nil"/>
        </w:tcBorders>
        <w:shd w:val="clear" w:color="auto" w:fill="4BCAA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
    <w:name w:val="Grid Table 5 Dark - Accent 21"/>
    <w:basedOn w:val="TableNormal"/>
    <w:uiPriority w:val="50"/>
    <w:rsid w:val="007938DE"/>
    <w:pPr>
      <w:spacing w:after="0" w:line="240" w:lineRule="auto"/>
    </w:pPr>
    <w:rPr>
      <w:lang w:val="hr-H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4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CAA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CAA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CAA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CAAD" w:themeFill="accent2"/>
      </w:tcPr>
    </w:tblStylePr>
    <w:tblStylePr w:type="band1Vert">
      <w:tblPr/>
      <w:tcPr>
        <w:shd w:val="clear" w:color="auto" w:fill="B6E9DE" w:themeFill="accent2" w:themeFillTint="66"/>
      </w:tcPr>
    </w:tblStylePr>
    <w:tblStylePr w:type="band1Horz">
      <w:tblPr/>
      <w:tcPr>
        <w:shd w:val="clear" w:color="auto" w:fill="B6E9DE" w:themeFill="accent2" w:themeFillTint="66"/>
      </w:tcPr>
    </w:tblStylePr>
  </w:style>
  <w:style w:type="table" w:customStyle="1" w:styleId="GridTable4-Accent51">
    <w:name w:val="Grid Table 4 - Accent 51"/>
    <w:basedOn w:val="TableNormal"/>
    <w:uiPriority w:val="49"/>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E1A284" w:themeColor="accent5" w:themeTint="99"/>
        <w:left w:val="single" w:sz="4" w:space="0" w:color="E1A284" w:themeColor="accent5" w:themeTint="99"/>
        <w:bottom w:val="single" w:sz="4" w:space="0" w:color="E1A284" w:themeColor="accent5" w:themeTint="99"/>
        <w:right w:val="single" w:sz="4" w:space="0" w:color="E1A284" w:themeColor="accent5" w:themeTint="99"/>
        <w:insideH w:val="single" w:sz="4" w:space="0" w:color="E1A284" w:themeColor="accent5" w:themeTint="99"/>
        <w:insideV w:val="single" w:sz="4" w:space="0" w:color="E1A284" w:themeColor="accent5" w:themeTint="99"/>
      </w:tblBorders>
    </w:tblPr>
    <w:tblStylePr w:type="firstRow">
      <w:rPr>
        <w:b/>
        <w:bCs/>
        <w:color w:val="FFFFFF" w:themeColor="background1"/>
      </w:rPr>
      <w:tblPr/>
      <w:tcPr>
        <w:tcBorders>
          <w:top w:val="single" w:sz="4" w:space="0" w:color="CE6633" w:themeColor="accent5"/>
          <w:left w:val="single" w:sz="4" w:space="0" w:color="CE6633" w:themeColor="accent5"/>
          <w:bottom w:val="single" w:sz="4" w:space="0" w:color="CE6633" w:themeColor="accent5"/>
          <w:right w:val="single" w:sz="4" w:space="0" w:color="CE6633" w:themeColor="accent5"/>
          <w:insideH w:val="nil"/>
          <w:insideV w:val="nil"/>
        </w:tcBorders>
        <w:shd w:val="clear" w:color="auto" w:fill="CE6633" w:themeFill="accent5"/>
      </w:tcPr>
    </w:tblStylePr>
    <w:tblStylePr w:type="lastRow">
      <w:rPr>
        <w:b/>
        <w:bCs/>
      </w:rPr>
      <w:tblPr/>
      <w:tcPr>
        <w:tcBorders>
          <w:top w:val="double" w:sz="4" w:space="0" w:color="CE6633" w:themeColor="accent5"/>
        </w:tcBorders>
      </w:tcPr>
    </w:tblStylePr>
    <w:tblStylePr w:type="firstCol">
      <w:rPr>
        <w:b/>
        <w:bCs/>
      </w:rPr>
    </w:tblStylePr>
    <w:tblStylePr w:type="lastCol">
      <w:rPr>
        <w:b/>
        <w:bCs/>
      </w:rPr>
    </w:tblStylePr>
    <w:tblStylePr w:type="band1Vert">
      <w:tblPr/>
      <w:tcPr>
        <w:shd w:val="clear" w:color="auto" w:fill="F5E0D6" w:themeFill="accent5" w:themeFillTint="33"/>
      </w:tcPr>
    </w:tblStylePr>
    <w:tblStylePr w:type="band1Horz">
      <w:tblPr/>
      <w:tcPr>
        <w:shd w:val="clear" w:color="auto" w:fill="F5E0D6" w:themeFill="accent5" w:themeFillTint="33"/>
      </w:tcPr>
    </w:tblStylePr>
  </w:style>
  <w:style w:type="table" w:customStyle="1" w:styleId="GridTable5Dark-Accent41">
    <w:name w:val="Grid Table 5 Dark - Accent 41"/>
    <w:basedOn w:val="TableNormal"/>
    <w:uiPriority w:val="50"/>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BD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99C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99C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99C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99C3F" w:themeFill="accent4"/>
      </w:tcPr>
    </w:tblStylePr>
    <w:tblStylePr w:type="band1Vert">
      <w:tblPr/>
      <w:tcPr>
        <w:shd w:val="clear" w:color="auto" w:fill="EFD7B2" w:themeFill="accent4" w:themeFillTint="66"/>
      </w:tcPr>
    </w:tblStylePr>
    <w:tblStylePr w:type="band1Horz">
      <w:tblPr/>
      <w:tcPr>
        <w:shd w:val="clear" w:color="auto" w:fill="EFD7B2" w:themeFill="accent4" w:themeFillTint="66"/>
      </w:tcPr>
    </w:tblStylePr>
  </w:style>
  <w:style w:type="table" w:customStyle="1" w:styleId="GridTable4-Accent61">
    <w:name w:val="Grid Table 4 - Accent 61"/>
    <w:basedOn w:val="TableNormal"/>
    <w:uiPriority w:val="49"/>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C79DE3" w:themeColor="accent6" w:themeTint="99"/>
        <w:left w:val="single" w:sz="4" w:space="0" w:color="C79DE3" w:themeColor="accent6" w:themeTint="99"/>
        <w:bottom w:val="single" w:sz="4" w:space="0" w:color="C79DE3" w:themeColor="accent6" w:themeTint="99"/>
        <w:right w:val="single" w:sz="4" w:space="0" w:color="C79DE3" w:themeColor="accent6" w:themeTint="99"/>
        <w:insideH w:val="single" w:sz="4" w:space="0" w:color="C79DE3" w:themeColor="accent6" w:themeTint="99"/>
        <w:insideV w:val="single" w:sz="4" w:space="0" w:color="C79DE3" w:themeColor="accent6" w:themeTint="99"/>
      </w:tblBorders>
    </w:tblPr>
    <w:tblStylePr w:type="firstRow">
      <w:rPr>
        <w:b/>
        <w:bCs/>
        <w:color w:val="FFFFFF" w:themeColor="background1"/>
      </w:rPr>
      <w:tblPr/>
      <w:tcPr>
        <w:tcBorders>
          <w:top w:val="single" w:sz="4" w:space="0" w:color="A35DD1" w:themeColor="accent6"/>
          <w:left w:val="single" w:sz="4" w:space="0" w:color="A35DD1" w:themeColor="accent6"/>
          <w:bottom w:val="single" w:sz="4" w:space="0" w:color="A35DD1" w:themeColor="accent6"/>
          <w:right w:val="single" w:sz="4" w:space="0" w:color="A35DD1" w:themeColor="accent6"/>
          <w:insideH w:val="nil"/>
          <w:insideV w:val="nil"/>
        </w:tcBorders>
        <w:shd w:val="clear" w:color="auto" w:fill="A35DD1" w:themeFill="accent6"/>
      </w:tcPr>
    </w:tblStylePr>
    <w:tblStylePr w:type="lastRow">
      <w:rPr>
        <w:b/>
        <w:bCs/>
      </w:rPr>
      <w:tblPr/>
      <w:tcPr>
        <w:tcBorders>
          <w:top w:val="double" w:sz="4" w:space="0" w:color="A35DD1" w:themeColor="accent6"/>
        </w:tcBorders>
      </w:tcPr>
    </w:tblStylePr>
    <w:tblStylePr w:type="firstCol">
      <w:rPr>
        <w:b/>
        <w:bCs/>
      </w:rPr>
    </w:tblStylePr>
    <w:tblStylePr w:type="lastCol">
      <w:rPr>
        <w:b/>
        <w:bCs/>
      </w:rPr>
    </w:tblStylePr>
    <w:tblStylePr w:type="band1Vert">
      <w:tblPr/>
      <w:tcPr>
        <w:shd w:val="clear" w:color="auto" w:fill="ECDEF5" w:themeFill="accent6" w:themeFillTint="33"/>
      </w:tcPr>
    </w:tblStylePr>
    <w:tblStylePr w:type="band1Horz">
      <w:tblPr/>
      <w:tcPr>
        <w:shd w:val="clear" w:color="auto" w:fill="ECDEF5" w:themeFill="accent6" w:themeFillTint="33"/>
      </w:tcPr>
    </w:tblStylePr>
  </w:style>
  <w:style w:type="table" w:customStyle="1" w:styleId="GridTable4-Accent21">
    <w:name w:val="Grid Table 4 - Accent 21"/>
    <w:basedOn w:val="TableNormal"/>
    <w:uiPriority w:val="49"/>
    <w:rsid w:val="007938DE"/>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2DFCD" w:themeColor="accent2" w:themeTint="99"/>
        <w:left w:val="single" w:sz="4" w:space="0" w:color="92DFCD" w:themeColor="accent2" w:themeTint="99"/>
        <w:bottom w:val="single" w:sz="4" w:space="0" w:color="92DFCD" w:themeColor="accent2" w:themeTint="99"/>
        <w:right w:val="single" w:sz="4" w:space="0" w:color="92DFCD" w:themeColor="accent2" w:themeTint="99"/>
        <w:insideH w:val="single" w:sz="4" w:space="0" w:color="92DFCD" w:themeColor="accent2" w:themeTint="99"/>
        <w:insideV w:val="single" w:sz="4" w:space="0" w:color="92DFCD" w:themeColor="accent2" w:themeTint="99"/>
      </w:tblBorders>
    </w:tblPr>
    <w:tblStylePr w:type="firstRow">
      <w:rPr>
        <w:b/>
        <w:bCs/>
        <w:color w:val="FFFFFF" w:themeColor="background1"/>
      </w:rPr>
      <w:tblPr/>
      <w:tcPr>
        <w:tcBorders>
          <w:top w:val="single" w:sz="4" w:space="0" w:color="4BCAAD" w:themeColor="accent2"/>
          <w:left w:val="single" w:sz="4" w:space="0" w:color="4BCAAD" w:themeColor="accent2"/>
          <w:bottom w:val="single" w:sz="4" w:space="0" w:color="4BCAAD" w:themeColor="accent2"/>
          <w:right w:val="single" w:sz="4" w:space="0" w:color="4BCAAD" w:themeColor="accent2"/>
          <w:insideH w:val="nil"/>
          <w:insideV w:val="nil"/>
        </w:tcBorders>
        <w:shd w:val="clear" w:color="auto" w:fill="4BCAAD" w:themeFill="accent2"/>
      </w:tcPr>
    </w:tblStylePr>
    <w:tblStylePr w:type="lastRow">
      <w:rPr>
        <w:b/>
        <w:bCs/>
      </w:rPr>
      <w:tblPr/>
      <w:tcPr>
        <w:tcBorders>
          <w:top w:val="double" w:sz="4" w:space="0" w:color="4BCAAD" w:themeColor="accent2"/>
        </w:tcBorders>
      </w:tcPr>
    </w:tblStylePr>
    <w:tblStylePr w:type="firstCol">
      <w:rPr>
        <w:b/>
        <w:bCs/>
      </w:rPr>
    </w:tblStylePr>
    <w:tblStylePr w:type="lastCol">
      <w:rPr>
        <w:b/>
        <w:bCs/>
      </w:rPr>
    </w:tblStylePr>
    <w:tblStylePr w:type="band1Vert">
      <w:tblPr/>
      <w:tcPr>
        <w:shd w:val="clear" w:color="auto" w:fill="DAF4EE" w:themeFill="accent2" w:themeFillTint="33"/>
      </w:tcPr>
    </w:tblStylePr>
    <w:tblStylePr w:type="band1Horz">
      <w:tblPr/>
      <w:tcPr>
        <w:shd w:val="clear" w:color="auto" w:fill="DAF4EE" w:themeFill="accent2" w:themeFillTint="33"/>
      </w:tcPr>
    </w:tblStylePr>
  </w:style>
  <w:style w:type="paragraph" w:customStyle="1" w:styleId="TableParagraph">
    <w:name w:val="Table Paragraph"/>
    <w:basedOn w:val="Normal"/>
    <w:uiPriority w:val="1"/>
    <w:qFormat/>
    <w:rsid w:val="00C50C46"/>
    <w:pPr>
      <w:widowControl w:val="0"/>
      <w:autoSpaceDE w:val="0"/>
      <w:autoSpaceDN w:val="0"/>
      <w:spacing w:after="0" w:line="240" w:lineRule="auto"/>
    </w:pPr>
    <w:rPr>
      <w:rFonts w:ascii="Arial" w:eastAsia="Arial" w:hAnsi="Arial" w:cs="Arial"/>
      <w:lang w:val="en-US"/>
    </w:rPr>
  </w:style>
  <w:style w:type="character" w:styleId="Emphasis">
    <w:name w:val="Emphasis"/>
    <w:basedOn w:val="DefaultParagraphFont"/>
    <w:uiPriority w:val="20"/>
    <w:qFormat/>
    <w:rsid w:val="00A35880"/>
    <w:rPr>
      <w:i/>
      <w:iCs/>
    </w:rPr>
  </w:style>
  <w:style w:type="character" w:customStyle="1" w:styleId="UnresolvedMention1">
    <w:name w:val="Unresolved Mention1"/>
    <w:basedOn w:val="DefaultParagraphFont"/>
    <w:uiPriority w:val="99"/>
    <w:semiHidden/>
    <w:unhideWhenUsed/>
    <w:rsid w:val="00E36B00"/>
    <w:rPr>
      <w:color w:val="605E5C"/>
      <w:shd w:val="clear" w:color="auto" w:fill="E1DFDD"/>
    </w:rPr>
  </w:style>
  <w:style w:type="table" w:styleId="ListTable3-Accent1">
    <w:name w:val="List Table 3 Accent 1"/>
    <w:basedOn w:val="TableNormal"/>
    <w:uiPriority w:val="48"/>
    <w:rsid w:val="00ED363F"/>
    <w:pPr>
      <w:spacing w:after="0" w:line="240" w:lineRule="auto"/>
    </w:pPr>
    <w:tblPr>
      <w:tblStyleRowBandSize w:val="1"/>
      <w:tblStyleColBandSize w:val="1"/>
      <w:tblBorders>
        <w:top w:val="single" w:sz="4" w:space="0" w:color="2FA3EE" w:themeColor="accent1"/>
        <w:left w:val="single" w:sz="4" w:space="0" w:color="2FA3EE" w:themeColor="accent1"/>
        <w:bottom w:val="single" w:sz="4" w:space="0" w:color="2FA3EE" w:themeColor="accent1"/>
        <w:right w:val="single" w:sz="4" w:space="0" w:color="2FA3EE" w:themeColor="accent1"/>
      </w:tblBorders>
    </w:tblPr>
    <w:tblStylePr w:type="firstRow">
      <w:rPr>
        <w:b/>
        <w:bCs/>
        <w:color w:val="FFFFFF" w:themeColor="background1"/>
      </w:rPr>
      <w:tblPr/>
      <w:tcPr>
        <w:shd w:val="clear" w:color="auto" w:fill="2FA3EE" w:themeFill="accent1"/>
      </w:tcPr>
    </w:tblStylePr>
    <w:tblStylePr w:type="lastRow">
      <w:rPr>
        <w:b/>
        <w:bCs/>
      </w:rPr>
      <w:tblPr/>
      <w:tcPr>
        <w:tcBorders>
          <w:top w:val="double" w:sz="4" w:space="0" w:color="2FA3E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A3EE" w:themeColor="accent1"/>
          <w:right w:val="single" w:sz="4" w:space="0" w:color="2FA3EE" w:themeColor="accent1"/>
        </w:tcBorders>
      </w:tcPr>
    </w:tblStylePr>
    <w:tblStylePr w:type="band1Horz">
      <w:tblPr/>
      <w:tcPr>
        <w:tcBorders>
          <w:top w:val="single" w:sz="4" w:space="0" w:color="2FA3EE" w:themeColor="accent1"/>
          <w:bottom w:val="single" w:sz="4" w:space="0" w:color="2FA3E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A3EE" w:themeColor="accent1"/>
          <w:left w:val="nil"/>
        </w:tcBorders>
      </w:tcPr>
    </w:tblStylePr>
    <w:tblStylePr w:type="swCell">
      <w:tblPr/>
      <w:tcPr>
        <w:tcBorders>
          <w:top w:val="double" w:sz="4" w:space="0" w:color="2FA3EE" w:themeColor="accent1"/>
          <w:right w:val="nil"/>
        </w:tcBorders>
      </w:tcPr>
    </w:tblStylePr>
  </w:style>
  <w:style w:type="table" w:styleId="GridTable7Colorful-Accent6">
    <w:name w:val="Grid Table 7 Colorful Accent 6"/>
    <w:basedOn w:val="TableNormal"/>
    <w:uiPriority w:val="52"/>
    <w:rsid w:val="00093C7D"/>
    <w:pPr>
      <w:spacing w:after="0" w:line="240" w:lineRule="auto"/>
    </w:pPr>
    <w:rPr>
      <w:color w:val="7D32AF" w:themeColor="accent6" w:themeShade="BF"/>
    </w:rPr>
    <w:tblPr>
      <w:tblStyleRowBandSize w:val="1"/>
      <w:tblStyleColBandSize w:val="1"/>
      <w:tblBorders>
        <w:top w:val="single" w:sz="4" w:space="0" w:color="C79DE3" w:themeColor="accent6" w:themeTint="99"/>
        <w:left w:val="single" w:sz="4" w:space="0" w:color="C79DE3" w:themeColor="accent6" w:themeTint="99"/>
        <w:bottom w:val="single" w:sz="4" w:space="0" w:color="C79DE3" w:themeColor="accent6" w:themeTint="99"/>
        <w:right w:val="single" w:sz="4" w:space="0" w:color="C79DE3" w:themeColor="accent6" w:themeTint="99"/>
        <w:insideH w:val="single" w:sz="4" w:space="0" w:color="C79DE3" w:themeColor="accent6" w:themeTint="99"/>
        <w:insideV w:val="single" w:sz="4" w:space="0" w:color="C79DE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EF5" w:themeFill="accent6" w:themeFillTint="33"/>
      </w:tcPr>
    </w:tblStylePr>
    <w:tblStylePr w:type="band1Horz">
      <w:tblPr/>
      <w:tcPr>
        <w:shd w:val="clear" w:color="auto" w:fill="ECDEF5" w:themeFill="accent6" w:themeFillTint="33"/>
      </w:tcPr>
    </w:tblStylePr>
    <w:tblStylePr w:type="neCell">
      <w:tblPr/>
      <w:tcPr>
        <w:tcBorders>
          <w:bottom w:val="single" w:sz="4" w:space="0" w:color="C79DE3" w:themeColor="accent6" w:themeTint="99"/>
        </w:tcBorders>
      </w:tcPr>
    </w:tblStylePr>
    <w:tblStylePr w:type="nwCell">
      <w:tblPr/>
      <w:tcPr>
        <w:tcBorders>
          <w:bottom w:val="single" w:sz="4" w:space="0" w:color="C79DE3" w:themeColor="accent6" w:themeTint="99"/>
        </w:tcBorders>
      </w:tcPr>
    </w:tblStylePr>
    <w:tblStylePr w:type="seCell">
      <w:tblPr/>
      <w:tcPr>
        <w:tcBorders>
          <w:top w:val="single" w:sz="4" w:space="0" w:color="C79DE3" w:themeColor="accent6" w:themeTint="99"/>
        </w:tcBorders>
      </w:tcPr>
    </w:tblStylePr>
    <w:tblStylePr w:type="swCell">
      <w:tblPr/>
      <w:tcPr>
        <w:tcBorders>
          <w:top w:val="single" w:sz="4" w:space="0" w:color="C79DE3" w:themeColor="accent6" w:themeTint="99"/>
        </w:tcBorders>
      </w:tcPr>
    </w:tblStylePr>
  </w:style>
  <w:style w:type="table" w:styleId="GridTable4-Accent1">
    <w:name w:val="Grid Table 4 Accent 1"/>
    <w:basedOn w:val="TableNormal"/>
    <w:uiPriority w:val="49"/>
    <w:rsid w:val="00093C7D"/>
    <w:pPr>
      <w:spacing w:after="0" w:line="240" w:lineRule="auto"/>
    </w:pPr>
    <w:tblPr>
      <w:tblStyleRowBandSize w:val="1"/>
      <w:tblStyleColBandSize w:val="1"/>
      <w:tblBorders>
        <w:top w:val="single" w:sz="4" w:space="0" w:color="82C7F4" w:themeColor="accent1" w:themeTint="99"/>
        <w:left w:val="single" w:sz="4" w:space="0" w:color="82C7F4" w:themeColor="accent1" w:themeTint="99"/>
        <w:bottom w:val="single" w:sz="4" w:space="0" w:color="82C7F4" w:themeColor="accent1" w:themeTint="99"/>
        <w:right w:val="single" w:sz="4" w:space="0" w:color="82C7F4" w:themeColor="accent1" w:themeTint="99"/>
        <w:insideH w:val="single" w:sz="4" w:space="0" w:color="82C7F4" w:themeColor="accent1" w:themeTint="99"/>
        <w:insideV w:val="single" w:sz="4" w:space="0" w:color="82C7F4" w:themeColor="accent1" w:themeTint="99"/>
      </w:tblBorders>
    </w:tblPr>
    <w:tblStylePr w:type="firstRow">
      <w:rPr>
        <w:b/>
        <w:bCs/>
        <w:color w:val="FFFFFF" w:themeColor="background1"/>
      </w:rPr>
      <w:tblPr/>
      <w:tcPr>
        <w:tcBorders>
          <w:top w:val="single" w:sz="4" w:space="0" w:color="2FA3EE" w:themeColor="accent1"/>
          <w:left w:val="single" w:sz="4" w:space="0" w:color="2FA3EE" w:themeColor="accent1"/>
          <w:bottom w:val="single" w:sz="4" w:space="0" w:color="2FA3EE" w:themeColor="accent1"/>
          <w:right w:val="single" w:sz="4" w:space="0" w:color="2FA3EE" w:themeColor="accent1"/>
          <w:insideH w:val="nil"/>
          <w:insideV w:val="nil"/>
        </w:tcBorders>
        <w:shd w:val="clear" w:color="auto" w:fill="2FA3EE" w:themeFill="accent1"/>
      </w:tcPr>
    </w:tblStylePr>
    <w:tblStylePr w:type="lastRow">
      <w:rPr>
        <w:b/>
        <w:bCs/>
      </w:rPr>
      <w:tblPr/>
      <w:tcPr>
        <w:tcBorders>
          <w:top w:val="double" w:sz="4" w:space="0" w:color="2FA3EE" w:themeColor="accent1"/>
        </w:tcBorders>
      </w:tcPr>
    </w:tblStylePr>
    <w:tblStylePr w:type="firstCol">
      <w:rPr>
        <w:b/>
        <w:bCs/>
      </w:rPr>
    </w:tblStylePr>
    <w:tblStylePr w:type="lastCol">
      <w:rPr>
        <w:b/>
        <w:bCs/>
      </w:rPr>
    </w:tblStylePr>
    <w:tblStylePr w:type="band1Vert">
      <w:tblPr/>
      <w:tcPr>
        <w:shd w:val="clear" w:color="auto" w:fill="D5ECFB" w:themeFill="accent1" w:themeFillTint="33"/>
      </w:tcPr>
    </w:tblStylePr>
    <w:tblStylePr w:type="band1Horz">
      <w:tblPr/>
      <w:tcPr>
        <w:shd w:val="clear" w:color="auto" w:fill="D5ECFB" w:themeFill="accent1" w:themeFillTint="33"/>
      </w:tcPr>
    </w:tblStylePr>
  </w:style>
  <w:style w:type="table" w:styleId="GridTable4-Accent5">
    <w:name w:val="Grid Table 4 Accent 5"/>
    <w:basedOn w:val="TableNormal"/>
    <w:uiPriority w:val="49"/>
    <w:rsid w:val="00093C7D"/>
    <w:pPr>
      <w:spacing w:after="0" w:line="240" w:lineRule="auto"/>
    </w:pPr>
    <w:tblPr>
      <w:tblStyleRowBandSize w:val="1"/>
      <w:tblStyleColBandSize w:val="1"/>
      <w:tblBorders>
        <w:top w:val="single" w:sz="4" w:space="0" w:color="E1A284" w:themeColor="accent5" w:themeTint="99"/>
        <w:left w:val="single" w:sz="4" w:space="0" w:color="E1A284" w:themeColor="accent5" w:themeTint="99"/>
        <w:bottom w:val="single" w:sz="4" w:space="0" w:color="E1A284" w:themeColor="accent5" w:themeTint="99"/>
        <w:right w:val="single" w:sz="4" w:space="0" w:color="E1A284" w:themeColor="accent5" w:themeTint="99"/>
        <w:insideH w:val="single" w:sz="4" w:space="0" w:color="E1A284" w:themeColor="accent5" w:themeTint="99"/>
        <w:insideV w:val="single" w:sz="4" w:space="0" w:color="E1A284" w:themeColor="accent5" w:themeTint="99"/>
      </w:tblBorders>
    </w:tblPr>
    <w:tblStylePr w:type="firstRow">
      <w:rPr>
        <w:b/>
        <w:bCs/>
        <w:color w:val="FFFFFF" w:themeColor="background1"/>
      </w:rPr>
      <w:tblPr/>
      <w:tcPr>
        <w:tcBorders>
          <w:top w:val="single" w:sz="4" w:space="0" w:color="CE6633" w:themeColor="accent5"/>
          <w:left w:val="single" w:sz="4" w:space="0" w:color="CE6633" w:themeColor="accent5"/>
          <w:bottom w:val="single" w:sz="4" w:space="0" w:color="CE6633" w:themeColor="accent5"/>
          <w:right w:val="single" w:sz="4" w:space="0" w:color="CE6633" w:themeColor="accent5"/>
          <w:insideH w:val="nil"/>
          <w:insideV w:val="nil"/>
        </w:tcBorders>
        <w:shd w:val="clear" w:color="auto" w:fill="CE6633" w:themeFill="accent5"/>
      </w:tcPr>
    </w:tblStylePr>
    <w:tblStylePr w:type="lastRow">
      <w:rPr>
        <w:b/>
        <w:bCs/>
      </w:rPr>
      <w:tblPr/>
      <w:tcPr>
        <w:tcBorders>
          <w:top w:val="double" w:sz="4" w:space="0" w:color="CE6633" w:themeColor="accent5"/>
        </w:tcBorders>
      </w:tcPr>
    </w:tblStylePr>
    <w:tblStylePr w:type="firstCol">
      <w:rPr>
        <w:b/>
        <w:bCs/>
      </w:rPr>
    </w:tblStylePr>
    <w:tblStylePr w:type="lastCol">
      <w:rPr>
        <w:b/>
        <w:bCs/>
      </w:rPr>
    </w:tblStylePr>
    <w:tblStylePr w:type="band1Vert">
      <w:tblPr/>
      <w:tcPr>
        <w:shd w:val="clear" w:color="auto" w:fill="F5E0D6" w:themeFill="accent5" w:themeFillTint="33"/>
      </w:tcPr>
    </w:tblStylePr>
    <w:tblStylePr w:type="band1Horz">
      <w:tblPr/>
      <w:tcPr>
        <w:shd w:val="clear" w:color="auto" w:fill="F5E0D6" w:themeFill="accent5" w:themeFillTint="33"/>
      </w:tcPr>
    </w:tblStylePr>
  </w:style>
  <w:style w:type="table" w:styleId="GridTable2-Accent1">
    <w:name w:val="Grid Table 2 Accent 1"/>
    <w:basedOn w:val="TableNormal"/>
    <w:uiPriority w:val="47"/>
    <w:rsid w:val="00DE71C9"/>
    <w:pPr>
      <w:spacing w:after="0" w:line="240" w:lineRule="auto"/>
    </w:pPr>
    <w:tblPr>
      <w:tblStyleRowBandSize w:val="1"/>
      <w:tblStyleColBandSize w:val="1"/>
      <w:tblBorders>
        <w:top w:val="single" w:sz="2" w:space="0" w:color="82C7F4" w:themeColor="accent1" w:themeTint="99"/>
        <w:bottom w:val="single" w:sz="2" w:space="0" w:color="82C7F4" w:themeColor="accent1" w:themeTint="99"/>
        <w:insideH w:val="single" w:sz="2" w:space="0" w:color="82C7F4" w:themeColor="accent1" w:themeTint="99"/>
        <w:insideV w:val="single" w:sz="2" w:space="0" w:color="82C7F4" w:themeColor="accent1" w:themeTint="99"/>
      </w:tblBorders>
    </w:tblPr>
    <w:tblStylePr w:type="firstRow">
      <w:rPr>
        <w:b/>
        <w:bCs/>
      </w:rPr>
      <w:tblPr/>
      <w:tcPr>
        <w:tcBorders>
          <w:top w:val="nil"/>
          <w:bottom w:val="single" w:sz="12" w:space="0" w:color="82C7F4" w:themeColor="accent1" w:themeTint="99"/>
          <w:insideH w:val="nil"/>
          <w:insideV w:val="nil"/>
        </w:tcBorders>
        <w:shd w:val="clear" w:color="auto" w:fill="FFFFFF" w:themeFill="background1"/>
      </w:tcPr>
    </w:tblStylePr>
    <w:tblStylePr w:type="lastRow">
      <w:rPr>
        <w:b/>
        <w:bCs/>
      </w:rPr>
      <w:tblPr/>
      <w:tcPr>
        <w:tcBorders>
          <w:top w:val="double" w:sz="2" w:space="0" w:color="82C7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CFB" w:themeFill="accent1" w:themeFillTint="33"/>
      </w:tcPr>
    </w:tblStylePr>
    <w:tblStylePr w:type="band1Horz">
      <w:tblPr/>
      <w:tcPr>
        <w:shd w:val="clear" w:color="auto" w:fill="D5ECFB" w:themeFill="accent1" w:themeFillTint="33"/>
      </w:tcPr>
    </w:tblStylePr>
  </w:style>
  <w:style w:type="table" w:styleId="ListTable4-Accent1">
    <w:name w:val="List Table 4 Accent 1"/>
    <w:basedOn w:val="TableNormal"/>
    <w:uiPriority w:val="49"/>
    <w:rsid w:val="0021181F"/>
    <w:pPr>
      <w:spacing w:after="0" w:line="240" w:lineRule="auto"/>
    </w:pPr>
    <w:tblPr>
      <w:tblStyleRowBandSize w:val="1"/>
      <w:tblStyleColBandSize w:val="1"/>
      <w:tblBorders>
        <w:top w:val="single" w:sz="4" w:space="0" w:color="82C7F4" w:themeColor="accent1" w:themeTint="99"/>
        <w:left w:val="single" w:sz="4" w:space="0" w:color="82C7F4" w:themeColor="accent1" w:themeTint="99"/>
        <w:bottom w:val="single" w:sz="4" w:space="0" w:color="82C7F4" w:themeColor="accent1" w:themeTint="99"/>
        <w:right w:val="single" w:sz="4" w:space="0" w:color="82C7F4" w:themeColor="accent1" w:themeTint="99"/>
        <w:insideH w:val="single" w:sz="4" w:space="0" w:color="82C7F4" w:themeColor="accent1" w:themeTint="99"/>
      </w:tblBorders>
    </w:tblPr>
    <w:tblStylePr w:type="firstRow">
      <w:rPr>
        <w:b/>
        <w:bCs/>
        <w:color w:val="FFFFFF" w:themeColor="background1"/>
      </w:rPr>
      <w:tblPr/>
      <w:tcPr>
        <w:tcBorders>
          <w:top w:val="single" w:sz="4" w:space="0" w:color="2FA3EE" w:themeColor="accent1"/>
          <w:left w:val="single" w:sz="4" w:space="0" w:color="2FA3EE" w:themeColor="accent1"/>
          <w:bottom w:val="single" w:sz="4" w:space="0" w:color="2FA3EE" w:themeColor="accent1"/>
          <w:right w:val="single" w:sz="4" w:space="0" w:color="2FA3EE" w:themeColor="accent1"/>
          <w:insideH w:val="nil"/>
        </w:tcBorders>
        <w:shd w:val="clear" w:color="auto" w:fill="2FA3EE" w:themeFill="accent1"/>
      </w:tcPr>
    </w:tblStylePr>
    <w:tblStylePr w:type="lastRow">
      <w:rPr>
        <w:b/>
        <w:bCs/>
      </w:rPr>
      <w:tblPr/>
      <w:tcPr>
        <w:tcBorders>
          <w:top w:val="double" w:sz="4" w:space="0" w:color="82C7F4" w:themeColor="accent1" w:themeTint="99"/>
        </w:tcBorders>
      </w:tcPr>
    </w:tblStylePr>
    <w:tblStylePr w:type="firstCol">
      <w:rPr>
        <w:b/>
        <w:bCs/>
      </w:rPr>
    </w:tblStylePr>
    <w:tblStylePr w:type="lastCol">
      <w:rPr>
        <w:b/>
        <w:bCs/>
      </w:rPr>
    </w:tblStylePr>
    <w:tblStylePr w:type="band1Vert">
      <w:tblPr/>
      <w:tcPr>
        <w:shd w:val="clear" w:color="auto" w:fill="D5ECFB" w:themeFill="accent1" w:themeFillTint="33"/>
      </w:tcPr>
    </w:tblStylePr>
    <w:tblStylePr w:type="band1Horz">
      <w:tblPr/>
      <w:tcPr>
        <w:shd w:val="clear" w:color="auto" w:fill="D5ECFB" w:themeFill="accent1" w:themeFillTint="33"/>
      </w:tcPr>
    </w:tblStylePr>
  </w:style>
  <w:style w:type="table" w:styleId="ListTable3-Accent6">
    <w:name w:val="List Table 3 Accent 6"/>
    <w:basedOn w:val="TableNormal"/>
    <w:uiPriority w:val="48"/>
    <w:rsid w:val="0021181F"/>
    <w:pPr>
      <w:spacing w:after="0" w:line="240" w:lineRule="auto"/>
    </w:pPr>
    <w:tblPr>
      <w:tblStyleRowBandSize w:val="1"/>
      <w:tblStyleColBandSize w:val="1"/>
      <w:tblBorders>
        <w:top w:val="single" w:sz="4" w:space="0" w:color="A35DD1" w:themeColor="accent6"/>
        <w:left w:val="single" w:sz="4" w:space="0" w:color="A35DD1" w:themeColor="accent6"/>
        <w:bottom w:val="single" w:sz="4" w:space="0" w:color="A35DD1" w:themeColor="accent6"/>
        <w:right w:val="single" w:sz="4" w:space="0" w:color="A35DD1" w:themeColor="accent6"/>
      </w:tblBorders>
    </w:tblPr>
    <w:tblStylePr w:type="firstRow">
      <w:rPr>
        <w:b/>
        <w:bCs/>
        <w:color w:val="FFFFFF" w:themeColor="background1"/>
      </w:rPr>
      <w:tblPr/>
      <w:tcPr>
        <w:shd w:val="clear" w:color="auto" w:fill="A35DD1" w:themeFill="accent6"/>
      </w:tcPr>
    </w:tblStylePr>
    <w:tblStylePr w:type="lastRow">
      <w:rPr>
        <w:b/>
        <w:bCs/>
      </w:rPr>
      <w:tblPr/>
      <w:tcPr>
        <w:tcBorders>
          <w:top w:val="double" w:sz="4" w:space="0" w:color="A35DD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5DD1" w:themeColor="accent6"/>
          <w:right w:val="single" w:sz="4" w:space="0" w:color="A35DD1" w:themeColor="accent6"/>
        </w:tcBorders>
      </w:tcPr>
    </w:tblStylePr>
    <w:tblStylePr w:type="band1Horz">
      <w:tblPr/>
      <w:tcPr>
        <w:tcBorders>
          <w:top w:val="single" w:sz="4" w:space="0" w:color="A35DD1" w:themeColor="accent6"/>
          <w:bottom w:val="single" w:sz="4" w:space="0" w:color="A35DD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5DD1" w:themeColor="accent6"/>
          <w:left w:val="nil"/>
        </w:tcBorders>
      </w:tcPr>
    </w:tblStylePr>
    <w:tblStylePr w:type="swCell">
      <w:tblPr/>
      <w:tcPr>
        <w:tcBorders>
          <w:top w:val="double" w:sz="4" w:space="0" w:color="A35DD1" w:themeColor="accent6"/>
          <w:right w:val="nil"/>
        </w:tcBorders>
      </w:tcPr>
    </w:tblStylePr>
  </w:style>
  <w:style w:type="table" w:styleId="TableGridLight">
    <w:name w:val="Grid Table Light"/>
    <w:basedOn w:val="TableNormal"/>
    <w:uiPriority w:val="40"/>
    <w:rsid w:val="00D764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
    <w:name w:val="List Table 4"/>
    <w:basedOn w:val="TableNormal"/>
    <w:uiPriority w:val="49"/>
    <w:rsid w:val="004F1E7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A35880"/>
    <w:pPr>
      <w:spacing w:after="0" w:line="240" w:lineRule="auto"/>
      <w:contextualSpacing/>
    </w:pPr>
    <w:rPr>
      <w:rFonts w:asciiTheme="majorHAnsi" w:eastAsiaTheme="majorEastAsia" w:hAnsiTheme="majorHAnsi" w:cstheme="majorBidi"/>
      <w:color w:val="107DC5" w:themeColor="accent1" w:themeShade="BF"/>
      <w:spacing w:val="-7"/>
      <w:sz w:val="80"/>
      <w:szCs w:val="80"/>
    </w:rPr>
  </w:style>
  <w:style w:type="character" w:customStyle="1" w:styleId="TitleChar">
    <w:name w:val="Title Char"/>
    <w:basedOn w:val="DefaultParagraphFont"/>
    <w:link w:val="Title"/>
    <w:uiPriority w:val="10"/>
    <w:rsid w:val="00A35880"/>
    <w:rPr>
      <w:rFonts w:asciiTheme="majorHAnsi" w:eastAsiaTheme="majorEastAsia" w:hAnsiTheme="majorHAnsi" w:cstheme="majorBidi"/>
      <w:color w:val="107DC5" w:themeColor="accent1" w:themeShade="BF"/>
      <w:spacing w:val="-7"/>
      <w:sz w:val="80"/>
      <w:szCs w:val="80"/>
    </w:rPr>
  </w:style>
  <w:style w:type="paragraph" w:styleId="Quote">
    <w:name w:val="Quote"/>
    <w:basedOn w:val="Normal"/>
    <w:next w:val="Normal"/>
    <w:link w:val="QuoteChar"/>
    <w:uiPriority w:val="29"/>
    <w:qFormat/>
    <w:rsid w:val="00A35880"/>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A35880"/>
    <w:rPr>
      <w:i/>
      <w:iCs/>
    </w:rPr>
  </w:style>
  <w:style w:type="paragraph" w:styleId="IntenseQuote">
    <w:name w:val="Intense Quote"/>
    <w:basedOn w:val="Normal"/>
    <w:next w:val="Normal"/>
    <w:link w:val="IntenseQuoteChar"/>
    <w:uiPriority w:val="30"/>
    <w:qFormat/>
    <w:rsid w:val="00A35880"/>
    <w:pPr>
      <w:spacing w:before="100" w:beforeAutospacing="1" w:after="240"/>
      <w:ind w:left="864" w:right="864"/>
      <w:jc w:val="center"/>
    </w:pPr>
    <w:rPr>
      <w:rFonts w:asciiTheme="majorHAnsi" w:eastAsiaTheme="majorEastAsia" w:hAnsiTheme="majorHAnsi" w:cstheme="majorBidi"/>
      <w:color w:val="2FA3EE" w:themeColor="accent1"/>
      <w:sz w:val="28"/>
      <w:szCs w:val="28"/>
    </w:rPr>
  </w:style>
  <w:style w:type="character" w:customStyle="1" w:styleId="IntenseQuoteChar">
    <w:name w:val="Intense Quote Char"/>
    <w:basedOn w:val="DefaultParagraphFont"/>
    <w:link w:val="IntenseQuote"/>
    <w:uiPriority w:val="30"/>
    <w:rsid w:val="00A35880"/>
    <w:rPr>
      <w:rFonts w:asciiTheme="majorHAnsi" w:eastAsiaTheme="majorEastAsia" w:hAnsiTheme="majorHAnsi" w:cstheme="majorBidi"/>
      <w:color w:val="2FA3EE" w:themeColor="accent1"/>
      <w:sz w:val="28"/>
      <w:szCs w:val="28"/>
    </w:rPr>
  </w:style>
  <w:style w:type="character" w:styleId="SubtleEmphasis">
    <w:name w:val="Subtle Emphasis"/>
    <w:basedOn w:val="DefaultParagraphFont"/>
    <w:uiPriority w:val="19"/>
    <w:qFormat/>
    <w:rsid w:val="00A35880"/>
    <w:rPr>
      <w:i/>
      <w:iCs/>
      <w:color w:val="595959" w:themeColor="text1" w:themeTint="A6"/>
    </w:rPr>
  </w:style>
  <w:style w:type="character" w:styleId="IntenseEmphasis">
    <w:name w:val="Intense Emphasis"/>
    <w:basedOn w:val="DefaultParagraphFont"/>
    <w:uiPriority w:val="21"/>
    <w:qFormat/>
    <w:rsid w:val="00A35880"/>
    <w:rPr>
      <w:b/>
      <w:bCs/>
      <w:i/>
      <w:iCs/>
    </w:rPr>
  </w:style>
  <w:style w:type="character" w:styleId="SubtleReference">
    <w:name w:val="Subtle Reference"/>
    <w:basedOn w:val="DefaultParagraphFont"/>
    <w:uiPriority w:val="31"/>
    <w:qFormat/>
    <w:rsid w:val="00A35880"/>
    <w:rPr>
      <w:smallCaps/>
      <w:color w:val="404040" w:themeColor="text1" w:themeTint="BF"/>
    </w:rPr>
  </w:style>
  <w:style w:type="character" w:styleId="IntenseReference">
    <w:name w:val="Intense Reference"/>
    <w:basedOn w:val="DefaultParagraphFont"/>
    <w:uiPriority w:val="32"/>
    <w:qFormat/>
    <w:rsid w:val="00A35880"/>
    <w:rPr>
      <w:b/>
      <w:bCs/>
      <w:smallCaps/>
      <w:u w:val="single"/>
    </w:rPr>
  </w:style>
  <w:style w:type="character" w:styleId="BookTitle">
    <w:name w:val="Book Title"/>
    <w:basedOn w:val="DefaultParagraphFont"/>
    <w:uiPriority w:val="33"/>
    <w:qFormat/>
    <w:rsid w:val="00A35880"/>
    <w:rPr>
      <w:b/>
      <w:bCs/>
      <w:smallCaps/>
    </w:rPr>
  </w:style>
  <w:style w:type="paragraph" w:customStyle="1" w:styleId="AAAH1">
    <w:name w:val="AAA H1"/>
    <w:basedOn w:val="Heading1"/>
    <w:rsid w:val="00CD0CF4"/>
    <w:pPr>
      <w:pageBreakBefore/>
      <w:pBdr>
        <w:bottom w:val="none" w:sz="0" w:space="0" w:color="auto"/>
      </w:pBdr>
      <w:shd w:val="clear" w:color="auto" w:fill="E1A284" w:themeFill="accent5" w:themeFillTint="99"/>
      <w:tabs>
        <w:tab w:val="left" w:pos="851"/>
      </w:tabs>
      <w:spacing w:before="600" w:after="360"/>
      <w:ind w:left="432" w:hanging="432"/>
      <w:jc w:val="both"/>
    </w:pPr>
    <w:rPr>
      <w:rFonts w:eastAsia="Times New Roman" w:cs="Times New Roman"/>
      <w:b/>
      <w:bCs/>
      <w:caps/>
      <w:noProof/>
      <w:color w:val="000000" w:themeColor="text1"/>
      <w:kern w:val="32"/>
      <w:szCs w:val="20"/>
      <w:lang w:val="sr-Latn-CS"/>
    </w:rPr>
  </w:style>
  <w:style w:type="paragraph" w:customStyle="1" w:styleId="AAAH2">
    <w:name w:val="AAA H2"/>
    <w:link w:val="AAAH2Char"/>
    <w:rsid w:val="00CD0CF4"/>
    <w:pPr>
      <w:keepNext/>
      <w:numPr>
        <w:ilvl w:val="1"/>
      </w:numPr>
      <w:pBdr>
        <w:bottom w:val="single" w:sz="18" w:space="1" w:color="4BACC6"/>
      </w:pBdr>
      <w:spacing w:before="480" w:after="240" w:line="240" w:lineRule="auto"/>
      <w:ind w:left="567"/>
      <w:outlineLvl w:val="1"/>
    </w:pPr>
    <w:rPr>
      <w:rFonts w:ascii="Myriad Pro" w:eastAsia="Times New Roman" w:hAnsi="Myriad Pro" w:cs="Arial"/>
      <w:bCs/>
      <w:iCs/>
      <w:color w:val="000000"/>
      <w:sz w:val="36"/>
      <w:szCs w:val="28"/>
      <w:lang w:val="sr-Latn-CS"/>
    </w:rPr>
  </w:style>
  <w:style w:type="paragraph" w:customStyle="1" w:styleId="AAAH3">
    <w:name w:val="AAA H3"/>
    <w:link w:val="AAAH3Char"/>
    <w:rsid w:val="00CD0CF4"/>
    <w:pPr>
      <w:keepNext/>
      <w:pBdr>
        <w:bottom w:val="single" w:sz="18" w:space="1" w:color="C0504D"/>
      </w:pBdr>
      <w:spacing w:before="240" w:after="60" w:line="240" w:lineRule="auto"/>
      <w:outlineLvl w:val="2"/>
    </w:pPr>
    <w:rPr>
      <w:rFonts w:ascii="Myriad Pro" w:eastAsia="Times New Roman" w:hAnsi="Myriad Pro" w:cs="Arial"/>
      <w:b/>
      <w:bCs/>
      <w:sz w:val="24"/>
      <w:szCs w:val="26"/>
    </w:rPr>
  </w:style>
  <w:style w:type="table" w:styleId="ListTable4-Accent5">
    <w:name w:val="List Table 4 Accent 5"/>
    <w:basedOn w:val="TableNormal"/>
    <w:uiPriority w:val="49"/>
    <w:rsid w:val="003D7401"/>
    <w:pPr>
      <w:spacing w:after="0" w:line="240" w:lineRule="auto"/>
    </w:pPr>
    <w:tblPr>
      <w:tblStyleRowBandSize w:val="1"/>
      <w:tblStyleColBandSize w:val="1"/>
      <w:tblBorders>
        <w:top w:val="single" w:sz="4" w:space="0" w:color="E1A284" w:themeColor="accent5" w:themeTint="99"/>
        <w:left w:val="single" w:sz="4" w:space="0" w:color="E1A284" w:themeColor="accent5" w:themeTint="99"/>
        <w:bottom w:val="single" w:sz="4" w:space="0" w:color="E1A284" w:themeColor="accent5" w:themeTint="99"/>
        <w:right w:val="single" w:sz="4" w:space="0" w:color="E1A284" w:themeColor="accent5" w:themeTint="99"/>
        <w:insideH w:val="single" w:sz="4" w:space="0" w:color="E1A284" w:themeColor="accent5" w:themeTint="99"/>
      </w:tblBorders>
    </w:tblPr>
    <w:tblStylePr w:type="firstRow">
      <w:rPr>
        <w:b/>
        <w:bCs/>
        <w:color w:val="FFFFFF" w:themeColor="background1"/>
      </w:rPr>
      <w:tblPr/>
      <w:tcPr>
        <w:tcBorders>
          <w:top w:val="single" w:sz="4" w:space="0" w:color="CE6633" w:themeColor="accent5"/>
          <w:left w:val="single" w:sz="4" w:space="0" w:color="CE6633" w:themeColor="accent5"/>
          <w:bottom w:val="single" w:sz="4" w:space="0" w:color="CE6633" w:themeColor="accent5"/>
          <w:right w:val="single" w:sz="4" w:space="0" w:color="CE6633" w:themeColor="accent5"/>
          <w:insideH w:val="nil"/>
        </w:tcBorders>
        <w:shd w:val="clear" w:color="auto" w:fill="CE6633" w:themeFill="accent5"/>
      </w:tcPr>
    </w:tblStylePr>
    <w:tblStylePr w:type="lastRow">
      <w:rPr>
        <w:b/>
        <w:bCs/>
      </w:rPr>
      <w:tblPr/>
      <w:tcPr>
        <w:tcBorders>
          <w:top w:val="double" w:sz="4" w:space="0" w:color="E1A284" w:themeColor="accent5" w:themeTint="99"/>
        </w:tcBorders>
      </w:tcPr>
    </w:tblStylePr>
    <w:tblStylePr w:type="firstCol">
      <w:rPr>
        <w:b/>
        <w:bCs/>
      </w:rPr>
    </w:tblStylePr>
    <w:tblStylePr w:type="lastCol">
      <w:rPr>
        <w:b/>
        <w:bCs/>
      </w:rPr>
    </w:tblStylePr>
    <w:tblStylePr w:type="band1Vert">
      <w:tblPr/>
      <w:tcPr>
        <w:shd w:val="clear" w:color="auto" w:fill="F5E0D6" w:themeFill="accent5" w:themeFillTint="33"/>
      </w:tcPr>
    </w:tblStylePr>
    <w:tblStylePr w:type="band1Horz">
      <w:tblPr/>
      <w:tcPr>
        <w:shd w:val="clear" w:color="auto" w:fill="F5E0D6" w:themeFill="accent5" w:themeFillTint="33"/>
      </w:tcPr>
    </w:tblStylePr>
  </w:style>
  <w:style w:type="table" w:customStyle="1" w:styleId="MediumGrid3-Accent21">
    <w:name w:val="Medium Grid 3 - Accent 21"/>
    <w:basedOn w:val="TableNormal"/>
    <w:next w:val="MediumGrid3-Accent2"/>
    <w:uiPriority w:val="69"/>
    <w:rsid w:val="00EA2308"/>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dTable5Dark-Accent5">
    <w:name w:val="Grid Table 5 Dark Accent 5"/>
    <w:basedOn w:val="TableNormal"/>
    <w:uiPriority w:val="50"/>
    <w:rsid w:val="00212B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0D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663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663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663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6633" w:themeFill="accent5"/>
      </w:tcPr>
    </w:tblStylePr>
    <w:tblStylePr w:type="band1Vert">
      <w:tblPr/>
      <w:tcPr>
        <w:shd w:val="clear" w:color="auto" w:fill="EBC1AD" w:themeFill="accent5" w:themeFillTint="66"/>
      </w:tcPr>
    </w:tblStylePr>
    <w:tblStylePr w:type="band1Horz">
      <w:tblPr/>
      <w:tcPr>
        <w:shd w:val="clear" w:color="auto" w:fill="EBC1AD" w:themeFill="accent5" w:themeFillTint="66"/>
      </w:tcPr>
    </w:tblStylePr>
  </w:style>
  <w:style w:type="table" w:customStyle="1" w:styleId="MediumGrid3-Accent22">
    <w:name w:val="Medium Grid 3 - Accent 22"/>
    <w:basedOn w:val="TableNormal"/>
    <w:next w:val="MediumGrid3-Accent2"/>
    <w:uiPriority w:val="69"/>
    <w:rsid w:val="00FE49E5"/>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3">
    <w:name w:val="Medium Grid 3 - Accent 23"/>
    <w:basedOn w:val="TableNormal"/>
    <w:next w:val="MediumGrid3-Accent2"/>
    <w:uiPriority w:val="69"/>
    <w:rsid w:val="00D73474"/>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4">
    <w:name w:val="Medium Grid 3 - Accent 24"/>
    <w:basedOn w:val="TableNormal"/>
    <w:next w:val="MediumGrid3-Accent2"/>
    <w:uiPriority w:val="69"/>
    <w:rsid w:val="00F82671"/>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5">
    <w:name w:val="Medium Grid 3 - Accent 25"/>
    <w:basedOn w:val="TableNormal"/>
    <w:next w:val="MediumGrid3-Accent2"/>
    <w:uiPriority w:val="69"/>
    <w:rsid w:val="00F82671"/>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6">
    <w:name w:val="Medium Grid 3 - Accent 26"/>
    <w:basedOn w:val="TableNormal"/>
    <w:next w:val="MediumGrid3-Accent2"/>
    <w:uiPriority w:val="69"/>
    <w:rsid w:val="007A08D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7">
    <w:name w:val="Medium Grid 3 - Accent 27"/>
    <w:basedOn w:val="TableNormal"/>
    <w:next w:val="MediumGrid3-Accent2"/>
    <w:uiPriority w:val="69"/>
    <w:rsid w:val="000F751F"/>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8">
    <w:name w:val="Medium Grid 3 - Accent 28"/>
    <w:basedOn w:val="TableNormal"/>
    <w:next w:val="MediumGrid3-Accent2"/>
    <w:uiPriority w:val="69"/>
    <w:rsid w:val="006C6799"/>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9">
    <w:name w:val="Medium Grid 3 - Accent 29"/>
    <w:basedOn w:val="TableNormal"/>
    <w:next w:val="MediumGrid3-Accent2"/>
    <w:uiPriority w:val="69"/>
    <w:rsid w:val="00B6762D"/>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0">
    <w:name w:val="Medium Grid 3 - Accent 210"/>
    <w:basedOn w:val="TableNormal"/>
    <w:next w:val="MediumGrid3-Accent2"/>
    <w:uiPriority w:val="69"/>
    <w:rsid w:val="00425D6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1">
    <w:name w:val="Medium Grid 3 - Accent 211"/>
    <w:basedOn w:val="TableNormal"/>
    <w:next w:val="MediumGrid3-Accent2"/>
    <w:uiPriority w:val="69"/>
    <w:rsid w:val="00425D6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2">
    <w:name w:val="Medium Grid 3 - Accent 212"/>
    <w:basedOn w:val="TableNormal"/>
    <w:next w:val="MediumGrid3-Accent2"/>
    <w:uiPriority w:val="69"/>
    <w:rsid w:val="00425D6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3">
    <w:name w:val="Medium Grid 3 - Accent 213"/>
    <w:basedOn w:val="TableNormal"/>
    <w:next w:val="MediumGrid3-Accent2"/>
    <w:uiPriority w:val="69"/>
    <w:rsid w:val="00425D6E"/>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4">
    <w:name w:val="Medium Grid 3 - Accent 214"/>
    <w:basedOn w:val="TableNormal"/>
    <w:next w:val="MediumGrid3-Accent2"/>
    <w:uiPriority w:val="69"/>
    <w:rsid w:val="003801EA"/>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5">
    <w:name w:val="Medium Grid 3 - Accent 215"/>
    <w:basedOn w:val="TableNormal"/>
    <w:next w:val="MediumGrid3-Accent2"/>
    <w:uiPriority w:val="69"/>
    <w:rsid w:val="003801EA"/>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6">
    <w:name w:val="Medium Grid 3 - Accent 216"/>
    <w:basedOn w:val="TableNormal"/>
    <w:next w:val="MediumGrid3-Accent2"/>
    <w:uiPriority w:val="69"/>
    <w:rsid w:val="003801EA"/>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7">
    <w:name w:val="Medium Grid 3 - Accent 217"/>
    <w:basedOn w:val="TableNormal"/>
    <w:next w:val="MediumGrid3-Accent2"/>
    <w:uiPriority w:val="69"/>
    <w:rsid w:val="002D3557"/>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8">
    <w:name w:val="Medium Grid 3 - Accent 218"/>
    <w:basedOn w:val="TableNormal"/>
    <w:next w:val="MediumGrid3-Accent2"/>
    <w:uiPriority w:val="69"/>
    <w:rsid w:val="004F50DF"/>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19">
    <w:name w:val="Medium Grid 3 - Accent 219"/>
    <w:basedOn w:val="TableNormal"/>
    <w:next w:val="MediumGrid3-Accent2"/>
    <w:uiPriority w:val="69"/>
    <w:rsid w:val="004F50DF"/>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20">
    <w:name w:val="Medium Grid 3 - Accent 220"/>
    <w:basedOn w:val="TableNormal"/>
    <w:next w:val="MediumGrid3-Accent2"/>
    <w:uiPriority w:val="69"/>
    <w:rsid w:val="001D139A"/>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21">
    <w:name w:val="Medium Grid 3 - Accent 221"/>
    <w:basedOn w:val="TableNormal"/>
    <w:next w:val="MediumGrid3-Accent2"/>
    <w:uiPriority w:val="69"/>
    <w:rsid w:val="004623B9"/>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22">
    <w:name w:val="Medium Grid 3 - Accent 222"/>
    <w:basedOn w:val="TableNormal"/>
    <w:next w:val="MediumGrid3-Accent2"/>
    <w:uiPriority w:val="69"/>
    <w:rsid w:val="004623B9"/>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ridTable5Dark-Accent211">
    <w:name w:val="Grid Table 5 Dark - Accent 211"/>
    <w:basedOn w:val="TableNormal"/>
    <w:uiPriority w:val="50"/>
    <w:rsid w:val="00892A9A"/>
    <w:pPr>
      <w:spacing w:after="0" w:line="240" w:lineRule="auto"/>
    </w:pPr>
    <w:rPr>
      <w:rFonts w:eastAsia="Calibri"/>
      <w:sz w:val="22"/>
      <w:szCs w:val="22"/>
      <w:lang w:val="hr-H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5Dark-Accent212">
    <w:name w:val="Grid Table 5 Dark - Accent 212"/>
    <w:basedOn w:val="TableNormal"/>
    <w:uiPriority w:val="50"/>
    <w:rsid w:val="00D91938"/>
    <w:pPr>
      <w:spacing w:after="0" w:line="240" w:lineRule="auto"/>
    </w:pPr>
    <w:rPr>
      <w:rFonts w:eastAsia="Calibri"/>
      <w:sz w:val="22"/>
      <w:szCs w:val="22"/>
      <w:lang w:val="hr-H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5Dark-Accent213">
    <w:name w:val="Grid Table 5 Dark - Accent 213"/>
    <w:basedOn w:val="TableNormal"/>
    <w:uiPriority w:val="50"/>
    <w:rsid w:val="00552847"/>
    <w:pPr>
      <w:spacing w:after="0" w:line="240" w:lineRule="auto"/>
    </w:pPr>
    <w:rPr>
      <w:rFonts w:eastAsia="Calibri"/>
      <w:sz w:val="22"/>
      <w:szCs w:val="22"/>
      <w:lang w:val="hr-H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MediumGrid3-Accent223">
    <w:name w:val="Medium Grid 3 - Accent 223"/>
    <w:basedOn w:val="TableNormal"/>
    <w:next w:val="MediumGrid3-Accent2"/>
    <w:uiPriority w:val="69"/>
    <w:rsid w:val="009253BA"/>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ridTable5Dark-Accent214">
    <w:name w:val="Grid Table 5 Dark - Accent 214"/>
    <w:basedOn w:val="TableNormal"/>
    <w:uiPriority w:val="50"/>
    <w:rsid w:val="005D4157"/>
    <w:pPr>
      <w:spacing w:after="0" w:line="240" w:lineRule="auto"/>
    </w:pPr>
    <w:rPr>
      <w:rFonts w:eastAsia="Calibri"/>
      <w:sz w:val="22"/>
      <w:szCs w:val="22"/>
      <w:lang w:val="hr-H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5Dark-Accent215">
    <w:name w:val="Grid Table 5 Dark - Accent 215"/>
    <w:basedOn w:val="TableNormal"/>
    <w:uiPriority w:val="50"/>
    <w:rsid w:val="007B29AE"/>
    <w:pPr>
      <w:spacing w:after="0" w:line="240" w:lineRule="auto"/>
    </w:pPr>
    <w:rPr>
      <w:rFonts w:eastAsia="Calibri"/>
      <w:sz w:val="22"/>
      <w:szCs w:val="22"/>
      <w:lang w:val="hr-H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MediumGrid3-Accent224">
    <w:name w:val="Medium Grid 3 - Accent 224"/>
    <w:basedOn w:val="TableNormal"/>
    <w:next w:val="MediumGrid3-Accent2"/>
    <w:uiPriority w:val="69"/>
    <w:rsid w:val="000E2ADC"/>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225">
    <w:name w:val="Medium Grid 3 - Accent 225"/>
    <w:basedOn w:val="TableNormal"/>
    <w:next w:val="MediumGrid3-Accent2"/>
    <w:uiPriority w:val="69"/>
    <w:rsid w:val="00647D7A"/>
    <w:pPr>
      <w:spacing w:after="0" w:line="240" w:lineRule="auto"/>
    </w:pPr>
    <w:rPr>
      <w:rFonts w:ascii="Times New Roman" w:eastAsia="Times New Roman" w:hAnsi="Times New Roma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ridTable5Dark-Accent216">
    <w:name w:val="Grid Table 5 Dark - Accent 216"/>
    <w:basedOn w:val="TableNormal"/>
    <w:uiPriority w:val="50"/>
    <w:rsid w:val="007C298E"/>
    <w:pPr>
      <w:spacing w:after="0" w:line="240" w:lineRule="auto"/>
    </w:pPr>
    <w:rPr>
      <w:rFonts w:eastAsia="Calibri"/>
      <w:sz w:val="22"/>
      <w:szCs w:val="22"/>
      <w:lang w:val="hr-H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styleId="GridTable6Colorful-Accent1">
    <w:name w:val="Grid Table 6 Colorful Accent 1"/>
    <w:basedOn w:val="TableNormal"/>
    <w:uiPriority w:val="51"/>
    <w:rsid w:val="000A1592"/>
    <w:pPr>
      <w:spacing w:after="0" w:line="240" w:lineRule="auto"/>
    </w:pPr>
    <w:rPr>
      <w:color w:val="107DC5" w:themeColor="accent1" w:themeShade="BF"/>
    </w:rPr>
    <w:tblPr>
      <w:tblStyleRowBandSize w:val="1"/>
      <w:tblStyleColBandSize w:val="1"/>
      <w:tblBorders>
        <w:top w:val="single" w:sz="4" w:space="0" w:color="82C7F4" w:themeColor="accent1" w:themeTint="99"/>
        <w:left w:val="single" w:sz="4" w:space="0" w:color="82C7F4" w:themeColor="accent1" w:themeTint="99"/>
        <w:bottom w:val="single" w:sz="4" w:space="0" w:color="82C7F4" w:themeColor="accent1" w:themeTint="99"/>
        <w:right w:val="single" w:sz="4" w:space="0" w:color="82C7F4" w:themeColor="accent1" w:themeTint="99"/>
        <w:insideH w:val="single" w:sz="4" w:space="0" w:color="82C7F4" w:themeColor="accent1" w:themeTint="99"/>
        <w:insideV w:val="single" w:sz="4" w:space="0" w:color="82C7F4" w:themeColor="accent1" w:themeTint="99"/>
      </w:tblBorders>
    </w:tblPr>
    <w:tblStylePr w:type="firstRow">
      <w:rPr>
        <w:b/>
        <w:bCs/>
      </w:rPr>
      <w:tblPr/>
      <w:tcPr>
        <w:tcBorders>
          <w:bottom w:val="single" w:sz="12" w:space="0" w:color="82C7F4" w:themeColor="accent1" w:themeTint="99"/>
        </w:tcBorders>
      </w:tcPr>
    </w:tblStylePr>
    <w:tblStylePr w:type="lastRow">
      <w:rPr>
        <w:b/>
        <w:bCs/>
      </w:rPr>
      <w:tblPr/>
      <w:tcPr>
        <w:tcBorders>
          <w:top w:val="double" w:sz="4" w:space="0" w:color="82C7F4" w:themeColor="accent1" w:themeTint="99"/>
        </w:tcBorders>
      </w:tcPr>
    </w:tblStylePr>
    <w:tblStylePr w:type="firstCol">
      <w:rPr>
        <w:b/>
        <w:bCs/>
      </w:rPr>
    </w:tblStylePr>
    <w:tblStylePr w:type="lastCol">
      <w:rPr>
        <w:b/>
        <w:bCs/>
      </w:rPr>
    </w:tblStylePr>
    <w:tblStylePr w:type="band1Vert">
      <w:tblPr/>
      <w:tcPr>
        <w:shd w:val="clear" w:color="auto" w:fill="D5ECFB" w:themeFill="accent1" w:themeFillTint="33"/>
      </w:tcPr>
    </w:tblStylePr>
    <w:tblStylePr w:type="band1Horz">
      <w:tblPr/>
      <w:tcPr>
        <w:shd w:val="clear" w:color="auto" w:fill="D5ECFB" w:themeFill="accent1" w:themeFillTint="33"/>
      </w:tcPr>
    </w:tblStylePr>
  </w:style>
  <w:style w:type="paragraph" w:styleId="PlainText">
    <w:name w:val="Plain Text"/>
    <w:basedOn w:val="Normal"/>
    <w:link w:val="PlainTextChar"/>
    <w:uiPriority w:val="99"/>
    <w:semiHidden/>
    <w:unhideWhenUsed/>
    <w:rsid w:val="00436E3F"/>
    <w:pPr>
      <w:spacing w:after="0" w:line="240" w:lineRule="auto"/>
    </w:pPr>
    <w:rPr>
      <w:rFonts w:ascii="Calibri" w:eastAsiaTheme="minorHAnsi" w:hAnsi="Calibri" w:cs="Calibri"/>
      <w:sz w:val="22"/>
      <w:szCs w:val="22"/>
      <w:lang w:eastAsia="en-GB"/>
    </w:rPr>
  </w:style>
  <w:style w:type="character" w:customStyle="1" w:styleId="PlainTextChar">
    <w:name w:val="Plain Text Char"/>
    <w:basedOn w:val="DefaultParagraphFont"/>
    <w:link w:val="PlainText"/>
    <w:uiPriority w:val="99"/>
    <w:semiHidden/>
    <w:rsid w:val="00436E3F"/>
    <w:rPr>
      <w:rFonts w:ascii="Calibri" w:eastAsiaTheme="minorHAnsi" w:hAnsi="Calibri" w:cs="Calibri"/>
      <w:sz w:val="22"/>
      <w:szCs w:val="22"/>
      <w:lang w:eastAsia="en-GB"/>
    </w:rPr>
  </w:style>
  <w:style w:type="paragraph" w:customStyle="1" w:styleId="Style3">
    <w:name w:val="Style3"/>
    <w:basedOn w:val="AAAH2"/>
    <w:link w:val="Style3Char"/>
    <w:qFormat/>
    <w:rsid w:val="00750050"/>
  </w:style>
  <w:style w:type="paragraph" w:customStyle="1" w:styleId="Style4">
    <w:name w:val="Style4"/>
    <w:basedOn w:val="AAAH3"/>
    <w:link w:val="Style4Char"/>
    <w:qFormat/>
    <w:rsid w:val="000770AA"/>
  </w:style>
  <w:style w:type="character" w:customStyle="1" w:styleId="AAAH2Char">
    <w:name w:val="AAA H2 Char"/>
    <w:basedOn w:val="DefaultParagraphFont"/>
    <w:link w:val="AAAH2"/>
    <w:rsid w:val="00750050"/>
    <w:rPr>
      <w:rFonts w:ascii="Myriad Pro" w:eastAsia="Times New Roman" w:hAnsi="Myriad Pro" w:cs="Arial"/>
      <w:bCs/>
      <w:iCs/>
      <w:color w:val="000000"/>
      <w:sz w:val="36"/>
      <w:szCs w:val="28"/>
      <w:lang w:val="sr-Latn-CS"/>
    </w:rPr>
  </w:style>
  <w:style w:type="character" w:customStyle="1" w:styleId="Style3Char">
    <w:name w:val="Style3 Char"/>
    <w:basedOn w:val="AAAH2Char"/>
    <w:link w:val="Style3"/>
    <w:rsid w:val="00750050"/>
    <w:rPr>
      <w:rFonts w:ascii="Myriad Pro" w:eastAsia="Times New Roman" w:hAnsi="Myriad Pro" w:cs="Arial"/>
      <w:bCs/>
      <w:iCs/>
      <w:color w:val="000000"/>
      <w:sz w:val="36"/>
      <w:szCs w:val="28"/>
      <w:lang w:val="sr-Latn-CS"/>
    </w:rPr>
  </w:style>
  <w:style w:type="character" w:customStyle="1" w:styleId="AAAH3Char">
    <w:name w:val="AAA H3 Char"/>
    <w:basedOn w:val="DefaultParagraphFont"/>
    <w:link w:val="AAAH3"/>
    <w:rsid w:val="000770AA"/>
    <w:rPr>
      <w:rFonts w:ascii="Myriad Pro" w:eastAsia="Times New Roman" w:hAnsi="Myriad Pro" w:cs="Arial"/>
      <w:b/>
      <w:bCs/>
      <w:sz w:val="24"/>
      <w:szCs w:val="26"/>
    </w:rPr>
  </w:style>
  <w:style w:type="character" w:customStyle="1" w:styleId="Style4Char">
    <w:name w:val="Style4 Char"/>
    <w:basedOn w:val="AAAH3Char"/>
    <w:link w:val="Style4"/>
    <w:rsid w:val="000770AA"/>
    <w:rPr>
      <w:rFonts w:ascii="Myriad Pro" w:eastAsia="Times New Roman" w:hAnsi="Myriad Pro" w:cs="Arial"/>
      <w:b/>
      <w:bCs/>
      <w:sz w:val="24"/>
      <w:szCs w:val="26"/>
    </w:rPr>
  </w:style>
  <w:style w:type="paragraph" w:styleId="Revision">
    <w:name w:val="Revision"/>
    <w:hidden/>
    <w:uiPriority w:val="99"/>
    <w:semiHidden/>
    <w:rsid w:val="00613440"/>
    <w:pPr>
      <w:spacing w:after="0" w:line="240" w:lineRule="auto"/>
    </w:pPr>
  </w:style>
  <w:style w:type="paragraph" w:customStyle="1" w:styleId="AAAtext">
    <w:name w:val="AAA text"/>
    <w:qFormat/>
    <w:rsid w:val="00DA1ABB"/>
    <w:pPr>
      <w:spacing w:before="120" w:line="240" w:lineRule="auto"/>
    </w:pPr>
    <w:rPr>
      <w:rFonts w:ascii="Myriad Pro" w:eastAsia="Times New Roman" w:hAnsi="Myriad Pro" w:cs="Arial"/>
    </w:rPr>
  </w:style>
  <w:style w:type="paragraph" w:styleId="HTMLPreformatted">
    <w:name w:val="HTML Preformatted"/>
    <w:basedOn w:val="Normal"/>
    <w:link w:val="HTMLPreformattedChar"/>
    <w:uiPriority w:val="99"/>
    <w:semiHidden/>
    <w:unhideWhenUsed/>
    <w:rsid w:val="00D87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HAnsi" w:hAnsi="Courier" w:cs="Courier New"/>
      <w:sz w:val="20"/>
      <w:szCs w:val="20"/>
      <w:lang w:eastAsia="en-GB"/>
    </w:rPr>
  </w:style>
  <w:style w:type="character" w:customStyle="1" w:styleId="HTMLPreformattedChar">
    <w:name w:val="HTML Preformatted Char"/>
    <w:basedOn w:val="DefaultParagraphFont"/>
    <w:link w:val="HTMLPreformatted"/>
    <w:uiPriority w:val="99"/>
    <w:semiHidden/>
    <w:rsid w:val="00D87DF4"/>
    <w:rPr>
      <w:rFonts w:ascii="Courier" w:eastAsiaTheme="minorHAnsi" w:hAnsi="Courier"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288">
      <w:bodyDiv w:val="1"/>
      <w:marLeft w:val="0"/>
      <w:marRight w:val="0"/>
      <w:marTop w:val="0"/>
      <w:marBottom w:val="0"/>
      <w:divBdr>
        <w:top w:val="none" w:sz="0" w:space="0" w:color="auto"/>
        <w:left w:val="none" w:sz="0" w:space="0" w:color="auto"/>
        <w:bottom w:val="none" w:sz="0" w:space="0" w:color="auto"/>
        <w:right w:val="none" w:sz="0" w:space="0" w:color="auto"/>
      </w:divBdr>
    </w:div>
    <w:div w:id="306934624">
      <w:bodyDiv w:val="1"/>
      <w:marLeft w:val="0"/>
      <w:marRight w:val="0"/>
      <w:marTop w:val="0"/>
      <w:marBottom w:val="0"/>
      <w:divBdr>
        <w:top w:val="none" w:sz="0" w:space="0" w:color="auto"/>
        <w:left w:val="none" w:sz="0" w:space="0" w:color="auto"/>
        <w:bottom w:val="none" w:sz="0" w:space="0" w:color="auto"/>
        <w:right w:val="none" w:sz="0" w:space="0" w:color="auto"/>
      </w:divBdr>
    </w:div>
    <w:div w:id="416942127">
      <w:bodyDiv w:val="1"/>
      <w:marLeft w:val="0"/>
      <w:marRight w:val="0"/>
      <w:marTop w:val="0"/>
      <w:marBottom w:val="0"/>
      <w:divBdr>
        <w:top w:val="none" w:sz="0" w:space="0" w:color="auto"/>
        <w:left w:val="none" w:sz="0" w:space="0" w:color="auto"/>
        <w:bottom w:val="none" w:sz="0" w:space="0" w:color="auto"/>
        <w:right w:val="none" w:sz="0" w:space="0" w:color="auto"/>
      </w:divBdr>
    </w:div>
    <w:div w:id="427043664">
      <w:bodyDiv w:val="1"/>
      <w:marLeft w:val="0"/>
      <w:marRight w:val="0"/>
      <w:marTop w:val="0"/>
      <w:marBottom w:val="0"/>
      <w:divBdr>
        <w:top w:val="none" w:sz="0" w:space="0" w:color="auto"/>
        <w:left w:val="none" w:sz="0" w:space="0" w:color="auto"/>
        <w:bottom w:val="none" w:sz="0" w:space="0" w:color="auto"/>
        <w:right w:val="none" w:sz="0" w:space="0" w:color="auto"/>
      </w:divBdr>
      <w:divsChild>
        <w:div w:id="1873877842">
          <w:marLeft w:val="0"/>
          <w:marRight w:val="0"/>
          <w:marTop w:val="0"/>
          <w:marBottom w:val="0"/>
          <w:divBdr>
            <w:top w:val="none" w:sz="0" w:space="0" w:color="auto"/>
            <w:left w:val="none" w:sz="0" w:space="0" w:color="auto"/>
            <w:bottom w:val="single" w:sz="4" w:space="1" w:color="2FA3EE" w:themeColor="accent1"/>
            <w:right w:val="none" w:sz="0" w:space="0" w:color="auto"/>
          </w:divBdr>
        </w:div>
        <w:div w:id="447820697">
          <w:marLeft w:val="0"/>
          <w:marRight w:val="0"/>
          <w:marTop w:val="0"/>
          <w:marBottom w:val="0"/>
          <w:divBdr>
            <w:top w:val="none" w:sz="0" w:space="0" w:color="auto"/>
            <w:left w:val="none" w:sz="0" w:space="0" w:color="auto"/>
            <w:bottom w:val="single" w:sz="18" w:space="1" w:color="4BACC6"/>
            <w:right w:val="none" w:sz="0" w:space="0" w:color="auto"/>
          </w:divBdr>
        </w:div>
        <w:div w:id="482086997">
          <w:marLeft w:val="0"/>
          <w:marRight w:val="0"/>
          <w:marTop w:val="0"/>
          <w:marBottom w:val="0"/>
          <w:divBdr>
            <w:top w:val="none" w:sz="0" w:space="0" w:color="auto"/>
            <w:left w:val="none" w:sz="0" w:space="0" w:color="auto"/>
            <w:bottom w:val="single" w:sz="18" w:space="1" w:color="4BACC6"/>
            <w:right w:val="none" w:sz="0" w:space="0" w:color="auto"/>
          </w:divBdr>
        </w:div>
        <w:div w:id="479267997">
          <w:marLeft w:val="0"/>
          <w:marRight w:val="0"/>
          <w:marTop w:val="0"/>
          <w:marBottom w:val="0"/>
          <w:divBdr>
            <w:top w:val="none" w:sz="0" w:space="0" w:color="auto"/>
            <w:left w:val="none" w:sz="0" w:space="0" w:color="auto"/>
            <w:bottom w:val="single" w:sz="18" w:space="1" w:color="4BACC6"/>
            <w:right w:val="none" w:sz="0" w:space="0" w:color="auto"/>
          </w:divBdr>
        </w:div>
        <w:div w:id="1593273670">
          <w:marLeft w:val="0"/>
          <w:marRight w:val="0"/>
          <w:marTop w:val="0"/>
          <w:marBottom w:val="0"/>
          <w:divBdr>
            <w:top w:val="none" w:sz="0" w:space="0" w:color="auto"/>
            <w:left w:val="none" w:sz="0" w:space="0" w:color="auto"/>
            <w:bottom w:val="single" w:sz="18" w:space="1" w:color="4BACC6"/>
            <w:right w:val="none" w:sz="0" w:space="0" w:color="auto"/>
          </w:divBdr>
        </w:div>
        <w:div w:id="1075663303">
          <w:marLeft w:val="0"/>
          <w:marRight w:val="0"/>
          <w:marTop w:val="0"/>
          <w:marBottom w:val="0"/>
          <w:divBdr>
            <w:top w:val="none" w:sz="0" w:space="0" w:color="auto"/>
            <w:left w:val="none" w:sz="0" w:space="0" w:color="auto"/>
            <w:bottom w:val="single" w:sz="18" w:space="1" w:color="4BACC6"/>
            <w:right w:val="none" w:sz="0" w:space="0" w:color="auto"/>
          </w:divBdr>
        </w:div>
        <w:div w:id="1319070524">
          <w:marLeft w:val="0"/>
          <w:marRight w:val="0"/>
          <w:marTop w:val="0"/>
          <w:marBottom w:val="0"/>
          <w:divBdr>
            <w:top w:val="none" w:sz="0" w:space="0" w:color="auto"/>
            <w:left w:val="none" w:sz="0" w:space="0" w:color="auto"/>
            <w:bottom w:val="single" w:sz="18" w:space="1" w:color="4BACC6"/>
            <w:right w:val="none" w:sz="0" w:space="0" w:color="auto"/>
          </w:divBdr>
        </w:div>
        <w:div w:id="1308242615">
          <w:marLeft w:val="0"/>
          <w:marRight w:val="0"/>
          <w:marTop w:val="0"/>
          <w:marBottom w:val="0"/>
          <w:divBdr>
            <w:top w:val="none" w:sz="0" w:space="0" w:color="auto"/>
            <w:left w:val="none" w:sz="0" w:space="0" w:color="auto"/>
            <w:bottom w:val="single" w:sz="18" w:space="1" w:color="4BACC6"/>
            <w:right w:val="none" w:sz="0" w:space="0" w:color="auto"/>
          </w:divBdr>
        </w:div>
        <w:div w:id="846792048">
          <w:marLeft w:val="0"/>
          <w:marRight w:val="0"/>
          <w:marTop w:val="0"/>
          <w:marBottom w:val="0"/>
          <w:divBdr>
            <w:top w:val="none" w:sz="0" w:space="0" w:color="auto"/>
            <w:left w:val="none" w:sz="0" w:space="0" w:color="auto"/>
            <w:bottom w:val="single" w:sz="18" w:space="1" w:color="4BACC6"/>
            <w:right w:val="none" w:sz="0" w:space="0" w:color="auto"/>
          </w:divBdr>
        </w:div>
        <w:div w:id="200632015">
          <w:marLeft w:val="0"/>
          <w:marRight w:val="0"/>
          <w:marTop w:val="0"/>
          <w:marBottom w:val="0"/>
          <w:divBdr>
            <w:top w:val="none" w:sz="0" w:space="0" w:color="auto"/>
            <w:left w:val="none" w:sz="0" w:space="0" w:color="auto"/>
            <w:bottom w:val="single" w:sz="18" w:space="1" w:color="4BACC6"/>
            <w:right w:val="none" w:sz="0" w:space="0" w:color="auto"/>
          </w:divBdr>
        </w:div>
        <w:div w:id="1679648264">
          <w:marLeft w:val="0"/>
          <w:marRight w:val="0"/>
          <w:marTop w:val="0"/>
          <w:marBottom w:val="0"/>
          <w:divBdr>
            <w:top w:val="none" w:sz="0" w:space="0" w:color="auto"/>
            <w:left w:val="none" w:sz="0" w:space="0" w:color="auto"/>
            <w:bottom w:val="single" w:sz="18" w:space="1" w:color="4BACC6"/>
            <w:right w:val="none" w:sz="0" w:space="0" w:color="auto"/>
          </w:divBdr>
        </w:div>
        <w:div w:id="2029789872">
          <w:marLeft w:val="0"/>
          <w:marRight w:val="0"/>
          <w:marTop w:val="0"/>
          <w:marBottom w:val="0"/>
          <w:divBdr>
            <w:top w:val="none" w:sz="0" w:space="0" w:color="auto"/>
            <w:left w:val="none" w:sz="0" w:space="0" w:color="auto"/>
            <w:bottom w:val="single" w:sz="18" w:space="1" w:color="C0504D"/>
            <w:right w:val="none" w:sz="0" w:space="0" w:color="auto"/>
          </w:divBdr>
        </w:div>
        <w:div w:id="811365865">
          <w:marLeft w:val="0"/>
          <w:marRight w:val="0"/>
          <w:marTop w:val="0"/>
          <w:marBottom w:val="0"/>
          <w:divBdr>
            <w:top w:val="none" w:sz="0" w:space="0" w:color="auto"/>
            <w:left w:val="none" w:sz="0" w:space="0" w:color="auto"/>
            <w:bottom w:val="single" w:sz="18" w:space="1" w:color="4BACC6"/>
            <w:right w:val="none" w:sz="0" w:space="0" w:color="auto"/>
          </w:divBdr>
        </w:div>
      </w:divsChild>
    </w:div>
    <w:div w:id="663817488">
      <w:bodyDiv w:val="1"/>
      <w:marLeft w:val="0"/>
      <w:marRight w:val="0"/>
      <w:marTop w:val="0"/>
      <w:marBottom w:val="0"/>
      <w:divBdr>
        <w:top w:val="none" w:sz="0" w:space="0" w:color="auto"/>
        <w:left w:val="none" w:sz="0" w:space="0" w:color="auto"/>
        <w:bottom w:val="none" w:sz="0" w:space="0" w:color="auto"/>
        <w:right w:val="none" w:sz="0" w:space="0" w:color="auto"/>
      </w:divBdr>
    </w:div>
    <w:div w:id="700521967">
      <w:bodyDiv w:val="1"/>
      <w:marLeft w:val="0"/>
      <w:marRight w:val="0"/>
      <w:marTop w:val="0"/>
      <w:marBottom w:val="0"/>
      <w:divBdr>
        <w:top w:val="none" w:sz="0" w:space="0" w:color="auto"/>
        <w:left w:val="none" w:sz="0" w:space="0" w:color="auto"/>
        <w:bottom w:val="none" w:sz="0" w:space="0" w:color="auto"/>
        <w:right w:val="none" w:sz="0" w:space="0" w:color="auto"/>
      </w:divBdr>
    </w:div>
    <w:div w:id="883250053">
      <w:bodyDiv w:val="1"/>
      <w:marLeft w:val="0"/>
      <w:marRight w:val="0"/>
      <w:marTop w:val="0"/>
      <w:marBottom w:val="0"/>
      <w:divBdr>
        <w:top w:val="none" w:sz="0" w:space="0" w:color="auto"/>
        <w:left w:val="none" w:sz="0" w:space="0" w:color="auto"/>
        <w:bottom w:val="none" w:sz="0" w:space="0" w:color="auto"/>
        <w:right w:val="none" w:sz="0" w:space="0" w:color="auto"/>
      </w:divBdr>
    </w:div>
    <w:div w:id="968360132">
      <w:bodyDiv w:val="1"/>
      <w:marLeft w:val="0"/>
      <w:marRight w:val="0"/>
      <w:marTop w:val="0"/>
      <w:marBottom w:val="0"/>
      <w:divBdr>
        <w:top w:val="none" w:sz="0" w:space="0" w:color="auto"/>
        <w:left w:val="none" w:sz="0" w:space="0" w:color="auto"/>
        <w:bottom w:val="none" w:sz="0" w:space="0" w:color="auto"/>
        <w:right w:val="none" w:sz="0" w:space="0" w:color="auto"/>
      </w:divBdr>
    </w:div>
    <w:div w:id="1098326619">
      <w:bodyDiv w:val="1"/>
      <w:marLeft w:val="0"/>
      <w:marRight w:val="0"/>
      <w:marTop w:val="0"/>
      <w:marBottom w:val="0"/>
      <w:divBdr>
        <w:top w:val="none" w:sz="0" w:space="0" w:color="auto"/>
        <w:left w:val="none" w:sz="0" w:space="0" w:color="auto"/>
        <w:bottom w:val="none" w:sz="0" w:space="0" w:color="auto"/>
        <w:right w:val="none" w:sz="0" w:space="0" w:color="auto"/>
      </w:divBdr>
    </w:div>
    <w:div w:id="1155024875">
      <w:bodyDiv w:val="1"/>
      <w:marLeft w:val="0"/>
      <w:marRight w:val="0"/>
      <w:marTop w:val="0"/>
      <w:marBottom w:val="0"/>
      <w:divBdr>
        <w:top w:val="none" w:sz="0" w:space="0" w:color="auto"/>
        <w:left w:val="none" w:sz="0" w:space="0" w:color="auto"/>
        <w:bottom w:val="none" w:sz="0" w:space="0" w:color="auto"/>
        <w:right w:val="none" w:sz="0" w:space="0" w:color="auto"/>
      </w:divBdr>
    </w:div>
    <w:div w:id="1198008293">
      <w:bodyDiv w:val="1"/>
      <w:marLeft w:val="0"/>
      <w:marRight w:val="0"/>
      <w:marTop w:val="0"/>
      <w:marBottom w:val="0"/>
      <w:divBdr>
        <w:top w:val="none" w:sz="0" w:space="0" w:color="auto"/>
        <w:left w:val="none" w:sz="0" w:space="0" w:color="auto"/>
        <w:bottom w:val="none" w:sz="0" w:space="0" w:color="auto"/>
        <w:right w:val="none" w:sz="0" w:space="0" w:color="auto"/>
      </w:divBdr>
    </w:div>
    <w:div w:id="1347561694">
      <w:bodyDiv w:val="1"/>
      <w:marLeft w:val="0"/>
      <w:marRight w:val="0"/>
      <w:marTop w:val="0"/>
      <w:marBottom w:val="0"/>
      <w:divBdr>
        <w:top w:val="none" w:sz="0" w:space="0" w:color="auto"/>
        <w:left w:val="none" w:sz="0" w:space="0" w:color="auto"/>
        <w:bottom w:val="none" w:sz="0" w:space="0" w:color="auto"/>
        <w:right w:val="none" w:sz="0" w:space="0" w:color="auto"/>
      </w:divBdr>
    </w:div>
    <w:div w:id="1503474777">
      <w:bodyDiv w:val="1"/>
      <w:marLeft w:val="0"/>
      <w:marRight w:val="0"/>
      <w:marTop w:val="0"/>
      <w:marBottom w:val="0"/>
      <w:divBdr>
        <w:top w:val="none" w:sz="0" w:space="0" w:color="auto"/>
        <w:left w:val="none" w:sz="0" w:space="0" w:color="auto"/>
        <w:bottom w:val="none" w:sz="0" w:space="0" w:color="auto"/>
        <w:right w:val="none" w:sz="0" w:space="0" w:color="auto"/>
      </w:divBdr>
    </w:div>
    <w:div w:id="1619528400">
      <w:bodyDiv w:val="1"/>
      <w:marLeft w:val="0"/>
      <w:marRight w:val="0"/>
      <w:marTop w:val="0"/>
      <w:marBottom w:val="0"/>
      <w:divBdr>
        <w:top w:val="none" w:sz="0" w:space="0" w:color="auto"/>
        <w:left w:val="none" w:sz="0" w:space="0" w:color="auto"/>
        <w:bottom w:val="none" w:sz="0" w:space="0" w:color="auto"/>
        <w:right w:val="none" w:sz="0" w:space="0" w:color="auto"/>
      </w:divBdr>
    </w:div>
    <w:div w:id="1670791421">
      <w:bodyDiv w:val="1"/>
      <w:marLeft w:val="0"/>
      <w:marRight w:val="0"/>
      <w:marTop w:val="0"/>
      <w:marBottom w:val="0"/>
      <w:divBdr>
        <w:top w:val="none" w:sz="0" w:space="0" w:color="auto"/>
        <w:left w:val="none" w:sz="0" w:space="0" w:color="auto"/>
        <w:bottom w:val="none" w:sz="0" w:space="0" w:color="auto"/>
        <w:right w:val="none" w:sz="0" w:space="0" w:color="auto"/>
      </w:divBdr>
    </w:div>
    <w:div w:id="1852448303">
      <w:bodyDiv w:val="1"/>
      <w:marLeft w:val="0"/>
      <w:marRight w:val="0"/>
      <w:marTop w:val="0"/>
      <w:marBottom w:val="0"/>
      <w:divBdr>
        <w:top w:val="none" w:sz="0" w:space="0" w:color="auto"/>
        <w:left w:val="none" w:sz="0" w:space="0" w:color="auto"/>
        <w:bottom w:val="none" w:sz="0" w:space="0" w:color="auto"/>
        <w:right w:val="none" w:sz="0" w:space="0" w:color="auto"/>
      </w:divBdr>
    </w:div>
    <w:div w:id="1876649297">
      <w:bodyDiv w:val="1"/>
      <w:marLeft w:val="0"/>
      <w:marRight w:val="0"/>
      <w:marTop w:val="0"/>
      <w:marBottom w:val="0"/>
      <w:divBdr>
        <w:top w:val="none" w:sz="0" w:space="0" w:color="auto"/>
        <w:left w:val="none" w:sz="0" w:space="0" w:color="auto"/>
        <w:bottom w:val="none" w:sz="0" w:space="0" w:color="auto"/>
        <w:right w:val="none" w:sz="0" w:space="0" w:color="auto"/>
      </w:divBdr>
    </w:div>
    <w:div w:id="1884095192">
      <w:bodyDiv w:val="1"/>
      <w:marLeft w:val="0"/>
      <w:marRight w:val="0"/>
      <w:marTop w:val="0"/>
      <w:marBottom w:val="0"/>
      <w:divBdr>
        <w:top w:val="none" w:sz="0" w:space="0" w:color="auto"/>
        <w:left w:val="none" w:sz="0" w:space="0" w:color="auto"/>
        <w:bottom w:val="none" w:sz="0" w:space="0" w:color="auto"/>
        <w:right w:val="none" w:sz="0" w:space="0" w:color="auto"/>
      </w:divBdr>
    </w:div>
    <w:div w:id="206074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Azra/Desktop/KONAC&#780;NI%20SBUR/SBUR%2007.nov.docx" TargetMode="External"/><Relationship Id="rId18" Type="http://schemas.openxmlformats.org/officeDocument/2006/relationships/footer" Target="footer1.xml"/><Relationship Id="rId26" Type="http://schemas.openxmlformats.org/officeDocument/2006/relationships/chart" Target="charts/chart3.xml"/><Relationship Id="rId39" Type="http://schemas.openxmlformats.org/officeDocument/2006/relationships/chart" Target="charts/chart15.xml"/><Relationship Id="rId21" Type="http://schemas.openxmlformats.org/officeDocument/2006/relationships/chart" Target="charts/chart2.xml"/><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3.xml"/><Relationship Id="rId50" Type="http://schemas.openxmlformats.org/officeDocument/2006/relationships/chart" Target="charts/chart26.xml"/><Relationship Id="rId55" Type="http://schemas.openxmlformats.org/officeDocument/2006/relationships/chart" Target="charts/chart31.xml"/><Relationship Id="rId63" Type="http://schemas.openxmlformats.org/officeDocument/2006/relationships/image" Target="media/image9.jpeg"/><Relationship Id="rId68" Type="http://schemas.openxmlformats.org/officeDocument/2006/relationships/image" Target="media/image13.emf"/><Relationship Id="rId7" Type="http://schemas.openxmlformats.org/officeDocument/2006/relationships/footnotes" Target="footnotes.xml"/><Relationship Id="rId71"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file:////Users/Azra/Desktop/KONAC&#780;NI%20SBUR/SBUR%2007.nov.docx" TargetMode="External"/><Relationship Id="rId29" Type="http://schemas.openxmlformats.org/officeDocument/2006/relationships/chart" Target="charts/chart6.xml"/><Relationship Id="rId11" Type="http://schemas.openxmlformats.org/officeDocument/2006/relationships/image" Target="media/image3.jpeg"/><Relationship Id="rId24" Type="http://schemas.openxmlformats.org/officeDocument/2006/relationships/image" Target="media/image6.pn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chart" Target="charts/chart29.xml"/><Relationship Id="rId58" Type="http://schemas.openxmlformats.org/officeDocument/2006/relationships/chart" Target="charts/chart34.xml"/><Relationship Id="rId66" Type="http://schemas.openxmlformats.org/officeDocument/2006/relationships/image" Target="media/image12.jp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Users/Azra/Desktop/KONAC&#780;NI%20SBUR/SBUR%2007.nov.docx" TargetMode="External"/><Relationship Id="rId23" Type="http://schemas.openxmlformats.org/officeDocument/2006/relationships/image" Target="media/image5.png"/><Relationship Id="rId28" Type="http://schemas.openxmlformats.org/officeDocument/2006/relationships/chart" Target="charts/chart5.xml"/><Relationship Id="rId36" Type="http://schemas.openxmlformats.org/officeDocument/2006/relationships/chart" Target="charts/chart12.xml"/><Relationship Id="rId49" Type="http://schemas.openxmlformats.org/officeDocument/2006/relationships/chart" Target="charts/chart25.xml"/><Relationship Id="rId57" Type="http://schemas.openxmlformats.org/officeDocument/2006/relationships/chart" Target="charts/chart33.xml"/><Relationship Id="rId61"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image" Target="media/image8.jpeg"/><Relationship Id="rId44" Type="http://schemas.openxmlformats.org/officeDocument/2006/relationships/chart" Target="charts/chart20.xml"/><Relationship Id="rId52" Type="http://schemas.openxmlformats.org/officeDocument/2006/relationships/chart" Target="charts/chart28.xml"/><Relationship Id="rId60" Type="http://schemas.openxmlformats.org/officeDocument/2006/relationships/chart" Target="charts/chart36.xml"/><Relationship Id="rId65" Type="http://schemas.openxmlformats.org/officeDocument/2006/relationships/image" Target="media/image11.jpg"/><Relationship Id="rId73"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file:////Users/Azra/Desktop/KONAC&#780;NI%20SBUR/SBUR%2007.nov.docx" TargetMode="External"/><Relationship Id="rId22" Type="http://schemas.openxmlformats.org/officeDocument/2006/relationships/image" Target="media/image4.jpe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chart" Target="charts/chart24.xml"/><Relationship Id="rId56" Type="http://schemas.openxmlformats.org/officeDocument/2006/relationships/chart" Target="charts/chart32.xml"/><Relationship Id="rId64" Type="http://schemas.openxmlformats.org/officeDocument/2006/relationships/image" Target="media/image10.jpeg"/><Relationship Id="rId69" Type="http://schemas.openxmlformats.org/officeDocument/2006/relationships/image" Target="media/image14.emf"/><Relationship Id="rId8" Type="http://schemas.openxmlformats.org/officeDocument/2006/relationships/endnotes" Target="endnotes.xml"/><Relationship Id="rId51" Type="http://schemas.openxmlformats.org/officeDocument/2006/relationships/chart" Target="charts/chart27.xml"/><Relationship Id="rId72" Type="http://schemas.openxmlformats.org/officeDocument/2006/relationships/header" Target="header5.xml"/><Relationship Id="rId3" Type="http://schemas.openxmlformats.org/officeDocument/2006/relationships/numbering" Target="numbering.xml"/><Relationship Id="rId12" Type="http://schemas.openxmlformats.org/officeDocument/2006/relationships/hyperlink" Target="file:////Users/Azra/Desktop/KONAC&#780;NI%20SBUR/SBUR%2007.nov.docx" TargetMode="External"/><Relationship Id="rId17" Type="http://schemas.openxmlformats.org/officeDocument/2006/relationships/header" Target="header1.xml"/><Relationship Id="rId25" Type="http://schemas.openxmlformats.org/officeDocument/2006/relationships/image" Target="media/image7.png"/><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2.xml"/><Relationship Id="rId59" Type="http://schemas.openxmlformats.org/officeDocument/2006/relationships/chart" Target="charts/chart35.xml"/><Relationship Id="rId67" Type="http://schemas.openxmlformats.org/officeDocument/2006/relationships/header" Target="header2.xml"/><Relationship Id="rId20" Type="http://schemas.openxmlformats.org/officeDocument/2006/relationships/chart" Target="charts/chart1.xml"/><Relationship Id="rId41" Type="http://schemas.openxmlformats.org/officeDocument/2006/relationships/chart" Target="charts/chart17.xml"/><Relationship Id="rId54" Type="http://schemas.openxmlformats.org/officeDocument/2006/relationships/chart" Target="charts/chart30.xml"/><Relationship Id="rId62" Type="http://schemas.openxmlformats.org/officeDocument/2006/relationships/footer" Target="footer4.xml"/><Relationship Id="rId70" Type="http://schemas.openxmlformats.org/officeDocument/2006/relationships/header" Target="header3.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oecd.org/dac/stats/officialdevelopmentassistancedefinitionandcoverage.htm" TargetMode="External"/><Relationship Id="rId2" Type="http://schemas.openxmlformats.org/officeDocument/2006/relationships/hyperlink" Target="http://eippcb.jrc.ec.europa.eu/reference/BREF/NFM_Final_Draft_10_2014.pdf" TargetMode="External"/><Relationship Id="rId1" Type="http://schemas.openxmlformats.org/officeDocument/2006/relationships/hyperlink" Target="https://emea01.safelinks.protection.outlook.com/?url=http%3A%2F%2Fwww.monstat.org%2Fuserfiles%2Ffile%2Fpublikacije%2FZENE%2520I%2520MUSKARCI%2520U%2520CRNOJ%2520GORI%2520-%25202016%2520za%2520STAMPU.pdf&amp;data=02%7C01%7Csnezana.dragojevic%40undp.org%7C76f6dcced8184acd88e608d634090cb8%7Cb3e5db5e2944483799f57488ace54319%7C0%7C0%7C636753610814008542&amp;sdata=ck4regtzQcZI%2Btz7k4BCRrKDq7ZJyKWwc14hyx10VtQ%3D&amp;reserved=0" TargetMode="External"/><Relationship Id="rId5" Type="http://schemas.openxmlformats.org/officeDocument/2006/relationships/hyperlink" Target="https://www.sd-network.eu/?k=country%20profiles&amp;s=single%20country%20profile&amp;country=Montenegro" TargetMode="External"/><Relationship Id="rId4" Type="http://schemas.openxmlformats.org/officeDocument/2006/relationships/hyperlink" Target="http://www4.unfccc.int/ndcregistry/PublishedDocuments/Montenegro%20First/INDCSubmission_%20Montenegro.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0.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4.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5.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6.xml"/></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4.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611113715626299E-2"/>
          <c:y val="3.05139982502187E-2"/>
          <c:w val="0.90374413425594502"/>
          <c:h val="0.76351268591426003"/>
        </c:manualLayout>
      </c:layout>
      <c:barChart>
        <c:barDir val="col"/>
        <c:grouping val="stacked"/>
        <c:varyColors val="0"/>
        <c:ser>
          <c:idx val="0"/>
          <c:order val="0"/>
          <c:tx>
            <c:strRef>
              <c:f>Sheet1!$B$1</c:f>
              <c:strCache>
                <c:ptCount val="1"/>
                <c:pt idx="0">
                  <c:v>Energetika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2408.81</c:v>
                </c:pt>
                <c:pt idx="1">
                  <c:v>2505.65</c:v>
                </c:pt>
                <c:pt idx="2">
                  <c:v>1855.75</c:v>
                </c:pt>
                <c:pt idx="3">
                  <c:v>1649.03</c:v>
                </c:pt>
                <c:pt idx="4">
                  <c:v>1465.99</c:v>
                </c:pt>
                <c:pt idx="5">
                  <c:v>852.66</c:v>
                </c:pt>
                <c:pt idx="6">
                  <c:v>1888.15</c:v>
                </c:pt>
                <c:pt idx="7">
                  <c:v>1894.4</c:v>
                </c:pt>
                <c:pt idx="8">
                  <c:v>2310.08</c:v>
                </c:pt>
                <c:pt idx="9">
                  <c:v>2383.27</c:v>
                </c:pt>
                <c:pt idx="10">
                  <c:v>2480.02</c:v>
                </c:pt>
                <c:pt idx="11">
                  <c:v>2055.9</c:v>
                </c:pt>
                <c:pt idx="12">
                  <c:v>2606.2399999999998</c:v>
                </c:pt>
                <c:pt idx="13">
                  <c:v>2480.2600000000002</c:v>
                </c:pt>
                <c:pt idx="14">
                  <c:v>2466.56</c:v>
                </c:pt>
                <c:pt idx="15">
                  <c:v>2250.63</c:v>
                </c:pt>
                <c:pt idx="16">
                  <c:v>2374.21</c:v>
                </c:pt>
                <c:pt idx="17">
                  <c:v>2250.85</c:v>
                </c:pt>
                <c:pt idx="18">
                  <c:v>2962.52</c:v>
                </c:pt>
                <c:pt idx="19">
                  <c:v>2016.33</c:v>
                </c:pt>
                <c:pt idx="20">
                  <c:v>2700.58</c:v>
                </c:pt>
                <c:pt idx="21">
                  <c:v>2831.84</c:v>
                </c:pt>
                <c:pt idx="22">
                  <c:v>2747.02</c:v>
                </c:pt>
                <c:pt idx="23">
                  <c:v>2473.7800000000002</c:v>
                </c:pt>
                <c:pt idx="24">
                  <c:v>2372.91</c:v>
                </c:pt>
                <c:pt idx="25">
                  <c:v>2528.4499999999998</c:v>
                </c:pt>
              </c:numCache>
            </c:numRef>
          </c:val>
          <c:extLst>
            <c:ext xmlns:c16="http://schemas.microsoft.com/office/drawing/2014/chart" uri="{C3380CC4-5D6E-409C-BE32-E72D297353CC}">
              <c16:uniqueId val="{00000000-9F0E-468A-A766-1B1A780FEAED}"/>
            </c:ext>
          </c:extLst>
        </c:ser>
        <c:ser>
          <c:idx val="1"/>
          <c:order val="1"/>
          <c:tx>
            <c:strRef>
              <c:f>Sheet1!$C$1</c:f>
              <c:strCache>
                <c:ptCount val="1"/>
                <c:pt idx="0">
                  <c:v>Industrijski procesi</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2603.0500000000002</c:v>
                </c:pt>
                <c:pt idx="1">
                  <c:v>3342.62</c:v>
                </c:pt>
                <c:pt idx="2">
                  <c:v>2166.1799999999998</c:v>
                </c:pt>
                <c:pt idx="3">
                  <c:v>810.33999999999992</c:v>
                </c:pt>
                <c:pt idx="4">
                  <c:v>103.21</c:v>
                </c:pt>
                <c:pt idx="5">
                  <c:v>363.44</c:v>
                </c:pt>
                <c:pt idx="6">
                  <c:v>332.25</c:v>
                </c:pt>
                <c:pt idx="7">
                  <c:v>1771.93</c:v>
                </c:pt>
                <c:pt idx="8">
                  <c:v>1684.96</c:v>
                </c:pt>
                <c:pt idx="9">
                  <c:v>1889.19</c:v>
                </c:pt>
                <c:pt idx="10">
                  <c:v>2348.14</c:v>
                </c:pt>
                <c:pt idx="11">
                  <c:v>2490.27</c:v>
                </c:pt>
                <c:pt idx="12">
                  <c:v>2547.65</c:v>
                </c:pt>
                <c:pt idx="13">
                  <c:v>2108.81</c:v>
                </c:pt>
                <c:pt idx="14">
                  <c:v>1897.85</c:v>
                </c:pt>
                <c:pt idx="15">
                  <c:v>1760.18</c:v>
                </c:pt>
                <c:pt idx="16">
                  <c:v>1869.36</c:v>
                </c:pt>
                <c:pt idx="17">
                  <c:v>2028.81</c:v>
                </c:pt>
                <c:pt idx="18">
                  <c:v>1063.75</c:v>
                </c:pt>
                <c:pt idx="19">
                  <c:v>671.11</c:v>
                </c:pt>
                <c:pt idx="20">
                  <c:v>851.27</c:v>
                </c:pt>
                <c:pt idx="21">
                  <c:v>863.65</c:v>
                </c:pt>
                <c:pt idx="22">
                  <c:v>444.07</c:v>
                </c:pt>
                <c:pt idx="23">
                  <c:v>316.35000000000002</c:v>
                </c:pt>
                <c:pt idx="24">
                  <c:v>386.33</c:v>
                </c:pt>
                <c:pt idx="25">
                  <c:v>411.4</c:v>
                </c:pt>
              </c:numCache>
            </c:numRef>
          </c:val>
          <c:extLst>
            <c:ext xmlns:c16="http://schemas.microsoft.com/office/drawing/2014/chart" uri="{C3380CC4-5D6E-409C-BE32-E72D297353CC}">
              <c16:uniqueId val="{00000001-9F0E-468A-A766-1B1A780FEAED}"/>
            </c:ext>
          </c:extLst>
        </c:ser>
        <c:ser>
          <c:idx val="2"/>
          <c:order val="2"/>
          <c:tx>
            <c:strRef>
              <c:f>Sheet1!$D$1</c:f>
              <c:strCache>
                <c:ptCount val="1"/>
                <c:pt idx="0">
                  <c:v>Poljoprivreda i korišćenje zemljišta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-818.77</c:v>
                </c:pt>
                <c:pt idx="1">
                  <c:v>-837.78</c:v>
                </c:pt>
                <c:pt idx="2">
                  <c:v>-1608.13</c:v>
                </c:pt>
                <c:pt idx="3">
                  <c:v>-2203.75</c:v>
                </c:pt>
                <c:pt idx="4">
                  <c:v>-1973.69</c:v>
                </c:pt>
                <c:pt idx="5">
                  <c:v>-1230.18</c:v>
                </c:pt>
                <c:pt idx="6">
                  <c:v>-1607.7</c:v>
                </c:pt>
                <c:pt idx="7">
                  <c:v>-1957.07</c:v>
                </c:pt>
                <c:pt idx="8">
                  <c:v>-2672.82</c:v>
                </c:pt>
                <c:pt idx="9">
                  <c:v>-2646.43</c:v>
                </c:pt>
                <c:pt idx="10">
                  <c:v>-1767.92</c:v>
                </c:pt>
                <c:pt idx="11">
                  <c:v>-2467.58</c:v>
                </c:pt>
                <c:pt idx="12">
                  <c:v>-2634.72</c:v>
                </c:pt>
                <c:pt idx="13">
                  <c:v>-1988.65</c:v>
                </c:pt>
                <c:pt idx="14">
                  <c:v>-1822.26</c:v>
                </c:pt>
                <c:pt idx="15">
                  <c:v>-1673.15</c:v>
                </c:pt>
                <c:pt idx="16">
                  <c:v>-925.62</c:v>
                </c:pt>
                <c:pt idx="17">
                  <c:v>-530.6</c:v>
                </c:pt>
                <c:pt idx="18">
                  <c:v>-1521.08</c:v>
                </c:pt>
                <c:pt idx="19">
                  <c:v>-2163.02</c:v>
                </c:pt>
                <c:pt idx="20">
                  <c:v>-1558.93</c:v>
                </c:pt>
                <c:pt idx="21">
                  <c:v>-970.71</c:v>
                </c:pt>
                <c:pt idx="22">
                  <c:v>-1147.8900000000001</c:v>
                </c:pt>
                <c:pt idx="23">
                  <c:v>-1975.06</c:v>
                </c:pt>
                <c:pt idx="24">
                  <c:v>-1808.19</c:v>
                </c:pt>
                <c:pt idx="25">
                  <c:v>-2011.76</c:v>
                </c:pt>
              </c:numCache>
            </c:numRef>
          </c:val>
          <c:extLst>
            <c:ext xmlns:c16="http://schemas.microsoft.com/office/drawing/2014/chart" uri="{C3380CC4-5D6E-409C-BE32-E72D297353CC}">
              <c16:uniqueId val="{00000002-9F0E-468A-A766-1B1A780FEAED}"/>
            </c:ext>
          </c:extLst>
        </c:ser>
        <c:ser>
          <c:idx val="3"/>
          <c:order val="3"/>
          <c:tx>
            <c:strRef>
              <c:f>Sheet1!$E$1</c:f>
              <c:strCache>
                <c:ptCount val="1"/>
                <c:pt idx="0">
                  <c:v>Otpad</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178.59</c:v>
                </c:pt>
                <c:pt idx="1">
                  <c:v>182.05</c:v>
                </c:pt>
                <c:pt idx="2">
                  <c:v>185.25</c:v>
                </c:pt>
                <c:pt idx="3">
                  <c:v>188.19</c:v>
                </c:pt>
                <c:pt idx="4">
                  <c:v>190.98</c:v>
                </c:pt>
                <c:pt idx="5">
                  <c:v>194.16</c:v>
                </c:pt>
                <c:pt idx="6">
                  <c:v>197.62</c:v>
                </c:pt>
                <c:pt idx="7">
                  <c:v>201.28</c:v>
                </c:pt>
                <c:pt idx="8">
                  <c:v>204.91</c:v>
                </c:pt>
                <c:pt idx="9">
                  <c:v>208.46</c:v>
                </c:pt>
                <c:pt idx="10">
                  <c:v>211.93</c:v>
                </c:pt>
                <c:pt idx="11">
                  <c:v>214.39</c:v>
                </c:pt>
                <c:pt idx="12">
                  <c:v>216.04</c:v>
                </c:pt>
                <c:pt idx="13">
                  <c:v>216.97</c:v>
                </c:pt>
                <c:pt idx="14">
                  <c:v>217.2</c:v>
                </c:pt>
                <c:pt idx="15">
                  <c:v>216.78</c:v>
                </c:pt>
                <c:pt idx="16">
                  <c:v>215.4</c:v>
                </c:pt>
                <c:pt idx="17">
                  <c:v>215.56</c:v>
                </c:pt>
                <c:pt idx="18">
                  <c:v>214.38</c:v>
                </c:pt>
                <c:pt idx="19">
                  <c:v>212.11</c:v>
                </c:pt>
                <c:pt idx="20">
                  <c:v>211.28</c:v>
                </c:pt>
                <c:pt idx="21">
                  <c:v>210.95</c:v>
                </c:pt>
                <c:pt idx="22">
                  <c:v>210.86</c:v>
                </c:pt>
                <c:pt idx="23">
                  <c:v>208.52</c:v>
                </c:pt>
                <c:pt idx="24">
                  <c:v>202.56</c:v>
                </c:pt>
                <c:pt idx="25">
                  <c:v>202.83</c:v>
                </c:pt>
              </c:numCache>
            </c:numRef>
          </c:val>
          <c:extLst>
            <c:ext xmlns:c16="http://schemas.microsoft.com/office/drawing/2014/chart" uri="{C3380CC4-5D6E-409C-BE32-E72D297353CC}">
              <c16:uniqueId val="{00000003-9F0E-468A-A766-1B1A780FEAED}"/>
            </c:ext>
          </c:extLst>
        </c:ser>
        <c:dLbls>
          <c:showLegendKey val="0"/>
          <c:showVal val="0"/>
          <c:showCatName val="0"/>
          <c:showSerName val="0"/>
          <c:showPercent val="0"/>
          <c:showBubbleSize val="0"/>
        </c:dLbls>
        <c:gapWidth val="150"/>
        <c:overlap val="100"/>
        <c:axId val="-27788336"/>
        <c:axId val="-93892272"/>
      </c:barChart>
      <c:catAx>
        <c:axId val="-27788336"/>
        <c:scaling>
          <c:orientation val="minMax"/>
        </c:scaling>
        <c:delete val="0"/>
        <c:axPos val="b"/>
        <c:title>
          <c:tx>
            <c:rich>
              <a:bodyPr/>
              <a:lstStyle/>
              <a:p>
                <a:pPr>
                  <a:defRPr sz="800">
                    <a:latin typeface="Myriad Pro"/>
                  </a:defRPr>
                </a:pPr>
                <a:r>
                  <a:rPr lang="en-US" sz="800">
                    <a:latin typeface="Myriad Pro"/>
                  </a:rPr>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93892272"/>
        <c:crosses val="autoZero"/>
        <c:auto val="1"/>
        <c:lblAlgn val="ctr"/>
        <c:lblOffset val="0"/>
        <c:noMultiLvlLbl val="0"/>
      </c:catAx>
      <c:valAx>
        <c:axId val="-93892272"/>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9.0909090909090898E-2"/>
              <c:y val="2.5959317585301799E-2"/>
            </c:manualLayout>
          </c:layout>
          <c:overlay val="0"/>
        </c:title>
        <c:numFmt formatCode="General" sourceLinked="1"/>
        <c:majorTickMark val="out"/>
        <c:minorTickMark val="none"/>
        <c:tickLblPos val="nextTo"/>
        <c:txPr>
          <a:bodyPr/>
          <a:lstStyle/>
          <a:p>
            <a:pPr>
              <a:defRPr b="0">
                <a:latin typeface="+mn-lt"/>
              </a:defRPr>
            </a:pPr>
            <a:endParaRPr lang="en-US"/>
          </a:p>
        </c:txPr>
        <c:crossAx val="-27788336"/>
        <c:crosses val="autoZero"/>
        <c:crossBetween val="between"/>
      </c:valAx>
      <c:spPr>
        <a:noFill/>
      </c:spPr>
    </c:plotArea>
    <c:legend>
      <c:legendPos val="r"/>
      <c:layout>
        <c:manualLayout>
          <c:xMode val="edge"/>
          <c:yMode val="edge"/>
          <c:x val="0.122502400117407"/>
          <c:y val="4.8162729658792597E-4"/>
          <c:w val="0.45515847450886798"/>
          <c:h val="0.230769028871391"/>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611113715626299E-2"/>
          <c:y val="3.05139982502187E-2"/>
          <c:w val="0.90374413425594502"/>
          <c:h val="0.76351268591426003"/>
        </c:manualLayout>
      </c:layout>
      <c:barChart>
        <c:barDir val="col"/>
        <c:grouping val="stacked"/>
        <c:varyColors val="0"/>
        <c:ser>
          <c:idx val="0"/>
          <c:order val="0"/>
          <c:tx>
            <c:strRef>
              <c:f>Sheet1!$B$1</c:f>
              <c:strCache>
                <c:ptCount val="1"/>
                <c:pt idx="0">
                  <c:v>Energetika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2408.81</c:v>
                </c:pt>
                <c:pt idx="1">
                  <c:v>2505.65</c:v>
                </c:pt>
                <c:pt idx="2">
                  <c:v>1855.75</c:v>
                </c:pt>
                <c:pt idx="3">
                  <c:v>1649.03</c:v>
                </c:pt>
                <c:pt idx="4">
                  <c:v>1465.99</c:v>
                </c:pt>
                <c:pt idx="5">
                  <c:v>852.66</c:v>
                </c:pt>
                <c:pt idx="6">
                  <c:v>1888.15</c:v>
                </c:pt>
                <c:pt idx="7">
                  <c:v>1894.4</c:v>
                </c:pt>
                <c:pt idx="8">
                  <c:v>2310.08</c:v>
                </c:pt>
                <c:pt idx="9">
                  <c:v>2383.27</c:v>
                </c:pt>
                <c:pt idx="10">
                  <c:v>2480.02</c:v>
                </c:pt>
                <c:pt idx="11">
                  <c:v>2055.9</c:v>
                </c:pt>
                <c:pt idx="12">
                  <c:v>2606.2399999999998</c:v>
                </c:pt>
                <c:pt idx="13">
                  <c:v>2480.2600000000002</c:v>
                </c:pt>
                <c:pt idx="14">
                  <c:v>2466.56</c:v>
                </c:pt>
                <c:pt idx="15">
                  <c:v>2250.63</c:v>
                </c:pt>
                <c:pt idx="16">
                  <c:v>2374.21</c:v>
                </c:pt>
                <c:pt idx="17">
                  <c:v>2250.85</c:v>
                </c:pt>
                <c:pt idx="18">
                  <c:v>2962.52</c:v>
                </c:pt>
                <c:pt idx="19">
                  <c:v>2016.33</c:v>
                </c:pt>
                <c:pt idx="20">
                  <c:v>2700.58</c:v>
                </c:pt>
                <c:pt idx="21">
                  <c:v>2831.84</c:v>
                </c:pt>
                <c:pt idx="22">
                  <c:v>2747.02</c:v>
                </c:pt>
                <c:pt idx="23">
                  <c:v>2473.7800000000002</c:v>
                </c:pt>
                <c:pt idx="24">
                  <c:v>2372.91</c:v>
                </c:pt>
                <c:pt idx="25">
                  <c:v>2528.4499999999998</c:v>
                </c:pt>
              </c:numCache>
            </c:numRef>
          </c:val>
          <c:extLst>
            <c:ext xmlns:c16="http://schemas.microsoft.com/office/drawing/2014/chart" uri="{C3380CC4-5D6E-409C-BE32-E72D297353CC}">
              <c16:uniqueId val="{00000000-88D1-4C70-83F1-B616D21E10DF}"/>
            </c:ext>
          </c:extLst>
        </c:ser>
        <c:ser>
          <c:idx val="1"/>
          <c:order val="1"/>
          <c:tx>
            <c:strRef>
              <c:f>Sheet1!$C$1</c:f>
              <c:strCache>
                <c:ptCount val="1"/>
                <c:pt idx="0">
                  <c:v>Industrijski procesi</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2603.0500000000002</c:v>
                </c:pt>
                <c:pt idx="1">
                  <c:v>3342.62</c:v>
                </c:pt>
                <c:pt idx="2">
                  <c:v>2166.1799999999998</c:v>
                </c:pt>
                <c:pt idx="3">
                  <c:v>810.33999999999992</c:v>
                </c:pt>
                <c:pt idx="4">
                  <c:v>103.21</c:v>
                </c:pt>
                <c:pt idx="5">
                  <c:v>363.44</c:v>
                </c:pt>
                <c:pt idx="6">
                  <c:v>332.25</c:v>
                </c:pt>
                <c:pt idx="7">
                  <c:v>1771.93</c:v>
                </c:pt>
                <c:pt idx="8">
                  <c:v>1684.96</c:v>
                </c:pt>
                <c:pt idx="9">
                  <c:v>1889.19</c:v>
                </c:pt>
                <c:pt idx="10">
                  <c:v>2348.14</c:v>
                </c:pt>
                <c:pt idx="11">
                  <c:v>2490.27</c:v>
                </c:pt>
                <c:pt idx="12">
                  <c:v>2547.65</c:v>
                </c:pt>
                <c:pt idx="13">
                  <c:v>2108.81</c:v>
                </c:pt>
                <c:pt idx="14">
                  <c:v>1897.85</c:v>
                </c:pt>
                <c:pt idx="15">
                  <c:v>1760.18</c:v>
                </c:pt>
                <c:pt idx="16">
                  <c:v>1869.36</c:v>
                </c:pt>
                <c:pt idx="17">
                  <c:v>2028.81</c:v>
                </c:pt>
                <c:pt idx="18">
                  <c:v>1063.75</c:v>
                </c:pt>
                <c:pt idx="19">
                  <c:v>671.11</c:v>
                </c:pt>
                <c:pt idx="20">
                  <c:v>851.27</c:v>
                </c:pt>
                <c:pt idx="21">
                  <c:v>863.65</c:v>
                </c:pt>
                <c:pt idx="22">
                  <c:v>444.07</c:v>
                </c:pt>
                <c:pt idx="23">
                  <c:v>316.35000000000002</c:v>
                </c:pt>
                <c:pt idx="24">
                  <c:v>386.33</c:v>
                </c:pt>
                <c:pt idx="25">
                  <c:v>411.4</c:v>
                </c:pt>
              </c:numCache>
            </c:numRef>
          </c:val>
          <c:extLst>
            <c:ext xmlns:c16="http://schemas.microsoft.com/office/drawing/2014/chart" uri="{C3380CC4-5D6E-409C-BE32-E72D297353CC}">
              <c16:uniqueId val="{00000001-88D1-4C70-83F1-B616D21E10DF}"/>
            </c:ext>
          </c:extLst>
        </c:ser>
        <c:ser>
          <c:idx val="2"/>
          <c:order val="2"/>
          <c:tx>
            <c:strRef>
              <c:f>Sheet1!$D$1</c:f>
              <c:strCache>
                <c:ptCount val="1"/>
                <c:pt idx="0">
                  <c:v>Poljoprivreda i korišćenje zemljišta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-818.77</c:v>
                </c:pt>
                <c:pt idx="1">
                  <c:v>-837.78</c:v>
                </c:pt>
                <c:pt idx="2">
                  <c:v>-1608.13</c:v>
                </c:pt>
                <c:pt idx="3">
                  <c:v>-2203.75</c:v>
                </c:pt>
                <c:pt idx="4">
                  <c:v>-1973.69</c:v>
                </c:pt>
                <c:pt idx="5">
                  <c:v>-1230.18</c:v>
                </c:pt>
                <c:pt idx="6">
                  <c:v>-1607.7</c:v>
                </c:pt>
                <c:pt idx="7">
                  <c:v>-1957.07</c:v>
                </c:pt>
                <c:pt idx="8">
                  <c:v>-2672.82</c:v>
                </c:pt>
                <c:pt idx="9">
                  <c:v>-2646.43</c:v>
                </c:pt>
                <c:pt idx="10">
                  <c:v>-1767.92</c:v>
                </c:pt>
                <c:pt idx="11">
                  <c:v>-2467.58</c:v>
                </c:pt>
                <c:pt idx="12">
                  <c:v>-2634.72</c:v>
                </c:pt>
                <c:pt idx="13">
                  <c:v>-1988.65</c:v>
                </c:pt>
                <c:pt idx="14">
                  <c:v>-1822.26</c:v>
                </c:pt>
                <c:pt idx="15">
                  <c:v>-1673.15</c:v>
                </c:pt>
                <c:pt idx="16">
                  <c:v>-925.62</c:v>
                </c:pt>
                <c:pt idx="17">
                  <c:v>-530.6</c:v>
                </c:pt>
                <c:pt idx="18">
                  <c:v>-1521.08</c:v>
                </c:pt>
                <c:pt idx="19">
                  <c:v>-2163.02</c:v>
                </c:pt>
                <c:pt idx="20">
                  <c:v>-1558.93</c:v>
                </c:pt>
                <c:pt idx="21">
                  <c:v>-970.71</c:v>
                </c:pt>
                <c:pt idx="22">
                  <c:v>-1147.8900000000001</c:v>
                </c:pt>
                <c:pt idx="23">
                  <c:v>-1975.06</c:v>
                </c:pt>
                <c:pt idx="24">
                  <c:v>-1808.19</c:v>
                </c:pt>
                <c:pt idx="25">
                  <c:v>-2011.76</c:v>
                </c:pt>
              </c:numCache>
            </c:numRef>
          </c:val>
          <c:extLst>
            <c:ext xmlns:c16="http://schemas.microsoft.com/office/drawing/2014/chart" uri="{C3380CC4-5D6E-409C-BE32-E72D297353CC}">
              <c16:uniqueId val="{00000002-88D1-4C70-83F1-B616D21E10DF}"/>
            </c:ext>
          </c:extLst>
        </c:ser>
        <c:ser>
          <c:idx val="3"/>
          <c:order val="3"/>
          <c:tx>
            <c:strRef>
              <c:f>Sheet1!$E$1</c:f>
              <c:strCache>
                <c:ptCount val="1"/>
                <c:pt idx="0">
                  <c:v>Otpad</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178.59</c:v>
                </c:pt>
                <c:pt idx="1">
                  <c:v>182.05</c:v>
                </c:pt>
                <c:pt idx="2">
                  <c:v>185.25</c:v>
                </c:pt>
                <c:pt idx="3">
                  <c:v>188.19</c:v>
                </c:pt>
                <c:pt idx="4">
                  <c:v>190.98</c:v>
                </c:pt>
                <c:pt idx="5">
                  <c:v>194.16</c:v>
                </c:pt>
                <c:pt idx="6">
                  <c:v>197.62</c:v>
                </c:pt>
                <c:pt idx="7">
                  <c:v>201.28</c:v>
                </c:pt>
                <c:pt idx="8">
                  <c:v>204.91</c:v>
                </c:pt>
                <c:pt idx="9">
                  <c:v>208.46</c:v>
                </c:pt>
                <c:pt idx="10">
                  <c:v>211.93</c:v>
                </c:pt>
                <c:pt idx="11">
                  <c:v>214.39</c:v>
                </c:pt>
                <c:pt idx="12">
                  <c:v>216.04</c:v>
                </c:pt>
                <c:pt idx="13">
                  <c:v>216.97</c:v>
                </c:pt>
                <c:pt idx="14">
                  <c:v>217.2</c:v>
                </c:pt>
                <c:pt idx="15">
                  <c:v>216.78</c:v>
                </c:pt>
                <c:pt idx="16">
                  <c:v>215.4</c:v>
                </c:pt>
                <c:pt idx="17">
                  <c:v>215.56</c:v>
                </c:pt>
                <c:pt idx="18">
                  <c:v>214.38</c:v>
                </c:pt>
                <c:pt idx="19">
                  <c:v>212.11</c:v>
                </c:pt>
                <c:pt idx="20">
                  <c:v>211.28</c:v>
                </c:pt>
                <c:pt idx="21">
                  <c:v>210.95</c:v>
                </c:pt>
                <c:pt idx="22">
                  <c:v>210.86</c:v>
                </c:pt>
                <c:pt idx="23">
                  <c:v>208.52</c:v>
                </c:pt>
                <c:pt idx="24">
                  <c:v>202.56</c:v>
                </c:pt>
                <c:pt idx="25">
                  <c:v>202.83</c:v>
                </c:pt>
              </c:numCache>
            </c:numRef>
          </c:val>
          <c:extLst>
            <c:ext xmlns:c16="http://schemas.microsoft.com/office/drawing/2014/chart" uri="{C3380CC4-5D6E-409C-BE32-E72D297353CC}">
              <c16:uniqueId val="{00000003-88D1-4C70-83F1-B616D21E10DF}"/>
            </c:ext>
          </c:extLst>
        </c:ser>
        <c:dLbls>
          <c:showLegendKey val="0"/>
          <c:showVal val="0"/>
          <c:showCatName val="0"/>
          <c:showSerName val="0"/>
          <c:showPercent val="0"/>
          <c:showBubbleSize val="0"/>
        </c:dLbls>
        <c:gapWidth val="150"/>
        <c:overlap val="100"/>
        <c:axId val="-461974304"/>
        <c:axId val="-15876144"/>
      </c:barChart>
      <c:catAx>
        <c:axId val="-461974304"/>
        <c:scaling>
          <c:orientation val="minMax"/>
        </c:scaling>
        <c:delete val="0"/>
        <c:axPos val="b"/>
        <c:title>
          <c:tx>
            <c:rich>
              <a:bodyPr/>
              <a:lstStyle/>
              <a:p>
                <a:pPr>
                  <a:defRPr sz="800">
                    <a:latin typeface="Myriad Pro"/>
                  </a:defRPr>
                </a:pPr>
                <a:r>
                  <a:rPr lang="en-US" sz="800">
                    <a:latin typeface="Myriad Pro"/>
                  </a:rPr>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15876144"/>
        <c:crosses val="autoZero"/>
        <c:auto val="1"/>
        <c:lblAlgn val="ctr"/>
        <c:lblOffset val="0"/>
        <c:noMultiLvlLbl val="0"/>
      </c:catAx>
      <c:valAx>
        <c:axId val="-15876144"/>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9.0909090909090898E-2"/>
              <c:y val="2.5959317585301799E-2"/>
            </c:manualLayout>
          </c:layout>
          <c:overlay val="0"/>
        </c:title>
        <c:numFmt formatCode="General" sourceLinked="1"/>
        <c:majorTickMark val="out"/>
        <c:minorTickMark val="none"/>
        <c:tickLblPos val="nextTo"/>
        <c:txPr>
          <a:bodyPr/>
          <a:lstStyle/>
          <a:p>
            <a:pPr>
              <a:defRPr b="0">
                <a:latin typeface="+mn-lt"/>
              </a:defRPr>
            </a:pPr>
            <a:endParaRPr lang="en-US"/>
          </a:p>
        </c:txPr>
        <c:crossAx val="-461974304"/>
        <c:crosses val="autoZero"/>
        <c:crossBetween val="between"/>
      </c:valAx>
      <c:spPr>
        <a:noFill/>
      </c:spPr>
    </c:plotArea>
    <c:legend>
      <c:legendPos val="r"/>
      <c:layout>
        <c:manualLayout>
          <c:xMode val="edge"/>
          <c:yMode val="edge"/>
          <c:x val="9.4027121836278302E-2"/>
          <c:y val="4.81627296587927E-4"/>
          <c:w val="0.45515847450886798"/>
          <c:h val="0.230769028871391"/>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667104111986003E-2"/>
          <c:y val="0.14745559421351401"/>
          <c:w val="0.91364272647737199"/>
          <c:h val="0.66144531933508299"/>
        </c:manualLayout>
      </c:layout>
      <c:barChart>
        <c:barDir val="col"/>
        <c:grouping val="percentStacked"/>
        <c:varyColors val="0"/>
        <c:ser>
          <c:idx val="0"/>
          <c:order val="0"/>
          <c:tx>
            <c:strRef>
              <c:f>Sheet1!$B$1</c:f>
              <c:strCache>
                <c:ptCount val="1"/>
                <c:pt idx="0">
                  <c:v>Energetika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0.00</c:formatCode>
                <c:ptCount val="26"/>
                <c:pt idx="0">
                  <c:v>40.807557560473349</c:v>
                </c:pt>
                <c:pt idx="1">
                  <c:v>37.18683505952847</c:v>
                </c:pt>
                <c:pt idx="2">
                  <c:v>38.092584843422237</c:v>
                </c:pt>
                <c:pt idx="3">
                  <c:v>50.231700412799952</c:v>
                </c:pt>
                <c:pt idx="4">
                  <c:v>60.924499278300402</c:v>
                </c:pt>
                <c:pt idx="5">
                  <c:v>40.934209652217604</c:v>
                </c:pt>
                <c:pt idx="6">
                  <c:v>61.1924611834026</c:v>
                </c:pt>
                <c:pt idx="7">
                  <c:v>41.979542568715551</c:v>
                </c:pt>
                <c:pt idx="8">
                  <c:v>47.76759827035518</c:v>
                </c:pt>
                <c:pt idx="9">
                  <c:v>46.569185141370397</c:v>
                </c:pt>
                <c:pt idx="10">
                  <c:v>43.644208767833582</c:v>
                </c:pt>
                <c:pt idx="11">
                  <c:v>38.267975356807618</c:v>
                </c:pt>
                <c:pt idx="12">
                  <c:v>43.518137390890701</c:v>
                </c:pt>
                <c:pt idx="13">
                  <c:v>45.695507815573301</c:v>
                </c:pt>
                <c:pt idx="14">
                  <c:v>47.631104292897497</c:v>
                </c:pt>
                <c:pt idx="15">
                  <c:v>48.342819206741879</c:v>
                </c:pt>
                <c:pt idx="16">
                  <c:v>48.722579796496099</c:v>
                </c:pt>
                <c:pt idx="17">
                  <c:v>45.671120921821178</c:v>
                </c:pt>
                <c:pt idx="18">
                  <c:v>64.035028159018452</c:v>
                </c:pt>
                <c:pt idx="19">
                  <c:v>62.705144756718248</c:v>
                </c:pt>
                <c:pt idx="20">
                  <c:v>66.335022569018975</c:v>
                </c:pt>
                <c:pt idx="21">
                  <c:v>66.76131761052288</c:v>
                </c:pt>
                <c:pt idx="22">
                  <c:v>73.553692100896527</c:v>
                </c:pt>
                <c:pt idx="23">
                  <c:v>74.170349944613477</c:v>
                </c:pt>
                <c:pt idx="24">
                  <c:v>71.799573756578056</c:v>
                </c:pt>
                <c:pt idx="25">
                  <c:v>72.374388586349014</c:v>
                </c:pt>
              </c:numCache>
            </c:numRef>
          </c:val>
          <c:extLst>
            <c:ext xmlns:c16="http://schemas.microsoft.com/office/drawing/2014/chart" uri="{C3380CC4-5D6E-409C-BE32-E72D297353CC}">
              <c16:uniqueId val="{00000000-4808-4741-9507-A26E3C4E1D2F}"/>
            </c:ext>
          </c:extLst>
        </c:ser>
        <c:ser>
          <c:idx val="1"/>
          <c:order val="1"/>
          <c:tx>
            <c:strRef>
              <c:f>Sheet1!$C$1</c:f>
              <c:strCache>
                <c:ptCount val="1"/>
                <c:pt idx="0">
                  <c:v>Industrijski sektor</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0.00</c:formatCode>
                <c:ptCount val="26"/>
                <c:pt idx="0">
                  <c:v>44.098169929463168</c:v>
                </c:pt>
                <c:pt idx="1">
                  <c:v>49.608468304304701</c:v>
                </c:pt>
                <c:pt idx="2">
                  <c:v>44.464715309780068</c:v>
                </c:pt>
                <c:pt idx="3">
                  <c:v>24.68406039460065</c:v>
                </c:pt>
                <c:pt idx="4">
                  <c:v>4.2892636174280749</c:v>
                </c:pt>
                <c:pt idx="5">
                  <c:v>17.44790321582105</c:v>
                </c:pt>
                <c:pt idx="6">
                  <c:v>10.767786048876159</c:v>
                </c:pt>
                <c:pt idx="7">
                  <c:v>39.265630734683363</c:v>
                </c:pt>
                <c:pt idx="8">
                  <c:v>34.841430765002791</c:v>
                </c:pt>
                <c:pt idx="9">
                  <c:v>36.914843419849831</c:v>
                </c:pt>
                <c:pt idx="10">
                  <c:v>41.32334109245118</c:v>
                </c:pt>
                <c:pt idx="11">
                  <c:v>46.35322291541285</c:v>
                </c:pt>
                <c:pt idx="12">
                  <c:v>42.539820862200997</c:v>
                </c:pt>
                <c:pt idx="13">
                  <c:v>38.852033188681467</c:v>
                </c:pt>
                <c:pt idx="14">
                  <c:v>36.648892093553577</c:v>
                </c:pt>
                <c:pt idx="15">
                  <c:v>37.808108623506719</c:v>
                </c:pt>
                <c:pt idx="16">
                  <c:v>38.362251767273293</c:v>
                </c:pt>
                <c:pt idx="17">
                  <c:v>41.165793738987503</c:v>
                </c:pt>
                <c:pt idx="18">
                  <c:v>22.99301311186284</c:v>
                </c:pt>
                <c:pt idx="19">
                  <c:v>20.87061626702037</c:v>
                </c:pt>
                <c:pt idx="20">
                  <c:v>20.909958106158228</c:v>
                </c:pt>
                <c:pt idx="21">
                  <c:v>20.360759066306031</c:v>
                </c:pt>
                <c:pt idx="22">
                  <c:v>11.89033499983441</c:v>
                </c:pt>
                <c:pt idx="23">
                  <c:v>9.4849947064728752</c:v>
                </c:pt>
                <c:pt idx="24">
                  <c:v>11.6895833931244</c:v>
                </c:pt>
                <c:pt idx="25">
                  <c:v>11.775919422738831</c:v>
                </c:pt>
              </c:numCache>
            </c:numRef>
          </c:val>
          <c:extLst>
            <c:ext xmlns:c16="http://schemas.microsoft.com/office/drawing/2014/chart" uri="{C3380CC4-5D6E-409C-BE32-E72D297353CC}">
              <c16:uniqueId val="{00000001-4808-4741-9507-A26E3C4E1D2F}"/>
            </c:ext>
          </c:extLst>
        </c:ser>
        <c:ser>
          <c:idx val="2"/>
          <c:order val="2"/>
          <c:tx>
            <c:strRef>
              <c:f>Sheet1!$D$1</c:f>
              <c:strCache>
                <c:ptCount val="1"/>
                <c:pt idx="0">
                  <c:v>Poljoprivreda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0.00</c:formatCode>
                <c:ptCount val="26"/>
                <c:pt idx="0">
                  <c:v>12.068786189131149</c:v>
                </c:pt>
                <c:pt idx="1">
                  <c:v>10.502857463661821</c:v>
                </c:pt>
                <c:pt idx="2">
                  <c:v>13.640112568207361</c:v>
                </c:pt>
                <c:pt idx="3">
                  <c:v>19.351715405473129</c:v>
                </c:pt>
                <c:pt idx="4">
                  <c:v>26.849374729923952</c:v>
                </c:pt>
                <c:pt idx="5">
                  <c:v>32.296720258794338</c:v>
                </c:pt>
                <c:pt idx="6">
                  <c:v>21.635148165828369</c:v>
                </c:pt>
                <c:pt idx="7">
                  <c:v>14.294500298675059</c:v>
                </c:pt>
                <c:pt idx="8">
                  <c:v>13.15386291575258</c:v>
                </c:pt>
                <c:pt idx="9">
                  <c:v>12.442655224263531</c:v>
                </c:pt>
                <c:pt idx="10">
                  <c:v>11.302836199437751</c:v>
                </c:pt>
                <c:pt idx="11">
                  <c:v>11.38820333449873</c:v>
                </c:pt>
                <c:pt idx="12">
                  <c:v>10.33467696011658</c:v>
                </c:pt>
                <c:pt idx="13">
                  <c:v>11.45507391081664</c:v>
                </c:pt>
                <c:pt idx="14">
                  <c:v>11.52571040664643</c:v>
                </c:pt>
                <c:pt idx="15">
                  <c:v>9.1927064643100334</c:v>
                </c:pt>
                <c:pt idx="16">
                  <c:v>8.4948165346864108</c:v>
                </c:pt>
                <c:pt idx="17">
                  <c:v>8.7892413131976639</c:v>
                </c:pt>
                <c:pt idx="18">
                  <c:v>8.3381235696158669</c:v>
                </c:pt>
                <c:pt idx="19">
                  <c:v>9.8279039247829516</c:v>
                </c:pt>
                <c:pt idx="20">
                  <c:v>7.5652957956615197</c:v>
                </c:pt>
                <c:pt idx="21">
                  <c:v>7.90472570256407</c:v>
                </c:pt>
                <c:pt idx="22">
                  <c:v>8.910025102603905</c:v>
                </c:pt>
                <c:pt idx="23">
                  <c:v>10.092684126553211</c:v>
                </c:pt>
                <c:pt idx="24">
                  <c:v>10.381776994393849</c:v>
                </c:pt>
                <c:pt idx="25">
                  <c:v>10.043883200163201</c:v>
                </c:pt>
              </c:numCache>
            </c:numRef>
          </c:val>
          <c:extLst>
            <c:ext xmlns:c16="http://schemas.microsoft.com/office/drawing/2014/chart" uri="{C3380CC4-5D6E-409C-BE32-E72D297353CC}">
              <c16:uniqueId val="{00000002-4808-4741-9507-A26E3C4E1D2F}"/>
            </c:ext>
          </c:extLst>
        </c:ser>
        <c:ser>
          <c:idx val="3"/>
          <c:order val="3"/>
          <c:tx>
            <c:strRef>
              <c:f>Sheet1!$E$1</c:f>
              <c:strCache>
                <c:ptCount val="1"/>
                <c:pt idx="0">
                  <c:v>Otpad</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0.00</c:formatCode>
                <c:ptCount val="26"/>
                <c:pt idx="0">
                  <c:v>3.025486320932302</c:v>
                </c:pt>
                <c:pt idx="1">
                  <c:v>2.7018391725050019</c:v>
                </c:pt>
                <c:pt idx="2">
                  <c:v>3.8025872785903099</c:v>
                </c:pt>
                <c:pt idx="3">
                  <c:v>5.7325237871262651</c:v>
                </c:pt>
                <c:pt idx="4">
                  <c:v>7.9368623743475801</c:v>
                </c:pt>
                <c:pt idx="5">
                  <c:v>9.3211668731669999</c:v>
                </c:pt>
                <c:pt idx="6">
                  <c:v>6.4046046018928706</c:v>
                </c:pt>
                <c:pt idx="7">
                  <c:v>4.4603263979260266</c:v>
                </c:pt>
                <c:pt idx="8">
                  <c:v>4.2371080488894242</c:v>
                </c:pt>
                <c:pt idx="9">
                  <c:v>4.0733162145162201</c:v>
                </c:pt>
                <c:pt idx="10">
                  <c:v>3.7296139402774862</c:v>
                </c:pt>
                <c:pt idx="11">
                  <c:v>3.990598393280794</c:v>
                </c:pt>
                <c:pt idx="12">
                  <c:v>3.6073647867917109</c:v>
                </c:pt>
                <c:pt idx="13">
                  <c:v>3.9973850849285721</c:v>
                </c:pt>
                <c:pt idx="14">
                  <c:v>4.1942932069024623</c:v>
                </c:pt>
                <c:pt idx="15">
                  <c:v>4.6563657054413676</c:v>
                </c:pt>
                <c:pt idx="16">
                  <c:v>4.4203519015442021</c:v>
                </c:pt>
                <c:pt idx="17">
                  <c:v>4.3738440259936358</c:v>
                </c:pt>
                <c:pt idx="18">
                  <c:v>4.6338351595028486</c:v>
                </c:pt>
                <c:pt idx="19">
                  <c:v>6.596335051478432</c:v>
                </c:pt>
                <c:pt idx="20">
                  <c:v>5.1897235291612649</c:v>
                </c:pt>
                <c:pt idx="21">
                  <c:v>4.9731976206070261</c:v>
                </c:pt>
                <c:pt idx="22">
                  <c:v>5.6459477966651299</c:v>
                </c:pt>
                <c:pt idx="23">
                  <c:v>6.251971222360436</c:v>
                </c:pt>
                <c:pt idx="24">
                  <c:v>6.1290658559037006</c:v>
                </c:pt>
                <c:pt idx="25">
                  <c:v>5.8058087907489471</c:v>
                </c:pt>
              </c:numCache>
            </c:numRef>
          </c:val>
          <c:extLst>
            <c:ext xmlns:c16="http://schemas.microsoft.com/office/drawing/2014/chart" uri="{C3380CC4-5D6E-409C-BE32-E72D297353CC}">
              <c16:uniqueId val="{00000003-4808-4741-9507-A26E3C4E1D2F}"/>
            </c:ext>
          </c:extLst>
        </c:ser>
        <c:dLbls>
          <c:showLegendKey val="0"/>
          <c:showVal val="0"/>
          <c:showCatName val="0"/>
          <c:showSerName val="0"/>
          <c:showPercent val="0"/>
          <c:showBubbleSize val="0"/>
        </c:dLbls>
        <c:gapWidth val="150"/>
        <c:overlap val="100"/>
        <c:axId val="-26020768"/>
        <c:axId val="-28533264"/>
      </c:barChart>
      <c:catAx>
        <c:axId val="-26020768"/>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8782505128035503"/>
              <c:y val="0.90423287098537797"/>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28533264"/>
        <c:crosses val="autoZero"/>
        <c:auto val="1"/>
        <c:lblAlgn val="ctr"/>
        <c:lblOffset val="0"/>
        <c:noMultiLvlLbl val="0"/>
      </c:catAx>
      <c:valAx>
        <c:axId val="-28533264"/>
        <c:scaling>
          <c:orientation val="minMax"/>
        </c:scaling>
        <c:delete val="0"/>
        <c:axPos val="l"/>
        <c:numFmt formatCode="0%" sourceLinked="1"/>
        <c:majorTickMark val="out"/>
        <c:minorTickMark val="none"/>
        <c:tickLblPos val="nextTo"/>
        <c:txPr>
          <a:bodyPr/>
          <a:lstStyle/>
          <a:p>
            <a:pPr>
              <a:defRPr b="0">
                <a:latin typeface="+mn-lt"/>
              </a:defRPr>
            </a:pPr>
            <a:endParaRPr lang="en-US"/>
          </a:p>
        </c:txPr>
        <c:crossAx val="-26020768"/>
        <c:crosses val="autoZero"/>
        <c:crossBetween val="between"/>
      </c:valAx>
      <c:spPr>
        <a:noFill/>
      </c:spPr>
    </c:plotArea>
    <c:legend>
      <c:legendPos val="r"/>
      <c:layout>
        <c:manualLayout>
          <c:xMode val="edge"/>
          <c:yMode val="edge"/>
          <c:x val="0.31199355762347902"/>
          <c:y val="3.6528108405054001E-2"/>
          <c:w val="0.614052533206077"/>
          <c:h val="0.100094915461149"/>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667104111986003E-2"/>
          <c:y val="0.21231364829396299"/>
          <c:w val="0.90606696890161398"/>
          <c:h val="0.60214304461942303"/>
        </c:manualLayout>
      </c:layout>
      <c:barChart>
        <c:barDir val="col"/>
        <c:grouping val="percentStacked"/>
        <c:varyColors val="0"/>
        <c:ser>
          <c:idx val="0"/>
          <c:order val="0"/>
          <c:tx>
            <c:strRef>
              <c:f>Sheet1!$B$1</c:f>
              <c:strCache>
                <c:ptCount val="1"/>
                <c:pt idx="0">
                  <c:v>CO2</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0.00</c:formatCode>
                <c:ptCount val="26"/>
                <c:pt idx="0">
                  <c:v>2451.62</c:v>
                </c:pt>
                <c:pt idx="1">
                  <c:v>2562.6999999999998</c:v>
                </c:pt>
                <c:pt idx="2">
                  <c:v>1878.25</c:v>
                </c:pt>
                <c:pt idx="3">
                  <c:v>1552.96</c:v>
                </c:pt>
                <c:pt idx="4">
                  <c:v>1368.23</c:v>
                </c:pt>
                <c:pt idx="5">
                  <c:v>796.80999999999938</c:v>
                </c:pt>
                <c:pt idx="6">
                  <c:v>1806.08</c:v>
                </c:pt>
                <c:pt idx="7">
                  <c:v>1918.07</c:v>
                </c:pt>
                <c:pt idx="8">
                  <c:v>2331.25</c:v>
                </c:pt>
                <c:pt idx="9">
                  <c:v>2402.0700000000002</c:v>
                </c:pt>
                <c:pt idx="10">
                  <c:v>2520.66</c:v>
                </c:pt>
                <c:pt idx="11">
                  <c:v>2142.6999999999998</c:v>
                </c:pt>
                <c:pt idx="12">
                  <c:v>2645.92</c:v>
                </c:pt>
                <c:pt idx="13">
                  <c:v>2540.9499999999998</c:v>
                </c:pt>
                <c:pt idx="14">
                  <c:v>2534.1799999999998</c:v>
                </c:pt>
                <c:pt idx="15">
                  <c:v>2319.29</c:v>
                </c:pt>
                <c:pt idx="16">
                  <c:v>2442.2399999999998</c:v>
                </c:pt>
                <c:pt idx="17">
                  <c:v>2415.98</c:v>
                </c:pt>
                <c:pt idx="18">
                  <c:v>3007.07</c:v>
                </c:pt>
                <c:pt idx="19">
                  <c:v>1989.53</c:v>
                </c:pt>
                <c:pt idx="20">
                  <c:v>2760.96</c:v>
                </c:pt>
                <c:pt idx="21">
                  <c:v>2818.37</c:v>
                </c:pt>
                <c:pt idx="22">
                  <c:v>2701.84</c:v>
                </c:pt>
                <c:pt idx="23">
                  <c:v>2394.98</c:v>
                </c:pt>
                <c:pt idx="24">
                  <c:v>2297.37</c:v>
                </c:pt>
                <c:pt idx="25">
                  <c:v>2440</c:v>
                </c:pt>
              </c:numCache>
            </c:numRef>
          </c:val>
          <c:extLst>
            <c:ext xmlns:c16="http://schemas.microsoft.com/office/drawing/2014/chart" uri="{C3380CC4-5D6E-409C-BE32-E72D297353CC}">
              <c16:uniqueId val="{00000000-E687-431F-859E-8A7CCEA9B46D}"/>
            </c:ext>
          </c:extLst>
        </c:ser>
        <c:ser>
          <c:idx val="1"/>
          <c:order val="1"/>
          <c:tx>
            <c:strRef>
              <c:f>Sheet1!$C$1</c:f>
              <c:strCache>
                <c:ptCount val="1"/>
                <c:pt idx="0">
                  <c:v>CH4-CO2 eq</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0.00</c:formatCode>
                <c:ptCount val="26"/>
                <c:pt idx="0">
                  <c:v>881.85820282999737</c:v>
                </c:pt>
                <c:pt idx="1">
                  <c:v>862.68957961249998</c:v>
                </c:pt>
                <c:pt idx="2">
                  <c:v>836.88726802249607</c:v>
                </c:pt>
                <c:pt idx="3">
                  <c:v>837.23418455125</c:v>
                </c:pt>
                <c:pt idx="4">
                  <c:v>813.04179556500003</c:v>
                </c:pt>
                <c:pt idx="5">
                  <c:v>847.79808520375002</c:v>
                </c:pt>
                <c:pt idx="6">
                  <c:v>840.14343732124996</c:v>
                </c:pt>
                <c:pt idx="7">
                  <c:v>817.76201725499936</c:v>
                </c:pt>
                <c:pt idx="8">
                  <c:v>812.97347166375005</c:v>
                </c:pt>
                <c:pt idx="9">
                  <c:v>821.64362045625001</c:v>
                </c:pt>
                <c:pt idx="10">
                  <c:v>820.05395406749994</c:v>
                </c:pt>
                <c:pt idx="11">
                  <c:v>789.02445080749999</c:v>
                </c:pt>
                <c:pt idx="12">
                  <c:v>853.23091002875003</c:v>
                </c:pt>
                <c:pt idx="13">
                  <c:v>831.49549039499936</c:v>
                </c:pt>
                <c:pt idx="14">
                  <c:v>814.68963271125006</c:v>
                </c:pt>
                <c:pt idx="15">
                  <c:v>663.94354826749998</c:v>
                </c:pt>
                <c:pt idx="16">
                  <c:v>660.05947977125004</c:v>
                </c:pt>
                <c:pt idx="17">
                  <c:v>577.26984789624998</c:v>
                </c:pt>
                <c:pt idx="18">
                  <c:v>637.98062742624938</c:v>
                </c:pt>
                <c:pt idx="19">
                  <c:v>558.79145891625001</c:v>
                </c:pt>
                <c:pt idx="20">
                  <c:v>498.52562475499991</c:v>
                </c:pt>
                <c:pt idx="21">
                  <c:v>600.12476564000008</c:v>
                </c:pt>
                <c:pt idx="22">
                  <c:v>594.15146797500006</c:v>
                </c:pt>
                <c:pt idx="23">
                  <c:v>586.96540011962486</c:v>
                </c:pt>
                <c:pt idx="24">
                  <c:v>588.06900444999997</c:v>
                </c:pt>
                <c:pt idx="25">
                  <c:v>597.33309252962499</c:v>
                </c:pt>
              </c:numCache>
            </c:numRef>
          </c:val>
          <c:extLst>
            <c:ext xmlns:c16="http://schemas.microsoft.com/office/drawing/2014/chart" uri="{C3380CC4-5D6E-409C-BE32-E72D297353CC}">
              <c16:uniqueId val="{00000001-E687-431F-859E-8A7CCEA9B46D}"/>
            </c:ext>
          </c:extLst>
        </c:ser>
        <c:ser>
          <c:idx val="2"/>
          <c:order val="2"/>
          <c:tx>
            <c:strRef>
              <c:f>Sheet1!$D$1</c:f>
              <c:strCache>
                <c:ptCount val="1"/>
                <c:pt idx="0">
                  <c:v>N2O-CO2 eq</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0.00</c:formatCode>
                <c:ptCount val="26"/>
                <c:pt idx="0">
                  <c:v>179.2509646458571</c:v>
                </c:pt>
                <c:pt idx="1">
                  <c:v>176.94975390710701</c:v>
                </c:pt>
                <c:pt idx="2">
                  <c:v>164.0795378769528</c:v>
                </c:pt>
                <c:pt idx="3">
                  <c:v>154.82757416830319</c:v>
                </c:pt>
                <c:pt idx="4">
                  <c:v>150.88124374678651</c:v>
                </c:pt>
                <c:pt idx="5">
                  <c:v>161.30542359986049</c:v>
                </c:pt>
                <c:pt idx="6">
                  <c:v>160.81957438654109</c:v>
                </c:pt>
                <c:pt idx="7">
                  <c:v>153.17271427874721</c:v>
                </c:pt>
                <c:pt idx="8">
                  <c:v>150.55906405713731</c:v>
                </c:pt>
                <c:pt idx="9">
                  <c:v>149.2723285626615</c:v>
                </c:pt>
                <c:pt idx="10">
                  <c:v>159.89761415483261</c:v>
                </c:pt>
                <c:pt idx="11">
                  <c:v>144.50429366100249</c:v>
                </c:pt>
                <c:pt idx="12">
                  <c:v>146.66034788159931</c:v>
                </c:pt>
                <c:pt idx="13">
                  <c:v>152.9698174728322</c:v>
                </c:pt>
                <c:pt idx="14">
                  <c:v>147.6927309439746</c:v>
                </c:pt>
                <c:pt idx="15">
                  <c:v>117.0636157536966</c:v>
                </c:pt>
                <c:pt idx="16">
                  <c:v>118.8477269750837</c:v>
                </c:pt>
                <c:pt idx="17">
                  <c:v>125.30855799310891</c:v>
                </c:pt>
                <c:pt idx="18">
                  <c:v>119.668771537811</c:v>
                </c:pt>
                <c:pt idx="19">
                  <c:v>110.8710124434956</c:v>
                </c:pt>
                <c:pt idx="20">
                  <c:v>98.903331277144346</c:v>
                </c:pt>
                <c:pt idx="21">
                  <c:v>117.0319671551085</c:v>
                </c:pt>
                <c:pt idx="22">
                  <c:v>117.1734825354137</c:v>
                </c:pt>
                <c:pt idx="23">
                  <c:v>115.8665710646119</c:v>
                </c:pt>
                <c:pt idx="24">
                  <c:v>109.7046946109336</c:v>
                </c:pt>
                <c:pt idx="25">
                  <c:v>120.2760078914896</c:v>
                </c:pt>
              </c:numCache>
            </c:numRef>
          </c:val>
          <c:extLst>
            <c:ext xmlns:c16="http://schemas.microsoft.com/office/drawing/2014/chart" uri="{C3380CC4-5D6E-409C-BE32-E72D297353CC}">
              <c16:uniqueId val="{00000002-E687-431F-859E-8A7CCEA9B46D}"/>
            </c:ext>
          </c:extLst>
        </c:ser>
        <c:ser>
          <c:idx val="3"/>
          <c:order val="3"/>
          <c:tx>
            <c:strRef>
              <c:f>Sheet1!$E$1</c:f>
              <c:strCache>
                <c:ptCount val="1"/>
                <c:pt idx="0">
                  <c:v>HFC-CO2 eq</c:v>
                </c:pt>
              </c:strCache>
            </c:strRef>
          </c:tx>
          <c:spPr>
            <a:solidFill>
              <a:srgbClr val="FFFF00"/>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15" formatCode="0.00">
                  <c:v>1.845126</c:v>
                </c:pt>
                <c:pt idx="16" formatCode="0.00">
                  <c:v>5.4249554399999669</c:v>
                </c:pt>
                <c:pt idx="17" formatCode="0.00">
                  <c:v>10.6379111136</c:v>
                </c:pt>
                <c:pt idx="18" formatCode="0.00">
                  <c:v>17.381973446784009</c:v>
                </c:pt>
                <c:pt idx="19" formatCode="0.00">
                  <c:v>25.56737603997696</c:v>
                </c:pt>
                <c:pt idx="20" formatCode="0.00">
                  <c:v>35.107470477578353</c:v>
                </c:pt>
                <c:pt idx="21" formatCode="0.00">
                  <c:v>45.920975248923632</c:v>
                </c:pt>
                <c:pt idx="22" formatCode="0.00">
                  <c:v>61.25223073398822</c:v>
                </c:pt>
                <c:pt idx="23" formatCode="0.00">
                  <c:v>73.250860889948953</c:v>
                </c:pt>
                <c:pt idx="24" formatCode="0.00">
                  <c:v>85.364659236552001</c:v>
                </c:pt>
                <c:pt idx="25" formatCode="0.00">
                  <c:v>94.062303682358873</c:v>
                </c:pt>
              </c:numCache>
            </c:numRef>
          </c:val>
          <c:extLst>
            <c:ext xmlns:c16="http://schemas.microsoft.com/office/drawing/2014/chart" uri="{C3380CC4-5D6E-409C-BE32-E72D297353CC}">
              <c16:uniqueId val="{00000003-E687-431F-859E-8A7CCEA9B46D}"/>
            </c:ext>
          </c:extLst>
        </c:ser>
        <c:ser>
          <c:idx val="4"/>
          <c:order val="4"/>
          <c:tx>
            <c:strRef>
              <c:f>Sheet1!$F$1</c:f>
              <c:strCache>
                <c:ptCount val="1"/>
                <c:pt idx="0">
                  <c:v>PFC - CO2 eq </c:v>
                </c:pt>
              </c:strCache>
            </c:strRef>
          </c:tx>
          <c:spPr>
            <a:solidFill>
              <a:srgbClr val="A35DD1">
                <a:lumMod val="60000"/>
                <a:lumOff val="40000"/>
              </a:srgbClr>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0.00</c:formatCode>
                <c:ptCount val="26"/>
                <c:pt idx="0">
                  <c:v>2389.42</c:v>
                </c:pt>
                <c:pt idx="1">
                  <c:v>3136.25</c:v>
                </c:pt>
                <c:pt idx="2">
                  <c:v>1992.65</c:v>
                </c:pt>
                <c:pt idx="3">
                  <c:v>738.01</c:v>
                </c:pt>
                <c:pt idx="4">
                  <c:v>73.41</c:v>
                </c:pt>
                <c:pt idx="5">
                  <c:v>277.45</c:v>
                </c:pt>
                <c:pt idx="6">
                  <c:v>277.45</c:v>
                </c:pt>
                <c:pt idx="7">
                  <c:v>1623.42</c:v>
                </c:pt>
                <c:pt idx="8">
                  <c:v>1541.98</c:v>
                </c:pt>
                <c:pt idx="9">
                  <c:v>1743.4</c:v>
                </c:pt>
                <c:pt idx="10">
                  <c:v>2179.69</c:v>
                </c:pt>
                <c:pt idx="11">
                  <c:v>2295.21</c:v>
                </c:pt>
                <c:pt idx="12">
                  <c:v>2343.0100000000002</c:v>
                </c:pt>
                <c:pt idx="13">
                  <c:v>1901.94</c:v>
                </c:pt>
                <c:pt idx="14">
                  <c:v>1680.69</c:v>
                </c:pt>
                <c:pt idx="15">
                  <c:v>1550.46</c:v>
                </c:pt>
                <c:pt idx="16">
                  <c:v>1646.01</c:v>
                </c:pt>
                <c:pt idx="17">
                  <c:v>1797.38</c:v>
                </c:pt>
                <c:pt idx="18">
                  <c:v>841.9</c:v>
                </c:pt>
                <c:pt idx="19">
                  <c:v>529.89</c:v>
                </c:pt>
                <c:pt idx="20">
                  <c:v>677.05</c:v>
                </c:pt>
                <c:pt idx="21">
                  <c:v>658.43999999999937</c:v>
                </c:pt>
                <c:pt idx="22">
                  <c:v>258.51</c:v>
                </c:pt>
                <c:pt idx="23">
                  <c:v>160.97</c:v>
                </c:pt>
                <c:pt idx="24">
                  <c:v>223.4</c:v>
                </c:pt>
                <c:pt idx="25">
                  <c:v>239.86</c:v>
                </c:pt>
              </c:numCache>
            </c:numRef>
          </c:val>
          <c:extLst>
            <c:ext xmlns:c16="http://schemas.microsoft.com/office/drawing/2014/chart" uri="{C3380CC4-5D6E-409C-BE32-E72D297353CC}">
              <c16:uniqueId val="{00000004-E687-431F-859E-8A7CCEA9B46D}"/>
            </c:ext>
          </c:extLst>
        </c:ser>
        <c:ser>
          <c:idx val="5"/>
          <c:order val="5"/>
          <c:tx>
            <c:strRef>
              <c:f>Sheet1!$G$1</c:f>
              <c:strCache>
                <c:ptCount val="1"/>
                <c:pt idx="0">
                  <c:v>SF6 - CO2 eq  </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0.00</c:formatCode>
                <c:ptCount val="26"/>
                <c:pt idx="0">
                  <c:v>0.78</c:v>
                </c:pt>
                <c:pt idx="1">
                  <c:v>0.78</c:v>
                </c:pt>
                <c:pt idx="2">
                  <c:v>0.78</c:v>
                </c:pt>
                <c:pt idx="3">
                  <c:v>0.78</c:v>
                </c:pt>
                <c:pt idx="4">
                  <c:v>0.78</c:v>
                </c:pt>
                <c:pt idx="5">
                  <c:v>0.78</c:v>
                </c:pt>
                <c:pt idx="6">
                  <c:v>0.78</c:v>
                </c:pt>
                <c:pt idx="7">
                  <c:v>0.78</c:v>
                </c:pt>
                <c:pt idx="8">
                  <c:v>0.84</c:v>
                </c:pt>
                <c:pt idx="9">
                  <c:v>0.84</c:v>
                </c:pt>
                <c:pt idx="10">
                  <c:v>0.92</c:v>
                </c:pt>
                <c:pt idx="11">
                  <c:v>0.92</c:v>
                </c:pt>
                <c:pt idx="12">
                  <c:v>0.97</c:v>
                </c:pt>
                <c:pt idx="13">
                  <c:v>1.1499999999999999</c:v>
                </c:pt>
                <c:pt idx="14">
                  <c:v>1.33</c:v>
                </c:pt>
                <c:pt idx="15">
                  <c:v>1.43</c:v>
                </c:pt>
                <c:pt idx="16">
                  <c:v>1.49</c:v>
                </c:pt>
                <c:pt idx="17">
                  <c:v>1.49</c:v>
                </c:pt>
                <c:pt idx="18">
                  <c:v>1.52</c:v>
                </c:pt>
                <c:pt idx="19">
                  <c:v>1.54</c:v>
                </c:pt>
                <c:pt idx="20">
                  <c:v>1.55</c:v>
                </c:pt>
                <c:pt idx="21">
                  <c:v>1.6</c:v>
                </c:pt>
                <c:pt idx="22">
                  <c:v>2</c:v>
                </c:pt>
                <c:pt idx="23">
                  <c:v>2.19</c:v>
                </c:pt>
                <c:pt idx="24">
                  <c:v>2.23</c:v>
                </c:pt>
                <c:pt idx="25">
                  <c:v>1.88</c:v>
                </c:pt>
              </c:numCache>
            </c:numRef>
          </c:val>
          <c:extLst>
            <c:ext xmlns:c16="http://schemas.microsoft.com/office/drawing/2014/chart" uri="{C3380CC4-5D6E-409C-BE32-E72D297353CC}">
              <c16:uniqueId val="{00000005-E687-431F-859E-8A7CCEA9B46D}"/>
            </c:ext>
          </c:extLst>
        </c:ser>
        <c:dLbls>
          <c:showLegendKey val="0"/>
          <c:showVal val="0"/>
          <c:showCatName val="0"/>
          <c:showSerName val="0"/>
          <c:showPercent val="0"/>
          <c:showBubbleSize val="0"/>
        </c:dLbls>
        <c:gapWidth val="150"/>
        <c:overlap val="100"/>
        <c:axId val="-28380016"/>
        <c:axId val="46620320"/>
      </c:barChart>
      <c:catAx>
        <c:axId val="-28380016"/>
        <c:scaling>
          <c:orientation val="minMax"/>
        </c:scaling>
        <c:delete val="0"/>
        <c:axPos val="b"/>
        <c:title>
          <c:tx>
            <c:rich>
              <a:bodyPr/>
              <a:lstStyle/>
              <a:p>
                <a:pPr>
                  <a:defRPr sz="800" b="0">
                    <a:latin typeface="Myriad Pro"/>
                  </a:defRPr>
                </a:pPr>
                <a:r>
                  <a:rPr lang="en-US" sz="800" b="0">
                    <a:latin typeface="Myriad Pro"/>
                  </a:rPr>
                  <a:t>Year</a:t>
                </a:r>
              </a:p>
            </c:rich>
          </c:tx>
          <c:layout>
            <c:manualLayout>
              <c:xMode val="edge"/>
              <c:yMode val="edge"/>
              <c:x val="0.49045113263281098"/>
              <c:y val="0.91051638893975395"/>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46620320"/>
        <c:crosses val="autoZero"/>
        <c:auto val="1"/>
        <c:lblAlgn val="ctr"/>
        <c:lblOffset val="0"/>
        <c:noMultiLvlLbl val="0"/>
      </c:catAx>
      <c:valAx>
        <c:axId val="46620320"/>
        <c:scaling>
          <c:orientation val="minMax"/>
        </c:scaling>
        <c:delete val="0"/>
        <c:axPos val="l"/>
        <c:numFmt formatCode="0%" sourceLinked="1"/>
        <c:majorTickMark val="out"/>
        <c:minorTickMark val="none"/>
        <c:tickLblPos val="nextTo"/>
        <c:txPr>
          <a:bodyPr/>
          <a:lstStyle/>
          <a:p>
            <a:pPr>
              <a:defRPr b="0">
                <a:latin typeface="+mn-lt"/>
              </a:defRPr>
            </a:pPr>
            <a:endParaRPr lang="en-US"/>
          </a:p>
        </c:txPr>
        <c:crossAx val="-28380016"/>
        <c:crosses val="autoZero"/>
        <c:crossBetween val="between"/>
      </c:valAx>
      <c:spPr>
        <a:noFill/>
      </c:spPr>
    </c:plotArea>
    <c:legend>
      <c:legendPos val="r"/>
      <c:layout>
        <c:manualLayout>
          <c:xMode val="edge"/>
          <c:yMode val="edge"/>
          <c:x val="0.173254318819904"/>
          <c:y val="3.6528108405054001E-2"/>
          <c:w val="0.49342340730135997"/>
          <c:h val="0.13803630796150501"/>
        </c:manualLayout>
      </c:layout>
      <c:overlay val="1"/>
      <c:txPr>
        <a:bodyPr/>
        <a:lstStyle/>
        <a:p>
          <a:pPr>
            <a:defRPr sz="80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694782470373E-2"/>
          <c:y val="2.6896285203613399E-2"/>
          <c:w val="0.89596595880060503"/>
          <c:h val="0.76753457964993599"/>
        </c:manualLayout>
      </c:layout>
      <c:barChart>
        <c:barDir val="col"/>
        <c:grouping val="stacked"/>
        <c:varyColors val="0"/>
        <c:ser>
          <c:idx val="0"/>
          <c:order val="0"/>
          <c:tx>
            <c:strRef>
              <c:f>Sheet1!$B$1</c:f>
              <c:strCache>
                <c:ptCount val="1"/>
                <c:pt idx="0">
                  <c:v>Energetika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2238.8200000000002</c:v>
                </c:pt>
                <c:pt idx="1">
                  <c:v>2357.16</c:v>
                </c:pt>
                <c:pt idx="2">
                  <c:v>1705.55</c:v>
                </c:pt>
                <c:pt idx="3">
                  <c:v>1481.46</c:v>
                </c:pt>
                <c:pt idx="4">
                  <c:v>1339.26</c:v>
                </c:pt>
                <c:pt idx="5">
                  <c:v>711.65</c:v>
                </c:pt>
                <c:pt idx="6">
                  <c:v>1752.11</c:v>
                </c:pt>
                <c:pt idx="7">
                  <c:v>1770.37</c:v>
                </c:pt>
                <c:pt idx="8">
                  <c:v>2189.15</c:v>
                </c:pt>
                <c:pt idx="9">
                  <c:v>2257.14</c:v>
                </c:pt>
                <c:pt idx="10">
                  <c:v>2353.16</c:v>
                </c:pt>
                <c:pt idx="11">
                  <c:v>1948.59</c:v>
                </c:pt>
                <c:pt idx="12">
                  <c:v>2442.2600000000002</c:v>
                </c:pt>
                <c:pt idx="13">
                  <c:v>2335.2399999999998</c:v>
                </c:pt>
                <c:pt idx="14">
                  <c:v>2318.38</c:v>
                </c:pt>
                <c:pt idx="15">
                  <c:v>2112.87</c:v>
                </c:pt>
                <c:pt idx="16">
                  <c:v>2225.84</c:v>
                </c:pt>
                <c:pt idx="17">
                  <c:v>2196.7199999999998</c:v>
                </c:pt>
                <c:pt idx="18">
                  <c:v>2804.17</c:v>
                </c:pt>
                <c:pt idx="19">
                  <c:v>1875.44</c:v>
                </c:pt>
                <c:pt idx="20">
                  <c:v>2623.42</c:v>
                </c:pt>
                <c:pt idx="21">
                  <c:v>2660.69</c:v>
                </c:pt>
                <c:pt idx="22">
                  <c:v>2579.5500000000002</c:v>
                </c:pt>
                <c:pt idx="23">
                  <c:v>2315.1</c:v>
                </c:pt>
                <c:pt idx="24">
                  <c:v>2222.04</c:v>
                </c:pt>
                <c:pt idx="25">
                  <c:v>2364.41</c:v>
                </c:pt>
              </c:numCache>
            </c:numRef>
          </c:val>
          <c:extLst>
            <c:ext xmlns:c16="http://schemas.microsoft.com/office/drawing/2014/chart" uri="{C3380CC4-5D6E-409C-BE32-E72D297353CC}">
              <c16:uniqueId val="{00000000-55DF-471D-9FC3-70FABC51F75A}"/>
            </c:ext>
          </c:extLst>
        </c:ser>
        <c:ser>
          <c:idx val="1"/>
          <c:order val="1"/>
          <c:tx>
            <c:strRef>
              <c:f>Sheet1!$C$1</c:f>
              <c:strCache>
                <c:ptCount val="1"/>
                <c:pt idx="0">
                  <c:v>Industrija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212.8</c:v>
                </c:pt>
                <c:pt idx="1">
                  <c:v>205.54</c:v>
                </c:pt>
                <c:pt idx="2">
                  <c:v>172.7</c:v>
                </c:pt>
                <c:pt idx="3">
                  <c:v>71.5</c:v>
                </c:pt>
                <c:pt idx="4">
                  <c:v>28.97</c:v>
                </c:pt>
                <c:pt idx="5">
                  <c:v>85.16</c:v>
                </c:pt>
                <c:pt idx="6">
                  <c:v>53.97</c:v>
                </c:pt>
                <c:pt idx="7">
                  <c:v>147.69999999999999</c:v>
                </c:pt>
                <c:pt idx="8">
                  <c:v>142.1</c:v>
                </c:pt>
                <c:pt idx="9">
                  <c:v>144.93</c:v>
                </c:pt>
                <c:pt idx="10">
                  <c:v>167.5</c:v>
                </c:pt>
                <c:pt idx="11">
                  <c:v>194.11</c:v>
                </c:pt>
                <c:pt idx="12">
                  <c:v>203.66</c:v>
                </c:pt>
                <c:pt idx="13">
                  <c:v>205.71</c:v>
                </c:pt>
                <c:pt idx="14">
                  <c:v>215.8</c:v>
                </c:pt>
                <c:pt idx="15">
                  <c:v>206.42</c:v>
                </c:pt>
                <c:pt idx="16">
                  <c:v>216.4</c:v>
                </c:pt>
                <c:pt idx="17">
                  <c:v>219.26</c:v>
                </c:pt>
                <c:pt idx="18">
                  <c:v>202.9</c:v>
                </c:pt>
                <c:pt idx="19">
                  <c:v>114.09</c:v>
                </c:pt>
                <c:pt idx="20">
                  <c:v>137.54</c:v>
                </c:pt>
                <c:pt idx="21">
                  <c:v>157.68</c:v>
                </c:pt>
                <c:pt idx="22">
                  <c:v>122.29</c:v>
                </c:pt>
                <c:pt idx="23">
                  <c:v>79.88</c:v>
                </c:pt>
                <c:pt idx="24">
                  <c:v>75.33</c:v>
                </c:pt>
                <c:pt idx="25">
                  <c:v>75.59</c:v>
                </c:pt>
              </c:numCache>
            </c:numRef>
          </c:val>
          <c:extLst>
            <c:ext xmlns:c16="http://schemas.microsoft.com/office/drawing/2014/chart" uri="{C3380CC4-5D6E-409C-BE32-E72D297353CC}">
              <c16:uniqueId val="{00000001-55DF-471D-9FC3-70FABC51F75A}"/>
            </c:ext>
          </c:extLst>
        </c:ser>
        <c:dLbls>
          <c:showLegendKey val="0"/>
          <c:showVal val="0"/>
          <c:showCatName val="0"/>
          <c:showSerName val="0"/>
          <c:showPercent val="0"/>
          <c:showBubbleSize val="0"/>
        </c:dLbls>
        <c:gapWidth val="150"/>
        <c:overlap val="100"/>
        <c:axId val="43445696"/>
        <c:axId val="-15055824"/>
      </c:barChart>
      <c:catAx>
        <c:axId val="43445696"/>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045113263281098"/>
              <c:y val="0.91051638893975395"/>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15055824"/>
        <c:crosses val="autoZero"/>
        <c:auto val="1"/>
        <c:lblAlgn val="ctr"/>
        <c:lblOffset val="0"/>
        <c:noMultiLvlLbl val="0"/>
      </c:catAx>
      <c:valAx>
        <c:axId val="-15055824"/>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01675813250616"/>
              <c:y val="4.7615923009623803E-3"/>
            </c:manualLayout>
          </c:layout>
          <c:overlay val="0"/>
        </c:title>
        <c:numFmt formatCode="General" sourceLinked="1"/>
        <c:majorTickMark val="out"/>
        <c:minorTickMark val="none"/>
        <c:tickLblPos val="nextTo"/>
        <c:txPr>
          <a:bodyPr/>
          <a:lstStyle/>
          <a:p>
            <a:pPr>
              <a:defRPr b="0">
                <a:latin typeface="+mn-lt"/>
              </a:defRPr>
            </a:pPr>
            <a:endParaRPr lang="en-US"/>
          </a:p>
        </c:txPr>
        <c:crossAx val="43445696"/>
        <c:crosses val="autoZero"/>
        <c:crossBetween val="between"/>
      </c:valAx>
      <c:spPr>
        <a:noFill/>
      </c:spPr>
    </c:plotArea>
    <c:legend>
      <c:legendPos val="r"/>
      <c:layout>
        <c:manualLayout>
          <c:xMode val="edge"/>
          <c:yMode val="edge"/>
          <c:x val="0.15605186277510399"/>
          <c:y val="2.3168284945976801E-2"/>
          <c:w val="0.44972878390201199"/>
          <c:h val="0.23738145231846"/>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158633579893"/>
          <c:y val="0.22536264216972901"/>
          <c:w val="0.85808717092181597"/>
          <c:h val="0.56906824146981605"/>
        </c:manualLayout>
      </c:layout>
      <c:barChart>
        <c:barDir val="col"/>
        <c:grouping val="stacked"/>
        <c:varyColors val="0"/>
        <c:ser>
          <c:idx val="0"/>
          <c:order val="0"/>
          <c:tx>
            <c:strRef>
              <c:f>Sheet1!$B$1</c:f>
              <c:strCache>
                <c:ptCount val="1"/>
                <c:pt idx="0">
                  <c:v>Energetika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0.00</c:formatCode>
                <c:ptCount val="26"/>
                <c:pt idx="0">
                  <c:v>5.73</c:v>
                </c:pt>
                <c:pt idx="1">
                  <c:v>4.92</c:v>
                </c:pt>
                <c:pt idx="2">
                  <c:v>5.09</c:v>
                </c:pt>
                <c:pt idx="3">
                  <c:v>5.79</c:v>
                </c:pt>
                <c:pt idx="4">
                  <c:v>4.3499999999999996</c:v>
                </c:pt>
                <c:pt idx="5">
                  <c:v>4.97</c:v>
                </c:pt>
                <c:pt idx="6">
                  <c:v>4.59</c:v>
                </c:pt>
                <c:pt idx="7">
                  <c:v>4.1499999999999986</c:v>
                </c:pt>
                <c:pt idx="8">
                  <c:v>3.94</c:v>
                </c:pt>
                <c:pt idx="9">
                  <c:v>4.08</c:v>
                </c:pt>
                <c:pt idx="10">
                  <c:v>4.07</c:v>
                </c:pt>
                <c:pt idx="11">
                  <c:v>3.46</c:v>
                </c:pt>
                <c:pt idx="12">
                  <c:v>5.52</c:v>
                </c:pt>
                <c:pt idx="13">
                  <c:v>4.76</c:v>
                </c:pt>
                <c:pt idx="14">
                  <c:v>4.8599999999999994</c:v>
                </c:pt>
                <c:pt idx="15">
                  <c:v>4.5</c:v>
                </c:pt>
                <c:pt idx="16">
                  <c:v>4.79</c:v>
                </c:pt>
                <c:pt idx="17">
                  <c:v>1.56</c:v>
                </c:pt>
                <c:pt idx="18">
                  <c:v>4.99</c:v>
                </c:pt>
                <c:pt idx="19">
                  <c:v>4.47</c:v>
                </c:pt>
                <c:pt idx="20">
                  <c:v>2.2999999999999998</c:v>
                </c:pt>
                <c:pt idx="21">
                  <c:v>5.53</c:v>
                </c:pt>
                <c:pt idx="22">
                  <c:v>5.39</c:v>
                </c:pt>
                <c:pt idx="23">
                  <c:v>5.1099999999999994</c:v>
                </c:pt>
                <c:pt idx="24">
                  <c:v>4.9000000000000004</c:v>
                </c:pt>
                <c:pt idx="25">
                  <c:v>5.3599999999999994</c:v>
                </c:pt>
              </c:numCache>
            </c:numRef>
          </c:val>
          <c:extLst>
            <c:ext xmlns:c16="http://schemas.microsoft.com/office/drawing/2014/chart" uri="{C3380CC4-5D6E-409C-BE32-E72D297353CC}">
              <c16:uniqueId val="{00000000-2691-4BB4-9FDA-46E815784322}"/>
            </c:ext>
          </c:extLst>
        </c:ser>
        <c:ser>
          <c:idx val="1"/>
          <c:order val="1"/>
          <c:tx>
            <c:strRef>
              <c:f>Sheet1!$C$1</c:f>
              <c:strCache>
                <c:ptCount val="1"/>
                <c:pt idx="0">
                  <c:v>Poljoprivreda i korišćenje zemljišta</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0.00</c:formatCode>
                <c:ptCount val="26"/>
                <c:pt idx="0">
                  <c:v>22.7922281132</c:v>
                </c:pt>
                <c:pt idx="1">
                  <c:v>22.695483184499999</c:v>
                </c:pt>
                <c:pt idx="2">
                  <c:v>21.373390720900002</c:v>
                </c:pt>
                <c:pt idx="3">
                  <c:v>20.57726738205</c:v>
                </c:pt>
                <c:pt idx="4">
                  <c:v>20.939571822600001</c:v>
                </c:pt>
                <c:pt idx="5">
                  <c:v>21.58982340815</c:v>
                </c:pt>
                <c:pt idx="6">
                  <c:v>21.533637492850001</c:v>
                </c:pt>
                <c:pt idx="7">
                  <c:v>20.939180690200001</c:v>
                </c:pt>
                <c:pt idx="8">
                  <c:v>20.817538866549999</c:v>
                </c:pt>
                <c:pt idx="9">
                  <c:v>20.89484481825</c:v>
                </c:pt>
                <c:pt idx="10">
                  <c:v>20.7013581627</c:v>
                </c:pt>
                <c:pt idx="11">
                  <c:v>19.9798780323</c:v>
                </c:pt>
                <c:pt idx="12">
                  <c:v>20.428436401149991</c:v>
                </c:pt>
                <c:pt idx="13">
                  <c:v>20.2892196158</c:v>
                </c:pt>
                <c:pt idx="14">
                  <c:v>19.516085308449998</c:v>
                </c:pt>
                <c:pt idx="15">
                  <c:v>13.8667419307</c:v>
                </c:pt>
                <c:pt idx="16">
                  <c:v>13.460779190849999</c:v>
                </c:pt>
                <c:pt idx="17">
                  <c:v>13.399093915850001</c:v>
                </c:pt>
                <c:pt idx="18">
                  <c:v>12.467225097049999</c:v>
                </c:pt>
                <c:pt idx="19">
                  <c:v>9.9106583566500017</c:v>
                </c:pt>
                <c:pt idx="20">
                  <c:v>9.7105249901999997</c:v>
                </c:pt>
                <c:pt idx="21">
                  <c:v>10.5543906256</c:v>
                </c:pt>
                <c:pt idx="22">
                  <c:v>10.435458719</c:v>
                </c:pt>
                <c:pt idx="23">
                  <c:v>10.546540004784999</c:v>
                </c:pt>
                <c:pt idx="24">
                  <c:v>11.052620178</c:v>
                </c:pt>
                <c:pt idx="25">
                  <c:v>10.952963701185</c:v>
                </c:pt>
              </c:numCache>
            </c:numRef>
          </c:val>
          <c:extLst>
            <c:ext xmlns:c16="http://schemas.microsoft.com/office/drawing/2014/chart" uri="{C3380CC4-5D6E-409C-BE32-E72D297353CC}">
              <c16:uniqueId val="{00000001-2691-4BB4-9FDA-46E815784322}"/>
            </c:ext>
          </c:extLst>
        </c:ser>
        <c:ser>
          <c:idx val="2"/>
          <c:order val="2"/>
          <c:tx>
            <c:strRef>
              <c:f>Sheet1!$D$1</c:f>
              <c:strCache>
                <c:ptCount val="1"/>
                <c:pt idx="0">
                  <c:v>Otpad</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6.75</c:v>
                </c:pt>
                <c:pt idx="1">
                  <c:v>6.89</c:v>
                </c:pt>
                <c:pt idx="2">
                  <c:v>7.01</c:v>
                </c:pt>
                <c:pt idx="3">
                  <c:v>7.1199999999999992</c:v>
                </c:pt>
                <c:pt idx="4">
                  <c:v>7.23</c:v>
                </c:pt>
                <c:pt idx="5">
                  <c:v>7.35</c:v>
                </c:pt>
                <c:pt idx="6">
                  <c:v>7.48</c:v>
                </c:pt>
                <c:pt idx="7">
                  <c:v>7.6199999999999992</c:v>
                </c:pt>
                <c:pt idx="8">
                  <c:v>7.76</c:v>
                </c:pt>
                <c:pt idx="9">
                  <c:v>7.89</c:v>
                </c:pt>
                <c:pt idx="10">
                  <c:v>8.0299999999999994</c:v>
                </c:pt>
                <c:pt idx="11">
                  <c:v>8.1199999999999992</c:v>
                </c:pt>
                <c:pt idx="12">
                  <c:v>8.18</c:v>
                </c:pt>
                <c:pt idx="13">
                  <c:v>8.2100000000000009</c:v>
                </c:pt>
                <c:pt idx="14">
                  <c:v>8.2100000000000009</c:v>
                </c:pt>
                <c:pt idx="15">
                  <c:v>8.19</c:v>
                </c:pt>
                <c:pt idx="16">
                  <c:v>8.15</c:v>
                </c:pt>
                <c:pt idx="17">
                  <c:v>8.1300000000000008</c:v>
                </c:pt>
                <c:pt idx="18">
                  <c:v>8.06</c:v>
                </c:pt>
                <c:pt idx="19" formatCode="0.00">
                  <c:v>7.97</c:v>
                </c:pt>
                <c:pt idx="20" formatCode="0.00">
                  <c:v>7.93</c:v>
                </c:pt>
                <c:pt idx="21" formatCode="0.00">
                  <c:v>7.92</c:v>
                </c:pt>
                <c:pt idx="22" formatCode="0.00">
                  <c:v>7.94</c:v>
                </c:pt>
                <c:pt idx="23" formatCode="0.00">
                  <c:v>7.8199999999999994</c:v>
                </c:pt>
                <c:pt idx="24" formatCode="0.00">
                  <c:v>7.57</c:v>
                </c:pt>
                <c:pt idx="25" formatCode="0.00">
                  <c:v>7.58</c:v>
                </c:pt>
              </c:numCache>
            </c:numRef>
          </c:val>
          <c:extLst>
            <c:ext xmlns:c16="http://schemas.microsoft.com/office/drawing/2014/chart" uri="{C3380CC4-5D6E-409C-BE32-E72D297353CC}">
              <c16:uniqueId val="{00000002-2691-4BB4-9FDA-46E815784322}"/>
            </c:ext>
          </c:extLst>
        </c:ser>
        <c:dLbls>
          <c:showLegendKey val="0"/>
          <c:showVal val="0"/>
          <c:showCatName val="0"/>
          <c:showSerName val="0"/>
          <c:showPercent val="0"/>
          <c:showBubbleSize val="0"/>
        </c:dLbls>
        <c:gapWidth val="150"/>
        <c:overlap val="100"/>
        <c:axId val="42862720"/>
        <c:axId val="-110899504"/>
      </c:barChart>
      <c:catAx>
        <c:axId val="42862720"/>
        <c:scaling>
          <c:orientation val="minMax"/>
        </c:scaling>
        <c:delete val="0"/>
        <c:axPos val="b"/>
        <c:title>
          <c:tx>
            <c:rich>
              <a:bodyPr/>
              <a:lstStyle/>
              <a:p>
                <a:pPr>
                  <a:defRPr sz="800" b="1">
                    <a:latin typeface="Myriad Pro"/>
                  </a:defRPr>
                </a:pPr>
                <a:r>
                  <a:rPr lang="en-US" sz="800" b="1">
                    <a:latin typeface="Myriad Pro"/>
                  </a:rPr>
                  <a:t>Godina</a:t>
                </a:r>
              </a:p>
            </c:rich>
          </c:tx>
          <c:layout>
            <c:manualLayout>
              <c:xMode val="edge"/>
              <c:yMode val="edge"/>
              <c:x val="0.49045113263281098"/>
              <c:y val="0.91051638893975395"/>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110899504"/>
        <c:crosses val="autoZero"/>
        <c:auto val="1"/>
        <c:lblAlgn val="ctr"/>
        <c:lblOffset val="0"/>
        <c:noMultiLvlLbl val="0"/>
      </c:catAx>
      <c:valAx>
        <c:axId val="-110899504"/>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27775988228744"/>
              <c:y val="7.2212160979877496E-2"/>
            </c:manualLayout>
          </c:layout>
          <c:overlay val="0"/>
        </c:title>
        <c:numFmt formatCode="0.00" sourceLinked="1"/>
        <c:majorTickMark val="out"/>
        <c:minorTickMark val="none"/>
        <c:tickLblPos val="nextTo"/>
        <c:txPr>
          <a:bodyPr/>
          <a:lstStyle/>
          <a:p>
            <a:pPr>
              <a:defRPr b="0">
                <a:latin typeface="+mn-lt"/>
              </a:defRPr>
            </a:pPr>
            <a:endParaRPr lang="en-US"/>
          </a:p>
        </c:txPr>
        <c:crossAx val="42862720"/>
        <c:crosses val="autoZero"/>
        <c:crossBetween val="between"/>
      </c:valAx>
      <c:spPr>
        <a:noFill/>
      </c:spPr>
    </c:plotArea>
    <c:legend>
      <c:legendPos val="r"/>
      <c:layout>
        <c:manualLayout>
          <c:xMode val="edge"/>
          <c:yMode val="edge"/>
          <c:x val="0.46296369203849502"/>
          <c:y val="3.1041557305336798E-2"/>
          <c:w val="0.35341107929690602"/>
          <c:h val="0.256839020122485"/>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599454661807"/>
          <c:y val="0.108695876205658"/>
          <c:w val="0.87071341692044602"/>
          <c:h val="0.68573490813648297"/>
        </c:manualLayout>
      </c:layout>
      <c:barChart>
        <c:barDir val="col"/>
        <c:grouping val="stacked"/>
        <c:varyColors val="0"/>
        <c:ser>
          <c:idx val="0"/>
          <c:order val="0"/>
          <c:tx>
            <c:strRef>
              <c:f>Sheet1!$B$1</c:f>
              <c:strCache>
                <c:ptCount val="1"/>
                <c:pt idx="0">
                  <c:v>Energetika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0.00</c:formatCode>
                <c:ptCount val="26"/>
                <c:pt idx="0">
                  <c:v>0.09</c:v>
                </c:pt>
                <c:pt idx="1">
                  <c:v>0.09</c:v>
                </c:pt>
                <c:pt idx="2">
                  <c:v>0.08</c:v>
                </c:pt>
                <c:pt idx="3">
                  <c:v>0.08</c:v>
                </c:pt>
                <c:pt idx="4">
                  <c:v>0.06</c:v>
                </c:pt>
                <c:pt idx="5">
                  <c:v>0.06</c:v>
                </c:pt>
                <c:pt idx="6">
                  <c:v>7.0000000000000007E-2</c:v>
                </c:pt>
                <c:pt idx="7">
                  <c:v>7.0000000000000007E-2</c:v>
                </c:pt>
                <c:pt idx="8">
                  <c:v>0.08</c:v>
                </c:pt>
                <c:pt idx="9">
                  <c:v>0.08</c:v>
                </c:pt>
                <c:pt idx="10">
                  <c:v>0.08</c:v>
                </c:pt>
                <c:pt idx="11">
                  <c:v>7.0000000000000007E-2</c:v>
                </c:pt>
                <c:pt idx="12">
                  <c:v>0.09</c:v>
                </c:pt>
                <c:pt idx="13">
                  <c:v>0.09</c:v>
                </c:pt>
                <c:pt idx="14">
                  <c:v>0.09</c:v>
                </c:pt>
                <c:pt idx="15">
                  <c:v>0.08</c:v>
                </c:pt>
                <c:pt idx="16">
                  <c:v>0.1</c:v>
                </c:pt>
                <c:pt idx="17">
                  <c:v>0.05</c:v>
                </c:pt>
                <c:pt idx="18">
                  <c:v>0.11</c:v>
                </c:pt>
                <c:pt idx="19">
                  <c:v>0.1</c:v>
                </c:pt>
                <c:pt idx="20">
                  <c:v>7.0000000000000007E-2</c:v>
                </c:pt>
                <c:pt idx="21">
                  <c:v>0.11</c:v>
                </c:pt>
                <c:pt idx="22">
                  <c:v>0.11</c:v>
                </c:pt>
                <c:pt idx="23">
                  <c:v>0.1</c:v>
                </c:pt>
                <c:pt idx="24">
                  <c:v>0.1</c:v>
                </c:pt>
                <c:pt idx="25">
                  <c:v>0.1</c:v>
                </c:pt>
              </c:numCache>
            </c:numRef>
          </c:val>
          <c:extLst>
            <c:ext xmlns:c16="http://schemas.microsoft.com/office/drawing/2014/chart" uri="{C3380CC4-5D6E-409C-BE32-E72D297353CC}">
              <c16:uniqueId val="{00000000-5B15-40F1-BB2F-EB305169D12C}"/>
            </c:ext>
          </c:extLst>
        </c:ser>
        <c:ser>
          <c:idx val="1"/>
          <c:order val="1"/>
          <c:tx>
            <c:strRef>
              <c:f>Sheet1!$C$1</c:f>
              <c:strCache>
                <c:ptCount val="1"/>
                <c:pt idx="0">
                  <c:v>Poljoprivreda i korišćenje zemljišta</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0.00</c:formatCode>
                <c:ptCount val="26"/>
                <c:pt idx="0">
                  <c:v>0.47851330418072902</c:v>
                </c:pt>
                <c:pt idx="1">
                  <c:v>0.47079112049364802</c:v>
                </c:pt>
                <c:pt idx="2">
                  <c:v>0.43660247609715702</c:v>
                </c:pt>
                <c:pt idx="3">
                  <c:v>0.40555561801444001</c:v>
                </c:pt>
                <c:pt idx="4">
                  <c:v>0.41131289847914898</c:v>
                </c:pt>
                <c:pt idx="5">
                  <c:v>0.44629336778476703</c:v>
                </c:pt>
                <c:pt idx="6">
                  <c:v>0.43366300129711799</c:v>
                </c:pt>
                <c:pt idx="7">
                  <c:v>0.408002396908548</c:v>
                </c:pt>
                <c:pt idx="8">
                  <c:v>0.38823175858099801</c:v>
                </c:pt>
                <c:pt idx="9">
                  <c:v>0.38391385423711899</c:v>
                </c:pt>
                <c:pt idx="10">
                  <c:v>0.41856917501621699</c:v>
                </c:pt>
                <c:pt idx="11">
                  <c:v>0.37691373711745801</c:v>
                </c:pt>
                <c:pt idx="12">
                  <c:v>0.36314881839462798</c:v>
                </c:pt>
                <c:pt idx="13">
                  <c:v>0.38432153514373202</c:v>
                </c:pt>
                <c:pt idx="14">
                  <c:v>0.365613191087163</c:v>
                </c:pt>
                <c:pt idx="15">
                  <c:v>0.27283092534797498</c:v>
                </c:pt>
                <c:pt idx="16">
                  <c:v>0.25981787575531401</c:v>
                </c:pt>
                <c:pt idx="17">
                  <c:v>0.32949851675539898</c:v>
                </c:pt>
                <c:pt idx="18">
                  <c:v>0.24857305885171499</c:v>
                </c:pt>
                <c:pt idx="19">
                  <c:v>0.22905037732716599</c:v>
                </c:pt>
                <c:pt idx="20">
                  <c:v>0.218890373413236</c:v>
                </c:pt>
                <c:pt idx="21">
                  <c:v>0.23972472199700801</c:v>
                </c:pt>
                <c:pt idx="22">
                  <c:v>0.241199605823536</c:v>
                </c:pt>
                <c:pt idx="23">
                  <c:v>0.24481399686111399</c:v>
                </c:pt>
                <c:pt idx="24">
                  <c:v>0.22413655909709199</c:v>
                </c:pt>
                <c:pt idx="25">
                  <c:v>0.25861076473654199</c:v>
                </c:pt>
              </c:numCache>
            </c:numRef>
          </c:val>
          <c:extLst>
            <c:ext xmlns:c16="http://schemas.microsoft.com/office/drawing/2014/chart" uri="{C3380CC4-5D6E-409C-BE32-E72D297353CC}">
              <c16:uniqueId val="{00000001-5B15-40F1-BB2F-EB305169D12C}"/>
            </c:ext>
          </c:extLst>
        </c:ser>
        <c:ser>
          <c:idx val="2"/>
          <c:order val="2"/>
          <c:tx>
            <c:strRef>
              <c:f>Sheet1!$D$1</c:f>
              <c:strCache>
                <c:ptCount val="1"/>
                <c:pt idx="0">
                  <c:v>Otpad</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0.00</c:formatCode>
                <c:ptCount val="26"/>
                <c:pt idx="0">
                  <c:v>3.3000000000000002E-2</c:v>
                </c:pt>
                <c:pt idx="1">
                  <c:v>3.3000000000000002E-2</c:v>
                </c:pt>
                <c:pt idx="2">
                  <c:v>3.4000000000000002E-2</c:v>
                </c:pt>
                <c:pt idx="3">
                  <c:v>3.4000000000000002E-2</c:v>
                </c:pt>
                <c:pt idx="4">
                  <c:v>3.5000000000000003E-2</c:v>
                </c:pt>
                <c:pt idx="5">
                  <c:v>3.5000000000000003E-2</c:v>
                </c:pt>
                <c:pt idx="6">
                  <c:v>3.5999999999999997E-2</c:v>
                </c:pt>
                <c:pt idx="7">
                  <c:v>3.5999999999999997E-2</c:v>
                </c:pt>
                <c:pt idx="8">
                  <c:v>3.6999999999999998E-2</c:v>
                </c:pt>
                <c:pt idx="9">
                  <c:v>3.6999999999999998E-2</c:v>
                </c:pt>
                <c:pt idx="10">
                  <c:v>3.7999999999999999E-2</c:v>
                </c:pt>
                <c:pt idx="11">
                  <c:v>3.7999999999999999E-2</c:v>
                </c:pt>
                <c:pt idx="12">
                  <c:v>3.9E-2</c:v>
                </c:pt>
                <c:pt idx="13">
                  <c:v>3.9E-2</c:v>
                </c:pt>
                <c:pt idx="14">
                  <c:v>0.04</c:v>
                </c:pt>
                <c:pt idx="15">
                  <c:v>0.04</c:v>
                </c:pt>
                <c:pt idx="16">
                  <c:v>3.9E-2</c:v>
                </c:pt>
                <c:pt idx="17">
                  <c:v>4.1000000000000002E-2</c:v>
                </c:pt>
                <c:pt idx="18">
                  <c:v>4.2999999999999997E-2</c:v>
                </c:pt>
                <c:pt idx="19">
                  <c:v>4.2999999999999997E-2</c:v>
                </c:pt>
                <c:pt idx="20">
                  <c:v>4.2999999999999997E-2</c:v>
                </c:pt>
                <c:pt idx="21">
                  <c:v>4.2999999999999997E-2</c:v>
                </c:pt>
                <c:pt idx="22">
                  <c:v>4.2000000000000003E-2</c:v>
                </c:pt>
                <c:pt idx="23">
                  <c:v>4.3999999999999997E-2</c:v>
                </c:pt>
                <c:pt idx="24">
                  <c:v>4.3999999999999997E-2</c:v>
                </c:pt>
                <c:pt idx="25">
                  <c:v>4.4999999999999998E-2</c:v>
                </c:pt>
              </c:numCache>
            </c:numRef>
          </c:val>
          <c:extLst>
            <c:ext xmlns:c16="http://schemas.microsoft.com/office/drawing/2014/chart" uri="{C3380CC4-5D6E-409C-BE32-E72D297353CC}">
              <c16:uniqueId val="{00000002-5B15-40F1-BB2F-EB305169D12C}"/>
            </c:ext>
          </c:extLst>
        </c:ser>
        <c:dLbls>
          <c:showLegendKey val="0"/>
          <c:showVal val="0"/>
          <c:showCatName val="0"/>
          <c:showSerName val="0"/>
          <c:showPercent val="0"/>
          <c:showBubbleSize val="0"/>
        </c:dLbls>
        <c:gapWidth val="150"/>
        <c:overlap val="100"/>
        <c:axId val="279884576"/>
        <c:axId val="-93376432"/>
      </c:barChart>
      <c:catAx>
        <c:axId val="279884576"/>
        <c:scaling>
          <c:orientation val="minMax"/>
        </c:scaling>
        <c:delete val="0"/>
        <c:axPos val="b"/>
        <c:title>
          <c:tx>
            <c:rich>
              <a:bodyPr/>
              <a:lstStyle/>
              <a:p>
                <a:pPr>
                  <a:defRPr sz="800" b="1">
                    <a:latin typeface="Myriad Pro"/>
                  </a:defRPr>
                </a:pPr>
                <a:r>
                  <a:rPr lang="en-US" sz="800" b="1">
                    <a:latin typeface="Myriad Pro"/>
                  </a:rPr>
                  <a:t>Godina</a:t>
                </a:r>
              </a:p>
            </c:rich>
          </c:tx>
          <c:layout>
            <c:manualLayout>
              <c:xMode val="edge"/>
              <c:yMode val="edge"/>
              <c:x val="0.49045113263281098"/>
              <c:y val="0.91051638893975395"/>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93376432"/>
        <c:crosses val="autoZero"/>
        <c:auto val="1"/>
        <c:lblAlgn val="ctr"/>
        <c:lblOffset val="0"/>
        <c:noMultiLvlLbl val="0"/>
      </c:catAx>
      <c:valAx>
        <c:axId val="-93376432"/>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2525073570349199"/>
              <c:y val="5.5545494313210902E-2"/>
            </c:manualLayout>
          </c:layout>
          <c:overlay val="0"/>
        </c:title>
        <c:numFmt formatCode="0.00" sourceLinked="1"/>
        <c:majorTickMark val="out"/>
        <c:minorTickMark val="none"/>
        <c:tickLblPos val="nextTo"/>
        <c:txPr>
          <a:bodyPr/>
          <a:lstStyle/>
          <a:p>
            <a:pPr>
              <a:defRPr b="0">
                <a:latin typeface="+mn-lt"/>
              </a:defRPr>
            </a:pPr>
            <a:endParaRPr lang="en-US"/>
          </a:p>
        </c:txPr>
        <c:crossAx val="279884576"/>
        <c:crosses val="autoZero"/>
        <c:crossBetween val="between"/>
      </c:valAx>
      <c:spPr>
        <a:noFill/>
      </c:spPr>
    </c:plotArea>
    <c:legend>
      <c:legendPos val="r"/>
      <c:layout>
        <c:manualLayout>
          <c:xMode val="edge"/>
          <c:yMode val="edge"/>
          <c:x val="0.59546369203849503"/>
          <c:y val="0"/>
          <c:w val="0.39230831941461902"/>
          <c:h val="0.234143482064742"/>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683886105146"/>
          <c:y val="4.16251093613298E-2"/>
          <c:w val="0.87071341692044602"/>
          <c:h val="0.779804518300243"/>
        </c:manualLayout>
      </c:layout>
      <c:barChart>
        <c:barDir val="col"/>
        <c:grouping val="stacked"/>
        <c:varyColors val="0"/>
        <c:ser>
          <c:idx val="0"/>
          <c:order val="0"/>
          <c:tx>
            <c:strRef>
              <c:f>Sheet1!$B$1</c:f>
              <c:strCache>
                <c:ptCount val="1"/>
                <c:pt idx="0">
                  <c:v>Industrija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2389.42</c:v>
                </c:pt>
                <c:pt idx="1">
                  <c:v>3136.25</c:v>
                </c:pt>
                <c:pt idx="2">
                  <c:v>1992.65</c:v>
                </c:pt>
                <c:pt idx="3">
                  <c:v>738.01</c:v>
                </c:pt>
                <c:pt idx="4">
                  <c:v>73.41</c:v>
                </c:pt>
                <c:pt idx="5">
                  <c:v>277.45</c:v>
                </c:pt>
                <c:pt idx="6">
                  <c:v>277.45</c:v>
                </c:pt>
                <c:pt idx="7">
                  <c:v>1623.42</c:v>
                </c:pt>
                <c:pt idx="8">
                  <c:v>1541.98</c:v>
                </c:pt>
                <c:pt idx="9">
                  <c:v>1743.4</c:v>
                </c:pt>
                <c:pt idx="10">
                  <c:v>2179.69</c:v>
                </c:pt>
                <c:pt idx="11">
                  <c:v>2295.21</c:v>
                </c:pt>
                <c:pt idx="12">
                  <c:v>2343.0100000000002</c:v>
                </c:pt>
                <c:pt idx="13">
                  <c:v>1901.94</c:v>
                </c:pt>
                <c:pt idx="14">
                  <c:v>1680.69</c:v>
                </c:pt>
                <c:pt idx="15">
                  <c:v>1550.46</c:v>
                </c:pt>
                <c:pt idx="16">
                  <c:v>1646.01</c:v>
                </c:pt>
                <c:pt idx="17">
                  <c:v>1797.38</c:v>
                </c:pt>
                <c:pt idx="18">
                  <c:v>841.9</c:v>
                </c:pt>
                <c:pt idx="19">
                  <c:v>529.89</c:v>
                </c:pt>
                <c:pt idx="20">
                  <c:v>677.05</c:v>
                </c:pt>
                <c:pt idx="21">
                  <c:v>658.44</c:v>
                </c:pt>
                <c:pt idx="22">
                  <c:v>258.51</c:v>
                </c:pt>
                <c:pt idx="23">
                  <c:v>160.97</c:v>
                </c:pt>
                <c:pt idx="24">
                  <c:v>223.4</c:v>
                </c:pt>
                <c:pt idx="25">
                  <c:v>239.86</c:v>
                </c:pt>
              </c:numCache>
            </c:numRef>
          </c:val>
          <c:extLst>
            <c:ext xmlns:c16="http://schemas.microsoft.com/office/drawing/2014/chart" uri="{C3380CC4-5D6E-409C-BE32-E72D297353CC}">
              <c16:uniqueId val="{00000000-7C17-477D-8CE0-749310E2087C}"/>
            </c:ext>
          </c:extLst>
        </c:ser>
        <c:dLbls>
          <c:showLegendKey val="0"/>
          <c:showVal val="0"/>
          <c:showCatName val="0"/>
          <c:showSerName val="0"/>
          <c:showPercent val="0"/>
          <c:showBubbleSize val="0"/>
        </c:dLbls>
        <c:gapWidth val="150"/>
        <c:overlap val="100"/>
        <c:axId val="-13680640"/>
        <c:axId val="-25396256"/>
      </c:barChart>
      <c:catAx>
        <c:axId val="-13680640"/>
        <c:scaling>
          <c:orientation val="minMax"/>
        </c:scaling>
        <c:delete val="0"/>
        <c:axPos val="b"/>
        <c:title>
          <c:tx>
            <c:rich>
              <a:bodyPr/>
              <a:lstStyle/>
              <a:p>
                <a:pPr>
                  <a:defRPr sz="800" b="1">
                    <a:latin typeface="Myriad Pro"/>
                  </a:defRPr>
                </a:pPr>
                <a:r>
                  <a:rPr lang="en-US" sz="800" b="1">
                    <a:latin typeface="Myriad Pro"/>
                  </a:rPr>
                  <a:t>Godina</a:t>
                </a:r>
              </a:p>
            </c:rich>
          </c:tx>
          <c:layout>
            <c:manualLayout>
              <c:xMode val="edge"/>
              <c:yMode val="edge"/>
              <c:x val="0.48792591267000701"/>
              <c:y val="0.92718285214348195"/>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25396256"/>
        <c:crosses val="autoZero"/>
        <c:auto val="1"/>
        <c:lblAlgn val="ctr"/>
        <c:lblOffset val="0"/>
        <c:noMultiLvlLbl val="0"/>
      </c:catAx>
      <c:valAx>
        <c:axId val="-25396256"/>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2.1715382168138099E-2"/>
              <c:y val="4.9989938757655297E-2"/>
            </c:manualLayout>
          </c:layout>
          <c:overlay val="0"/>
        </c:title>
        <c:numFmt formatCode="General" sourceLinked="1"/>
        <c:majorTickMark val="out"/>
        <c:minorTickMark val="none"/>
        <c:tickLblPos val="nextTo"/>
        <c:txPr>
          <a:bodyPr/>
          <a:lstStyle/>
          <a:p>
            <a:pPr>
              <a:defRPr b="0">
                <a:latin typeface="+mn-lt"/>
              </a:defRPr>
            </a:pPr>
            <a:endParaRPr lang="en-US"/>
          </a:p>
        </c:txPr>
        <c:crossAx val="-13680640"/>
        <c:crosses val="autoZero"/>
        <c:crossBetween val="between"/>
      </c:valAx>
      <c:spPr>
        <a:noFill/>
      </c:spPr>
    </c:plotArea>
    <c:legend>
      <c:legendPos val="r"/>
      <c:layout>
        <c:manualLayout>
          <c:xMode val="edge"/>
          <c:yMode val="edge"/>
          <c:x val="0.67787819136244298"/>
          <c:y val="0.105695538057743"/>
          <c:w val="0.130202616718365"/>
          <c:h val="8.8608486439195097E-2"/>
        </c:manualLayout>
      </c:layout>
      <c:overlay val="0"/>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634176409766997E-2"/>
          <c:y val="2.2464293190345101E-2"/>
          <c:w val="0.93636999920464503"/>
          <c:h val="0.75172003499562601"/>
        </c:manualLayout>
      </c:layout>
      <c:barChart>
        <c:barDir val="col"/>
        <c:grouping val="stacked"/>
        <c:varyColors val="0"/>
        <c:ser>
          <c:idx val="0"/>
          <c:order val="0"/>
          <c:tx>
            <c:strRef>
              <c:f>Sheet1!$B$1</c:f>
              <c:strCache>
                <c:ptCount val="1"/>
                <c:pt idx="0">
                  <c:v>Energetika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0-D92C-495C-BA61-DE810BA5ABB4}"/>
            </c:ext>
          </c:extLst>
        </c:ser>
        <c:ser>
          <c:idx val="1"/>
          <c:order val="1"/>
          <c:tx>
            <c:strRef>
              <c:f>Sheet1!$C$1</c:f>
              <c:strCache>
                <c:ptCount val="1"/>
                <c:pt idx="0">
                  <c:v>Sektor industrije i upotreba proizvoda</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0.78</c:v>
                </c:pt>
                <c:pt idx="1">
                  <c:v>0.78</c:v>
                </c:pt>
                <c:pt idx="2">
                  <c:v>0.78</c:v>
                </c:pt>
                <c:pt idx="3">
                  <c:v>0.78</c:v>
                </c:pt>
                <c:pt idx="4">
                  <c:v>0.78</c:v>
                </c:pt>
                <c:pt idx="5">
                  <c:v>0.78</c:v>
                </c:pt>
                <c:pt idx="6">
                  <c:v>0.78</c:v>
                </c:pt>
                <c:pt idx="7">
                  <c:v>0.78</c:v>
                </c:pt>
                <c:pt idx="8">
                  <c:v>0.84</c:v>
                </c:pt>
                <c:pt idx="9">
                  <c:v>0.84</c:v>
                </c:pt>
                <c:pt idx="10">
                  <c:v>0.92</c:v>
                </c:pt>
                <c:pt idx="11">
                  <c:v>0.92</c:v>
                </c:pt>
                <c:pt idx="12">
                  <c:v>0.97</c:v>
                </c:pt>
                <c:pt idx="13">
                  <c:v>1.1499999999999999</c:v>
                </c:pt>
                <c:pt idx="14">
                  <c:v>1.33</c:v>
                </c:pt>
                <c:pt idx="15">
                  <c:v>1.43</c:v>
                </c:pt>
                <c:pt idx="16">
                  <c:v>1.49</c:v>
                </c:pt>
                <c:pt idx="17">
                  <c:v>1.49</c:v>
                </c:pt>
                <c:pt idx="18">
                  <c:v>1.52</c:v>
                </c:pt>
                <c:pt idx="19">
                  <c:v>1.54</c:v>
                </c:pt>
                <c:pt idx="20">
                  <c:v>1.55</c:v>
                </c:pt>
                <c:pt idx="21">
                  <c:v>1.6</c:v>
                </c:pt>
                <c:pt idx="22">
                  <c:v>2</c:v>
                </c:pt>
                <c:pt idx="23">
                  <c:v>2.19</c:v>
                </c:pt>
                <c:pt idx="24">
                  <c:v>2.23</c:v>
                </c:pt>
                <c:pt idx="25">
                  <c:v>1.88</c:v>
                </c:pt>
              </c:numCache>
            </c:numRef>
          </c:val>
          <c:extLst>
            <c:ext xmlns:c16="http://schemas.microsoft.com/office/drawing/2014/chart" uri="{C3380CC4-5D6E-409C-BE32-E72D297353CC}">
              <c16:uniqueId val="{00000001-D92C-495C-BA61-DE810BA5ABB4}"/>
            </c:ext>
          </c:extLst>
        </c:ser>
        <c:dLbls>
          <c:showLegendKey val="0"/>
          <c:showVal val="0"/>
          <c:showCatName val="0"/>
          <c:showSerName val="0"/>
          <c:showPercent val="0"/>
          <c:showBubbleSize val="0"/>
        </c:dLbls>
        <c:gapWidth val="150"/>
        <c:overlap val="100"/>
        <c:axId val="-14933136"/>
        <c:axId val="-26519184"/>
      </c:barChart>
      <c:catAx>
        <c:axId val="-14933136"/>
        <c:scaling>
          <c:orientation val="minMax"/>
        </c:scaling>
        <c:delete val="0"/>
        <c:axPos val="b"/>
        <c:title>
          <c:tx>
            <c:rich>
              <a:bodyPr/>
              <a:lstStyle/>
              <a:p>
                <a:pPr>
                  <a:defRPr sz="800" b="1">
                    <a:latin typeface="Myriad Pro"/>
                  </a:defRPr>
                </a:pPr>
                <a:r>
                  <a:rPr lang="en-US" sz="800" b="1">
                    <a:latin typeface="Myriad Pro"/>
                  </a:rPr>
                  <a:t>Godina</a:t>
                </a:r>
              </a:p>
            </c:rich>
          </c:tx>
          <c:layout>
            <c:manualLayout>
              <c:xMode val="edge"/>
              <c:yMode val="edge"/>
              <c:x val="0.48540066014475503"/>
              <c:y val="0.91051618547681501"/>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26519184"/>
        <c:crosses val="autoZero"/>
        <c:auto val="1"/>
        <c:lblAlgn val="ctr"/>
        <c:lblOffset val="0"/>
        <c:noMultiLvlLbl val="0"/>
      </c:catAx>
      <c:valAx>
        <c:axId val="-26519184"/>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6.4644675097431006E-2"/>
              <c:y val="5.5454943132108503E-3"/>
            </c:manualLayout>
          </c:layout>
          <c:overlay val="0"/>
        </c:title>
        <c:numFmt formatCode="General" sourceLinked="1"/>
        <c:majorTickMark val="out"/>
        <c:minorTickMark val="none"/>
        <c:tickLblPos val="nextTo"/>
        <c:txPr>
          <a:bodyPr/>
          <a:lstStyle/>
          <a:p>
            <a:pPr>
              <a:defRPr b="0">
                <a:latin typeface="+mn-lt"/>
              </a:defRPr>
            </a:pPr>
            <a:endParaRPr lang="en-US"/>
          </a:p>
        </c:txPr>
        <c:crossAx val="-14933136"/>
        <c:crosses val="autoZero"/>
        <c:crossBetween val="between"/>
      </c:valAx>
      <c:spPr>
        <a:noFill/>
      </c:spPr>
    </c:plotArea>
    <c:legend>
      <c:legendPos val="r"/>
      <c:legendEntry>
        <c:idx val="1"/>
        <c:delete val="1"/>
      </c:legendEntry>
      <c:layout>
        <c:manualLayout>
          <c:xMode val="edge"/>
          <c:yMode val="edge"/>
          <c:x val="0.53219856040722202"/>
          <c:y val="9.1607174103237099E-2"/>
          <c:w val="0.235724845348395"/>
          <c:h val="0.134143600148141"/>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53231685262001"/>
          <c:y val="0.116875835305863"/>
          <c:w val="0.79533068083804004"/>
          <c:h val="0.68573490813648297"/>
        </c:manualLayout>
      </c:layout>
      <c:barChart>
        <c:barDir val="col"/>
        <c:grouping val="stacked"/>
        <c:varyColors val="0"/>
        <c:ser>
          <c:idx val="0"/>
          <c:order val="0"/>
          <c:tx>
            <c:strRef>
              <c:f>Sheet1!$B$1</c:f>
              <c:strCache>
                <c:ptCount val="1"/>
                <c:pt idx="0">
                  <c:v>Industrijska proizvodnja i upotreba proizvoda</c:v>
                </c:pt>
              </c:strCache>
            </c:strRef>
          </c:tx>
          <c:spPr>
            <a:solidFill>
              <a:srgbClr val="2FA3EE"/>
            </a:solidFill>
          </c:spPr>
          <c:invertIfNegative val="0"/>
          <c:cat>
            <c:numRef>
              <c:f>Sheet1!$A$2:$A$12</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Sheet1!$B$2:$B$12</c:f>
              <c:numCache>
                <c:formatCode>0.00</c:formatCode>
                <c:ptCount val="11"/>
                <c:pt idx="0">
                  <c:v>1.845126</c:v>
                </c:pt>
                <c:pt idx="1">
                  <c:v>5.4249554399999953</c:v>
                </c:pt>
                <c:pt idx="2">
                  <c:v>10.6379111136</c:v>
                </c:pt>
                <c:pt idx="3">
                  <c:v>17.381973446783999</c:v>
                </c:pt>
                <c:pt idx="4">
                  <c:v>25.56737603997696</c:v>
                </c:pt>
                <c:pt idx="5">
                  <c:v>35.107470477578353</c:v>
                </c:pt>
                <c:pt idx="6">
                  <c:v>45.920975248923632</c:v>
                </c:pt>
                <c:pt idx="7">
                  <c:v>61.25223073398822</c:v>
                </c:pt>
                <c:pt idx="8">
                  <c:v>73.250860889948953</c:v>
                </c:pt>
                <c:pt idx="9">
                  <c:v>85.364659236552001</c:v>
                </c:pt>
                <c:pt idx="10">
                  <c:v>94.062303682358873</c:v>
                </c:pt>
              </c:numCache>
            </c:numRef>
          </c:val>
          <c:extLst>
            <c:ext xmlns:c16="http://schemas.microsoft.com/office/drawing/2014/chart" uri="{C3380CC4-5D6E-409C-BE32-E72D297353CC}">
              <c16:uniqueId val="{00000000-D643-4871-B883-DD4C4BCE237E}"/>
            </c:ext>
          </c:extLst>
        </c:ser>
        <c:dLbls>
          <c:showLegendKey val="0"/>
          <c:showVal val="0"/>
          <c:showCatName val="0"/>
          <c:showSerName val="0"/>
          <c:showPercent val="0"/>
          <c:showBubbleSize val="0"/>
        </c:dLbls>
        <c:gapWidth val="60"/>
        <c:overlap val="93"/>
        <c:axId val="-113673296"/>
        <c:axId val="177710256"/>
      </c:barChart>
      <c:catAx>
        <c:axId val="-113673296"/>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045116519526"/>
              <c:y val="0.92162729658792697"/>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177710256"/>
        <c:crosses val="autoZero"/>
        <c:auto val="1"/>
        <c:lblAlgn val="ctr"/>
        <c:lblOffset val="0"/>
        <c:tickLblSkip val="1"/>
        <c:noMultiLvlLbl val="0"/>
      </c:catAx>
      <c:valAx>
        <c:axId val="177710256"/>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17674978127734"/>
              <c:y val="5.5545494313210902E-2"/>
            </c:manualLayout>
          </c:layout>
          <c:overlay val="0"/>
        </c:title>
        <c:numFmt formatCode="0.00" sourceLinked="1"/>
        <c:majorTickMark val="out"/>
        <c:minorTickMark val="none"/>
        <c:tickLblPos val="nextTo"/>
        <c:txPr>
          <a:bodyPr/>
          <a:lstStyle/>
          <a:p>
            <a:pPr>
              <a:defRPr b="0">
                <a:latin typeface="+mn-lt"/>
              </a:defRPr>
            </a:pPr>
            <a:endParaRPr lang="en-US"/>
          </a:p>
        </c:txPr>
        <c:crossAx val="-113673296"/>
        <c:crosses val="autoZero"/>
        <c:crossBetween val="between"/>
      </c:valAx>
      <c:spPr>
        <a:noFill/>
      </c:spPr>
    </c:plotArea>
    <c:legend>
      <c:legendPos val="r"/>
      <c:layout>
        <c:manualLayout>
          <c:xMode val="edge"/>
          <c:yMode val="edge"/>
          <c:x val="0.55023820886025598"/>
          <c:y val="2.2502624671916001E-2"/>
          <c:w val="0.30454704525570703"/>
          <c:h val="0.14388363954505701"/>
        </c:manualLayout>
      </c:layout>
      <c:overlay val="0"/>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174103237095"/>
          <c:y val="5.0569553805774298E-2"/>
          <c:w val="0.86142189543380299"/>
          <c:h val="0.64129046369203901"/>
        </c:manualLayout>
      </c:layout>
      <c:barChart>
        <c:barDir val="col"/>
        <c:grouping val="stacked"/>
        <c:varyColors val="0"/>
        <c:ser>
          <c:idx val="0"/>
          <c:order val="0"/>
          <c:tx>
            <c:strRef>
              <c:f>Sheet1!$B$1</c:f>
              <c:strCache>
                <c:ptCount val="1"/>
                <c:pt idx="0">
                  <c:v>Ukupne emisije iz energetike</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2408.81</c:v>
                </c:pt>
                <c:pt idx="1">
                  <c:v>2505.65</c:v>
                </c:pt>
                <c:pt idx="2">
                  <c:v>1855.75</c:v>
                </c:pt>
                <c:pt idx="3">
                  <c:v>1649.03</c:v>
                </c:pt>
                <c:pt idx="4">
                  <c:v>1465.99</c:v>
                </c:pt>
                <c:pt idx="5">
                  <c:v>852.66</c:v>
                </c:pt>
                <c:pt idx="6">
                  <c:v>1888.15</c:v>
                </c:pt>
                <c:pt idx="7">
                  <c:v>1894.4</c:v>
                </c:pt>
                <c:pt idx="8">
                  <c:v>2310.08</c:v>
                </c:pt>
                <c:pt idx="9">
                  <c:v>2383.27</c:v>
                </c:pt>
                <c:pt idx="10">
                  <c:v>2480.02</c:v>
                </c:pt>
                <c:pt idx="11">
                  <c:v>2055.9</c:v>
                </c:pt>
                <c:pt idx="12">
                  <c:v>2606.2399999999998</c:v>
                </c:pt>
                <c:pt idx="13">
                  <c:v>2480.2600000000002</c:v>
                </c:pt>
                <c:pt idx="14">
                  <c:v>2466.56</c:v>
                </c:pt>
                <c:pt idx="15" formatCode="0.00">
                  <c:v>2250.6302539415001</c:v>
                </c:pt>
                <c:pt idx="16">
                  <c:v>2374.21</c:v>
                </c:pt>
                <c:pt idx="17" formatCode="0.00">
                  <c:v>2250.85</c:v>
                </c:pt>
                <c:pt idx="18">
                  <c:v>2962.52</c:v>
                </c:pt>
                <c:pt idx="19">
                  <c:v>2016.33</c:v>
                </c:pt>
                <c:pt idx="20">
                  <c:v>2700.58</c:v>
                </c:pt>
                <c:pt idx="21">
                  <c:v>2831.84</c:v>
                </c:pt>
                <c:pt idx="22">
                  <c:v>2747.02</c:v>
                </c:pt>
                <c:pt idx="23">
                  <c:v>2473.7800000000002</c:v>
                </c:pt>
                <c:pt idx="24">
                  <c:v>2372.91</c:v>
                </c:pt>
                <c:pt idx="25">
                  <c:v>2528.4499999999998</c:v>
                </c:pt>
              </c:numCache>
            </c:numRef>
          </c:val>
          <c:extLst>
            <c:ext xmlns:c16="http://schemas.microsoft.com/office/drawing/2014/chart" uri="{C3380CC4-5D6E-409C-BE32-E72D297353CC}">
              <c16:uniqueId val="{00000000-D0EC-4F67-B6A6-26DDB7F16811}"/>
            </c:ext>
          </c:extLst>
        </c:ser>
        <c:dLbls>
          <c:showLegendKey val="0"/>
          <c:showVal val="0"/>
          <c:showCatName val="0"/>
          <c:showSerName val="0"/>
          <c:showPercent val="0"/>
          <c:showBubbleSize val="0"/>
        </c:dLbls>
        <c:gapWidth val="150"/>
        <c:overlap val="100"/>
        <c:axId val="135976176"/>
        <c:axId val="179258672"/>
      </c:barChart>
      <c:catAx>
        <c:axId val="135976176"/>
        <c:scaling>
          <c:orientation val="minMax"/>
        </c:scaling>
        <c:delete val="0"/>
        <c:axPos val="b"/>
        <c:title>
          <c:tx>
            <c:rich>
              <a:bodyPr/>
              <a:lstStyle/>
              <a:p>
                <a:pPr>
                  <a:defRPr b="0"/>
                </a:pPr>
                <a:r>
                  <a:rPr lang="en-US" b="0"/>
                  <a:t>Godina</a:t>
                </a:r>
              </a:p>
            </c:rich>
          </c:tx>
          <c:layout>
            <c:manualLayout>
              <c:xMode val="edge"/>
              <c:yMode val="edge"/>
              <c:x val="0.509480235425117"/>
              <c:y val="0.84045931758530201"/>
            </c:manualLayout>
          </c:layout>
          <c:overlay val="0"/>
        </c:title>
        <c:numFmt formatCode="General" sourceLinked="1"/>
        <c:majorTickMark val="out"/>
        <c:minorTickMark val="none"/>
        <c:tickLblPos val="low"/>
        <c:txPr>
          <a:bodyPr rot="-5400000" vert="horz"/>
          <a:lstStyle/>
          <a:p>
            <a:pPr>
              <a:defRPr/>
            </a:pPr>
            <a:endParaRPr lang="en-US"/>
          </a:p>
        </c:txPr>
        <c:crossAx val="179258672"/>
        <c:crosses val="autoZero"/>
        <c:auto val="1"/>
        <c:lblAlgn val="ctr"/>
        <c:lblOffset val="0"/>
        <c:noMultiLvlLbl val="0"/>
      </c:catAx>
      <c:valAx>
        <c:axId val="179258672"/>
        <c:scaling>
          <c:orientation val="minMax"/>
        </c:scaling>
        <c:delete val="0"/>
        <c:axPos val="l"/>
        <c:title>
          <c:tx>
            <c:rich>
              <a:bodyPr rot="0" vert="horz"/>
              <a:lstStyle/>
              <a:p>
                <a:pPr>
                  <a:defRPr b="0"/>
                </a:pPr>
                <a:r>
                  <a:rPr lang="x-none" b="0"/>
                  <a:t>Gg </a:t>
                </a:r>
                <a:endParaRPr lang="en-US" b="0"/>
              </a:p>
            </c:rich>
          </c:tx>
          <c:layout>
            <c:manualLayout>
              <c:xMode val="edge"/>
              <c:yMode val="edge"/>
              <c:x val="9.6834486598267107E-5"/>
              <c:y val="3.7587051618547702E-2"/>
            </c:manualLayout>
          </c:layout>
          <c:overlay val="0"/>
          <c:spPr>
            <a:noFill/>
          </c:spPr>
        </c:title>
        <c:numFmt formatCode="General" sourceLinked="1"/>
        <c:majorTickMark val="out"/>
        <c:minorTickMark val="none"/>
        <c:tickLblPos val="nextTo"/>
        <c:crossAx val="135976176"/>
        <c:crosses val="autoZero"/>
        <c:crossBetween val="between"/>
      </c:valAx>
      <c:spPr>
        <a:noFill/>
      </c:spPr>
    </c:plotArea>
    <c:legend>
      <c:legendPos val="r"/>
      <c:layout>
        <c:manualLayout>
          <c:xMode val="edge"/>
          <c:yMode val="edge"/>
          <c:x val="0.56777121609798797"/>
          <c:y val="4.8744531933508301E-3"/>
          <c:w val="0.33858466555317002"/>
          <c:h val="0.10046062992125999"/>
        </c:manualLayout>
      </c:layout>
      <c:overlay val="1"/>
      <c:spPr>
        <a:noFill/>
      </c:spPr>
    </c:legend>
    <c:plotVisOnly val="1"/>
    <c:dispBlanksAs val="gap"/>
    <c:showDLblsOverMax val="0"/>
  </c:chart>
  <c:spPr>
    <a:noFill/>
    <a:ln>
      <a:noFill/>
    </a:ln>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552055993"/>
          <c:y val="0.224587489063867"/>
          <c:w val="0.86839053654878495"/>
          <c:h val="0.58095450568678897"/>
        </c:manualLayout>
      </c:layout>
      <c:barChart>
        <c:barDir val="col"/>
        <c:grouping val="stacked"/>
        <c:varyColors val="0"/>
        <c:ser>
          <c:idx val="0"/>
          <c:order val="0"/>
          <c:tx>
            <c:strRef>
              <c:f>Sheet1!$B$1</c:f>
              <c:strCache>
                <c:ptCount val="1"/>
                <c:pt idx="0">
                  <c:v>1.A.1- Proizvodnja električne energije i toplote</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1434.54</c:v>
                </c:pt>
                <c:pt idx="1">
                  <c:v>1393.8</c:v>
                </c:pt>
                <c:pt idx="2">
                  <c:v>1092.5999999999999</c:v>
                </c:pt>
                <c:pt idx="3">
                  <c:v>995.54</c:v>
                </c:pt>
                <c:pt idx="4">
                  <c:v>826.51</c:v>
                </c:pt>
                <c:pt idx="5">
                  <c:v>166.04</c:v>
                </c:pt>
                <c:pt idx="6">
                  <c:v>1119.57</c:v>
                </c:pt>
                <c:pt idx="7">
                  <c:v>1115.21</c:v>
                </c:pt>
                <c:pt idx="8">
                  <c:v>1416.87</c:v>
                </c:pt>
                <c:pt idx="9">
                  <c:v>1397.16</c:v>
                </c:pt>
                <c:pt idx="10">
                  <c:v>1522.2</c:v>
                </c:pt>
                <c:pt idx="11">
                  <c:v>1180.6400000000001</c:v>
                </c:pt>
                <c:pt idx="12">
                  <c:v>1724.94</c:v>
                </c:pt>
                <c:pt idx="13">
                  <c:v>1631.85</c:v>
                </c:pt>
                <c:pt idx="14">
                  <c:v>1563.79</c:v>
                </c:pt>
                <c:pt idx="15" formatCode="0.00">
                  <c:v>1145.3607231296</c:v>
                </c:pt>
                <c:pt idx="16">
                  <c:v>1273.04</c:v>
                </c:pt>
                <c:pt idx="17">
                  <c:v>1024.96</c:v>
                </c:pt>
                <c:pt idx="18">
                  <c:v>1560.94</c:v>
                </c:pt>
                <c:pt idx="19">
                  <c:v>841.14</c:v>
                </c:pt>
                <c:pt idx="20">
                  <c:v>1766.83</c:v>
                </c:pt>
                <c:pt idx="21">
                  <c:v>1807.24</c:v>
                </c:pt>
                <c:pt idx="22">
                  <c:v>1806.97</c:v>
                </c:pt>
                <c:pt idx="23">
                  <c:v>1543.19</c:v>
                </c:pt>
                <c:pt idx="24">
                  <c:v>1495.43</c:v>
                </c:pt>
                <c:pt idx="25">
                  <c:v>1562.66</c:v>
                </c:pt>
              </c:numCache>
            </c:numRef>
          </c:val>
          <c:extLst>
            <c:ext xmlns:c16="http://schemas.microsoft.com/office/drawing/2014/chart" uri="{C3380CC4-5D6E-409C-BE32-E72D297353CC}">
              <c16:uniqueId val="{00000000-DC03-4BD0-9FBF-7B0FC392908A}"/>
            </c:ext>
          </c:extLst>
        </c:ser>
        <c:ser>
          <c:idx val="1"/>
          <c:order val="1"/>
          <c:tx>
            <c:strRef>
              <c:f>Sheet1!$C$1</c:f>
              <c:strCache>
                <c:ptCount val="1"/>
                <c:pt idx="0">
                  <c:v>1.A.2-Proizvodna industrija i građevinarstvo</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277.83999999999997</c:v>
                </c:pt>
                <c:pt idx="1">
                  <c:v>394.76</c:v>
                </c:pt>
                <c:pt idx="2">
                  <c:v>257.77999999999997</c:v>
                </c:pt>
                <c:pt idx="3">
                  <c:v>194.81</c:v>
                </c:pt>
                <c:pt idx="4">
                  <c:v>205.91</c:v>
                </c:pt>
                <c:pt idx="5">
                  <c:v>201.5</c:v>
                </c:pt>
                <c:pt idx="6">
                  <c:v>240.86</c:v>
                </c:pt>
                <c:pt idx="7">
                  <c:v>200.41</c:v>
                </c:pt>
                <c:pt idx="8">
                  <c:v>183.06</c:v>
                </c:pt>
                <c:pt idx="9">
                  <c:v>179.5</c:v>
                </c:pt>
                <c:pt idx="10">
                  <c:v>176.13</c:v>
                </c:pt>
                <c:pt idx="11">
                  <c:v>188.06</c:v>
                </c:pt>
                <c:pt idx="12">
                  <c:v>189.7</c:v>
                </c:pt>
                <c:pt idx="13">
                  <c:v>161.35</c:v>
                </c:pt>
                <c:pt idx="14">
                  <c:v>170.83</c:v>
                </c:pt>
                <c:pt idx="15" formatCode="0.00">
                  <c:v>439.39309698580001</c:v>
                </c:pt>
                <c:pt idx="16">
                  <c:v>427.76</c:v>
                </c:pt>
                <c:pt idx="17">
                  <c:v>458.37</c:v>
                </c:pt>
                <c:pt idx="18">
                  <c:v>454.81</c:v>
                </c:pt>
                <c:pt idx="19">
                  <c:v>170.46</c:v>
                </c:pt>
                <c:pt idx="20">
                  <c:v>83.65</c:v>
                </c:pt>
                <c:pt idx="21">
                  <c:v>53.16</c:v>
                </c:pt>
                <c:pt idx="22">
                  <c:v>44.19</c:v>
                </c:pt>
                <c:pt idx="23">
                  <c:v>76.09</c:v>
                </c:pt>
                <c:pt idx="24">
                  <c:v>147.85</c:v>
                </c:pt>
                <c:pt idx="25">
                  <c:v>180.56</c:v>
                </c:pt>
              </c:numCache>
            </c:numRef>
          </c:val>
          <c:extLst>
            <c:ext xmlns:c16="http://schemas.microsoft.com/office/drawing/2014/chart" uri="{C3380CC4-5D6E-409C-BE32-E72D297353CC}">
              <c16:uniqueId val="{00000001-DC03-4BD0-9FBF-7B0FC392908A}"/>
            </c:ext>
          </c:extLst>
        </c:ser>
        <c:ser>
          <c:idx val="2"/>
          <c:order val="2"/>
          <c:tx>
            <c:strRef>
              <c:f>Sheet1!$D$1</c:f>
              <c:strCache>
                <c:ptCount val="1"/>
                <c:pt idx="0">
                  <c:v>1.A.3-Saobraćaj</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345.54</c:v>
                </c:pt>
                <c:pt idx="1">
                  <c:v>398.81</c:v>
                </c:pt>
                <c:pt idx="2">
                  <c:v>251.38</c:v>
                </c:pt>
                <c:pt idx="3">
                  <c:v>194.77</c:v>
                </c:pt>
                <c:pt idx="4">
                  <c:v>217.1</c:v>
                </c:pt>
                <c:pt idx="5">
                  <c:v>233.09</c:v>
                </c:pt>
                <c:pt idx="6">
                  <c:v>287.35000000000002</c:v>
                </c:pt>
                <c:pt idx="7">
                  <c:v>303.2</c:v>
                </c:pt>
                <c:pt idx="8">
                  <c:v>426</c:v>
                </c:pt>
                <c:pt idx="9">
                  <c:v>519.26</c:v>
                </c:pt>
                <c:pt idx="10">
                  <c:v>519.3599999999999</c:v>
                </c:pt>
                <c:pt idx="11">
                  <c:v>451.55</c:v>
                </c:pt>
                <c:pt idx="12">
                  <c:v>368.14</c:v>
                </c:pt>
                <c:pt idx="13">
                  <c:v>384.94</c:v>
                </c:pt>
                <c:pt idx="14">
                  <c:v>436.52</c:v>
                </c:pt>
                <c:pt idx="15" formatCode="0.00">
                  <c:v>409.3150818309</c:v>
                </c:pt>
                <c:pt idx="16">
                  <c:v>434.53</c:v>
                </c:pt>
                <c:pt idx="17">
                  <c:v>530.81999999999994</c:v>
                </c:pt>
                <c:pt idx="18">
                  <c:v>605.76</c:v>
                </c:pt>
                <c:pt idx="19">
                  <c:v>706.5</c:v>
                </c:pt>
                <c:pt idx="20">
                  <c:v>618.87</c:v>
                </c:pt>
                <c:pt idx="21">
                  <c:v>665.66</c:v>
                </c:pt>
                <c:pt idx="22">
                  <c:v>643.04</c:v>
                </c:pt>
                <c:pt idx="23">
                  <c:v>614.67999999999995</c:v>
                </c:pt>
                <c:pt idx="24">
                  <c:v>535.66</c:v>
                </c:pt>
                <c:pt idx="25">
                  <c:v>573.25</c:v>
                </c:pt>
              </c:numCache>
            </c:numRef>
          </c:val>
          <c:extLst>
            <c:ext xmlns:c16="http://schemas.microsoft.com/office/drawing/2014/chart" uri="{C3380CC4-5D6E-409C-BE32-E72D297353CC}">
              <c16:uniqueId val="{00000002-DC03-4BD0-9FBF-7B0FC392908A}"/>
            </c:ext>
          </c:extLst>
        </c:ser>
        <c:ser>
          <c:idx val="3"/>
          <c:order val="3"/>
          <c:tx>
            <c:strRef>
              <c:f>Sheet1!$E$1</c:f>
              <c:strCache>
                <c:ptCount val="1"/>
                <c:pt idx="0">
                  <c:v>1.A.4 -Ostali sektori</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285.81</c:v>
                </c:pt>
                <c:pt idx="1">
                  <c:v>257.27</c:v>
                </c:pt>
                <c:pt idx="2">
                  <c:v>205.83</c:v>
                </c:pt>
                <c:pt idx="3">
                  <c:v>209.43</c:v>
                </c:pt>
                <c:pt idx="4">
                  <c:v>169.19</c:v>
                </c:pt>
                <c:pt idx="5">
                  <c:v>194.7</c:v>
                </c:pt>
                <c:pt idx="6">
                  <c:v>189.95</c:v>
                </c:pt>
                <c:pt idx="7">
                  <c:v>218.8</c:v>
                </c:pt>
                <c:pt idx="8">
                  <c:v>219.82</c:v>
                </c:pt>
                <c:pt idx="9">
                  <c:v>226.81</c:v>
                </c:pt>
                <c:pt idx="10">
                  <c:v>199.62</c:v>
                </c:pt>
                <c:pt idx="11">
                  <c:v>187.27</c:v>
                </c:pt>
                <c:pt idx="12">
                  <c:v>236.73</c:v>
                </c:pt>
                <c:pt idx="13">
                  <c:v>237.96</c:v>
                </c:pt>
                <c:pt idx="14">
                  <c:v>236.77</c:v>
                </c:pt>
                <c:pt idx="15" formatCode="0.00">
                  <c:v>196.1520313332</c:v>
                </c:pt>
                <c:pt idx="16">
                  <c:v>177.17</c:v>
                </c:pt>
                <c:pt idx="17">
                  <c:v>175.17</c:v>
                </c:pt>
                <c:pt idx="18">
                  <c:v>270.56</c:v>
                </c:pt>
                <c:pt idx="19">
                  <c:v>244.51</c:v>
                </c:pt>
                <c:pt idx="20">
                  <c:v>156.36000000000001</c:v>
                </c:pt>
                <c:pt idx="21">
                  <c:v>256.5</c:v>
                </c:pt>
                <c:pt idx="22">
                  <c:v>207.66</c:v>
                </c:pt>
                <c:pt idx="23">
                  <c:v>130.82</c:v>
                </c:pt>
                <c:pt idx="24">
                  <c:v>157.93</c:v>
                </c:pt>
                <c:pt idx="25">
                  <c:v>168.06</c:v>
                </c:pt>
              </c:numCache>
            </c:numRef>
          </c:val>
          <c:extLst>
            <c:ext xmlns:c16="http://schemas.microsoft.com/office/drawing/2014/chart" uri="{C3380CC4-5D6E-409C-BE32-E72D297353CC}">
              <c16:uniqueId val="{00000003-DC03-4BD0-9FBF-7B0FC392908A}"/>
            </c:ext>
          </c:extLst>
        </c:ser>
        <c:ser>
          <c:idx val="4"/>
          <c:order val="4"/>
          <c:tx>
            <c:strRef>
              <c:f>Sheet1!$F$1</c:f>
              <c:strCache>
                <c:ptCount val="1"/>
                <c:pt idx="0">
                  <c:v>1.A.5-Nije određeno</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General</c:formatCode>
                <c:ptCount val="26"/>
                <c:pt idx="0">
                  <c:v>18.87</c:v>
                </c:pt>
                <c:pt idx="1">
                  <c:v>21.92</c:v>
                </c:pt>
                <c:pt idx="2">
                  <c:v>9.68</c:v>
                </c:pt>
                <c:pt idx="3">
                  <c:v>6.48</c:v>
                </c:pt>
                <c:pt idx="4">
                  <c:v>6.5</c:v>
                </c:pt>
                <c:pt idx="5">
                  <c:v>9.92</c:v>
                </c:pt>
                <c:pt idx="6">
                  <c:v>9.6399999999999988</c:v>
                </c:pt>
                <c:pt idx="7">
                  <c:v>21.5</c:v>
                </c:pt>
                <c:pt idx="8">
                  <c:v>29.5</c:v>
                </c:pt>
                <c:pt idx="9">
                  <c:v>25.15</c:v>
                </c:pt>
                <c:pt idx="10">
                  <c:v>28.63</c:v>
                </c:pt>
                <c:pt idx="11">
                  <c:v>19.3</c:v>
                </c:pt>
                <c:pt idx="12">
                  <c:v>29.73</c:v>
                </c:pt>
                <c:pt idx="13">
                  <c:v>28.93</c:v>
                </c:pt>
                <c:pt idx="14">
                  <c:v>22.24</c:v>
                </c:pt>
                <c:pt idx="15" formatCode="0.00">
                  <c:v>29.080120661999999</c:v>
                </c:pt>
                <c:pt idx="16">
                  <c:v>25.68</c:v>
                </c:pt>
                <c:pt idx="17">
                  <c:v>33.090000000000003</c:v>
                </c:pt>
                <c:pt idx="18">
                  <c:v>32.57</c:v>
                </c:pt>
                <c:pt idx="19">
                  <c:v>32.880000000000003</c:v>
                </c:pt>
                <c:pt idx="20">
                  <c:v>32.67</c:v>
                </c:pt>
                <c:pt idx="21">
                  <c:v>6.31</c:v>
                </c:pt>
                <c:pt idx="22">
                  <c:v>6.3</c:v>
                </c:pt>
                <c:pt idx="23">
                  <c:v>72.16</c:v>
                </c:pt>
                <c:pt idx="24">
                  <c:v>0</c:v>
                </c:pt>
                <c:pt idx="25">
                  <c:v>0</c:v>
                </c:pt>
              </c:numCache>
            </c:numRef>
          </c:val>
          <c:extLst>
            <c:ext xmlns:c16="http://schemas.microsoft.com/office/drawing/2014/chart" uri="{C3380CC4-5D6E-409C-BE32-E72D297353CC}">
              <c16:uniqueId val="{00000004-DC03-4BD0-9FBF-7B0FC392908A}"/>
            </c:ext>
          </c:extLst>
        </c:ser>
        <c:ser>
          <c:idx val="5"/>
          <c:order val="5"/>
          <c:tx>
            <c:strRef>
              <c:f>Sheet1!$G$1</c:f>
              <c:strCache>
                <c:ptCount val="1"/>
                <c:pt idx="0">
                  <c:v>1.B.1– Čvrsta goriva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General</c:formatCode>
                <c:ptCount val="26"/>
                <c:pt idx="0">
                  <c:v>46.21</c:v>
                </c:pt>
                <c:pt idx="1">
                  <c:v>39.090000000000003</c:v>
                </c:pt>
                <c:pt idx="2">
                  <c:v>38.479999999999997</c:v>
                </c:pt>
                <c:pt idx="3">
                  <c:v>48</c:v>
                </c:pt>
                <c:pt idx="4">
                  <c:v>40.76</c:v>
                </c:pt>
                <c:pt idx="5">
                  <c:v>47.41</c:v>
                </c:pt>
                <c:pt idx="6">
                  <c:v>40.76</c:v>
                </c:pt>
                <c:pt idx="7">
                  <c:v>35.270000000000003</c:v>
                </c:pt>
                <c:pt idx="8">
                  <c:v>34.840000000000003</c:v>
                </c:pt>
                <c:pt idx="9">
                  <c:v>35.39</c:v>
                </c:pt>
                <c:pt idx="10">
                  <c:v>34.07</c:v>
                </c:pt>
                <c:pt idx="11">
                  <c:v>29.08</c:v>
                </c:pt>
                <c:pt idx="12">
                  <c:v>57.01</c:v>
                </c:pt>
                <c:pt idx="13">
                  <c:v>35.229999999999997</c:v>
                </c:pt>
                <c:pt idx="14">
                  <c:v>36.409999999999997</c:v>
                </c:pt>
                <c:pt idx="15" formatCode="0.00">
                  <c:v>31.3292</c:v>
                </c:pt>
                <c:pt idx="16">
                  <c:v>36.04</c:v>
                </c:pt>
                <c:pt idx="17">
                  <c:v>28.44</c:v>
                </c:pt>
                <c:pt idx="18">
                  <c:v>37.89</c:v>
                </c:pt>
                <c:pt idx="19">
                  <c:v>20.84</c:v>
                </c:pt>
                <c:pt idx="20">
                  <c:v>42.2</c:v>
                </c:pt>
                <c:pt idx="21">
                  <c:v>42.96</c:v>
                </c:pt>
                <c:pt idx="22">
                  <c:v>38.869999999999997</c:v>
                </c:pt>
                <c:pt idx="23">
                  <c:v>36.85</c:v>
                </c:pt>
                <c:pt idx="24">
                  <c:v>36.04</c:v>
                </c:pt>
                <c:pt idx="25">
                  <c:v>43.92</c:v>
                </c:pt>
              </c:numCache>
            </c:numRef>
          </c:val>
          <c:extLst>
            <c:ext xmlns:c16="http://schemas.microsoft.com/office/drawing/2014/chart" uri="{C3380CC4-5D6E-409C-BE32-E72D297353CC}">
              <c16:uniqueId val="{00000005-DC03-4BD0-9FBF-7B0FC392908A}"/>
            </c:ext>
          </c:extLst>
        </c:ser>
        <c:dLbls>
          <c:showLegendKey val="0"/>
          <c:showVal val="0"/>
          <c:showCatName val="0"/>
          <c:showSerName val="0"/>
          <c:showPercent val="0"/>
          <c:showBubbleSize val="0"/>
        </c:dLbls>
        <c:gapWidth val="150"/>
        <c:overlap val="100"/>
        <c:axId val="-15567984"/>
        <c:axId val="-428825136"/>
      </c:barChart>
      <c:catAx>
        <c:axId val="-15567984"/>
        <c:scaling>
          <c:orientation val="minMax"/>
        </c:scaling>
        <c:delete val="0"/>
        <c:axPos val="b"/>
        <c:title>
          <c:tx>
            <c:rich>
              <a:bodyPr/>
              <a:lstStyle/>
              <a:p>
                <a:pPr>
                  <a:defRPr b="0"/>
                </a:pPr>
                <a:r>
                  <a:rPr lang="en-US" b="0"/>
                  <a:t>Godina</a:t>
                </a:r>
              </a:p>
            </c:rich>
          </c:tx>
          <c:layout>
            <c:manualLayout>
              <c:xMode val="edge"/>
              <c:yMode val="edge"/>
              <c:x val="0.481309154537501"/>
              <c:y val="0.92519727578623201"/>
            </c:manualLayout>
          </c:layout>
          <c:overlay val="0"/>
        </c:title>
        <c:numFmt formatCode="General" sourceLinked="1"/>
        <c:majorTickMark val="out"/>
        <c:minorTickMark val="none"/>
        <c:tickLblPos val="low"/>
        <c:txPr>
          <a:bodyPr rot="-5400000" vert="horz"/>
          <a:lstStyle/>
          <a:p>
            <a:pPr>
              <a:defRPr/>
            </a:pPr>
            <a:endParaRPr lang="en-US"/>
          </a:p>
        </c:txPr>
        <c:crossAx val="-428825136"/>
        <c:crosses val="autoZero"/>
        <c:auto val="1"/>
        <c:lblAlgn val="ctr"/>
        <c:lblOffset val="0"/>
        <c:noMultiLvlLbl val="0"/>
      </c:catAx>
      <c:valAx>
        <c:axId val="-428825136"/>
        <c:scaling>
          <c:orientation val="minMax"/>
        </c:scaling>
        <c:delete val="0"/>
        <c:axPos val="l"/>
        <c:title>
          <c:tx>
            <c:rich>
              <a:bodyPr rot="0" vert="horz"/>
              <a:lstStyle/>
              <a:p>
                <a:pPr>
                  <a:defRPr b="0"/>
                </a:pPr>
                <a:r>
                  <a:rPr lang="x-none" b="0"/>
                  <a:t>Gg</a:t>
                </a:r>
                <a:endParaRPr lang="en-US" b="0"/>
              </a:p>
            </c:rich>
          </c:tx>
          <c:layout>
            <c:manualLayout>
              <c:xMode val="edge"/>
              <c:yMode val="edge"/>
              <c:x val="4.29292929292929E-2"/>
              <c:y val="3.1514873140857401E-2"/>
            </c:manualLayout>
          </c:layout>
          <c:overlay val="0"/>
        </c:title>
        <c:numFmt formatCode="General" sourceLinked="1"/>
        <c:majorTickMark val="out"/>
        <c:minorTickMark val="none"/>
        <c:tickLblPos val="nextTo"/>
        <c:crossAx val="-15567984"/>
        <c:crosses val="autoZero"/>
        <c:crossBetween val="between"/>
      </c:valAx>
      <c:spPr>
        <a:noFill/>
      </c:spPr>
    </c:plotArea>
    <c:legend>
      <c:legendPos val="r"/>
      <c:layout>
        <c:manualLayout>
          <c:xMode val="edge"/>
          <c:yMode val="edge"/>
          <c:x val="7.6194424560566298E-2"/>
          <c:y val="1.3855034733300201E-3"/>
          <c:w val="0.69249483019168101"/>
          <c:h val="0.34586582268788502"/>
        </c:manualLayout>
      </c:layout>
      <c:overlay val="1"/>
      <c:txPr>
        <a:bodyPr/>
        <a:lstStyle/>
        <a:p>
          <a:pPr>
            <a:defRPr sz="800"/>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552055993"/>
          <c:y val="0.224587489063867"/>
          <c:w val="0.86839053654878495"/>
          <c:h val="0.58095450568678897"/>
        </c:manualLayout>
      </c:layout>
      <c:barChart>
        <c:barDir val="col"/>
        <c:grouping val="stacked"/>
        <c:varyColors val="0"/>
        <c:ser>
          <c:idx val="0"/>
          <c:order val="0"/>
          <c:tx>
            <c:strRef>
              <c:f>Sheet1!$B$1</c:f>
              <c:strCache>
                <c:ptCount val="1"/>
                <c:pt idx="0">
                  <c:v>1.A.1- Proizvodnja električne energije i toplote</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1434.54</c:v>
                </c:pt>
                <c:pt idx="1">
                  <c:v>1393.8</c:v>
                </c:pt>
                <c:pt idx="2">
                  <c:v>1092.5999999999999</c:v>
                </c:pt>
                <c:pt idx="3">
                  <c:v>995.54</c:v>
                </c:pt>
                <c:pt idx="4">
                  <c:v>826.51</c:v>
                </c:pt>
                <c:pt idx="5">
                  <c:v>166.04</c:v>
                </c:pt>
                <c:pt idx="6">
                  <c:v>1119.57</c:v>
                </c:pt>
                <c:pt idx="7">
                  <c:v>1115.21</c:v>
                </c:pt>
                <c:pt idx="8">
                  <c:v>1416.87</c:v>
                </c:pt>
                <c:pt idx="9">
                  <c:v>1397.16</c:v>
                </c:pt>
                <c:pt idx="10">
                  <c:v>1522.2</c:v>
                </c:pt>
                <c:pt idx="11">
                  <c:v>1180.6400000000001</c:v>
                </c:pt>
                <c:pt idx="12">
                  <c:v>1724.94</c:v>
                </c:pt>
                <c:pt idx="13">
                  <c:v>1631.85</c:v>
                </c:pt>
                <c:pt idx="14">
                  <c:v>1563.79</c:v>
                </c:pt>
                <c:pt idx="15" formatCode="0.00">
                  <c:v>1145.3607231296</c:v>
                </c:pt>
                <c:pt idx="16">
                  <c:v>1273.04</c:v>
                </c:pt>
                <c:pt idx="17">
                  <c:v>1024.96</c:v>
                </c:pt>
                <c:pt idx="18">
                  <c:v>1560.94</c:v>
                </c:pt>
                <c:pt idx="19">
                  <c:v>841.14</c:v>
                </c:pt>
                <c:pt idx="20">
                  <c:v>1766.83</c:v>
                </c:pt>
                <c:pt idx="21">
                  <c:v>1807.24</c:v>
                </c:pt>
                <c:pt idx="22">
                  <c:v>1806.97</c:v>
                </c:pt>
                <c:pt idx="23">
                  <c:v>1543.19</c:v>
                </c:pt>
                <c:pt idx="24">
                  <c:v>1495.43</c:v>
                </c:pt>
                <c:pt idx="25">
                  <c:v>1562.66</c:v>
                </c:pt>
              </c:numCache>
            </c:numRef>
          </c:val>
          <c:extLst>
            <c:ext xmlns:c16="http://schemas.microsoft.com/office/drawing/2014/chart" uri="{C3380CC4-5D6E-409C-BE32-E72D297353CC}">
              <c16:uniqueId val="{00000000-5DC9-4283-AB79-68A5E376C3F7}"/>
            </c:ext>
          </c:extLst>
        </c:ser>
        <c:ser>
          <c:idx val="1"/>
          <c:order val="1"/>
          <c:tx>
            <c:strRef>
              <c:f>Sheet1!$C$1</c:f>
              <c:strCache>
                <c:ptCount val="1"/>
                <c:pt idx="0">
                  <c:v>1.A.2–Industrija i građevinarstvo</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277.83999999999997</c:v>
                </c:pt>
                <c:pt idx="1">
                  <c:v>394.76</c:v>
                </c:pt>
                <c:pt idx="2">
                  <c:v>257.77999999999997</c:v>
                </c:pt>
                <c:pt idx="3">
                  <c:v>194.81</c:v>
                </c:pt>
                <c:pt idx="4">
                  <c:v>205.91</c:v>
                </c:pt>
                <c:pt idx="5">
                  <c:v>201.5</c:v>
                </c:pt>
                <c:pt idx="6">
                  <c:v>240.86</c:v>
                </c:pt>
                <c:pt idx="7">
                  <c:v>200.41</c:v>
                </c:pt>
                <c:pt idx="8">
                  <c:v>183.06</c:v>
                </c:pt>
                <c:pt idx="9">
                  <c:v>179.5</c:v>
                </c:pt>
                <c:pt idx="10">
                  <c:v>176.13</c:v>
                </c:pt>
                <c:pt idx="11">
                  <c:v>188.06</c:v>
                </c:pt>
                <c:pt idx="12">
                  <c:v>189.7</c:v>
                </c:pt>
                <c:pt idx="13">
                  <c:v>161.35</c:v>
                </c:pt>
                <c:pt idx="14">
                  <c:v>170.83</c:v>
                </c:pt>
                <c:pt idx="15" formatCode="0.00">
                  <c:v>439.39309698580001</c:v>
                </c:pt>
                <c:pt idx="16">
                  <c:v>427.76</c:v>
                </c:pt>
                <c:pt idx="17">
                  <c:v>458.37</c:v>
                </c:pt>
                <c:pt idx="18">
                  <c:v>454.81</c:v>
                </c:pt>
                <c:pt idx="19">
                  <c:v>170.46</c:v>
                </c:pt>
                <c:pt idx="20">
                  <c:v>83.65</c:v>
                </c:pt>
                <c:pt idx="21">
                  <c:v>53.16</c:v>
                </c:pt>
                <c:pt idx="22">
                  <c:v>44.19</c:v>
                </c:pt>
                <c:pt idx="23">
                  <c:v>76.09</c:v>
                </c:pt>
                <c:pt idx="24">
                  <c:v>147.85</c:v>
                </c:pt>
                <c:pt idx="25">
                  <c:v>180.56</c:v>
                </c:pt>
              </c:numCache>
            </c:numRef>
          </c:val>
          <c:extLst>
            <c:ext xmlns:c16="http://schemas.microsoft.com/office/drawing/2014/chart" uri="{C3380CC4-5D6E-409C-BE32-E72D297353CC}">
              <c16:uniqueId val="{00000001-5DC9-4283-AB79-68A5E376C3F7}"/>
            </c:ext>
          </c:extLst>
        </c:ser>
        <c:ser>
          <c:idx val="2"/>
          <c:order val="2"/>
          <c:tx>
            <c:strRef>
              <c:f>Sheet1!$D$1</c:f>
              <c:strCache>
                <c:ptCount val="1"/>
                <c:pt idx="0">
                  <c:v>1.A.3- Saobraćaj</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345.54</c:v>
                </c:pt>
                <c:pt idx="1">
                  <c:v>398.81</c:v>
                </c:pt>
                <c:pt idx="2">
                  <c:v>251.38</c:v>
                </c:pt>
                <c:pt idx="3">
                  <c:v>194.77</c:v>
                </c:pt>
                <c:pt idx="4">
                  <c:v>217.1</c:v>
                </c:pt>
                <c:pt idx="5">
                  <c:v>233.09</c:v>
                </c:pt>
                <c:pt idx="6">
                  <c:v>287.35000000000002</c:v>
                </c:pt>
                <c:pt idx="7">
                  <c:v>303.2</c:v>
                </c:pt>
                <c:pt idx="8">
                  <c:v>426</c:v>
                </c:pt>
                <c:pt idx="9">
                  <c:v>519.26</c:v>
                </c:pt>
                <c:pt idx="10">
                  <c:v>519.35999999999967</c:v>
                </c:pt>
                <c:pt idx="11">
                  <c:v>451.55</c:v>
                </c:pt>
                <c:pt idx="12">
                  <c:v>368.14</c:v>
                </c:pt>
                <c:pt idx="13">
                  <c:v>384.94</c:v>
                </c:pt>
                <c:pt idx="14">
                  <c:v>436.52</c:v>
                </c:pt>
                <c:pt idx="15" formatCode="0.00">
                  <c:v>409.3150818309</c:v>
                </c:pt>
                <c:pt idx="16">
                  <c:v>434.53</c:v>
                </c:pt>
                <c:pt idx="17">
                  <c:v>530.81999999999971</c:v>
                </c:pt>
                <c:pt idx="18">
                  <c:v>605.76</c:v>
                </c:pt>
                <c:pt idx="19">
                  <c:v>706.5</c:v>
                </c:pt>
                <c:pt idx="20">
                  <c:v>618.87</c:v>
                </c:pt>
                <c:pt idx="21">
                  <c:v>665.66</c:v>
                </c:pt>
                <c:pt idx="22">
                  <c:v>643.04</c:v>
                </c:pt>
                <c:pt idx="23">
                  <c:v>614.67999999999995</c:v>
                </c:pt>
                <c:pt idx="24">
                  <c:v>535.66</c:v>
                </c:pt>
                <c:pt idx="25">
                  <c:v>573.25</c:v>
                </c:pt>
              </c:numCache>
            </c:numRef>
          </c:val>
          <c:extLst>
            <c:ext xmlns:c16="http://schemas.microsoft.com/office/drawing/2014/chart" uri="{C3380CC4-5D6E-409C-BE32-E72D297353CC}">
              <c16:uniqueId val="{00000002-5DC9-4283-AB79-68A5E376C3F7}"/>
            </c:ext>
          </c:extLst>
        </c:ser>
        <c:ser>
          <c:idx val="3"/>
          <c:order val="3"/>
          <c:tx>
            <c:strRef>
              <c:f>Sheet1!$E$1</c:f>
              <c:strCache>
                <c:ptCount val="1"/>
                <c:pt idx="0">
                  <c:v>1.A.4 – Ostali sektori</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285.81</c:v>
                </c:pt>
                <c:pt idx="1">
                  <c:v>257.27</c:v>
                </c:pt>
                <c:pt idx="2">
                  <c:v>205.83</c:v>
                </c:pt>
                <c:pt idx="3">
                  <c:v>209.43</c:v>
                </c:pt>
                <c:pt idx="4">
                  <c:v>169.19</c:v>
                </c:pt>
                <c:pt idx="5">
                  <c:v>194.7</c:v>
                </c:pt>
                <c:pt idx="6">
                  <c:v>189.95</c:v>
                </c:pt>
                <c:pt idx="7">
                  <c:v>218.8</c:v>
                </c:pt>
                <c:pt idx="8">
                  <c:v>219.82</c:v>
                </c:pt>
                <c:pt idx="9">
                  <c:v>226.81</c:v>
                </c:pt>
                <c:pt idx="10">
                  <c:v>199.62</c:v>
                </c:pt>
                <c:pt idx="11">
                  <c:v>187.27</c:v>
                </c:pt>
                <c:pt idx="12">
                  <c:v>236.73</c:v>
                </c:pt>
                <c:pt idx="13">
                  <c:v>237.96</c:v>
                </c:pt>
                <c:pt idx="14">
                  <c:v>236.77</c:v>
                </c:pt>
                <c:pt idx="15" formatCode="0.00">
                  <c:v>196.1520313332</c:v>
                </c:pt>
                <c:pt idx="16">
                  <c:v>177.17</c:v>
                </c:pt>
                <c:pt idx="17">
                  <c:v>175.17</c:v>
                </c:pt>
                <c:pt idx="18">
                  <c:v>270.56</c:v>
                </c:pt>
                <c:pt idx="19">
                  <c:v>244.51</c:v>
                </c:pt>
                <c:pt idx="20">
                  <c:v>156.36000000000001</c:v>
                </c:pt>
                <c:pt idx="21">
                  <c:v>256.5</c:v>
                </c:pt>
                <c:pt idx="22">
                  <c:v>207.66</c:v>
                </c:pt>
                <c:pt idx="23">
                  <c:v>130.82</c:v>
                </c:pt>
                <c:pt idx="24">
                  <c:v>157.93</c:v>
                </c:pt>
                <c:pt idx="25">
                  <c:v>168.06</c:v>
                </c:pt>
              </c:numCache>
            </c:numRef>
          </c:val>
          <c:extLst>
            <c:ext xmlns:c16="http://schemas.microsoft.com/office/drawing/2014/chart" uri="{C3380CC4-5D6E-409C-BE32-E72D297353CC}">
              <c16:uniqueId val="{00000003-5DC9-4283-AB79-68A5E376C3F7}"/>
            </c:ext>
          </c:extLst>
        </c:ser>
        <c:ser>
          <c:idx val="4"/>
          <c:order val="4"/>
          <c:tx>
            <c:strRef>
              <c:f>Sheet1!$F$1</c:f>
              <c:strCache>
                <c:ptCount val="1"/>
                <c:pt idx="0">
                  <c:v>1.A.5 - Neodređeno</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General</c:formatCode>
                <c:ptCount val="26"/>
                <c:pt idx="0">
                  <c:v>18.87</c:v>
                </c:pt>
                <c:pt idx="1">
                  <c:v>21.92</c:v>
                </c:pt>
                <c:pt idx="2">
                  <c:v>9.68</c:v>
                </c:pt>
                <c:pt idx="3">
                  <c:v>6.48</c:v>
                </c:pt>
                <c:pt idx="4">
                  <c:v>6.5</c:v>
                </c:pt>
                <c:pt idx="5">
                  <c:v>9.92</c:v>
                </c:pt>
                <c:pt idx="6">
                  <c:v>9.6399999999999988</c:v>
                </c:pt>
                <c:pt idx="7">
                  <c:v>21.5</c:v>
                </c:pt>
                <c:pt idx="8">
                  <c:v>29.5</c:v>
                </c:pt>
                <c:pt idx="9">
                  <c:v>25.15</c:v>
                </c:pt>
                <c:pt idx="10">
                  <c:v>28.63</c:v>
                </c:pt>
                <c:pt idx="11">
                  <c:v>19.3</c:v>
                </c:pt>
                <c:pt idx="12">
                  <c:v>29.73</c:v>
                </c:pt>
                <c:pt idx="13">
                  <c:v>28.93</c:v>
                </c:pt>
                <c:pt idx="14">
                  <c:v>22.24</c:v>
                </c:pt>
                <c:pt idx="15" formatCode="0.00">
                  <c:v>29.080120661999999</c:v>
                </c:pt>
                <c:pt idx="16">
                  <c:v>25.68</c:v>
                </c:pt>
                <c:pt idx="17">
                  <c:v>33.090000000000003</c:v>
                </c:pt>
                <c:pt idx="18">
                  <c:v>32.57</c:v>
                </c:pt>
                <c:pt idx="19">
                  <c:v>32.880000000000003</c:v>
                </c:pt>
                <c:pt idx="20">
                  <c:v>32.67</c:v>
                </c:pt>
                <c:pt idx="21">
                  <c:v>6.31</c:v>
                </c:pt>
                <c:pt idx="22">
                  <c:v>6.3</c:v>
                </c:pt>
                <c:pt idx="23">
                  <c:v>72.16</c:v>
                </c:pt>
                <c:pt idx="24">
                  <c:v>0</c:v>
                </c:pt>
                <c:pt idx="25">
                  <c:v>0</c:v>
                </c:pt>
              </c:numCache>
            </c:numRef>
          </c:val>
          <c:extLst>
            <c:ext xmlns:c16="http://schemas.microsoft.com/office/drawing/2014/chart" uri="{C3380CC4-5D6E-409C-BE32-E72D297353CC}">
              <c16:uniqueId val="{00000004-5DC9-4283-AB79-68A5E376C3F7}"/>
            </c:ext>
          </c:extLst>
        </c:ser>
        <c:ser>
          <c:idx val="5"/>
          <c:order val="5"/>
          <c:tx>
            <c:strRef>
              <c:f>Sheet1!$G$1</c:f>
              <c:strCache>
                <c:ptCount val="1"/>
                <c:pt idx="0">
                  <c:v>1.B.1– Čvrsta goriva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General</c:formatCode>
                <c:ptCount val="26"/>
                <c:pt idx="0">
                  <c:v>46.21</c:v>
                </c:pt>
                <c:pt idx="1">
                  <c:v>39.090000000000003</c:v>
                </c:pt>
                <c:pt idx="2">
                  <c:v>38.479999999999997</c:v>
                </c:pt>
                <c:pt idx="3">
                  <c:v>48</c:v>
                </c:pt>
                <c:pt idx="4">
                  <c:v>40.76</c:v>
                </c:pt>
                <c:pt idx="5">
                  <c:v>47.41</c:v>
                </c:pt>
                <c:pt idx="6">
                  <c:v>40.76</c:v>
                </c:pt>
                <c:pt idx="7">
                  <c:v>35.270000000000003</c:v>
                </c:pt>
                <c:pt idx="8">
                  <c:v>34.840000000000003</c:v>
                </c:pt>
                <c:pt idx="9">
                  <c:v>35.39</c:v>
                </c:pt>
                <c:pt idx="10">
                  <c:v>34.07</c:v>
                </c:pt>
                <c:pt idx="11">
                  <c:v>29.08</c:v>
                </c:pt>
                <c:pt idx="12">
                  <c:v>57.01</c:v>
                </c:pt>
                <c:pt idx="13">
                  <c:v>35.229999999999997</c:v>
                </c:pt>
                <c:pt idx="14">
                  <c:v>36.409999999999997</c:v>
                </c:pt>
                <c:pt idx="15" formatCode="0.00">
                  <c:v>31.3292</c:v>
                </c:pt>
                <c:pt idx="16">
                  <c:v>36.04</c:v>
                </c:pt>
                <c:pt idx="17">
                  <c:v>28.44</c:v>
                </c:pt>
                <c:pt idx="18">
                  <c:v>37.89</c:v>
                </c:pt>
                <c:pt idx="19">
                  <c:v>20.84</c:v>
                </c:pt>
                <c:pt idx="20">
                  <c:v>42.2</c:v>
                </c:pt>
                <c:pt idx="21">
                  <c:v>42.96</c:v>
                </c:pt>
                <c:pt idx="22">
                  <c:v>38.869999999999997</c:v>
                </c:pt>
                <c:pt idx="23">
                  <c:v>36.85</c:v>
                </c:pt>
                <c:pt idx="24">
                  <c:v>36.04</c:v>
                </c:pt>
                <c:pt idx="25">
                  <c:v>43.92</c:v>
                </c:pt>
              </c:numCache>
            </c:numRef>
          </c:val>
          <c:extLst>
            <c:ext xmlns:c16="http://schemas.microsoft.com/office/drawing/2014/chart" uri="{C3380CC4-5D6E-409C-BE32-E72D297353CC}">
              <c16:uniqueId val="{00000005-5DC9-4283-AB79-68A5E376C3F7}"/>
            </c:ext>
          </c:extLst>
        </c:ser>
        <c:dLbls>
          <c:showLegendKey val="0"/>
          <c:showVal val="0"/>
          <c:showCatName val="0"/>
          <c:showSerName val="0"/>
          <c:showPercent val="0"/>
          <c:showBubbleSize val="0"/>
        </c:dLbls>
        <c:gapWidth val="150"/>
        <c:overlap val="100"/>
        <c:axId val="-16434032"/>
        <c:axId val="50018848"/>
      </c:barChart>
      <c:catAx>
        <c:axId val="-16434032"/>
        <c:scaling>
          <c:orientation val="minMax"/>
        </c:scaling>
        <c:delete val="0"/>
        <c:axPos val="b"/>
        <c:title>
          <c:tx>
            <c:rich>
              <a:bodyPr/>
              <a:lstStyle/>
              <a:p>
                <a:pPr>
                  <a:defRPr b="0"/>
                </a:pPr>
                <a:r>
                  <a:rPr lang="en-US" b="0"/>
                  <a:t>Godina</a:t>
                </a:r>
              </a:p>
            </c:rich>
          </c:tx>
          <c:layout>
            <c:manualLayout>
              <c:xMode val="edge"/>
              <c:yMode val="edge"/>
              <c:x val="0.481309154537501"/>
              <c:y val="0.92519727578623201"/>
            </c:manualLayout>
          </c:layout>
          <c:overlay val="0"/>
        </c:title>
        <c:numFmt formatCode="General" sourceLinked="1"/>
        <c:majorTickMark val="out"/>
        <c:minorTickMark val="none"/>
        <c:tickLblPos val="low"/>
        <c:txPr>
          <a:bodyPr rot="-5400000" vert="horz"/>
          <a:lstStyle/>
          <a:p>
            <a:pPr>
              <a:defRPr/>
            </a:pPr>
            <a:endParaRPr lang="en-US"/>
          </a:p>
        </c:txPr>
        <c:crossAx val="50018848"/>
        <c:crosses val="autoZero"/>
        <c:auto val="1"/>
        <c:lblAlgn val="ctr"/>
        <c:lblOffset val="0"/>
        <c:noMultiLvlLbl val="0"/>
      </c:catAx>
      <c:valAx>
        <c:axId val="50018848"/>
        <c:scaling>
          <c:orientation val="minMax"/>
        </c:scaling>
        <c:delete val="0"/>
        <c:axPos val="l"/>
        <c:title>
          <c:tx>
            <c:rich>
              <a:bodyPr rot="0" vert="horz"/>
              <a:lstStyle/>
              <a:p>
                <a:pPr>
                  <a:defRPr b="0"/>
                </a:pPr>
                <a:r>
                  <a:rPr lang="x-none" b="0"/>
                  <a:t>Gg</a:t>
                </a:r>
                <a:endParaRPr lang="en-US" b="0"/>
              </a:p>
            </c:rich>
          </c:tx>
          <c:layout>
            <c:manualLayout>
              <c:xMode val="edge"/>
              <c:yMode val="edge"/>
              <c:x val="4.29292929292929E-2"/>
              <c:y val="3.1514873140857401E-2"/>
            </c:manualLayout>
          </c:layout>
          <c:overlay val="0"/>
        </c:title>
        <c:numFmt formatCode="General" sourceLinked="1"/>
        <c:majorTickMark val="out"/>
        <c:minorTickMark val="none"/>
        <c:tickLblPos val="nextTo"/>
        <c:crossAx val="-16434032"/>
        <c:crosses val="autoZero"/>
        <c:crossBetween val="between"/>
      </c:valAx>
      <c:spPr>
        <a:noFill/>
      </c:spPr>
    </c:plotArea>
    <c:legend>
      <c:legendPos val="r"/>
      <c:layout>
        <c:manualLayout>
          <c:xMode val="edge"/>
          <c:yMode val="edge"/>
          <c:x val="7.6194424560566298E-2"/>
          <c:y val="1.3855034733300201E-3"/>
          <c:w val="0.69249483019168101"/>
          <c:h val="0.34586582268788502"/>
        </c:manualLayout>
      </c:layout>
      <c:overlay val="1"/>
      <c:txPr>
        <a:bodyPr/>
        <a:lstStyle/>
        <a:p>
          <a:pPr>
            <a:defRPr sz="800"/>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55167494307"/>
          <c:y val="0.31903193350831099"/>
          <c:w val="0.86839053654878495"/>
          <c:h val="0.47539895013123401"/>
        </c:manualLayout>
      </c:layout>
      <c:barChart>
        <c:barDir val="col"/>
        <c:grouping val="stacked"/>
        <c:varyColors val="0"/>
        <c:ser>
          <c:idx val="0"/>
          <c:order val="0"/>
          <c:tx>
            <c:strRef>
              <c:f>Sheet1!$B$1</c:f>
              <c:strCache>
                <c:ptCount val="1"/>
                <c:pt idx="0">
                  <c:v>1.A.1- Proizvodnja električne energije i toplote</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1428.31</c:v>
                </c:pt>
                <c:pt idx="1">
                  <c:v>1387.68</c:v>
                </c:pt>
                <c:pt idx="2">
                  <c:v>1087.73</c:v>
                </c:pt>
                <c:pt idx="3">
                  <c:v>991.08</c:v>
                </c:pt>
                <c:pt idx="4">
                  <c:v>822.84999999999968</c:v>
                </c:pt>
                <c:pt idx="5">
                  <c:v>165.44</c:v>
                </c:pt>
                <c:pt idx="6">
                  <c:v>1114.55</c:v>
                </c:pt>
                <c:pt idx="7">
                  <c:v>1110.31</c:v>
                </c:pt>
                <c:pt idx="8">
                  <c:v>1410.56</c:v>
                </c:pt>
                <c:pt idx="9">
                  <c:v>1390.97</c:v>
                </c:pt>
                <c:pt idx="10">
                  <c:v>1515.45</c:v>
                </c:pt>
                <c:pt idx="11">
                  <c:v>1175.49</c:v>
                </c:pt>
                <c:pt idx="12">
                  <c:v>1717.24</c:v>
                </c:pt>
                <c:pt idx="13">
                  <c:v>1624.61</c:v>
                </c:pt>
                <c:pt idx="14">
                  <c:v>1556.88</c:v>
                </c:pt>
                <c:pt idx="15">
                  <c:v>1140.07</c:v>
                </c:pt>
                <c:pt idx="16">
                  <c:v>1267.04</c:v>
                </c:pt>
                <c:pt idx="17">
                  <c:v>1020.23</c:v>
                </c:pt>
                <c:pt idx="18">
                  <c:v>1553.73</c:v>
                </c:pt>
                <c:pt idx="19">
                  <c:v>837.26</c:v>
                </c:pt>
                <c:pt idx="20">
                  <c:v>1758.67</c:v>
                </c:pt>
                <c:pt idx="21">
                  <c:v>1798.89</c:v>
                </c:pt>
                <c:pt idx="22">
                  <c:v>1798.61</c:v>
                </c:pt>
                <c:pt idx="23">
                  <c:v>1536.02</c:v>
                </c:pt>
                <c:pt idx="24">
                  <c:v>1488.49</c:v>
                </c:pt>
                <c:pt idx="25">
                  <c:v>1555.41</c:v>
                </c:pt>
              </c:numCache>
            </c:numRef>
          </c:val>
          <c:extLst>
            <c:ext xmlns:c16="http://schemas.microsoft.com/office/drawing/2014/chart" uri="{C3380CC4-5D6E-409C-BE32-E72D297353CC}">
              <c16:uniqueId val="{00000000-1BE9-4A1E-A588-EE6FC1D88F43}"/>
            </c:ext>
          </c:extLst>
        </c:ser>
        <c:ser>
          <c:idx val="1"/>
          <c:order val="1"/>
          <c:tx>
            <c:strRef>
              <c:f>Sheet1!$C$1</c:f>
              <c:strCache>
                <c:ptCount val="1"/>
                <c:pt idx="0">
                  <c:v>1.A.2–Industrija i građevinarstvo</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276.72000000000003</c:v>
                </c:pt>
                <c:pt idx="1">
                  <c:v>393.29</c:v>
                </c:pt>
                <c:pt idx="2">
                  <c:v>256.76</c:v>
                </c:pt>
                <c:pt idx="3">
                  <c:v>194.02</c:v>
                </c:pt>
                <c:pt idx="4">
                  <c:v>205.09</c:v>
                </c:pt>
                <c:pt idx="5">
                  <c:v>200.69</c:v>
                </c:pt>
                <c:pt idx="6">
                  <c:v>239.81</c:v>
                </c:pt>
                <c:pt idx="7">
                  <c:v>199.45</c:v>
                </c:pt>
                <c:pt idx="8">
                  <c:v>182.2</c:v>
                </c:pt>
                <c:pt idx="9">
                  <c:v>178.62</c:v>
                </c:pt>
                <c:pt idx="10">
                  <c:v>175.34</c:v>
                </c:pt>
                <c:pt idx="11">
                  <c:v>187.26</c:v>
                </c:pt>
                <c:pt idx="12">
                  <c:v>188.86</c:v>
                </c:pt>
                <c:pt idx="13">
                  <c:v>160.66</c:v>
                </c:pt>
                <c:pt idx="14">
                  <c:v>170.14</c:v>
                </c:pt>
                <c:pt idx="15">
                  <c:v>437.75</c:v>
                </c:pt>
                <c:pt idx="16">
                  <c:v>426.21</c:v>
                </c:pt>
                <c:pt idx="17">
                  <c:v>456.77</c:v>
                </c:pt>
                <c:pt idx="18">
                  <c:v>453.23</c:v>
                </c:pt>
                <c:pt idx="19">
                  <c:v>169.89</c:v>
                </c:pt>
                <c:pt idx="20">
                  <c:v>83.4</c:v>
                </c:pt>
                <c:pt idx="21">
                  <c:v>52.18</c:v>
                </c:pt>
                <c:pt idx="22">
                  <c:v>43.16</c:v>
                </c:pt>
                <c:pt idx="23">
                  <c:v>75.03</c:v>
                </c:pt>
                <c:pt idx="24">
                  <c:v>146.15</c:v>
                </c:pt>
                <c:pt idx="25">
                  <c:v>178.62</c:v>
                </c:pt>
              </c:numCache>
            </c:numRef>
          </c:val>
          <c:extLst>
            <c:ext xmlns:c16="http://schemas.microsoft.com/office/drawing/2014/chart" uri="{C3380CC4-5D6E-409C-BE32-E72D297353CC}">
              <c16:uniqueId val="{00000001-1BE9-4A1E-A588-EE6FC1D88F43}"/>
            </c:ext>
          </c:extLst>
        </c:ser>
        <c:ser>
          <c:idx val="2"/>
          <c:order val="2"/>
          <c:tx>
            <c:strRef>
              <c:f>Sheet1!$D$1</c:f>
              <c:strCache>
                <c:ptCount val="1"/>
                <c:pt idx="0">
                  <c:v>1.A.3- Saobraćaj</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337.58</c:v>
                </c:pt>
                <c:pt idx="1">
                  <c:v>389.85</c:v>
                </c:pt>
                <c:pt idx="2">
                  <c:v>245.55</c:v>
                </c:pt>
                <c:pt idx="3">
                  <c:v>190.25</c:v>
                </c:pt>
                <c:pt idx="4">
                  <c:v>212.1</c:v>
                </c:pt>
                <c:pt idx="5">
                  <c:v>227.77</c:v>
                </c:pt>
                <c:pt idx="6">
                  <c:v>280.89</c:v>
                </c:pt>
                <c:pt idx="7">
                  <c:v>296.3</c:v>
                </c:pt>
                <c:pt idx="8">
                  <c:v>416.49</c:v>
                </c:pt>
                <c:pt idx="9">
                  <c:v>507.94</c:v>
                </c:pt>
                <c:pt idx="10">
                  <c:v>508.3</c:v>
                </c:pt>
                <c:pt idx="11">
                  <c:v>442.06</c:v>
                </c:pt>
                <c:pt idx="12">
                  <c:v>360.49</c:v>
                </c:pt>
                <c:pt idx="13">
                  <c:v>376.73</c:v>
                </c:pt>
                <c:pt idx="14">
                  <c:v>427.26</c:v>
                </c:pt>
                <c:pt idx="15">
                  <c:v>400.53</c:v>
                </c:pt>
                <c:pt idx="16">
                  <c:v>425.1</c:v>
                </c:pt>
                <c:pt idx="17">
                  <c:v>519.84999999999968</c:v>
                </c:pt>
                <c:pt idx="18">
                  <c:v>593.58000000000004</c:v>
                </c:pt>
                <c:pt idx="19">
                  <c:v>692.24</c:v>
                </c:pt>
                <c:pt idx="20">
                  <c:v>606.02</c:v>
                </c:pt>
                <c:pt idx="21">
                  <c:v>653.38</c:v>
                </c:pt>
                <c:pt idx="22">
                  <c:v>631.31999999999971</c:v>
                </c:pt>
                <c:pt idx="23">
                  <c:v>603.66999999999996</c:v>
                </c:pt>
                <c:pt idx="24">
                  <c:v>525.84999999999968</c:v>
                </c:pt>
                <c:pt idx="25">
                  <c:v>562.63</c:v>
                </c:pt>
              </c:numCache>
            </c:numRef>
          </c:val>
          <c:extLst>
            <c:ext xmlns:c16="http://schemas.microsoft.com/office/drawing/2014/chart" uri="{C3380CC4-5D6E-409C-BE32-E72D297353CC}">
              <c16:uniqueId val="{00000002-1BE9-4A1E-A588-EE6FC1D88F43}"/>
            </c:ext>
          </c:extLst>
        </c:ser>
        <c:ser>
          <c:idx val="3"/>
          <c:order val="3"/>
          <c:tx>
            <c:strRef>
              <c:f>Sheet1!$E$1</c:f>
              <c:strCache>
                <c:ptCount val="1"/>
                <c:pt idx="0">
                  <c:v>1.A.4 – Ostalo</c:v>
                </c:pt>
              </c:strCache>
            </c:strRef>
          </c:tx>
          <c:spPr>
            <a:solidFill>
              <a:srgbClr val="A35DD1">
                <a:lumMod val="40000"/>
                <a:lumOff val="60000"/>
              </a:srgbClr>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177.67</c:v>
                </c:pt>
                <c:pt idx="1">
                  <c:v>164.64</c:v>
                </c:pt>
                <c:pt idx="2">
                  <c:v>106.11</c:v>
                </c:pt>
                <c:pt idx="3">
                  <c:v>99.85</c:v>
                </c:pt>
                <c:pt idx="4">
                  <c:v>92.95</c:v>
                </c:pt>
                <c:pt idx="5">
                  <c:v>108.35</c:v>
                </c:pt>
                <c:pt idx="6">
                  <c:v>107.47</c:v>
                </c:pt>
                <c:pt idx="7">
                  <c:v>143.32</c:v>
                </c:pt>
                <c:pt idx="8">
                  <c:v>150.86000000000001</c:v>
                </c:pt>
                <c:pt idx="9">
                  <c:v>154.9</c:v>
                </c:pt>
                <c:pt idx="10">
                  <c:v>125.89</c:v>
                </c:pt>
                <c:pt idx="11">
                  <c:v>124.99</c:v>
                </c:pt>
                <c:pt idx="12">
                  <c:v>146.54</c:v>
                </c:pt>
                <c:pt idx="13">
                  <c:v>145.05000000000001</c:v>
                </c:pt>
                <c:pt idx="14">
                  <c:v>142.4</c:v>
                </c:pt>
                <c:pt idx="15">
                  <c:v>106.33</c:v>
                </c:pt>
                <c:pt idx="16">
                  <c:v>85.85</c:v>
                </c:pt>
                <c:pt idx="17">
                  <c:v>171.68</c:v>
                </c:pt>
                <c:pt idx="18">
                  <c:v>178.58</c:v>
                </c:pt>
                <c:pt idx="19">
                  <c:v>147.87</c:v>
                </c:pt>
                <c:pt idx="20">
                  <c:v>144.01</c:v>
                </c:pt>
                <c:pt idx="21">
                  <c:v>149.99</c:v>
                </c:pt>
                <c:pt idx="22">
                  <c:v>100.2</c:v>
                </c:pt>
                <c:pt idx="23">
                  <c:v>29.05</c:v>
                </c:pt>
                <c:pt idx="24">
                  <c:v>61.56</c:v>
                </c:pt>
                <c:pt idx="25">
                  <c:v>67.739999999999995</c:v>
                </c:pt>
              </c:numCache>
            </c:numRef>
          </c:val>
          <c:extLst>
            <c:ext xmlns:c16="http://schemas.microsoft.com/office/drawing/2014/chart" uri="{C3380CC4-5D6E-409C-BE32-E72D297353CC}">
              <c16:uniqueId val="{00000003-1BE9-4A1E-A588-EE6FC1D88F43}"/>
            </c:ext>
          </c:extLst>
        </c:ser>
        <c:ser>
          <c:idx val="4"/>
          <c:order val="4"/>
          <c:tx>
            <c:strRef>
              <c:f>Sheet1!$F$1</c:f>
              <c:strCache>
                <c:ptCount val="1"/>
                <c:pt idx="0">
                  <c:v>1.A.5 - Neodređeno</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General</c:formatCode>
                <c:ptCount val="26"/>
                <c:pt idx="0">
                  <c:v>18.54</c:v>
                </c:pt>
                <c:pt idx="1">
                  <c:v>21.7</c:v>
                </c:pt>
                <c:pt idx="2">
                  <c:v>22.09</c:v>
                </c:pt>
                <c:pt idx="3">
                  <c:v>6.26</c:v>
                </c:pt>
                <c:pt idx="4">
                  <c:v>6.26</c:v>
                </c:pt>
                <c:pt idx="5">
                  <c:v>9.4</c:v>
                </c:pt>
                <c:pt idx="6">
                  <c:v>9.4</c:v>
                </c:pt>
                <c:pt idx="7">
                  <c:v>20.98</c:v>
                </c:pt>
                <c:pt idx="8">
                  <c:v>29.04</c:v>
                </c:pt>
                <c:pt idx="9">
                  <c:v>24.71</c:v>
                </c:pt>
                <c:pt idx="10">
                  <c:v>28.19</c:v>
                </c:pt>
                <c:pt idx="11">
                  <c:v>18.79</c:v>
                </c:pt>
                <c:pt idx="12">
                  <c:v>29.13</c:v>
                </c:pt>
                <c:pt idx="13">
                  <c:v>28.19</c:v>
                </c:pt>
                <c:pt idx="14">
                  <c:v>21.7</c:v>
                </c:pt>
                <c:pt idx="15">
                  <c:v>28.19</c:v>
                </c:pt>
                <c:pt idx="16">
                  <c:v>21.65</c:v>
                </c:pt>
                <c:pt idx="17">
                  <c:v>28.19</c:v>
                </c:pt>
                <c:pt idx="18">
                  <c:v>25.05</c:v>
                </c:pt>
                <c:pt idx="19">
                  <c:v>28.19</c:v>
                </c:pt>
                <c:pt idx="20">
                  <c:v>31.32</c:v>
                </c:pt>
                <c:pt idx="21">
                  <c:v>6.24</c:v>
                </c:pt>
                <c:pt idx="22">
                  <c:v>6.26</c:v>
                </c:pt>
                <c:pt idx="23">
                  <c:v>71.34</c:v>
                </c:pt>
                <c:pt idx="24">
                  <c:v>0</c:v>
                </c:pt>
                <c:pt idx="25">
                  <c:v>0</c:v>
                </c:pt>
              </c:numCache>
            </c:numRef>
          </c:val>
          <c:extLst>
            <c:ext xmlns:c16="http://schemas.microsoft.com/office/drawing/2014/chart" uri="{C3380CC4-5D6E-409C-BE32-E72D297353CC}">
              <c16:uniqueId val="{00000004-1BE9-4A1E-A588-EE6FC1D88F43}"/>
            </c:ext>
          </c:extLst>
        </c:ser>
        <c:ser>
          <c:idx val="5"/>
          <c:order val="5"/>
          <c:tx>
            <c:strRef>
              <c:f>Sheet1!$G$1</c:f>
              <c:strCache>
                <c:ptCount val="1"/>
                <c:pt idx="0">
                  <c:v>1.B.1– Čvrsta goriva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5-1BE9-4A1E-A588-EE6FC1D88F43}"/>
            </c:ext>
          </c:extLst>
        </c:ser>
        <c:dLbls>
          <c:showLegendKey val="0"/>
          <c:showVal val="0"/>
          <c:showCatName val="0"/>
          <c:showSerName val="0"/>
          <c:showPercent val="0"/>
          <c:showBubbleSize val="0"/>
        </c:dLbls>
        <c:gapWidth val="150"/>
        <c:overlap val="100"/>
        <c:axId val="42015232"/>
        <c:axId val="50011568"/>
      </c:barChart>
      <c:catAx>
        <c:axId val="42015232"/>
        <c:scaling>
          <c:orientation val="minMax"/>
        </c:scaling>
        <c:delete val="0"/>
        <c:axPos val="b"/>
        <c:title>
          <c:tx>
            <c:rich>
              <a:bodyPr/>
              <a:lstStyle/>
              <a:p>
                <a:pPr>
                  <a:defRPr/>
                </a:pPr>
                <a:r>
                  <a:rPr lang="en-US"/>
                  <a:t>Godina</a:t>
                </a:r>
              </a:p>
            </c:rich>
          </c:tx>
          <c:layout>
            <c:manualLayout>
              <c:xMode val="edge"/>
              <c:yMode val="edge"/>
              <c:x val="0.49393544484433599"/>
              <c:y val="0.92198164647717795"/>
            </c:manualLayout>
          </c:layout>
          <c:overlay val="0"/>
        </c:title>
        <c:numFmt formatCode="General" sourceLinked="1"/>
        <c:majorTickMark val="out"/>
        <c:minorTickMark val="none"/>
        <c:tickLblPos val="low"/>
        <c:txPr>
          <a:bodyPr rot="-5400000" vert="horz"/>
          <a:lstStyle/>
          <a:p>
            <a:pPr>
              <a:defRPr/>
            </a:pPr>
            <a:endParaRPr lang="en-US"/>
          </a:p>
        </c:txPr>
        <c:crossAx val="50011568"/>
        <c:crosses val="autoZero"/>
        <c:auto val="1"/>
        <c:lblAlgn val="ctr"/>
        <c:lblOffset val="0"/>
        <c:noMultiLvlLbl val="0"/>
      </c:catAx>
      <c:valAx>
        <c:axId val="50011568"/>
        <c:scaling>
          <c:orientation val="minMax"/>
        </c:scaling>
        <c:delete val="0"/>
        <c:axPos val="l"/>
        <c:title>
          <c:tx>
            <c:rich>
              <a:bodyPr rot="0" vert="horz"/>
              <a:lstStyle/>
              <a:p>
                <a:pPr>
                  <a:defRPr/>
                </a:pPr>
                <a:r>
                  <a:rPr lang="x-none"/>
                  <a:t>Gg</a:t>
                </a:r>
                <a:endParaRPr lang="en-US"/>
              </a:p>
            </c:rich>
          </c:tx>
          <c:layout>
            <c:manualLayout>
              <c:xMode val="edge"/>
              <c:yMode val="edge"/>
              <c:x val="0.11868686868686899"/>
              <c:y val="0.114848206474191"/>
            </c:manualLayout>
          </c:layout>
          <c:overlay val="0"/>
        </c:title>
        <c:numFmt formatCode="General" sourceLinked="1"/>
        <c:majorTickMark val="out"/>
        <c:minorTickMark val="none"/>
        <c:tickLblPos val="nextTo"/>
        <c:crossAx val="42015232"/>
        <c:crosses val="autoZero"/>
        <c:crossBetween val="between"/>
      </c:valAx>
      <c:spPr>
        <a:noFill/>
      </c:spPr>
    </c:plotArea>
    <c:legend>
      <c:legendPos val="r"/>
      <c:layout>
        <c:manualLayout>
          <c:xMode val="edge"/>
          <c:yMode val="edge"/>
          <c:x val="0.16710351546965699"/>
          <c:y val="8.6920384951881004E-4"/>
          <c:w val="0.55613119382804399"/>
          <c:h val="0.29713560804899403"/>
        </c:manualLayout>
      </c:layout>
      <c:overlay val="1"/>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55167494307"/>
          <c:y val="0.27458748906386699"/>
          <c:w val="0.86839053654878495"/>
          <c:h val="0.51984339457567796"/>
        </c:manualLayout>
      </c:layout>
      <c:barChart>
        <c:barDir val="col"/>
        <c:grouping val="stacked"/>
        <c:varyColors val="0"/>
        <c:ser>
          <c:idx val="0"/>
          <c:order val="0"/>
          <c:tx>
            <c:strRef>
              <c:f>Sheet1!$B$1</c:f>
              <c:strCache>
                <c:ptCount val="1"/>
                <c:pt idx="0">
                  <c:v>1.A.1- Electricity and heat generation</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0.02</c:v>
                </c:pt>
                <c:pt idx="1">
                  <c:v>0.02</c:v>
                </c:pt>
                <c:pt idx="2">
                  <c:v>0.02</c:v>
                </c:pt>
                <c:pt idx="3">
                  <c:v>0.01</c:v>
                </c:pt>
                <c:pt idx="4">
                  <c:v>0.01</c:v>
                </c:pt>
                <c:pt idx="5">
                  <c:v>0.01</c:v>
                </c:pt>
                <c:pt idx="6">
                  <c:v>0.01</c:v>
                </c:pt>
                <c:pt idx="7">
                  <c:v>0.02</c:v>
                </c:pt>
                <c:pt idx="8">
                  <c:v>0.02</c:v>
                </c:pt>
                <c:pt idx="9">
                  <c:v>0.02</c:v>
                </c:pt>
                <c:pt idx="10">
                  <c:v>0.02</c:v>
                </c:pt>
                <c:pt idx="11">
                  <c:v>0.02</c:v>
                </c:pt>
                <c:pt idx="12">
                  <c:v>0.02</c:v>
                </c:pt>
                <c:pt idx="13">
                  <c:v>0.02</c:v>
                </c:pt>
                <c:pt idx="14">
                  <c:v>0.02</c:v>
                </c:pt>
                <c:pt idx="15">
                  <c:v>0.01</c:v>
                </c:pt>
                <c:pt idx="16">
                  <c:v>0.01</c:v>
                </c:pt>
                <c:pt idx="17">
                  <c:v>0.01</c:v>
                </c:pt>
                <c:pt idx="18">
                  <c:v>0.02</c:v>
                </c:pt>
                <c:pt idx="19">
                  <c:v>0.01</c:v>
                </c:pt>
                <c:pt idx="20">
                  <c:v>0.02</c:v>
                </c:pt>
                <c:pt idx="21">
                  <c:v>0.02</c:v>
                </c:pt>
                <c:pt idx="22">
                  <c:v>0.02</c:v>
                </c:pt>
                <c:pt idx="23">
                  <c:v>0.02</c:v>
                </c:pt>
                <c:pt idx="24">
                  <c:v>0.01</c:v>
                </c:pt>
                <c:pt idx="25">
                  <c:v>0.02</c:v>
                </c:pt>
              </c:numCache>
            </c:numRef>
          </c:val>
          <c:extLst>
            <c:ext xmlns:c16="http://schemas.microsoft.com/office/drawing/2014/chart" uri="{C3380CC4-5D6E-409C-BE32-E72D297353CC}">
              <c16:uniqueId val="{00000000-EFBC-400B-AA89-848DC9EA55F3}"/>
            </c:ext>
          </c:extLst>
        </c:ser>
        <c:ser>
          <c:idx val="1"/>
          <c:order val="1"/>
          <c:tx>
            <c:strRef>
              <c:f>Sheet1!$C$1</c:f>
              <c:strCache>
                <c:ptCount val="1"/>
                <c:pt idx="0">
                  <c:v>1.A.2–Manufacturing industries and construction</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0.01</c:v>
                </c:pt>
                <c:pt idx="1">
                  <c:v>0.02</c:v>
                </c:pt>
                <c:pt idx="2">
                  <c:v>0.01</c:v>
                </c:pt>
                <c:pt idx="3">
                  <c:v>0.01</c:v>
                </c:pt>
                <c:pt idx="4">
                  <c:v>0.01</c:v>
                </c:pt>
                <c:pt idx="5">
                  <c:v>0.01</c:v>
                </c:pt>
                <c:pt idx="6">
                  <c:v>0.01</c:v>
                </c:pt>
                <c:pt idx="7">
                  <c:v>0.01</c:v>
                </c:pt>
                <c:pt idx="8">
                  <c:v>0.01</c:v>
                </c:pt>
                <c:pt idx="9">
                  <c:v>0.01</c:v>
                </c:pt>
                <c:pt idx="10">
                  <c:v>0.01</c:v>
                </c:pt>
                <c:pt idx="11">
                  <c:v>0.01</c:v>
                </c:pt>
                <c:pt idx="12">
                  <c:v>0.01</c:v>
                </c:pt>
                <c:pt idx="13">
                  <c:v>0.01</c:v>
                </c:pt>
                <c:pt idx="14">
                  <c:v>0.01</c:v>
                </c:pt>
                <c:pt idx="15">
                  <c:v>0.02</c:v>
                </c:pt>
                <c:pt idx="16">
                  <c:v>0.02</c:v>
                </c:pt>
                <c:pt idx="17">
                  <c:v>0.02</c:v>
                </c:pt>
                <c:pt idx="18">
                  <c:v>0.02</c:v>
                </c:pt>
                <c:pt idx="19">
                  <c:v>0.01</c:v>
                </c:pt>
                <c:pt idx="20">
                  <c:v>0</c:v>
                </c:pt>
                <c:pt idx="21">
                  <c:v>0.02</c:v>
                </c:pt>
                <c:pt idx="22">
                  <c:v>0.02</c:v>
                </c:pt>
                <c:pt idx="23">
                  <c:v>0.02</c:v>
                </c:pt>
                <c:pt idx="24">
                  <c:v>0.02</c:v>
                </c:pt>
                <c:pt idx="25">
                  <c:v>0.03</c:v>
                </c:pt>
              </c:numCache>
            </c:numRef>
          </c:val>
          <c:extLst>
            <c:ext xmlns:c16="http://schemas.microsoft.com/office/drawing/2014/chart" uri="{C3380CC4-5D6E-409C-BE32-E72D297353CC}">
              <c16:uniqueId val="{00000001-EFBC-400B-AA89-848DC9EA55F3}"/>
            </c:ext>
          </c:extLst>
        </c:ser>
        <c:ser>
          <c:idx val="2"/>
          <c:order val="2"/>
          <c:tx>
            <c:strRef>
              <c:f>Sheet1!$D$1</c:f>
              <c:strCache>
                <c:ptCount val="1"/>
                <c:pt idx="0">
                  <c:v>1.A.3- Transport</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0.11</c:v>
                </c:pt>
                <c:pt idx="1">
                  <c:v>0.12</c:v>
                </c:pt>
                <c:pt idx="2">
                  <c:v>0.08</c:v>
                </c:pt>
                <c:pt idx="3">
                  <c:v>0.06</c:v>
                </c:pt>
                <c:pt idx="4">
                  <c:v>0.06</c:v>
                </c:pt>
                <c:pt idx="5">
                  <c:v>7.0000000000000007E-2</c:v>
                </c:pt>
                <c:pt idx="6">
                  <c:v>0.08</c:v>
                </c:pt>
                <c:pt idx="7">
                  <c:v>0.09</c:v>
                </c:pt>
                <c:pt idx="8">
                  <c:v>0.13</c:v>
                </c:pt>
                <c:pt idx="9">
                  <c:v>0.15</c:v>
                </c:pt>
                <c:pt idx="10">
                  <c:v>0.13</c:v>
                </c:pt>
                <c:pt idx="11">
                  <c:v>0.11</c:v>
                </c:pt>
                <c:pt idx="12">
                  <c:v>0.08</c:v>
                </c:pt>
                <c:pt idx="13">
                  <c:v>0.1</c:v>
                </c:pt>
                <c:pt idx="14">
                  <c:v>0.1</c:v>
                </c:pt>
                <c:pt idx="15">
                  <c:v>0.1</c:v>
                </c:pt>
                <c:pt idx="16">
                  <c:v>0.11</c:v>
                </c:pt>
                <c:pt idx="17">
                  <c:v>0.11</c:v>
                </c:pt>
                <c:pt idx="18">
                  <c:v>0.11</c:v>
                </c:pt>
                <c:pt idx="19">
                  <c:v>0.14000000000000001</c:v>
                </c:pt>
                <c:pt idx="20">
                  <c:v>0.12</c:v>
                </c:pt>
                <c:pt idx="21">
                  <c:v>0.1</c:v>
                </c:pt>
                <c:pt idx="22">
                  <c:v>0.1</c:v>
                </c:pt>
                <c:pt idx="23">
                  <c:v>7.0000000000000007E-2</c:v>
                </c:pt>
                <c:pt idx="24">
                  <c:v>0.09</c:v>
                </c:pt>
                <c:pt idx="25">
                  <c:v>0.1</c:v>
                </c:pt>
              </c:numCache>
            </c:numRef>
          </c:val>
          <c:extLst>
            <c:ext xmlns:c16="http://schemas.microsoft.com/office/drawing/2014/chart" uri="{C3380CC4-5D6E-409C-BE32-E72D297353CC}">
              <c16:uniqueId val="{00000002-EFBC-400B-AA89-848DC9EA55F3}"/>
            </c:ext>
          </c:extLst>
        </c:ser>
        <c:ser>
          <c:idx val="3"/>
          <c:order val="3"/>
          <c:tx>
            <c:strRef>
              <c:f>Sheet1!$E$1</c:f>
              <c:strCache>
                <c:ptCount val="1"/>
                <c:pt idx="0">
                  <c:v>1.A.4 Ostalo</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3.73</c:v>
                </c:pt>
                <c:pt idx="1">
                  <c:v>3.19</c:v>
                </c:pt>
                <c:pt idx="2">
                  <c:v>3.44</c:v>
                </c:pt>
                <c:pt idx="3">
                  <c:v>3.78</c:v>
                </c:pt>
                <c:pt idx="4">
                  <c:v>2.63</c:v>
                </c:pt>
                <c:pt idx="5">
                  <c:v>2.98</c:v>
                </c:pt>
                <c:pt idx="6">
                  <c:v>2.85</c:v>
                </c:pt>
                <c:pt idx="7">
                  <c:v>2.6</c:v>
                </c:pt>
                <c:pt idx="8">
                  <c:v>2.38</c:v>
                </c:pt>
                <c:pt idx="9">
                  <c:v>2.48</c:v>
                </c:pt>
                <c:pt idx="10">
                  <c:v>2.54</c:v>
                </c:pt>
                <c:pt idx="11">
                  <c:v>2.15</c:v>
                </c:pt>
                <c:pt idx="12">
                  <c:v>3.11</c:v>
                </c:pt>
                <c:pt idx="13">
                  <c:v>3.21</c:v>
                </c:pt>
                <c:pt idx="14">
                  <c:v>3.26</c:v>
                </c:pt>
                <c:pt idx="15">
                  <c:v>3.1</c:v>
                </c:pt>
                <c:pt idx="16">
                  <c:v>3.15</c:v>
                </c:pt>
                <c:pt idx="17">
                  <c:v>0.11</c:v>
                </c:pt>
                <c:pt idx="18">
                  <c:v>3.17</c:v>
                </c:pt>
                <c:pt idx="19">
                  <c:v>3.33</c:v>
                </c:pt>
                <c:pt idx="20">
                  <c:v>0.42</c:v>
                </c:pt>
                <c:pt idx="21">
                  <c:v>3.67</c:v>
                </c:pt>
                <c:pt idx="22">
                  <c:v>3.71</c:v>
                </c:pt>
                <c:pt idx="23">
                  <c:v>3.51</c:v>
                </c:pt>
                <c:pt idx="24">
                  <c:v>3.33</c:v>
                </c:pt>
                <c:pt idx="25">
                  <c:v>3.46</c:v>
                </c:pt>
              </c:numCache>
            </c:numRef>
          </c:val>
          <c:extLst>
            <c:ext xmlns:c16="http://schemas.microsoft.com/office/drawing/2014/chart" uri="{C3380CC4-5D6E-409C-BE32-E72D297353CC}">
              <c16:uniqueId val="{00000003-EFBC-400B-AA89-848DC9EA55F3}"/>
            </c:ext>
          </c:extLst>
        </c:ser>
        <c:ser>
          <c:idx val="4"/>
          <c:order val="4"/>
          <c:tx>
            <c:strRef>
              <c:f>Sheet1!$F$1</c:f>
              <c:strCache>
                <c:ptCount val="1"/>
                <c:pt idx="0">
                  <c:v>1.A.5 - Neodređeno</c:v>
                </c:pt>
              </c:strCache>
            </c:strRef>
          </c:tx>
          <c:spPr>
            <a:solidFill>
              <a:srgbClr val="A35DD1">
                <a:lumMod val="40000"/>
                <a:lumOff val="60000"/>
              </a:srgbClr>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General</c:formatCode>
                <c:ptCount val="26"/>
                <c:pt idx="0">
                  <c:v>0.01</c:v>
                </c:pt>
                <c:pt idx="1">
                  <c:v>0</c:v>
                </c:pt>
                <c:pt idx="2">
                  <c:v>0.01</c:v>
                </c:pt>
                <c:pt idx="3">
                  <c:v>0.01</c:v>
                </c:pt>
                <c:pt idx="4">
                  <c:v>0.01</c:v>
                </c:pt>
                <c:pt idx="5">
                  <c:v>0.02</c:v>
                </c:pt>
                <c:pt idx="6">
                  <c:v>0.01</c:v>
                </c:pt>
                <c:pt idx="7">
                  <c:v>0.01</c:v>
                </c:pt>
                <c:pt idx="8">
                  <c:v>0.01</c:v>
                </c:pt>
                <c:pt idx="9">
                  <c:v>0.01</c:v>
                </c:pt>
                <c:pt idx="10">
                  <c:v>0.01</c:v>
                </c:pt>
                <c:pt idx="11">
                  <c:v>0.01</c:v>
                </c:pt>
                <c:pt idx="12">
                  <c:v>0.01</c:v>
                </c:pt>
                <c:pt idx="13">
                  <c:v>0.02</c:v>
                </c:pt>
                <c:pt idx="14">
                  <c:v>0.01</c:v>
                </c:pt>
                <c:pt idx="15">
                  <c:v>0.02</c:v>
                </c:pt>
                <c:pt idx="16">
                  <c:v>0.05</c:v>
                </c:pt>
                <c:pt idx="17">
                  <c:v>0.16</c:v>
                </c:pt>
                <c:pt idx="18">
                  <c:v>0.16</c:v>
                </c:pt>
                <c:pt idx="19">
                  <c:v>0.15</c:v>
                </c:pt>
                <c:pt idx="20">
                  <c:v>0.04</c:v>
                </c:pt>
                <c:pt idx="21">
                  <c:v>0</c:v>
                </c:pt>
                <c:pt idx="22">
                  <c:v>0</c:v>
                </c:pt>
                <c:pt idx="23">
                  <c:v>0.02</c:v>
                </c:pt>
              </c:numCache>
            </c:numRef>
          </c:val>
          <c:extLst>
            <c:ext xmlns:c16="http://schemas.microsoft.com/office/drawing/2014/chart" uri="{C3380CC4-5D6E-409C-BE32-E72D297353CC}">
              <c16:uniqueId val="{00000004-EFBC-400B-AA89-848DC9EA55F3}"/>
            </c:ext>
          </c:extLst>
        </c:ser>
        <c:ser>
          <c:idx val="5"/>
          <c:order val="5"/>
          <c:tx>
            <c:strRef>
              <c:f>Sheet1!$G$1</c:f>
              <c:strCache>
                <c:ptCount val="1"/>
                <c:pt idx="0">
                  <c:v>1.B.1– Čvrsta goriva</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General</c:formatCode>
                <c:ptCount val="26"/>
                <c:pt idx="0">
                  <c:v>1.85</c:v>
                </c:pt>
                <c:pt idx="1">
                  <c:v>1.56</c:v>
                </c:pt>
                <c:pt idx="2">
                  <c:v>1.54</c:v>
                </c:pt>
                <c:pt idx="3">
                  <c:v>1.92</c:v>
                </c:pt>
                <c:pt idx="4">
                  <c:v>1.63</c:v>
                </c:pt>
                <c:pt idx="5">
                  <c:v>1.9</c:v>
                </c:pt>
                <c:pt idx="6">
                  <c:v>1.63</c:v>
                </c:pt>
                <c:pt idx="7">
                  <c:v>1.41</c:v>
                </c:pt>
                <c:pt idx="8">
                  <c:v>1.39</c:v>
                </c:pt>
                <c:pt idx="9">
                  <c:v>1.42</c:v>
                </c:pt>
                <c:pt idx="10">
                  <c:v>1.36</c:v>
                </c:pt>
                <c:pt idx="11">
                  <c:v>1.1599999999999999</c:v>
                </c:pt>
                <c:pt idx="12">
                  <c:v>2.2799999999999998</c:v>
                </c:pt>
                <c:pt idx="13">
                  <c:v>1.41</c:v>
                </c:pt>
                <c:pt idx="14">
                  <c:v>1.46</c:v>
                </c:pt>
                <c:pt idx="15">
                  <c:v>1.25</c:v>
                </c:pt>
                <c:pt idx="16">
                  <c:v>1.44</c:v>
                </c:pt>
                <c:pt idx="17">
                  <c:v>1.1399999999999999</c:v>
                </c:pt>
                <c:pt idx="18">
                  <c:v>1.52</c:v>
                </c:pt>
                <c:pt idx="19">
                  <c:v>0.83</c:v>
                </c:pt>
                <c:pt idx="20">
                  <c:v>1.69</c:v>
                </c:pt>
                <c:pt idx="21">
                  <c:v>1.72</c:v>
                </c:pt>
                <c:pt idx="22">
                  <c:v>1.55</c:v>
                </c:pt>
                <c:pt idx="23">
                  <c:v>1.47</c:v>
                </c:pt>
                <c:pt idx="24">
                  <c:v>1.44</c:v>
                </c:pt>
                <c:pt idx="25">
                  <c:v>1.76</c:v>
                </c:pt>
              </c:numCache>
            </c:numRef>
          </c:val>
          <c:extLst>
            <c:ext xmlns:c16="http://schemas.microsoft.com/office/drawing/2014/chart" uri="{C3380CC4-5D6E-409C-BE32-E72D297353CC}">
              <c16:uniqueId val="{00000005-EFBC-400B-AA89-848DC9EA55F3}"/>
            </c:ext>
          </c:extLst>
        </c:ser>
        <c:ser>
          <c:idx val="6"/>
          <c:order val="6"/>
          <c:tx>
            <c:strRef>
              <c:f>Sheet1!$H$1</c:f>
              <c:strCache>
                <c:ptCount val="1"/>
                <c:pt idx="0">
                  <c:v>Column1</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Sheet1!$H$2:$H$27</c:f>
              <c:numCache>
                <c:formatCode>General</c:formatCode>
                <c:ptCount val="26"/>
              </c:numCache>
            </c:numRef>
          </c:val>
          <c:extLst>
            <c:ext xmlns:c16="http://schemas.microsoft.com/office/drawing/2014/chart" uri="{C3380CC4-5D6E-409C-BE32-E72D297353CC}">
              <c16:uniqueId val="{00000006-EFBC-400B-AA89-848DC9EA55F3}"/>
            </c:ext>
          </c:extLst>
        </c:ser>
        <c:dLbls>
          <c:showLegendKey val="0"/>
          <c:showVal val="0"/>
          <c:showCatName val="0"/>
          <c:showSerName val="0"/>
          <c:showPercent val="0"/>
          <c:showBubbleSize val="0"/>
        </c:dLbls>
        <c:gapWidth val="150"/>
        <c:overlap val="100"/>
        <c:axId val="-432843824"/>
        <c:axId val="483041104"/>
      </c:barChart>
      <c:catAx>
        <c:axId val="-432843824"/>
        <c:scaling>
          <c:orientation val="minMax"/>
        </c:scaling>
        <c:delete val="0"/>
        <c:axPos val="b"/>
        <c:title>
          <c:tx>
            <c:rich>
              <a:bodyPr/>
              <a:lstStyle/>
              <a:p>
                <a:pPr>
                  <a:defRPr/>
                </a:pPr>
                <a:r>
                  <a:rPr lang="en-US"/>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a:pPr>
            <a:endParaRPr lang="en-US"/>
          </a:p>
        </c:txPr>
        <c:crossAx val="483041104"/>
        <c:crosses val="autoZero"/>
        <c:auto val="1"/>
        <c:lblAlgn val="ctr"/>
        <c:lblOffset val="0"/>
        <c:noMultiLvlLbl val="0"/>
      </c:catAx>
      <c:valAx>
        <c:axId val="483041104"/>
        <c:scaling>
          <c:orientation val="minMax"/>
        </c:scaling>
        <c:delete val="0"/>
        <c:axPos val="l"/>
        <c:title>
          <c:tx>
            <c:rich>
              <a:bodyPr rot="0" vert="horz"/>
              <a:lstStyle/>
              <a:p>
                <a:pPr>
                  <a:defRPr/>
                </a:pPr>
                <a:r>
                  <a:rPr lang="x-none"/>
                  <a:t>Gg</a:t>
                </a:r>
                <a:endParaRPr lang="en-US"/>
              </a:p>
            </c:rich>
          </c:tx>
          <c:layout>
            <c:manualLayout>
              <c:xMode val="edge"/>
              <c:yMode val="edge"/>
              <c:x val="0.10858585858585899"/>
              <c:y val="0.15373709536308"/>
            </c:manualLayout>
          </c:layout>
          <c:overlay val="0"/>
        </c:title>
        <c:numFmt formatCode="General" sourceLinked="1"/>
        <c:majorTickMark val="out"/>
        <c:minorTickMark val="none"/>
        <c:tickLblPos val="nextTo"/>
        <c:crossAx val="-432843824"/>
        <c:crosses val="autoZero"/>
        <c:crossBetween val="between"/>
      </c:valAx>
      <c:spPr>
        <a:noFill/>
      </c:spPr>
    </c:plotArea>
    <c:legend>
      <c:legendPos val="r"/>
      <c:legendEntry>
        <c:idx val="0"/>
        <c:delete val="1"/>
      </c:legendEntry>
      <c:layout>
        <c:manualLayout>
          <c:xMode val="edge"/>
          <c:yMode val="edge"/>
          <c:x val="0.441474787242504"/>
          <c:y val="9.9318897637795306E-2"/>
          <c:w val="0.41666666666666702"/>
          <c:h val="0.329968503937008"/>
        </c:manualLayout>
      </c:layout>
      <c:overlay val="1"/>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149327924918496E-2"/>
          <c:y val="0.15480611435198499"/>
          <c:w val="0.93152191203372303"/>
          <c:h val="0.63488495188101501"/>
        </c:manualLayout>
      </c:layout>
      <c:barChart>
        <c:barDir val="col"/>
        <c:grouping val="stacked"/>
        <c:varyColors val="0"/>
        <c:ser>
          <c:idx val="0"/>
          <c:order val="0"/>
          <c:tx>
            <c:strRef>
              <c:f>Sheet1!$B$1</c:f>
              <c:strCache>
                <c:ptCount val="1"/>
                <c:pt idx="0">
                  <c:v>1.A.1- Proizvodnja električne energije i toplote</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0.02</c:v>
                </c:pt>
                <c:pt idx="1">
                  <c:v>0.02</c:v>
                </c:pt>
                <c:pt idx="2">
                  <c:v>0.02</c:v>
                </c:pt>
                <c:pt idx="3">
                  <c:v>0.01</c:v>
                </c:pt>
                <c:pt idx="4">
                  <c:v>0.01</c:v>
                </c:pt>
                <c:pt idx="5">
                  <c:v>0</c:v>
                </c:pt>
                <c:pt idx="6">
                  <c:v>0.02</c:v>
                </c:pt>
                <c:pt idx="7">
                  <c:v>0.02</c:v>
                </c:pt>
                <c:pt idx="8">
                  <c:v>0.02</c:v>
                </c:pt>
                <c:pt idx="9">
                  <c:v>0.02</c:v>
                </c:pt>
                <c:pt idx="10">
                  <c:v>0.02</c:v>
                </c:pt>
                <c:pt idx="11">
                  <c:v>0.02</c:v>
                </c:pt>
                <c:pt idx="12">
                  <c:v>0.02</c:v>
                </c:pt>
                <c:pt idx="13">
                  <c:v>0.02</c:v>
                </c:pt>
                <c:pt idx="14">
                  <c:v>0.02</c:v>
                </c:pt>
                <c:pt idx="15">
                  <c:v>0.02</c:v>
                </c:pt>
                <c:pt idx="16">
                  <c:v>0.02</c:v>
                </c:pt>
                <c:pt idx="17">
                  <c:v>0.01</c:v>
                </c:pt>
                <c:pt idx="18">
                  <c:v>0.02</c:v>
                </c:pt>
                <c:pt idx="19">
                  <c:v>0.01</c:v>
                </c:pt>
                <c:pt idx="20">
                  <c:v>0.03</c:v>
                </c:pt>
                <c:pt idx="21">
                  <c:v>0.03</c:v>
                </c:pt>
                <c:pt idx="22">
                  <c:v>0.03</c:v>
                </c:pt>
                <c:pt idx="23">
                  <c:v>0.02</c:v>
                </c:pt>
                <c:pt idx="24">
                  <c:v>0.02</c:v>
                </c:pt>
                <c:pt idx="25">
                  <c:v>0.02</c:v>
                </c:pt>
              </c:numCache>
            </c:numRef>
          </c:val>
          <c:extLst>
            <c:ext xmlns:c16="http://schemas.microsoft.com/office/drawing/2014/chart" uri="{C3380CC4-5D6E-409C-BE32-E72D297353CC}">
              <c16:uniqueId val="{00000000-1373-43A6-A188-35D457E7EC3B}"/>
            </c:ext>
          </c:extLst>
        </c:ser>
        <c:ser>
          <c:idx val="1"/>
          <c:order val="1"/>
          <c:tx>
            <c:strRef>
              <c:f>Sheet1!$C$1</c:f>
              <c:strCache>
                <c:ptCount val="1"/>
                <c:pt idx="0">
                  <c:v>1.A.2–Industrija i građevinarstvo</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1-1373-43A6-A188-35D457E7EC3B}"/>
            </c:ext>
          </c:extLst>
        </c:ser>
        <c:ser>
          <c:idx val="2"/>
          <c:order val="2"/>
          <c:tx>
            <c:strRef>
              <c:f>Sheet1!$D$1</c:f>
              <c:strCache>
                <c:ptCount val="1"/>
                <c:pt idx="0">
                  <c:v>1.A.3- Saobraćaj</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0.02</c:v>
                </c:pt>
                <c:pt idx="1">
                  <c:v>0.02</c:v>
                </c:pt>
                <c:pt idx="2">
                  <c:v>0.01</c:v>
                </c:pt>
                <c:pt idx="3">
                  <c:v>0.01</c:v>
                </c:pt>
                <c:pt idx="4">
                  <c:v>0.01</c:v>
                </c:pt>
                <c:pt idx="5">
                  <c:v>0.01</c:v>
                </c:pt>
                <c:pt idx="6">
                  <c:v>0.01</c:v>
                </c:pt>
                <c:pt idx="7">
                  <c:v>0.02</c:v>
                </c:pt>
                <c:pt idx="8">
                  <c:v>0.02</c:v>
                </c:pt>
                <c:pt idx="9">
                  <c:v>0.03</c:v>
                </c:pt>
                <c:pt idx="10">
                  <c:v>0.03</c:v>
                </c:pt>
                <c:pt idx="11">
                  <c:v>0.02</c:v>
                </c:pt>
                <c:pt idx="12">
                  <c:v>0.02</c:v>
                </c:pt>
                <c:pt idx="13">
                  <c:v>0.02</c:v>
                </c:pt>
                <c:pt idx="14">
                  <c:v>0.02</c:v>
                </c:pt>
                <c:pt idx="15">
                  <c:v>0.02</c:v>
                </c:pt>
                <c:pt idx="16">
                  <c:v>0.02</c:v>
                </c:pt>
                <c:pt idx="17">
                  <c:v>0.03</c:v>
                </c:pt>
                <c:pt idx="18">
                  <c:v>0.03</c:v>
                </c:pt>
                <c:pt idx="19">
                  <c:v>0.04</c:v>
                </c:pt>
                <c:pt idx="20">
                  <c:v>0.03</c:v>
                </c:pt>
                <c:pt idx="21">
                  <c:v>0.03</c:v>
                </c:pt>
                <c:pt idx="22">
                  <c:v>0.03</c:v>
                </c:pt>
                <c:pt idx="23">
                  <c:v>0.03</c:v>
                </c:pt>
                <c:pt idx="24">
                  <c:v>0.03</c:v>
                </c:pt>
                <c:pt idx="25">
                  <c:v>0.03</c:v>
                </c:pt>
              </c:numCache>
            </c:numRef>
          </c:val>
          <c:extLst>
            <c:ext xmlns:c16="http://schemas.microsoft.com/office/drawing/2014/chart" uri="{C3380CC4-5D6E-409C-BE32-E72D297353CC}">
              <c16:uniqueId val="{00000002-1373-43A6-A188-35D457E7EC3B}"/>
            </c:ext>
          </c:extLst>
        </c:ser>
        <c:ser>
          <c:idx val="3"/>
          <c:order val="3"/>
          <c:tx>
            <c:strRef>
              <c:f>Sheet1!$E$1</c:f>
              <c:strCache>
                <c:ptCount val="1"/>
                <c:pt idx="0">
                  <c:v>1.A.4 – Ostalo</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0.05</c:v>
                </c:pt>
                <c:pt idx="1">
                  <c:v>0.04</c:v>
                </c:pt>
                <c:pt idx="2">
                  <c:v>0.05</c:v>
                </c:pt>
                <c:pt idx="3">
                  <c:v>0.05</c:v>
                </c:pt>
                <c:pt idx="4">
                  <c:v>0.04</c:v>
                </c:pt>
                <c:pt idx="5">
                  <c:v>0.04</c:v>
                </c:pt>
                <c:pt idx="6">
                  <c:v>0.04</c:v>
                </c:pt>
                <c:pt idx="7">
                  <c:v>0.03</c:v>
                </c:pt>
                <c:pt idx="8">
                  <c:v>0.03</c:v>
                </c:pt>
                <c:pt idx="9">
                  <c:v>0.03</c:v>
                </c:pt>
                <c:pt idx="10">
                  <c:v>0.03</c:v>
                </c:pt>
                <c:pt idx="11">
                  <c:v>0.03</c:v>
                </c:pt>
                <c:pt idx="12">
                  <c:v>0.04</c:v>
                </c:pt>
                <c:pt idx="13">
                  <c:v>0.04</c:v>
                </c:pt>
                <c:pt idx="14">
                  <c:v>0.04</c:v>
                </c:pt>
                <c:pt idx="15">
                  <c:v>0.04</c:v>
                </c:pt>
                <c:pt idx="16">
                  <c:v>0.04</c:v>
                </c:pt>
                <c:pt idx="17">
                  <c:v>0</c:v>
                </c:pt>
                <c:pt idx="18">
                  <c:v>0.04</c:v>
                </c:pt>
                <c:pt idx="19">
                  <c:v>0.04</c:v>
                </c:pt>
                <c:pt idx="20">
                  <c:v>0.01</c:v>
                </c:pt>
                <c:pt idx="21">
                  <c:v>0.05</c:v>
                </c:pt>
                <c:pt idx="22">
                  <c:v>0.05</c:v>
                </c:pt>
                <c:pt idx="23">
                  <c:v>0.05</c:v>
                </c:pt>
                <c:pt idx="24">
                  <c:v>0.04</c:v>
                </c:pt>
                <c:pt idx="25">
                  <c:v>0.05</c:v>
                </c:pt>
              </c:numCache>
            </c:numRef>
          </c:val>
          <c:extLst>
            <c:ext xmlns:c16="http://schemas.microsoft.com/office/drawing/2014/chart" uri="{C3380CC4-5D6E-409C-BE32-E72D297353CC}">
              <c16:uniqueId val="{00000003-1373-43A6-A188-35D457E7EC3B}"/>
            </c:ext>
          </c:extLst>
        </c:ser>
        <c:ser>
          <c:idx val="4"/>
          <c:order val="4"/>
          <c:tx>
            <c:strRef>
              <c:f>Sheet1!$F$1</c:f>
              <c:strCache>
                <c:ptCount val="1"/>
                <c:pt idx="0">
                  <c:v>1.A.5 - Neodređeno</c:v>
                </c:pt>
              </c:strCache>
            </c:strRef>
          </c:tx>
          <c:spPr>
            <a:solidFill>
              <a:srgbClr val="A35DD1">
                <a:lumMod val="40000"/>
                <a:lumOff val="60000"/>
              </a:srgbClr>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0.01</c:v>
                </c:pt>
                <c:pt idx="17">
                  <c:v>0</c:v>
                </c:pt>
                <c:pt idx="18">
                  <c:v>0.01</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4-1373-43A6-A188-35D457E7EC3B}"/>
            </c:ext>
          </c:extLst>
        </c:ser>
        <c:ser>
          <c:idx val="5"/>
          <c:order val="5"/>
          <c:tx>
            <c:strRef>
              <c:f>Sheet1!$G$1</c:f>
              <c:strCache>
                <c:ptCount val="1"/>
                <c:pt idx="0">
                  <c:v>1.B.1– Čvrsta goriva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5-1373-43A6-A188-35D457E7EC3B}"/>
            </c:ext>
          </c:extLst>
        </c:ser>
        <c:dLbls>
          <c:showLegendKey val="0"/>
          <c:showVal val="0"/>
          <c:showCatName val="0"/>
          <c:showSerName val="0"/>
          <c:showPercent val="0"/>
          <c:showBubbleSize val="0"/>
        </c:dLbls>
        <c:gapWidth val="150"/>
        <c:overlap val="100"/>
        <c:axId val="-428429968"/>
        <c:axId val="135793328"/>
      </c:barChart>
      <c:catAx>
        <c:axId val="-428429968"/>
        <c:scaling>
          <c:orientation val="minMax"/>
        </c:scaling>
        <c:delete val="0"/>
        <c:axPos val="b"/>
        <c:title>
          <c:tx>
            <c:rich>
              <a:bodyPr/>
              <a:lstStyle/>
              <a:p>
                <a:pPr>
                  <a:defRPr b="0"/>
                </a:pPr>
                <a:r>
                  <a:rPr lang="en-US" b="0"/>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a:pPr>
            <a:endParaRPr lang="en-US"/>
          </a:p>
        </c:txPr>
        <c:crossAx val="135793328"/>
        <c:crosses val="autoZero"/>
        <c:auto val="1"/>
        <c:lblAlgn val="ctr"/>
        <c:lblOffset val="0"/>
        <c:noMultiLvlLbl val="0"/>
      </c:catAx>
      <c:valAx>
        <c:axId val="135793328"/>
        <c:scaling>
          <c:orientation val="minMax"/>
        </c:scaling>
        <c:delete val="0"/>
        <c:axPos val="l"/>
        <c:title>
          <c:tx>
            <c:rich>
              <a:bodyPr rot="0" vert="horz"/>
              <a:lstStyle/>
              <a:p>
                <a:pPr>
                  <a:defRPr b="0"/>
                </a:pPr>
                <a:r>
                  <a:rPr lang="x-none" b="0"/>
                  <a:t>Gg</a:t>
                </a:r>
                <a:endParaRPr lang="en-US" b="0"/>
              </a:p>
            </c:rich>
          </c:tx>
          <c:layout>
            <c:manualLayout>
              <c:xMode val="edge"/>
              <c:yMode val="edge"/>
              <c:x val="7.5757575757575801E-2"/>
              <c:y val="0.14818153980752399"/>
            </c:manualLayout>
          </c:layout>
          <c:overlay val="0"/>
        </c:title>
        <c:numFmt formatCode="General" sourceLinked="1"/>
        <c:majorTickMark val="out"/>
        <c:minorTickMark val="none"/>
        <c:tickLblPos val="nextTo"/>
        <c:crossAx val="-428429968"/>
        <c:crosses val="autoZero"/>
        <c:crossBetween val="between"/>
      </c:valAx>
      <c:spPr>
        <a:noFill/>
      </c:spPr>
    </c:plotArea>
    <c:legend>
      <c:legendPos val="r"/>
      <c:layout>
        <c:manualLayout>
          <c:xMode val="edge"/>
          <c:yMode val="edge"/>
          <c:x val="0.10953113815318501"/>
          <c:y val="3.06911636045494E-3"/>
          <c:w val="0.563706951403802"/>
          <c:h val="0.32491338582677198"/>
        </c:manualLayout>
      </c:layout>
      <c:overlay val="1"/>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552055993"/>
          <c:y val="0.16347637795275599"/>
          <c:w val="0.88914479440070004"/>
          <c:h val="0.64206561679789997"/>
        </c:manualLayout>
      </c:layout>
      <c:barChart>
        <c:barDir val="col"/>
        <c:grouping val="stacked"/>
        <c:varyColors val="0"/>
        <c:ser>
          <c:idx val="0"/>
          <c:order val="0"/>
          <c:tx>
            <c:strRef>
              <c:f>Sheet1!$B$1</c:f>
              <c:strCache>
                <c:ptCount val="1"/>
                <c:pt idx="0">
                  <c:v>Proizvodnja kreča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24.75</c:v>
                </c:pt>
                <c:pt idx="1">
                  <c:v>23.25</c:v>
                </c:pt>
                <c:pt idx="2">
                  <c:v>16.5</c:v>
                </c:pt>
                <c:pt idx="3">
                  <c:v>0</c:v>
                </c:pt>
                <c:pt idx="4">
                  <c:v>0</c:v>
                </c:pt>
                <c:pt idx="5">
                  <c:v>24.75</c:v>
                </c:pt>
                <c:pt idx="6">
                  <c:v>3</c:v>
                </c:pt>
                <c:pt idx="7">
                  <c:v>6</c:v>
                </c:pt>
                <c:pt idx="8">
                  <c:v>6</c:v>
                </c:pt>
                <c:pt idx="9">
                  <c:v>6</c:v>
                </c:pt>
                <c:pt idx="10">
                  <c:v>5.33</c:v>
                </c:pt>
                <c:pt idx="11">
                  <c:v>9.7399999999999984</c:v>
                </c:pt>
                <c:pt idx="12">
                  <c:v>8.34</c:v>
                </c:pt>
                <c:pt idx="13">
                  <c:v>6.1</c:v>
                </c:pt>
                <c:pt idx="14">
                  <c:v>7.94</c:v>
                </c:pt>
                <c:pt idx="15">
                  <c:v>4.51</c:v>
                </c:pt>
                <c:pt idx="16">
                  <c:v>6.09</c:v>
                </c:pt>
                <c:pt idx="17">
                  <c:v>5.3199999999999994</c:v>
                </c:pt>
                <c:pt idx="18">
                  <c:v>7.38</c:v>
                </c:pt>
                <c:pt idx="19">
                  <c:v>3.37</c:v>
                </c:pt>
                <c:pt idx="20">
                  <c:v>0.63</c:v>
                </c:pt>
                <c:pt idx="21">
                  <c:v>2.59</c:v>
                </c:pt>
                <c:pt idx="22">
                  <c:v>0</c:v>
                </c:pt>
                <c:pt idx="23">
                  <c:v>0</c:v>
                </c:pt>
                <c:pt idx="24">
                  <c:v>0</c:v>
                </c:pt>
                <c:pt idx="25">
                  <c:v>0</c:v>
                </c:pt>
              </c:numCache>
            </c:numRef>
          </c:val>
          <c:extLst>
            <c:ext xmlns:c16="http://schemas.microsoft.com/office/drawing/2014/chart" uri="{C3380CC4-5D6E-409C-BE32-E72D297353CC}">
              <c16:uniqueId val="{00000000-8816-4F60-A29F-E591AEDD9059}"/>
            </c:ext>
          </c:extLst>
        </c:ser>
        <c:ser>
          <c:idx val="1"/>
          <c:order val="1"/>
          <c:tx>
            <c:strRef>
              <c:f>Sheet1!$C$1</c:f>
              <c:strCache>
                <c:ptCount val="1"/>
                <c:pt idx="0">
                  <c:v>Proizvodnja gvožđa i čelika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16.649999999999999</c:v>
                </c:pt>
                <c:pt idx="1">
                  <c:v>15.75</c:v>
                </c:pt>
                <c:pt idx="2">
                  <c:v>11.47</c:v>
                </c:pt>
                <c:pt idx="3">
                  <c:v>9.27</c:v>
                </c:pt>
                <c:pt idx="4">
                  <c:v>8.99</c:v>
                </c:pt>
                <c:pt idx="5">
                  <c:v>16.649999999999999</c:v>
                </c:pt>
                <c:pt idx="6">
                  <c:v>7.09</c:v>
                </c:pt>
                <c:pt idx="7">
                  <c:v>10.62</c:v>
                </c:pt>
                <c:pt idx="8">
                  <c:v>11.35</c:v>
                </c:pt>
                <c:pt idx="9">
                  <c:v>7.06</c:v>
                </c:pt>
                <c:pt idx="10">
                  <c:v>6.8</c:v>
                </c:pt>
                <c:pt idx="11">
                  <c:v>8.8000000000000007</c:v>
                </c:pt>
                <c:pt idx="12">
                  <c:v>6.64</c:v>
                </c:pt>
                <c:pt idx="13">
                  <c:v>4.74</c:v>
                </c:pt>
                <c:pt idx="14">
                  <c:v>12.04</c:v>
                </c:pt>
                <c:pt idx="15">
                  <c:v>8.1999999999999993</c:v>
                </c:pt>
                <c:pt idx="16">
                  <c:v>12.94</c:v>
                </c:pt>
                <c:pt idx="17">
                  <c:v>13.95</c:v>
                </c:pt>
                <c:pt idx="18">
                  <c:v>16.18</c:v>
                </c:pt>
                <c:pt idx="19">
                  <c:v>8.3000000000000007</c:v>
                </c:pt>
                <c:pt idx="20">
                  <c:v>3.87</c:v>
                </c:pt>
                <c:pt idx="21">
                  <c:v>4.91</c:v>
                </c:pt>
                <c:pt idx="22">
                  <c:v>2.27</c:v>
                </c:pt>
                <c:pt idx="23">
                  <c:v>1.62</c:v>
                </c:pt>
                <c:pt idx="24">
                  <c:v>1.1499999999999999</c:v>
                </c:pt>
                <c:pt idx="25">
                  <c:v>2.91</c:v>
                </c:pt>
              </c:numCache>
            </c:numRef>
          </c:val>
          <c:extLst>
            <c:ext xmlns:c16="http://schemas.microsoft.com/office/drawing/2014/chart" uri="{C3380CC4-5D6E-409C-BE32-E72D297353CC}">
              <c16:uniqueId val="{00000001-8816-4F60-A29F-E591AEDD9059}"/>
            </c:ext>
          </c:extLst>
        </c:ser>
        <c:ser>
          <c:idx val="2"/>
          <c:order val="2"/>
          <c:tx>
            <c:strRef>
              <c:f>Sheet1!$D$1</c:f>
              <c:strCache>
                <c:ptCount val="1"/>
                <c:pt idx="0">
                  <c:v>Proizvodnja aluminijuma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2558.09</c:v>
                </c:pt>
                <c:pt idx="1">
                  <c:v>3299.97</c:v>
                </c:pt>
                <c:pt idx="2">
                  <c:v>2135.31</c:v>
                </c:pt>
                <c:pt idx="3">
                  <c:v>798.98</c:v>
                </c:pt>
                <c:pt idx="4">
                  <c:v>91.8</c:v>
                </c:pt>
                <c:pt idx="5">
                  <c:v>319.16000000000003</c:v>
                </c:pt>
                <c:pt idx="6">
                  <c:v>319.16000000000003</c:v>
                </c:pt>
                <c:pt idx="7">
                  <c:v>1752.38</c:v>
                </c:pt>
                <c:pt idx="8">
                  <c:v>1664.47</c:v>
                </c:pt>
                <c:pt idx="9">
                  <c:v>1872.86</c:v>
                </c:pt>
                <c:pt idx="10">
                  <c:v>2332.5300000000002</c:v>
                </c:pt>
                <c:pt idx="11">
                  <c:v>2468.1999999999998</c:v>
                </c:pt>
                <c:pt idx="12">
                  <c:v>2529.38</c:v>
                </c:pt>
                <c:pt idx="13">
                  <c:v>2094.2800000000002</c:v>
                </c:pt>
                <c:pt idx="14">
                  <c:v>1873.96</c:v>
                </c:pt>
                <c:pt idx="15">
                  <c:v>1743.06</c:v>
                </c:pt>
                <c:pt idx="16">
                  <c:v>1840.88</c:v>
                </c:pt>
                <c:pt idx="17">
                  <c:v>1996.14</c:v>
                </c:pt>
                <c:pt idx="18">
                  <c:v>1020.05</c:v>
                </c:pt>
                <c:pt idx="19">
                  <c:v>631.29999999999995</c:v>
                </c:pt>
                <c:pt idx="20">
                  <c:v>809.15</c:v>
                </c:pt>
                <c:pt idx="21">
                  <c:v>807.62</c:v>
                </c:pt>
                <c:pt idx="22">
                  <c:v>377.52</c:v>
                </c:pt>
                <c:pt idx="23">
                  <c:v>238.29</c:v>
                </c:pt>
                <c:pt idx="24">
                  <c:v>292.58999999999997</c:v>
                </c:pt>
                <c:pt idx="25">
                  <c:v>307.39999999999998</c:v>
                </c:pt>
              </c:numCache>
            </c:numRef>
          </c:val>
          <c:extLst>
            <c:ext xmlns:c16="http://schemas.microsoft.com/office/drawing/2014/chart" uri="{C3380CC4-5D6E-409C-BE32-E72D297353CC}">
              <c16:uniqueId val="{00000002-8816-4F60-A29F-E591AEDD9059}"/>
            </c:ext>
          </c:extLst>
        </c:ser>
        <c:ser>
          <c:idx val="3"/>
          <c:order val="3"/>
          <c:tx>
            <c:strRef>
              <c:f>Sheet1!$E$1</c:f>
              <c:strCache>
                <c:ptCount val="1"/>
                <c:pt idx="0">
                  <c:v>Upotreba maziva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2.21</c:v>
                </c:pt>
                <c:pt idx="1">
                  <c:v>2.21</c:v>
                </c:pt>
                <c:pt idx="2">
                  <c:v>1.62</c:v>
                </c:pt>
                <c:pt idx="3">
                  <c:v>0.98</c:v>
                </c:pt>
                <c:pt idx="4">
                  <c:v>1.18</c:v>
                </c:pt>
                <c:pt idx="5">
                  <c:v>1.52</c:v>
                </c:pt>
                <c:pt idx="6">
                  <c:v>1.67</c:v>
                </c:pt>
                <c:pt idx="7">
                  <c:v>1.67</c:v>
                </c:pt>
                <c:pt idx="8">
                  <c:v>1.77</c:v>
                </c:pt>
                <c:pt idx="9">
                  <c:v>1.77</c:v>
                </c:pt>
                <c:pt idx="10">
                  <c:v>1.82</c:v>
                </c:pt>
                <c:pt idx="11">
                  <c:v>1.87</c:v>
                </c:pt>
                <c:pt idx="12">
                  <c:v>1.87</c:v>
                </c:pt>
                <c:pt idx="13">
                  <c:v>1.92</c:v>
                </c:pt>
                <c:pt idx="14">
                  <c:v>1.97</c:v>
                </c:pt>
                <c:pt idx="15">
                  <c:v>0.49</c:v>
                </c:pt>
                <c:pt idx="16">
                  <c:v>1.87</c:v>
                </c:pt>
                <c:pt idx="17">
                  <c:v>0.59</c:v>
                </c:pt>
                <c:pt idx="18">
                  <c:v>0.54</c:v>
                </c:pt>
                <c:pt idx="19">
                  <c:v>0.44</c:v>
                </c:pt>
                <c:pt idx="20">
                  <c:v>0.39</c:v>
                </c:pt>
                <c:pt idx="21">
                  <c:v>0.49</c:v>
                </c:pt>
                <c:pt idx="22">
                  <c:v>0.49</c:v>
                </c:pt>
                <c:pt idx="23">
                  <c:v>0.49</c:v>
                </c:pt>
                <c:pt idx="24">
                  <c:v>4.5199999999999996</c:v>
                </c:pt>
                <c:pt idx="25">
                  <c:v>4.67</c:v>
                </c:pt>
              </c:numCache>
            </c:numRef>
          </c:val>
          <c:extLst>
            <c:ext xmlns:c16="http://schemas.microsoft.com/office/drawing/2014/chart" uri="{C3380CC4-5D6E-409C-BE32-E72D297353CC}">
              <c16:uniqueId val="{00000003-8816-4F60-A29F-E591AEDD9059}"/>
            </c:ext>
          </c:extLst>
        </c:ser>
        <c:ser>
          <c:idx val="4"/>
          <c:order val="4"/>
          <c:tx>
            <c:strRef>
              <c:f>Sheet1!$F$1</c:f>
              <c:strCache>
                <c:ptCount val="1"/>
                <c:pt idx="0">
                  <c:v>2.F.1 – Frižideri i klima uređaji</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General</c:formatCode>
                <c:ptCount val="2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45.92</c:v>
                </c:pt>
                <c:pt idx="22">
                  <c:v>61.25</c:v>
                </c:pt>
                <c:pt idx="23">
                  <c:v>73.25</c:v>
                </c:pt>
                <c:pt idx="24">
                  <c:v>85.36</c:v>
                </c:pt>
                <c:pt idx="25">
                  <c:v>94.06</c:v>
                </c:pt>
              </c:numCache>
            </c:numRef>
          </c:val>
          <c:extLst>
            <c:ext xmlns:c16="http://schemas.microsoft.com/office/drawing/2014/chart" uri="{C3380CC4-5D6E-409C-BE32-E72D297353CC}">
              <c16:uniqueId val="{00000004-8816-4F60-A29F-E591AEDD9059}"/>
            </c:ext>
          </c:extLst>
        </c:ser>
        <c:ser>
          <c:idx val="5"/>
          <c:order val="5"/>
          <c:tx>
            <c:strRef>
              <c:f>Sheet1!$G$1</c:f>
              <c:strCache>
                <c:ptCount val="1"/>
                <c:pt idx="0">
                  <c:v>2.G.1 – Električna oprema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General</c:formatCode>
                <c:ptCount val="26"/>
                <c:pt idx="0">
                  <c:v>0.78</c:v>
                </c:pt>
                <c:pt idx="1">
                  <c:v>0.78</c:v>
                </c:pt>
                <c:pt idx="2">
                  <c:v>0.78</c:v>
                </c:pt>
                <c:pt idx="3">
                  <c:v>0.78</c:v>
                </c:pt>
                <c:pt idx="4">
                  <c:v>0.78</c:v>
                </c:pt>
                <c:pt idx="5">
                  <c:v>0.78</c:v>
                </c:pt>
                <c:pt idx="6">
                  <c:v>0.78</c:v>
                </c:pt>
                <c:pt idx="7">
                  <c:v>0.78</c:v>
                </c:pt>
                <c:pt idx="8">
                  <c:v>0.84</c:v>
                </c:pt>
                <c:pt idx="9">
                  <c:v>0.84</c:v>
                </c:pt>
                <c:pt idx="10">
                  <c:v>0.92</c:v>
                </c:pt>
                <c:pt idx="11">
                  <c:v>0.92</c:v>
                </c:pt>
                <c:pt idx="12">
                  <c:v>0.97</c:v>
                </c:pt>
                <c:pt idx="13">
                  <c:v>1.1499999999999999</c:v>
                </c:pt>
                <c:pt idx="14">
                  <c:v>1.33</c:v>
                </c:pt>
                <c:pt idx="15">
                  <c:v>1.43</c:v>
                </c:pt>
                <c:pt idx="16">
                  <c:v>1.49</c:v>
                </c:pt>
                <c:pt idx="17">
                  <c:v>1.49</c:v>
                </c:pt>
                <c:pt idx="18">
                  <c:v>1.52</c:v>
                </c:pt>
                <c:pt idx="19">
                  <c:v>1.54</c:v>
                </c:pt>
                <c:pt idx="20">
                  <c:v>1.55</c:v>
                </c:pt>
                <c:pt idx="21">
                  <c:v>1.6</c:v>
                </c:pt>
                <c:pt idx="22">
                  <c:v>2</c:v>
                </c:pt>
                <c:pt idx="23">
                  <c:v>2.19</c:v>
                </c:pt>
                <c:pt idx="24">
                  <c:v>2.23</c:v>
                </c:pt>
                <c:pt idx="25">
                  <c:v>1.88</c:v>
                </c:pt>
              </c:numCache>
            </c:numRef>
          </c:val>
          <c:extLst>
            <c:ext xmlns:c16="http://schemas.microsoft.com/office/drawing/2014/chart" uri="{C3380CC4-5D6E-409C-BE32-E72D297353CC}">
              <c16:uniqueId val="{00000005-8816-4F60-A29F-E591AEDD9059}"/>
            </c:ext>
          </c:extLst>
        </c:ser>
        <c:ser>
          <c:idx val="6"/>
          <c:order val="6"/>
          <c:tx>
            <c:strRef>
              <c:f>Sheet1!$H$1</c:f>
              <c:strCache>
                <c:ptCount val="1"/>
                <c:pt idx="0">
                  <c:v>2.H.2 – Industrija hrane i pića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Sheet1!$H$2:$H$27</c:f>
              <c:numCache>
                <c:formatCode>General</c:formatCode>
                <c:ptCount val="26"/>
                <c:pt idx="0">
                  <c:v>0.56000000000000005</c:v>
                </c:pt>
                <c:pt idx="1">
                  <c:v>0.64</c:v>
                </c:pt>
                <c:pt idx="2">
                  <c:v>0.49</c:v>
                </c:pt>
                <c:pt idx="3">
                  <c:v>0.32</c:v>
                </c:pt>
                <c:pt idx="4">
                  <c:v>0.45</c:v>
                </c:pt>
                <c:pt idx="5">
                  <c:v>0.56000000000000005</c:v>
                </c:pt>
                <c:pt idx="6">
                  <c:v>0.5</c:v>
                </c:pt>
                <c:pt idx="7">
                  <c:v>0.48</c:v>
                </c:pt>
                <c:pt idx="8">
                  <c:v>0.53</c:v>
                </c:pt>
                <c:pt idx="9">
                  <c:v>0.65</c:v>
                </c:pt>
                <c:pt idx="10">
                  <c:v>0.72</c:v>
                </c:pt>
                <c:pt idx="11">
                  <c:v>0.72</c:v>
                </c:pt>
                <c:pt idx="12">
                  <c:v>0.45</c:v>
                </c:pt>
                <c:pt idx="13">
                  <c:v>0.63</c:v>
                </c:pt>
                <c:pt idx="14">
                  <c:v>0.6</c:v>
                </c:pt>
                <c:pt idx="15">
                  <c:v>0.64</c:v>
                </c:pt>
                <c:pt idx="16">
                  <c:v>0.66</c:v>
                </c:pt>
                <c:pt idx="17">
                  <c:v>0.67</c:v>
                </c:pt>
                <c:pt idx="18">
                  <c:v>0.69</c:v>
                </c:pt>
                <c:pt idx="19">
                  <c:v>0.59</c:v>
                </c:pt>
                <c:pt idx="20">
                  <c:v>0.56000000000000005</c:v>
                </c:pt>
                <c:pt idx="21">
                  <c:v>0.52</c:v>
                </c:pt>
                <c:pt idx="22">
                  <c:v>0.53</c:v>
                </c:pt>
                <c:pt idx="23">
                  <c:v>0.49</c:v>
                </c:pt>
                <c:pt idx="24">
                  <c:v>0.48</c:v>
                </c:pt>
                <c:pt idx="25">
                  <c:v>0.48</c:v>
                </c:pt>
              </c:numCache>
            </c:numRef>
          </c:val>
          <c:extLst>
            <c:ext xmlns:c16="http://schemas.microsoft.com/office/drawing/2014/chart" uri="{C3380CC4-5D6E-409C-BE32-E72D297353CC}">
              <c16:uniqueId val="{00000006-8816-4F60-A29F-E591AEDD9059}"/>
            </c:ext>
          </c:extLst>
        </c:ser>
        <c:dLbls>
          <c:showLegendKey val="0"/>
          <c:showVal val="0"/>
          <c:showCatName val="0"/>
          <c:showSerName val="0"/>
          <c:showPercent val="0"/>
          <c:showBubbleSize val="0"/>
        </c:dLbls>
        <c:gapWidth val="150"/>
        <c:overlap val="100"/>
        <c:axId val="-93613232"/>
        <c:axId val="-432819104"/>
      </c:barChart>
      <c:catAx>
        <c:axId val="-93613232"/>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393541716376399"/>
              <c:y val="0.92550349956255495"/>
            </c:manualLayout>
          </c:layout>
          <c:overlay val="0"/>
        </c:title>
        <c:numFmt formatCode="General" sourceLinked="1"/>
        <c:majorTickMark val="out"/>
        <c:minorTickMark val="none"/>
        <c:tickLblPos val="nextTo"/>
        <c:txPr>
          <a:bodyPr rot="-5400000" vert="horz"/>
          <a:lstStyle/>
          <a:p>
            <a:pPr>
              <a:defRPr>
                <a:latin typeface="+mn-lt"/>
              </a:defRPr>
            </a:pPr>
            <a:endParaRPr lang="en-US"/>
          </a:p>
        </c:txPr>
        <c:crossAx val="-432819104"/>
        <c:crosses val="autoZero"/>
        <c:auto val="1"/>
        <c:lblAlgn val="ctr"/>
        <c:lblOffset val="0"/>
        <c:noMultiLvlLbl val="0"/>
      </c:catAx>
      <c:valAx>
        <c:axId val="-432819104"/>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1363636363636399"/>
              <c:y val="9.2625984251968496E-2"/>
            </c:manualLayout>
          </c:layout>
          <c:overlay val="0"/>
        </c:title>
        <c:numFmt formatCode="General" sourceLinked="1"/>
        <c:majorTickMark val="out"/>
        <c:minorTickMark val="none"/>
        <c:tickLblPos val="nextTo"/>
        <c:txPr>
          <a:bodyPr/>
          <a:lstStyle/>
          <a:p>
            <a:pPr>
              <a:defRPr b="0">
                <a:latin typeface="+mn-lt"/>
              </a:defRPr>
            </a:pPr>
            <a:endParaRPr lang="en-US"/>
          </a:p>
        </c:txPr>
        <c:crossAx val="-93613232"/>
        <c:crosses val="autoZero"/>
        <c:crossBetween val="between"/>
      </c:valAx>
      <c:spPr>
        <a:noFill/>
      </c:spPr>
    </c:plotArea>
    <c:legend>
      <c:legendPos val="r"/>
      <c:layout>
        <c:manualLayout>
          <c:xMode val="edge"/>
          <c:yMode val="edge"/>
          <c:x val="0.59970255594506705"/>
          <c:y val="3.0972440944881899E-2"/>
          <c:w val="0.34880139982502201"/>
          <c:h val="0.421999125109361"/>
        </c:manualLayout>
      </c:layout>
      <c:overlay val="1"/>
      <c:txPr>
        <a:bodyPr/>
        <a:lstStyle/>
        <a:p>
          <a:pPr>
            <a:defRPr sz="6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718632238009"/>
          <c:y val="0.33554492604312303"/>
          <c:w val="0.86839053654878495"/>
          <c:h val="0.50189221674393503"/>
        </c:manualLayout>
      </c:layout>
      <c:barChart>
        <c:barDir val="col"/>
        <c:grouping val="stacked"/>
        <c:varyColors val="0"/>
        <c:ser>
          <c:idx val="0"/>
          <c:order val="0"/>
          <c:tx>
            <c:strRef>
              <c:f>Sheet1!$B$1</c:f>
              <c:strCache>
                <c:ptCount val="1"/>
                <c:pt idx="0">
                  <c:v>2.A.2 Proizvodnja kreča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24.75</c:v>
                </c:pt>
                <c:pt idx="1">
                  <c:v>23.25</c:v>
                </c:pt>
                <c:pt idx="2">
                  <c:v>16.5</c:v>
                </c:pt>
                <c:pt idx="3">
                  <c:v>0</c:v>
                </c:pt>
                <c:pt idx="4">
                  <c:v>0</c:v>
                </c:pt>
                <c:pt idx="5">
                  <c:v>24.75</c:v>
                </c:pt>
                <c:pt idx="6">
                  <c:v>3</c:v>
                </c:pt>
                <c:pt idx="7">
                  <c:v>6</c:v>
                </c:pt>
                <c:pt idx="8">
                  <c:v>6</c:v>
                </c:pt>
                <c:pt idx="9">
                  <c:v>6</c:v>
                </c:pt>
                <c:pt idx="10">
                  <c:v>5.33</c:v>
                </c:pt>
                <c:pt idx="11">
                  <c:v>9.7399999999999984</c:v>
                </c:pt>
                <c:pt idx="12">
                  <c:v>8.34</c:v>
                </c:pt>
                <c:pt idx="13">
                  <c:v>6.1</c:v>
                </c:pt>
                <c:pt idx="14">
                  <c:v>7.94</c:v>
                </c:pt>
                <c:pt idx="15">
                  <c:v>4.51</c:v>
                </c:pt>
                <c:pt idx="16">
                  <c:v>6.09</c:v>
                </c:pt>
                <c:pt idx="17">
                  <c:v>5.3199999999999976</c:v>
                </c:pt>
                <c:pt idx="18">
                  <c:v>7.38</c:v>
                </c:pt>
                <c:pt idx="19">
                  <c:v>3.37</c:v>
                </c:pt>
                <c:pt idx="20">
                  <c:v>0.63</c:v>
                </c:pt>
                <c:pt idx="21">
                  <c:v>2.59</c:v>
                </c:pt>
                <c:pt idx="22">
                  <c:v>0</c:v>
                </c:pt>
                <c:pt idx="23">
                  <c:v>0</c:v>
                </c:pt>
                <c:pt idx="24">
                  <c:v>0</c:v>
                </c:pt>
                <c:pt idx="25">
                  <c:v>0</c:v>
                </c:pt>
              </c:numCache>
            </c:numRef>
          </c:val>
          <c:extLst>
            <c:ext xmlns:c16="http://schemas.microsoft.com/office/drawing/2014/chart" uri="{C3380CC4-5D6E-409C-BE32-E72D297353CC}">
              <c16:uniqueId val="{00000000-FC8D-460D-BC42-89F54C9B262E}"/>
            </c:ext>
          </c:extLst>
        </c:ser>
        <c:ser>
          <c:idx val="1"/>
          <c:order val="1"/>
          <c:tx>
            <c:strRef>
              <c:f>Sheet1!$C$1</c:f>
              <c:strCache>
                <c:ptCount val="1"/>
                <c:pt idx="0">
                  <c:v>2.C.1 – Proizvodnja gvožđa i čelika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16.61</c:v>
                </c:pt>
                <c:pt idx="1">
                  <c:v>15.71</c:v>
                </c:pt>
                <c:pt idx="2">
                  <c:v>11.42</c:v>
                </c:pt>
                <c:pt idx="3">
                  <c:v>9.2200000000000006</c:v>
                </c:pt>
                <c:pt idx="4">
                  <c:v>8.9499999999999993</c:v>
                </c:pt>
                <c:pt idx="5">
                  <c:v>16.61</c:v>
                </c:pt>
                <c:pt idx="6">
                  <c:v>7.09</c:v>
                </c:pt>
                <c:pt idx="7">
                  <c:v>10.59</c:v>
                </c:pt>
                <c:pt idx="8">
                  <c:v>11.32</c:v>
                </c:pt>
                <c:pt idx="9">
                  <c:v>7.04</c:v>
                </c:pt>
                <c:pt idx="10">
                  <c:v>6.78</c:v>
                </c:pt>
                <c:pt idx="11">
                  <c:v>8.7799999999999994</c:v>
                </c:pt>
                <c:pt idx="12">
                  <c:v>6.63</c:v>
                </c:pt>
                <c:pt idx="13">
                  <c:v>4.72</c:v>
                </c:pt>
                <c:pt idx="14">
                  <c:v>12.01</c:v>
                </c:pt>
                <c:pt idx="15">
                  <c:v>8.18</c:v>
                </c:pt>
                <c:pt idx="16">
                  <c:v>12.91</c:v>
                </c:pt>
                <c:pt idx="17">
                  <c:v>13.91</c:v>
                </c:pt>
                <c:pt idx="18">
                  <c:v>16.14</c:v>
                </c:pt>
                <c:pt idx="19">
                  <c:v>8.2799999999999994</c:v>
                </c:pt>
                <c:pt idx="20">
                  <c:v>3.86</c:v>
                </c:pt>
                <c:pt idx="21">
                  <c:v>4.8899999999999997</c:v>
                </c:pt>
                <c:pt idx="22">
                  <c:v>2.25</c:v>
                </c:pt>
                <c:pt idx="23">
                  <c:v>1.58</c:v>
                </c:pt>
                <c:pt idx="24">
                  <c:v>1.1499999999999999</c:v>
                </c:pt>
                <c:pt idx="25">
                  <c:v>2.9</c:v>
                </c:pt>
              </c:numCache>
            </c:numRef>
          </c:val>
          <c:extLst>
            <c:ext xmlns:c16="http://schemas.microsoft.com/office/drawing/2014/chart" uri="{C3380CC4-5D6E-409C-BE32-E72D297353CC}">
              <c16:uniqueId val="{00000001-FC8D-460D-BC42-89F54C9B262E}"/>
            </c:ext>
          </c:extLst>
        </c:ser>
        <c:ser>
          <c:idx val="2"/>
          <c:order val="2"/>
          <c:tx>
            <c:strRef>
              <c:f>Sheet1!$D$1</c:f>
              <c:strCache>
                <c:ptCount val="1"/>
                <c:pt idx="0">
                  <c:v>2.C.3 – Proizvodnja aluminijuma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168.67</c:v>
                </c:pt>
                <c:pt idx="1">
                  <c:v>163.72999999999999</c:v>
                </c:pt>
                <c:pt idx="2">
                  <c:v>142.66</c:v>
                </c:pt>
                <c:pt idx="3">
                  <c:v>60.97</c:v>
                </c:pt>
                <c:pt idx="4">
                  <c:v>18.39</c:v>
                </c:pt>
                <c:pt idx="5">
                  <c:v>41.71</c:v>
                </c:pt>
                <c:pt idx="6">
                  <c:v>41.71</c:v>
                </c:pt>
                <c:pt idx="7">
                  <c:v>128.96</c:v>
                </c:pt>
                <c:pt idx="8">
                  <c:v>122.49</c:v>
                </c:pt>
                <c:pt idx="9">
                  <c:v>129.47</c:v>
                </c:pt>
                <c:pt idx="10">
                  <c:v>152.84</c:v>
                </c:pt>
                <c:pt idx="11">
                  <c:v>173</c:v>
                </c:pt>
                <c:pt idx="12">
                  <c:v>186.37</c:v>
                </c:pt>
                <c:pt idx="13">
                  <c:v>192.34</c:v>
                </c:pt>
                <c:pt idx="14">
                  <c:v>193.28</c:v>
                </c:pt>
                <c:pt idx="15">
                  <c:v>192.61</c:v>
                </c:pt>
                <c:pt idx="16">
                  <c:v>194.88</c:v>
                </c:pt>
                <c:pt idx="17">
                  <c:v>198.77</c:v>
                </c:pt>
                <c:pt idx="18">
                  <c:v>178.15</c:v>
                </c:pt>
                <c:pt idx="19">
                  <c:v>101.41</c:v>
                </c:pt>
                <c:pt idx="20">
                  <c:v>132.1</c:v>
                </c:pt>
                <c:pt idx="21">
                  <c:v>149.19</c:v>
                </c:pt>
                <c:pt idx="22">
                  <c:v>119.02</c:v>
                </c:pt>
                <c:pt idx="23">
                  <c:v>77.319999999999993</c:v>
                </c:pt>
                <c:pt idx="24">
                  <c:v>69.19</c:v>
                </c:pt>
                <c:pt idx="25">
                  <c:v>67.540000000000006</c:v>
                </c:pt>
              </c:numCache>
            </c:numRef>
          </c:val>
          <c:extLst>
            <c:ext xmlns:c16="http://schemas.microsoft.com/office/drawing/2014/chart" uri="{C3380CC4-5D6E-409C-BE32-E72D297353CC}">
              <c16:uniqueId val="{00000002-FC8D-460D-BC42-89F54C9B262E}"/>
            </c:ext>
          </c:extLst>
        </c:ser>
        <c:ser>
          <c:idx val="3"/>
          <c:order val="3"/>
          <c:tx>
            <c:strRef>
              <c:f>Sheet1!$E$1</c:f>
              <c:strCache>
                <c:ptCount val="1"/>
                <c:pt idx="0">
                  <c:v>2.D.1 – Upotreba maziva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General</c:formatCode>
                <c:ptCount val="26"/>
                <c:pt idx="0">
                  <c:v>2.21</c:v>
                </c:pt>
                <c:pt idx="1">
                  <c:v>2.21</c:v>
                </c:pt>
                <c:pt idx="2">
                  <c:v>1.62</c:v>
                </c:pt>
                <c:pt idx="3">
                  <c:v>0.98</c:v>
                </c:pt>
                <c:pt idx="4">
                  <c:v>1.18</c:v>
                </c:pt>
                <c:pt idx="5">
                  <c:v>1.52</c:v>
                </c:pt>
                <c:pt idx="6">
                  <c:v>1.67</c:v>
                </c:pt>
                <c:pt idx="7">
                  <c:v>1.67</c:v>
                </c:pt>
                <c:pt idx="8">
                  <c:v>1.77</c:v>
                </c:pt>
                <c:pt idx="9">
                  <c:v>1.77</c:v>
                </c:pt>
                <c:pt idx="10">
                  <c:v>1.82</c:v>
                </c:pt>
                <c:pt idx="11">
                  <c:v>1.87</c:v>
                </c:pt>
                <c:pt idx="12">
                  <c:v>1.87</c:v>
                </c:pt>
                <c:pt idx="13">
                  <c:v>1.92</c:v>
                </c:pt>
                <c:pt idx="14">
                  <c:v>1.97</c:v>
                </c:pt>
                <c:pt idx="15">
                  <c:v>0.49</c:v>
                </c:pt>
                <c:pt idx="16">
                  <c:v>1.87</c:v>
                </c:pt>
                <c:pt idx="17">
                  <c:v>0.59</c:v>
                </c:pt>
                <c:pt idx="18">
                  <c:v>0.54</c:v>
                </c:pt>
                <c:pt idx="19">
                  <c:v>0.44</c:v>
                </c:pt>
                <c:pt idx="20">
                  <c:v>0.39</c:v>
                </c:pt>
                <c:pt idx="21">
                  <c:v>0.49</c:v>
                </c:pt>
                <c:pt idx="22">
                  <c:v>0.49</c:v>
                </c:pt>
                <c:pt idx="23">
                  <c:v>0.49</c:v>
                </c:pt>
                <c:pt idx="24">
                  <c:v>4.5199999999999996</c:v>
                </c:pt>
                <c:pt idx="25">
                  <c:v>4.67</c:v>
                </c:pt>
              </c:numCache>
            </c:numRef>
          </c:val>
          <c:extLst>
            <c:ext xmlns:c16="http://schemas.microsoft.com/office/drawing/2014/chart" uri="{C3380CC4-5D6E-409C-BE32-E72D297353CC}">
              <c16:uniqueId val="{00000003-FC8D-460D-BC42-89F54C9B262E}"/>
            </c:ext>
          </c:extLst>
        </c:ser>
        <c:ser>
          <c:idx val="4"/>
          <c:order val="4"/>
          <c:tx>
            <c:strRef>
              <c:f>Sheet1!$F$1</c:f>
              <c:strCache>
                <c:ptCount val="1"/>
                <c:pt idx="0">
                  <c:v>2.H.2 – Industrija hrane i pića</c:v>
                </c:pt>
              </c:strCache>
            </c:strRef>
          </c:tx>
          <c:spPr>
            <a:solidFill>
              <a:srgbClr val="A35DD1">
                <a:lumMod val="40000"/>
                <a:lumOff val="60000"/>
              </a:srgbClr>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General</c:formatCode>
                <c:ptCount val="26"/>
                <c:pt idx="0">
                  <c:v>0.56000000000000005</c:v>
                </c:pt>
                <c:pt idx="1">
                  <c:v>0.64</c:v>
                </c:pt>
                <c:pt idx="2">
                  <c:v>0.49</c:v>
                </c:pt>
                <c:pt idx="3">
                  <c:v>0.32</c:v>
                </c:pt>
                <c:pt idx="4">
                  <c:v>0.45</c:v>
                </c:pt>
                <c:pt idx="5">
                  <c:v>0.56000000000000005</c:v>
                </c:pt>
                <c:pt idx="6">
                  <c:v>0.5</c:v>
                </c:pt>
                <c:pt idx="7">
                  <c:v>0.48</c:v>
                </c:pt>
                <c:pt idx="8">
                  <c:v>0.53</c:v>
                </c:pt>
                <c:pt idx="9">
                  <c:v>0.65</c:v>
                </c:pt>
                <c:pt idx="10">
                  <c:v>0.72</c:v>
                </c:pt>
                <c:pt idx="11">
                  <c:v>0.72</c:v>
                </c:pt>
                <c:pt idx="12">
                  <c:v>0.45</c:v>
                </c:pt>
                <c:pt idx="13">
                  <c:v>0.63</c:v>
                </c:pt>
                <c:pt idx="14">
                  <c:v>0.6</c:v>
                </c:pt>
                <c:pt idx="15">
                  <c:v>0.64</c:v>
                </c:pt>
                <c:pt idx="16">
                  <c:v>0.66</c:v>
                </c:pt>
                <c:pt idx="17">
                  <c:v>0.67</c:v>
                </c:pt>
                <c:pt idx="18">
                  <c:v>0.69</c:v>
                </c:pt>
                <c:pt idx="19">
                  <c:v>0.59</c:v>
                </c:pt>
                <c:pt idx="20">
                  <c:v>0.56000000000000005</c:v>
                </c:pt>
                <c:pt idx="21">
                  <c:v>0.52</c:v>
                </c:pt>
                <c:pt idx="22">
                  <c:v>0.53</c:v>
                </c:pt>
                <c:pt idx="23">
                  <c:v>0.49</c:v>
                </c:pt>
              </c:numCache>
            </c:numRef>
          </c:val>
          <c:extLst>
            <c:ext xmlns:c16="http://schemas.microsoft.com/office/drawing/2014/chart" uri="{C3380CC4-5D6E-409C-BE32-E72D297353CC}">
              <c16:uniqueId val="{00000004-FC8D-460D-BC42-89F54C9B262E}"/>
            </c:ext>
          </c:extLst>
        </c:ser>
        <c:dLbls>
          <c:showLegendKey val="0"/>
          <c:showVal val="0"/>
          <c:showCatName val="0"/>
          <c:showSerName val="0"/>
          <c:showPercent val="0"/>
          <c:showBubbleSize val="0"/>
        </c:dLbls>
        <c:gapWidth val="150"/>
        <c:overlap val="100"/>
        <c:axId val="-13550944"/>
        <c:axId val="-462347248"/>
      </c:barChart>
      <c:catAx>
        <c:axId val="-13550944"/>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50883307184367299"/>
              <c:y val="0.93142214727374895"/>
            </c:manualLayout>
          </c:layout>
          <c:overlay val="0"/>
        </c:title>
        <c:numFmt formatCode="General" sourceLinked="1"/>
        <c:majorTickMark val="out"/>
        <c:minorTickMark val="none"/>
        <c:tickLblPos val="nextTo"/>
        <c:txPr>
          <a:bodyPr rot="-5400000" vert="horz"/>
          <a:lstStyle/>
          <a:p>
            <a:pPr>
              <a:defRPr>
                <a:latin typeface="+mn-lt"/>
              </a:defRPr>
            </a:pPr>
            <a:endParaRPr lang="en-US"/>
          </a:p>
        </c:txPr>
        <c:crossAx val="-462347248"/>
        <c:crosses val="autoZero"/>
        <c:auto val="1"/>
        <c:lblAlgn val="ctr"/>
        <c:lblOffset val="0"/>
        <c:noMultiLvlLbl val="0"/>
      </c:catAx>
      <c:valAx>
        <c:axId val="-462347248"/>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1868686868686899"/>
              <c:y val="0.137070428696413"/>
            </c:manualLayout>
          </c:layout>
          <c:overlay val="0"/>
        </c:title>
        <c:numFmt formatCode="General" sourceLinked="1"/>
        <c:majorTickMark val="out"/>
        <c:minorTickMark val="none"/>
        <c:tickLblPos val="nextTo"/>
        <c:txPr>
          <a:bodyPr/>
          <a:lstStyle/>
          <a:p>
            <a:pPr>
              <a:defRPr b="0">
                <a:latin typeface="+mn-lt"/>
              </a:defRPr>
            </a:pPr>
            <a:endParaRPr lang="en-US"/>
          </a:p>
        </c:txPr>
        <c:crossAx val="-13550944"/>
        <c:crosses val="autoZero"/>
        <c:crossBetween val="between"/>
      </c:valAx>
      <c:spPr>
        <a:noFill/>
      </c:spPr>
    </c:plotArea>
    <c:legend>
      <c:legendPos val="r"/>
      <c:layout>
        <c:manualLayout>
          <c:xMode val="edge"/>
          <c:yMode val="edge"/>
          <c:x val="0.25114173228346498"/>
          <c:y val="2.4900201428309801E-2"/>
          <c:w val="0.462825750133189"/>
          <c:h val="0.31340348811538699"/>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179630955221494E-2"/>
          <c:y val="0.16390638670166199"/>
          <c:w val="0.91182036904477903"/>
          <c:h val="0.59530927384077004"/>
        </c:manualLayout>
      </c:layout>
      <c:barChart>
        <c:barDir val="col"/>
        <c:grouping val="stacked"/>
        <c:varyColors val="0"/>
        <c:ser>
          <c:idx val="0"/>
          <c:order val="0"/>
          <c:tx>
            <c:strRef>
              <c:f>Sheet1!$B$1</c:f>
              <c:strCache>
                <c:ptCount val="1"/>
                <c:pt idx="0">
                  <c:v>2.C.1 – Proizvodnja gvožđa i čelika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2.0999999999999999E-3</c:v>
                </c:pt>
                <c:pt idx="1">
                  <c:v>2.0999999999999999E-3</c:v>
                </c:pt>
                <c:pt idx="2">
                  <c:v>2.0999999999999999E-3</c:v>
                </c:pt>
                <c:pt idx="3">
                  <c:v>2.0999999999999999E-3</c:v>
                </c:pt>
                <c:pt idx="4">
                  <c:v>2.0999999999999999E-3</c:v>
                </c:pt>
                <c:pt idx="5">
                  <c:v>2.0999999999999999E-3</c:v>
                </c:pt>
                <c:pt idx="6">
                  <c:v>2.0999999999999999E-3</c:v>
                </c:pt>
                <c:pt idx="7">
                  <c:v>1.2999999999999999E-3</c:v>
                </c:pt>
                <c:pt idx="8">
                  <c:v>1.4E-3</c:v>
                </c:pt>
                <c:pt idx="9">
                  <c:v>8.9999999999999998E-4</c:v>
                </c:pt>
                <c:pt idx="10">
                  <c:v>8.0000000000000004E-4</c:v>
                </c:pt>
                <c:pt idx="11">
                  <c:v>1.1000000000000001E-3</c:v>
                </c:pt>
                <c:pt idx="12">
                  <c:v>8.0000000000000004E-4</c:v>
                </c:pt>
                <c:pt idx="13">
                  <c:v>5.9999999999999995E-4</c:v>
                </c:pt>
                <c:pt idx="14">
                  <c:v>1.5E-3</c:v>
                </c:pt>
                <c:pt idx="15">
                  <c:v>1E-3</c:v>
                </c:pt>
                <c:pt idx="16">
                  <c:v>1.6000000000000001E-3</c:v>
                </c:pt>
                <c:pt idx="17">
                  <c:v>1.6999999999999999E-3</c:v>
                </c:pt>
                <c:pt idx="18">
                  <c:v>2E-3</c:v>
                </c:pt>
                <c:pt idx="19">
                  <c:v>1E-3</c:v>
                </c:pt>
                <c:pt idx="20">
                  <c:v>5.0000000000000001E-4</c:v>
                </c:pt>
                <c:pt idx="21">
                  <c:v>5.9999999999999995E-4</c:v>
                </c:pt>
                <c:pt idx="22">
                  <c:v>5.9999999999999995E-4</c:v>
                </c:pt>
                <c:pt idx="23">
                  <c:v>2.0760000000000002E-3</c:v>
                </c:pt>
                <c:pt idx="24">
                  <c:v>1.3999999999999999E-4</c:v>
                </c:pt>
                <c:pt idx="25">
                  <c:v>3.6000000000000002E-4</c:v>
                </c:pt>
              </c:numCache>
            </c:numRef>
          </c:val>
          <c:extLst>
            <c:ext xmlns:c16="http://schemas.microsoft.com/office/drawing/2014/chart" uri="{C3380CC4-5D6E-409C-BE32-E72D297353CC}">
              <c16:uniqueId val="{00000000-9BD5-4DEB-9BB7-0A8DE2D0936B}"/>
            </c:ext>
          </c:extLst>
        </c:ser>
        <c:dLbls>
          <c:showLegendKey val="0"/>
          <c:showVal val="0"/>
          <c:showCatName val="0"/>
          <c:showSerName val="0"/>
          <c:showPercent val="0"/>
          <c:showBubbleSize val="0"/>
        </c:dLbls>
        <c:gapWidth val="150"/>
        <c:overlap val="100"/>
        <c:axId val="-28140272"/>
        <c:axId val="-432520240"/>
      </c:barChart>
      <c:catAx>
        <c:axId val="-28140272"/>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393545319030202"/>
              <c:y val="0.91439235793200302"/>
            </c:manualLayout>
          </c:layout>
          <c:overlay val="0"/>
        </c:title>
        <c:numFmt formatCode="General" sourceLinked="1"/>
        <c:majorTickMark val="out"/>
        <c:minorTickMark val="none"/>
        <c:tickLblPos val="nextTo"/>
        <c:txPr>
          <a:bodyPr rot="-5400000" vert="horz"/>
          <a:lstStyle/>
          <a:p>
            <a:pPr>
              <a:defRPr>
                <a:latin typeface="+mn-lt"/>
              </a:defRPr>
            </a:pPr>
            <a:endParaRPr lang="en-US"/>
          </a:p>
        </c:txPr>
        <c:crossAx val="-432520240"/>
        <c:crosses val="autoZero"/>
        <c:auto val="1"/>
        <c:lblAlgn val="ctr"/>
        <c:lblOffset val="0"/>
        <c:noMultiLvlLbl val="0"/>
      </c:catAx>
      <c:valAx>
        <c:axId val="-432520240"/>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9.3434343434343495E-2"/>
              <c:y val="4.26259842519685E-2"/>
            </c:manualLayout>
          </c:layout>
          <c:overlay val="0"/>
        </c:title>
        <c:numFmt formatCode="General" sourceLinked="1"/>
        <c:majorTickMark val="out"/>
        <c:minorTickMark val="none"/>
        <c:tickLblPos val="nextTo"/>
        <c:txPr>
          <a:bodyPr/>
          <a:lstStyle/>
          <a:p>
            <a:pPr>
              <a:defRPr b="0">
                <a:latin typeface="+mn-lt"/>
              </a:defRPr>
            </a:pPr>
            <a:endParaRPr lang="en-US"/>
          </a:p>
        </c:txPr>
        <c:crossAx val="-28140272"/>
        <c:crosses val="autoZero"/>
        <c:crossBetween val="between"/>
      </c:valAx>
      <c:spPr>
        <a:noFill/>
      </c:spPr>
    </c:plotArea>
    <c:legend>
      <c:legendPos val="r"/>
      <c:legendEntry>
        <c:idx val="0"/>
        <c:txPr>
          <a:bodyPr/>
          <a:lstStyle/>
          <a:p>
            <a:pPr>
              <a:defRPr sz="800" b="0">
                <a:latin typeface="Myriad Pro"/>
              </a:defRPr>
            </a:pPr>
            <a:endParaRPr lang="en-US"/>
          </a:p>
        </c:txPr>
      </c:legendEntry>
      <c:layout>
        <c:manualLayout>
          <c:xMode val="edge"/>
          <c:yMode val="edge"/>
          <c:x val="0.57615346377157395"/>
          <c:y val="4.7639107611548603E-2"/>
          <c:w val="0.386948421220075"/>
          <c:h val="0.32279352580927401"/>
        </c:manualLayout>
      </c:layout>
      <c:overlay val="1"/>
      <c:txPr>
        <a:bodyPr/>
        <a:lstStyle/>
        <a:p>
          <a:pPr>
            <a:defRPr sz="800" b="1"/>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932156207746802E-2"/>
          <c:y val="3.05139982502187E-2"/>
          <c:w val="0.91889564940746005"/>
          <c:h val="0.77864260717410405"/>
        </c:manualLayout>
      </c:layout>
      <c:barChart>
        <c:barDir val="col"/>
        <c:grouping val="stacked"/>
        <c:varyColors val="0"/>
        <c:ser>
          <c:idx val="0"/>
          <c:order val="0"/>
          <c:tx>
            <c:strRef>
              <c:f>Sheet1!$B$1</c:f>
              <c:strCache>
                <c:ptCount val="1"/>
                <c:pt idx="0">
                  <c:v>2.C.3 – Proizvodnja aluminijuma</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2389.42</c:v>
                </c:pt>
                <c:pt idx="1">
                  <c:v>3136.25</c:v>
                </c:pt>
                <c:pt idx="2">
                  <c:v>1992.65</c:v>
                </c:pt>
                <c:pt idx="3">
                  <c:v>738.01</c:v>
                </c:pt>
                <c:pt idx="4">
                  <c:v>73.41</c:v>
                </c:pt>
                <c:pt idx="5">
                  <c:v>277.45</c:v>
                </c:pt>
                <c:pt idx="6">
                  <c:v>277.45</c:v>
                </c:pt>
                <c:pt idx="7">
                  <c:v>1623.42</c:v>
                </c:pt>
                <c:pt idx="8">
                  <c:v>1541.98</c:v>
                </c:pt>
                <c:pt idx="9">
                  <c:v>1743.4</c:v>
                </c:pt>
                <c:pt idx="10">
                  <c:v>2179.69</c:v>
                </c:pt>
                <c:pt idx="11">
                  <c:v>2295.21</c:v>
                </c:pt>
                <c:pt idx="12">
                  <c:v>2343.0100000000002</c:v>
                </c:pt>
                <c:pt idx="13">
                  <c:v>1901.94</c:v>
                </c:pt>
                <c:pt idx="14">
                  <c:v>1680.69</c:v>
                </c:pt>
                <c:pt idx="15">
                  <c:v>1550.46</c:v>
                </c:pt>
                <c:pt idx="16">
                  <c:v>1646.01</c:v>
                </c:pt>
                <c:pt idx="17">
                  <c:v>1646.01</c:v>
                </c:pt>
                <c:pt idx="18">
                  <c:v>841.9</c:v>
                </c:pt>
                <c:pt idx="19">
                  <c:v>529.89</c:v>
                </c:pt>
                <c:pt idx="20">
                  <c:v>677.05</c:v>
                </c:pt>
                <c:pt idx="21">
                  <c:v>658.44</c:v>
                </c:pt>
                <c:pt idx="22">
                  <c:v>258.51</c:v>
                </c:pt>
                <c:pt idx="23">
                  <c:v>160.97</c:v>
                </c:pt>
                <c:pt idx="24">
                  <c:v>223.4</c:v>
                </c:pt>
                <c:pt idx="25">
                  <c:v>239.86</c:v>
                </c:pt>
              </c:numCache>
            </c:numRef>
          </c:val>
          <c:extLst>
            <c:ext xmlns:c16="http://schemas.microsoft.com/office/drawing/2014/chart" uri="{C3380CC4-5D6E-409C-BE32-E72D297353CC}">
              <c16:uniqueId val="{00000000-4A98-400C-9EE5-1EBE614BD5AD}"/>
            </c:ext>
          </c:extLst>
        </c:ser>
        <c:dLbls>
          <c:showLegendKey val="0"/>
          <c:showVal val="0"/>
          <c:showCatName val="0"/>
          <c:showSerName val="0"/>
          <c:showPercent val="0"/>
          <c:showBubbleSize val="0"/>
        </c:dLbls>
        <c:gapWidth val="150"/>
        <c:overlap val="100"/>
        <c:axId val="46705744"/>
        <c:axId val="-432513824"/>
      </c:barChart>
      <c:catAx>
        <c:axId val="46705744"/>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8635965958800598"/>
              <c:y val="0.92021455833304699"/>
            </c:manualLayout>
          </c:layout>
          <c:overlay val="0"/>
        </c:title>
        <c:numFmt formatCode="General" sourceLinked="1"/>
        <c:majorTickMark val="out"/>
        <c:minorTickMark val="none"/>
        <c:tickLblPos val="nextTo"/>
        <c:txPr>
          <a:bodyPr rot="-5400000" vert="horz"/>
          <a:lstStyle/>
          <a:p>
            <a:pPr>
              <a:defRPr>
                <a:latin typeface="+mn-lt"/>
              </a:defRPr>
            </a:pPr>
            <a:endParaRPr lang="en-US"/>
          </a:p>
        </c:txPr>
        <c:crossAx val="-432513824"/>
        <c:crosses val="autoZero"/>
        <c:auto val="1"/>
        <c:lblAlgn val="ctr"/>
        <c:lblOffset val="0"/>
        <c:noMultiLvlLbl val="0"/>
      </c:catAx>
      <c:valAx>
        <c:axId val="-432513824"/>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8.0808080808080801E-2"/>
              <c:y val="3.1514873140857401E-2"/>
            </c:manualLayout>
          </c:layout>
          <c:overlay val="0"/>
        </c:title>
        <c:numFmt formatCode="General" sourceLinked="1"/>
        <c:majorTickMark val="out"/>
        <c:minorTickMark val="none"/>
        <c:tickLblPos val="nextTo"/>
        <c:txPr>
          <a:bodyPr/>
          <a:lstStyle/>
          <a:p>
            <a:pPr>
              <a:defRPr b="0">
                <a:latin typeface="+mn-lt"/>
              </a:defRPr>
            </a:pPr>
            <a:endParaRPr lang="en-US"/>
          </a:p>
        </c:txPr>
        <c:crossAx val="46705744"/>
        <c:crosses val="autoZero"/>
        <c:crossBetween val="between"/>
      </c:valAx>
      <c:spPr>
        <a:noFill/>
      </c:spPr>
    </c:plotArea>
    <c:legend>
      <c:legendPos val="r"/>
      <c:layout>
        <c:manualLayout>
          <c:xMode val="edge"/>
          <c:yMode val="edge"/>
          <c:x val="0.50797164558975605"/>
          <c:y val="4.7639107611548603E-2"/>
          <c:w val="0.47028175455340798"/>
          <c:h val="0.167237841660164"/>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329493209322"/>
          <c:y val="0.2327693340658"/>
          <c:w val="0.86839053654878495"/>
          <c:h val="0.56197582860282003"/>
        </c:manualLayout>
      </c:layout>
      <c:barChart>
        <c:barDir val="col"/>
        <c:grouping val="stacked"/>
        <c:varyColors val="0"/>
        <c:ser>
          <c:idx val="0"/>
          <c:order val="0"/>
          <c:tx>
            <c:strRef>
              <c:f>Sheet1!$B$1</c:f>
              <c:strCache>
                <c:ptCount val="1"/>
                <c:pt idx="0">
                  <c:v>2.G.1 – Električna oprema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0.78</c:v>
                </c:pt>
                <c:pt idx="1">
                  <c:v>0.78</c:v>
                </c:pt>
                <c:pt idx="2">
                  <c:v>0.78</c:v>
                </c:pt>
                <c:pt idx="3">
                  <c:v>0.78</c:v>
                </c:pt>
                <c:pt idx="4">
                  <c:v>0.78</c:v>
                </c:pt>
                <c:pt idx="5">
                  <c:v>0.78</c:v>
                </c:pt>
                <c:pt idx="6">
                  <c:v>0.78</c:v>
                </c:pt>
                <c:pt idx="7">
                  <c:v>0.78</c:v>
                </c:pt>
                <c:pt idx="8">
                  <c:v>0.84</c:v>
                </c:pt>
                <c:pt idx="9">
                  <c:v>0.84</c:v>
                </c:pt>
                <c:pt idx="10">
                  <c:v>0.92</c:v>
                </c:pt>
                <c:pt idx="11">
                  <c:v>0.92</c:v>
                </c:pt>
                <c:pt idx="12">
                  <c:v>0.97</c:v>
                </c:pt>
                <c:pt idx="13">
                  <c:v>1.1499999999999999</c:v>
                </c:pt>
                <c:pt idx="14">
                  <c:v>1.33</c:v>
                </c:pt>
                <c:pt idx="15">
                  <c:v>1.43</c:v>
                </c:pt>
                <c:pt idx="16">
                  <c:v>1.49</c:v>
                </c:pt>
                <c:pt idx="17">
                  <c:v>1.49</c:v>
                </c:pt>
                <c:pt idx="18">
                  <c:v>1.52</c:v>
                </c:pt>
                <c:pt idx="19">
                  <c:v>1.54</c:v>
                </c:pt>
                <c:pt idx="20">
                  <c:v>1.55</c:v>
                </c:pt>
                <c:pt idx="21">
                  <c:v>1.6</c:v>
                </c:pt>
                <c:pt idx="22">
                  <c:v>2</c:v>
                </c:pt>
                <c:pt idx="23">
                  <c:v>2.19</c:v>
                </c:pt>
                <c:pt idx="24">
                  <c:v>2.23</c:v>
                </c:pt>
                <c:pt idx="25">
                  <c:v>1.88</c:v>
                </c:pt>
              </c:numCache>
            </c:numRef>
          </c:val>
          <c:extLst>
            <c:ext xmlns:c16="http://schemas.microsoft.com/office/drawing/2014/chart" uri="{C3380CC4-5D6E-409C-BE32-E72D297353CC}">
              <c16:uniqueId val="{00000000-9A01-4F5E-8CCD-FF4715E1D79E}"/>
            </c:ext>
          </c:extLst>
        </c:ser>
        <c:dLbls>
          <c:showLegendKey val="0"/>
          <c:showVal val="0"/>
          <c:showCatName val="0"/>
          <c:showSerName val="0"/>
          <c:showPercent val="0"/>
          <c:showBubbleSize val="0"/>
        </c:dLbls>
        <c:gapWidth val="150"/>
        <c:overlap val="100"/>
        <c:axId val="-27632512"/>
        <c:axId val="135742192"/>
      </c:barChart>
      <c:catAx>
        <c:axId val="-27632512"/>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393545319030202"/>
              <c:y val="0.91439235793200302"/>
            </c:manualLayout>
          </c:layout>
          <c:overlay val="0"/>
        </c:title>
        <c:numFmt formatCode="General" sourceLinked="1"/>
        <c:majorTickMark val="out"/>
        <c:minorTickMark val="none"/>
        <c:tickLblPos val="nextTo"/>
        <c:txPr>
          <a:bodyPr rot="-5400000" vert="horz"/>
          <a:lstStyle/>
          <a:p>
            <a:pPr>
              <a:defRPr>
                <a:latin typeface="+mn-lt"/>
              </a:defRPr>
            </a:pPr>
            <a:endParaRPr lang="en-US"/>
          </a:p>
        </c:txPr>
        <c:crossAx val="135742192"/>
        <c:crosses val="autoZero"/>
        <c:auto val="1"/>
        <c:lblAlgn val="ctr"/>
        <c:lblOffset val="0"/>
        <c:noMultiLvlLbl val="0"/>
      </c:catAx>
      <c:valAx>
        <c:axId val="135742192"/>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4141414141414099"/>
              <c:y val="0.14818153980752399"/>
            </c:manualLayout>
          </c:layout>
          <c:overlay val="0"/>
        </c:title>
        <c:numFmt formatCode="General" sourceLinked="1"/>
        <c:majorTickMark val="out"/>
        <c:minorTickMark val="none"/>
        <c:tickLblPos val="nextTo"/>
        <c:txPr>
          <a:bodyPr/>
          <a:lstStyle/>
          <a:p>
            <a:pPr>
              <a:defRPr b="0">
                <a:latin typeface="+mn-lt"/>
              </a:defRPr>
            </a:pPr>
            <a:endParaRPr lang="en-US"/>
          </a:p>
        </c:txPr>
        <c:crossAx val="-27632512"/>
        <c:crosses val="autoZero"/>
        <c:crossBetween val="between"/>
      </c:valAx>
      <c:spPr>
        <a:noFill/>
      </c:spPr>
    </c:plotArea>
    <c:legend>
      <c:legendPos val="r"/>
      <c:layout>
        <c:manualLayout>
          <c:xMode val="edge"/>
          <c:yMode val="edge"/>
          <c:x val="0.53574942336753395"/>
          <c:y val="4.7639107611548603E-2"/>
          <c:w val="0.46018074445239798"/>
          <c:h val="0.167237841660164"/>
        </c:manualLayout>
      </c:layout>
      <c:overlay val="1"/>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30764336276099"/>
          <c:y val="6.1680664916885397E-2"/>
          <c:w val="0.612080052493438"/>
          <c:h val="0.73933639545056895"/>
        </c:manualLayout>
      </c:layout>
      <c:barChart>
        <c:barDir val="col"/>
        <c:grouping val="stacked"/>
        <c:varyColors val="0"/>
        <c:ser>
          <c:idx val="0"/>
          <c:order val="0"/>
          <c:tx>
            <c:strRef>
              <c:f>Sheet1!$B$1</c:f>
              <c:strCache>
                <c:ptCount val="1"/>
                <c:pt idx="0">
                  <c:v>2.F.1 – Frižideri i klima uređaji</c:v>
                </c:pt>
              </c:strCache>
            </c:strRef>
          </c:tx>
          <c:spPr>
            <a:solidFill>
              <a:srgbClr val="2FA3EE"/>
            </a:solidFill>
          </c:spPr>
          <c:invertIfNegative val="0"/>
          <c:cat>
            <c:numRef>
              <c:f>Sheet1!$A$2:$A$12</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Sheet1!$B$2:$B$12</c:f>
              <c:numCache>
                <c:formatCode>General</c:formatCode>
                <c:ptCount val="11"/>
                <c:pt idx="0">
                  <c:v>1.85</c:v>
                </c:pt>
                <c:pt idx="1">
                  <c:v>5.42</c:v>
                </c:pt>
                <c:pt idx="2">
                  <c:v>10.64</c:v>
                </c:pt>
                <c:pt idx="3">
                  <c:v>17.38</c:v>
                </c:pt>
                <c:pt idx="4">
                  <c:v>25.57</c:v>
                </c:pt>
                <c:pt idx="5">
                  <c:v>35.11</c:v>
                </c:pt>
                <c:pt idx="6">
                  <c:v>45.92</c:v>
                </c:pt>
                <c:pt idx="7">
                  <c:v>61.25</c:v>
                </c:pt>
                <c:pt idx="8">
                  <c:v>73.25</c:v>
                </c:pt>
                <c:pt idx="9">
                  <c:v>85.36</c:v>
                </c:pt>
                <c:pt idx="10">
                  <c:v>94.06</c:v>
                </c:pt>
              </c:numCache>
            </c:numRef>
          </c:val>
          <c:extLst>
            <c:ext xmlns:c16="http://schemas.microsoft.com/office/drawing/2014/chart" uri="{C3380CC4-5D6E-409C-BE32-E72D297353CC}">
              <c16:uniqueId val="{00000000-0E79-4A9A-AFF2-E8233E4701E5}"/>
            </c:ext>
          </c:extLst>
        </c:ser>
        <c:dLbls>
          <c:showLegendKey val="0"/>
          <c:showVal val="0"/>
          <c:showCatName val="0"/>
          <c:showSerName val="0"/>
          <c:showPercent val="0"/>
          <c:showBubbleSize val="0"/>
        </c:dLbls>
        <c:gapWidth val="150"/>
        <c:overlap val="100"/>
        <c:axId val="-461606544"/>
        <c:axId val="-25233712"/>
      </c:barChart>
      <c:catAx>
        <c:axId val="-461606544"/>
        <c:scaling>
          <c:orientation val="minMax"/>
        </c:scaling>
        <c:delete val="0"/>
        <c:axPos val="b"/>
        <c:numFmt formatCode="General" sourceLinked="1"/>
        <c:majorTickMark val="out"/>
        <c:minorTickMark val="none"/>
        <c:tickLblPos val="nextTo"/>
        <c:crossAx val="-25233712"/>
        <c:crosses val="autoZero"/>
        <c:auto val="1"/>
        <c:lblAlgn val="ctr"/>
        <c:lblOffset val="100"/>
        <c:noMultiLvlLbl val="0"/>
      </c:catAx>
      <c:valAx>
        <c:axId val="-25233712"/>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4457070707070699"/>
              <c:y val="4.21544181977253E-2"/>
            </c:manualLayout>
          </c:layout>
          <c:overlay val="0"/>
        </c:title>
        <c:numFmt formatCode="General" sourceLinked="1"/>
        <c:majorTickMark val="out"/>
        <c:minorTickMark val="none"/>
        <c:tickLblPos val="nextTo"/>
        <c:crossAx val="-461606544"/>
        <c:crosses val="autoZero"/>
        <c:crossBetween val="between"/>
      </c:valAx>
      <c:spPr>
        <a:ln>
          <a:noFill/>
        </a:ln>
      </c:spPr>
    </c:plotArea>
    <c:legend>
      <c:legendPos val="r"/>
      <c:layout>
        <c:manualLayout>
          <c:xMode val="edge"/>
          <c:yMode val="edge"/>
          <c:x val="0.233761433229937"/>
          <c:y val="0.13183727034120701"/>
          <c:w val="0.32431937485087098"/>
          <c:h val="0.214102799650044"/>
        </c:manualLayout>
      </c:layout>
      <c:overlay val="0"/>
      <c:txPr>
        <a:bodyPr/>
        <a:lstStyle/>
        <a:p>
          <a:pPr>
            <a:defRPr sz="800">
              <a:latin typeface="Myriad Pro"/>
            </a:defRPr>
          </a:pPr>
          <a:endParaRPr lang="en-U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50" normalizeH="0" baseline="0">
                <a:solidFill>
                  <a:schemeClr val="tx1"/>
                </a:solidFill>
                <a:latin typeface="Myriad pro"/>
                <a:ea typeface="+mj-ea"/>
                <a:cs typeface="+mj-cs"/>
              </a:defRPr>
            </a:pPr>
            <a:r>
              <a:rPr lang="en-GB" sz="1200">
                <a:solidFill>
                  <a:schemeClr val="tx1"/>
                </a:solidFill>
                <a:latin typeface="Myriad pro"/>
              </a:rPr>
              <a:t>Dolasci turista</a:t>
            </a:r>
          </a:p>
        </c:rich>
      </c:tx>
      <c:overlay val="0"/>
      <c:spPr>
        <a:noFill/>
        <a:ln>
          <a:noFill/>
        </a:ln>
        <a:effectLst/>
      </c:spPr>
    </c:title>
    <c:autoTitleDeleted val="0"/>
    <c:plotArea>
      <c:layout/>
      <c:barChart>
        <c:barDir val="col"/>
        <c:grouping val="clustered"/>
        <c:varyColors val="0"/>
        <c:ser>
          <c:idx val="0"/>
          <c:order val="0"/>
          <c:spPr>
            <a:solidFill>
              <a:schemeClr val="accent1">
                <a:alpha val="70000"/>
              </a:schemeClr>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4479-4A16-BB31-BCC6B998BF0B}"/>
              </c:ext>
            </c:extLst>
          </c:dPt>
          <c:dPt>
            <c:idx val="1"/>
            <c:invertIfNegative val="0"/>
            <c:bubble3D val="0"/>
            <c:spPr>
              <a:solidFill>
                <a:srgbClr val="C0504D"/>
              </a:solidFill>
              <a:ln>
                <a:noFill/>
              </a:ln>
              <a:effectLst/>
            </c:spPr>
            <c:extLst>
              <c:ext xmlns:c16="http://schemas.microsoft.com/office/drawing/2014/chart" uri="{C3380CC4-5D6E-409C-BE32-E72D297353CC}">
                <c16:uniqueId val="{00000003-4479-4A16-BB31-BCC6B998BF0B}"/>
              </c:ext>
            </c:extLst>
          </c:dPt>
          <c:dPt>
            <c:idx val="2"/>
            <c:invertIfNegative val="0"/>
            <c:bubble3D val="0"/>
            <c:spPr>
              <a:solidFill>
                <a:srgbClr val="2FA3EE"/>
              </a:solidFill>
              <a:ln>
                <a:noFill/>
              </a:ln>
              <a:effectLst/>
            </c:spPr>
            <c:extLst>
              <c:ext xmlns:c16="http://schemas.microsoft.com/office/drawing/2014/chart" uri="{C3380CC4-5D6E-409C-BE32-E72D297353CC}">
                <c16:uniqueId val="{00000005-4479-4A16-BB31-BCC6B998BF0B}"/>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yriad pro"/>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Sheet1!$E$2:$G$2</c:f>
              <c:numCache>
                <c:formatCode>General</c:formatCode>
                <c:ptCount val="3"/>
                <c:pt idx="0">
                  <c:v>2013</c:v>
                </c:pt>
                <c:pt idx="1">
                  <c:v>2014</c:v>
                </c:pt>
                <c:pt idx="2">
                  <c:v>2015</c:v>
                </c:pt>
              </c:numCache>
            </c:numRef>
          </c:cat>
          <c:val>
            <c:numRef>
              <c:f>Sheet1!$B$3:$B$5</c:f>
              <c:numCache>
                <c:formatCode>General</c:formatCode>
                <c:ptCount val="3"/>
                <c:pt idx="0">
                  <c:v>1492006</c:v>
                </c:pt>
                <c:pt idx="1">
                  <c:v>1517376</c:v>
                </c:pt>
                <c:pt idx="2">
                  <c:v>1713109</c:v>
                </c:pt>
              </c:numCache>
            </c:numRef>
          </c:val>
          <c:extLst>
            <c:ext xmlns:c16="http://schemas.microsoft.com/office/drawing/2014/chart" uri="{C3380CC4-5D6E-409C-BE32-E72D297353CC}">
              <c16:uniqueId val="{00000006-4479-4A16-BB31-BCC6B998BF0B}"/>
            </c:ext>
          </c:extLst>
        </c:ser>
        <c:dLbls>
          <c:showLegendKey val="0"/>
          <c:showVal val="0"/>
          <c:showCatName val="0"/>
          <c:showSerName val="0"/>
          <c:showPercent val="0"/>
          <c:showBubbleSize val="0"/>
        </c:dLbls>
        <c:gapWidth val="80"/>
        <c:overlap val="25"/>
        <c:axId val="-109162816"/>
        <c:axId val="-432527616"/>
      </c:barChart>
      <c:catAx>
        <c:axId val="-10916281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solidFill>
                <a:latin typeface="+mn-lt"/>
                <a:ea typeface="+mn-ea"/>
                <a:cs typeface="+mn-cs"/>
              </a:defRPr>
            </a:pPr>
            <a:endParaRPr lang="en-US"/>
          </a:p>
        </c:txPr>
        <c:crossAx val="-432527616"/>
        <c:crosses val="autoZero"/>
        <c:auto val="0"/>
        <c:lblAlgn val="ctr"/>
        <c:lblOffset val="100"/>
        <c:noMultiLvlLbl val="0"/>
      </c:catAx>
      <c:valAx>
        <c:axId val="-432527616"/>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109162816"/>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0853228712264626"/>
          <c:y val="0.34877246541216245"/>
          <c:w val="0.86839053654878506"/>
          <c:h val="0.44285694425908628"/>
        </c:manualLayout>
      </c:layout>
      <c:barChart>
        <c:barDir val="col"/>
        <c:grouping val="stacked"/>
        <c:varyColors val="0"/>
        <c:ser>
          <c:idx val="0"/>
          <c:order val="0"/>
          <c:tx>
            <c:strRef>
              <c:f>Sheet1!$B$1</c:f>
              <c:strCache>
                <c:ptCount val="1"/>
                <c:pt idx="0">
                  <c:v>3.A.1 – Enterična fermentacija </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0.00</c:formatCode>
                <c:ptCount val="26"/>
                <c:pt idx="0">
                  <c:v>483.93577499999998</c:v>
                </c:pt>
                <c:pt idx="1">
                  <c:v>482.50017500000001</c:v>
                </c:pt>
                <c:pt idx="2">
                  <c:v>453.14572499999997</c:v>
                </c:pt>
                <c:pt idx="3">
                  <c:v>436.19624999999996</c:v>
                </c:pt>
                <c:pt idx="4">
                  <c:v>444.28374999999994</c:v>
                </c:pt>
                <c:pt idx="5">
                  <c:v>457.90747500000003</c:v>
                </c:pt>
                <c:pt idx="6">
                  <c:v>456.37970000000001</c:v>
                </c:pt>
                <c:pt idx="7">
                  <c:v>443.89659999999998</c:v>
                </c:pt>
                <c:pt idx="8">
                  <c:v>439.258375</c:v>
                </c:pt>
                <c:pt idx="9">
                  <c:v>441.74187499999994</c:v>
                </c:pt>
                <c:pt idx="10">
                  <c:v>430.95344999999998</c:v>
                </c:pt>
                <c:pt idx="11">
                  <c:v>421.45312499999994</c:v>
                </c:pt>
                <c:pt idx="12">
                  <c:v>430.80337499999996</c:v>
                </c:pt>
                <c:pt idx="13">
                  <c:v>423.79429999999996</c:v>
                </c:pt>
                <c:pt idx="14">
                  <c:v>409.95754999999991</c:v>
                </c:pt>
                <c:pt idx="15">
                  <c:v>294.329025</c:v>
                </c:pt>
                <c:pt idx="16">
                  <c:v>285.39769999999999</c:v>
                </c:pt>
                <c:pt idx="17">
                  <c:v>266.70147499999996</c:v>
                </c:pt>
                <c:pt idx="18">
                  <c:v>260.82220000000001</c:v>
                </c:pt>
                <c:pt idx="19">
                  <c:v>208.91712499999997</c:v>
                </c:pt>
                <c:pt idx="20">
                  <c:v>205.145475</c:v>
                </c:pt>
                <c:pt idx="21">
                  <c:v>218.72859999999997</c:v>
                </c:pt>
                <c:pt idx="22">
                  <c:v>215.29627499999998</c:v>
                </c:pt>
                <c:pt idx="23">
                  <c:v>222.77499999999998</c:v>
                </c:pt>
                <c:pt idx="24">
                  <c:v>233.59565000000001</c:v>
                </c:pt>
                <c:pt idx="25">
                  <c:v>229.78057499999997</c:v>
                </c:pt>
              </c:numCache>
            </c:numRef>
          </c:val>
          <c:extLst>
            <c:ext xmlns:c16="http://schemas.microsoft.com/office/drawing/2014/chart" uri="{C3380CC4-5D6E-409C-BE32-E72D297353CC}">
              <c16:uniqueId val="{00000000-61C7-4C40-9214-ED257090D89E}"/>
            </c:ext>
          </c:extLst>
        </c:ser>
        <c:ser>
          <c:idx val="1"/>
          <c:order val="1"/>
          <c:tx>
            <c:strRef>
              <c:f>Sheet1!$C$1</c:f>
              <c:strCache>
                <c:ptCount val="1"/>
                <c:pt idx="0">
                  <c:v>3.A.2 – Upravljanje đubrivom </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0.00</c:formatCode>
                <c:ptCount val="26"/>
                <c:pt idx="0">
                  <c:v>119.04658453512282</c:v>
                </c:pt>
                <c:pt idx="1">
                  <c:v>118.57989507401319</c:v>
                </c:pt>
                <c:pt idx="2">
                  <c:v>111.81666350849007</c:v>
                </c:pt>
                <c:pt idx="3">
                  <c:v>107.72738708610312</c:v>
                </c:pt>
                <c:pt idx="4">
                  <c:v>109.76086136588516</c:v>
                </c:pt>
                <c:pt idx="5">
                  <c:v>112.72348975232192</c:v>
                </c:pt>
                <c:pt idx="6">
                  <c:v>112.45687267941254</c:v>
                </c:pt>
                <c:pt idx="7">
                  <c:v>111.02778502802042</c:v>
                </c:pt>
                <c:pt idx="8">
                  <c:v>108.878643379978</c:v>
                </c:pt>
                <c:pt idx="9">
                  <c:v>109.69636237640202</c:v>
                </c:pt>
                <c:pt idx="10">
                  <c:v>106.49760017928259</c:v>
                </c:pt>
                <c:pt idx="11">
                  <c:v>104.52400079377418</c:v>
                </c:pt>
                <c:pt idx="12">
                  <c:v>106.97908029065236</c:v>
                </c:pt>
                <c:pt idx="13">
                  <c:v>106.15868942792846</c:v>
                </c:pt>
                <c:pt idx="14">
                  <c:v>102.9758867315918</c:v>
                </c:pt>
                <c:pt idx="15">
                  <c:v>72.487101689431938</c:v>
                </c:pt>
                <c:pt idx="16">
                  <c:v>69.76705030272997</c:v>
                </c:pt>
                <c:pt idx="17">
                  <c:v>65.644902564450973</c:v>
                </c:pt>
                <c:pt idx="18">
                  <c:v>64.337061887569519</c:v>
                </c:pt>
                <c:pt idx="19">
                  <c:v>53.241998379052895</c:v>
                </c:pt>
                <c:pt idx="20">
                  <c:v>50.897462077059835</c:v>
                </c:pt>
                <c:pt idx="21">
                  <c:v>55.021967092552075</c:v>
                </c:pt>
                <c:pt idx="22">
                  <c:v>54.655593548690788</c:v>
                </c:pt>
                <c:pt idx="23">
                  <c:v>62.060779052545591</c:v>
                </c:pt>
                <c:pt idx="24">
                  <c:v>60.051431732869453</c:v>
                </c:pt>
                <c:pt idx="25">
                  <c:v>62.060779052545591</c:v>
                </c:pt>
              </c:numCache>
            </c:numRef>
          </c:val>
          <c:extLst>
            <c:ext xmlns:c16="http://schemas.microsoft.com/office/drawing/2014/chart" uri="{C3380CC4-5D6E-409C-BE32-E72D297353CC}">
              <c16:uniqueId val="{00000001-61C7-4C40-9214-ED257090D89E}"/>
            </c:ext>
          </c:extLst>
        </c:ser>
        <c:ser>
          <c:idx val="2"/>
          <c:order val="2"/>
          <c:tx>
            <c:strRef>
              <c:f>Sheet1!$D$1</c:f>
              <c:strCache>
                <c:ptCount val="1"/>
                <c:pt idx="0">
                  <c:v>3.B.1 – Šumsko zemljište </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0.00</c:formatCode>
                <c:ptCount val="26"/>
                <c:pt idx="0">
                  <c:v>-1421.8652522652596</c:v>
                </c:pt>
                <c:pt idx="1">
                  <c:v>-1436.1510964259576</c:v>
                </c:pt>
                <c:pt idx="2">
                  <c:v>-2163.2642386019274</c:v>
                </c:pt>
                <c:pt idx="3">
                  <c:v>-2729.4189884736065</c:v>
                </c:pt>
                <c:pt idx="4">
                  <c:v>-2510.1301659022379</c:v>
                </c:pt>
                <c:pt idx="5">
                  <c:v>-1792.9342969486072</c:v>
                </c:pt>
                <c:pt idx="6">
                  <c:v>-2165.4601219099868</c:v>
                </c:pt>
                <c:pt idx="7">
                  <c:v>-2490.721618982453</c:v>
                </c:pt>
                <c:pt idx="8">
                  <c:v>-3197.3827100623316</c:v>
                </c:pt>
                <c:pt idx="9">
                  <c:v>-3170.9448222159835</c:v>
                </c:pt>
                <c:pt idx="10">
                  <c:v>-2297.8570044691141</c:v>
                </c:pt>
                <c:pt idx="11">
                  <c:v>-2976.7456557171295</c:v>
                </c:pt>
                <c:pt idx="12">
                  <c:v>-3150.9233493693118</c:v>
                </c:pt>
                <c:pt idx="13">
                  <c:v>-2507.3440042735251</c:v>
                </c:pt>
                <c:pt idx="14">
                  <c:v>-2314.7074715431258</c:v>
                </c:pt>
                <c:pt idx="15">
                  <c:v>-1984.6203411181616</c:v>
                </c:pt>
                <c:pt idx="16">
                  <c:v>-1215.9572479858973</c:v>
                </c:pt>
                <c:pt idx="17">
                  <c:v>-839.44254148913387</c:v>
                </c:pt>
                <c:pt idx="18">
                  <c:v>-1782.4333085172907</c:v>
                </c:pt>
                <c:pt idx="19">
                  <c:v>-2354.0661849084618</c:v>
                </c:pt>
                <c:pt idx="20">
                  <c:v>-1741.3553169841623</c:v>
                </c:pt>
                <c:pt idx="21">
                  <c:v>-1180.079943563235</c:v>
                </c:pt>
                <c:pt idx="22">
                  <c:v>-1449.6720530350735</c:v>
                </c:pt>
                <c:pt idx="23">
                  <c:v>-2276.0399529114047</c:v>
                </c:pt>
                <c:pt idx="24">
                  <c:v>-2113.4850391776008</c:v>
                </c:pt>
                <c:pt idx="25">
                  <c:v>-2325.2345978634294</c:v>
                </c:pt>
              </c:numCache>
            </c:numRef>
          </c:val>
          <c:extLst>
            <c:ext xmlns:c16="http://schemas.microsoft.com/office/drawing/2014/chart" uri="{C3380CC4-5D6E-409C-BE32-E72D297353CC}">
              <c16:uniqueId val="{00000002-61C7-4C40-9214-ED257090D89E}"/>
            </c:ext>
          </c:extLst>
        </c:ser>
        <c:ser>
          <c:idx val="3"/>
          <c:order val="3"/>
          <c:tx>
            <c:strRef>
              <c:f>Sheet1!$E$1</c:f>
              <c:strCache>
                <c:ptCount val="1"/>
                <c:pt idx="0">
                  <c:v>3.B.2 – Površine pod usjevima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0.00</c:formatCode>
                <c:ptCount val="26"/>
                <c:pt idx="0">
                  <c:v>-109.79430000000001</c:v>
                </c:pt>
                <c:pt idx="1">
                  <c:v>-109.80200000000001</c:v>
                </c:pt>
                <c:pt idx="2">
                  <c:v>-109.79430000000001</c:v>
                </c:pt>
                <c:pt idx="3">
                  <c:v>-110.1023</c:v>
                </c:pt>
                <c:pt idx="4">
                  <c:v>-110.1023</c:v>
                </c:pt>
                <c:pt idx="5">
                  <c:v>-110.46419999999999</c:v>
                </c:pt>
                <c:pt idx="6">
                  <c:v>-110.2948</c:v>
                </c:pt>
                <c:pt idx="7">
                  <c:v>-111.8964</c:v>
                </c:pt>
                <c:pt idx="8">
                  <c:v>-112.0427</c:v>
                </c:pt>
                <c:pt idx="9">
                  <c:v>-112.72799999999999</c:v>
                </c:pt>
                <c:pt idx="10">
                  <c:v>-112.79730000000001</c:v>
                </c:pt>
                <c:pt idx="11">
                  <c:v>-103.11839999999999</c:v>
                </c:pt>
                <c:pt idx="12">
                  <c:v>-103.18769999999999</c:v>
                </c:pt>
                <c:pt idx="13">
                  <c:v>-103.5188</c:v>
                </c:pt>
                <c:pt idx="14">
                  <c:v>-104.8509</c:v>
                </c:pt>
                <c:pt idx="15">
                  <c:v>-116.93989999999999</c:v>
                </c:pt>
                <c:pt idx="16">
                  <c:v>-124.0239</c:v>
                </c:pt>
                <c:pt idx="17">
                  <c:v>-124.74769999999999</c:v>
                </c:pt>
                <c:pt idx="18">
                  <c:v>-124.81700000000001</c:v>
                </c:pt>
                <c:pt idx="19">
                  <c:v>-125.39450000000001</c:v>
                </c:pt>
                <c:pt idx="20">
                  <c:v>-125.97969999999999</c:v>
                </c:pt>
                <c:pt idx="21">
                  <c:v>-126.32619999999999</c:v>
                </c:pt>
                <c:pt idx="22">
                  <c:v>-31.307429999999997</c:v>
                </c:pt>
                <c:pt idx="23">
                  <c:v>-36.010590000000001</c:v>
                </c:pt>
                <c:pt idx="24">
                  <c:v>-38.192</c:v>
                </c:pt>
                <c:pt idx="25">
                  <c:v>-37.795999999999999</c:v>
                </c:pt>
              </c:numCache>
            </c:numRef>
          </c:val>
          <c:extLst>
            <c:ext xmlns:c16="http://schemas.microsoft.com/office/drawing/2014/chart" uri="{C3380CC4-5D6E-409C-BE32-E72D297353CC}">
              <c16:uniqueId val="{00000003-61C7-4C40-9214-ED257090D89E}"/>
            </c:ext>
          </c:extLst>
        </c:ser>
        <c:ser>
          <c:idx val="4"/>
          <c:order val="4"/>
          <c:tx>
            <c:strRef>
              <c:f>Sheet1!$F$1</c:f>
              <c:strCache>
                <c:ptCount val="1"/>
                <c:pt idx="0">
                  <c:v>3.C.1 – Emisije spaljivanja biomase</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0.00</c:formatCode>
                <c:ptCount val="26"/>
                <c:pt idx="0">
                  <c:v>3.0499946791199992</c:v>
                </c:pt>
                <c:pt idx="1">
                  <c:v>1.8266709005999999</c:v>
                </c:pt>
                <c:pt idx="2">
                  <c:v>3.9782720818800001</c:v>
                </c:pt>
                <c:pt idx="3">
                  <c:v>3.7381007100599999</c:v>
                </c:pt>
                <c:pt idx="4">
                  <c:v>2.28872393856</c:v>
                </c:pt>
                <c:pt idx="5">
                  <c:v>3.7077207251400002</c:v>
                </c:pt>
                <c:pt idx="6">
                  <c:v>4.0122751217400001</c:v>
                </c:pt>
                <c:pt idx="7">
                  <c:v>1.5395507409599998</c:v>
                </c:pt>
                <c:pt idx="8">
                  <c:v>4.3084628764200001</c:v>
                </c:pt>
                <c:pt idx="9">
                  <c:v>0.76207380246000023</c:v>
                </c:pt>
                <c:pt idx="10">
                  <c:v>18.293809896359999</c:v>
                </c:pt>
                <c:pt idx="11">
                  <c:v>1.5148546563599998</c:v>
                </c:pt>
                <c:pt idx="12">
                  <c:v>1.28439234594</c:v>
                </c:pt>
                <c:pt idx="13">
                  <c:v>9.8068821580800005</c:v>
                </c:pt>
                <c:pt idx="14">
                  <c:v>3.5525941860599994</c:v>
                </c:pt>
                <c:pt idx="15">
                  <c:v>0.49181388587999997</c:v>
                </c:pt>
                <c:pt idx="16">
                  <c:v>0.7406555347799999</c:v>
                </c:pt>
                <c:pt idx="17">
                  <c:v>43.782035196780001</c:v>
                </c:pt>
                <c:pt idx="18">
                  <c:v>4.3705160249399997</c:v>
                </c:pt>
                <c:pt idx="19">
                  <c:v>0.45759317022000001</c:v>
                </c:pt>
                <c:pt idx="20">
                  <c:v>1.70174344536</c:v>
                </c:pt>
                <c:pt idx="21">
                  <c:v>12.349109051639999</c:v>
                </c:pt>
                <c:pt idx="22">
                  <c:v>13.821809624399998</c:v>
                </c:pt>
                <c:pt idx="23">
                  <c:v>0.600738865038</c:v>
                </c:pt>
                <c:pt idx="24">
                  <c:v>0.72696957120000005</c:v>
                </c:pt>
                <c:pt idx="25">
                  <c:v>6.6963500376299994</c:v>
                </c:pt>
              </c:numCache>
            </c:numRef>
          </c:val>
          <c:extLst>
            <c:ext xmlns:c16="http://schemas.microsoft.com/office/drawing/2014/chart" uri="{C3380CC4-5D6E-409C-BE32-E72D297353CC}">
              <c16:uniqueId val="{00000004-61C7-4C40-9214-ED257090D89E}"/>
            </c:ext>
          </c:extLst>
        </c:ser>
        <c:ser>
          <c:idx val="5"/>
          <c:order val="5"/>
          <c:tx>
            <c:strRef>
              <c:f>Sheet1!$G$1</c:f>
              <c:strCache>
                <c:ptCount val="1"/>
                <c:pt idx="0">
                  <c:v>3.C.2 – Upotreba kreča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0.00</c:formatCode>
                <c:ptCount val="26"/>
                <c:pt idx="0">
                  <c:v>6.4732799999999993E-2</c:v>
                </c:pt>
                <c:pt idx="1">
                  <c:v>6.3073999999999991E-2</c:v>
                </c:pt>
                <c:pt idx="2">
                  <c:v>0</c:v>
                </c:pt>
                <c:pt idx="3">
                  <c:v>5.9796000000000002E-2</c:v>
                </c:pt>
                <c:pt idx="4">
                  <c:v>6.1560399999999987E-2</c:v>
                </c:pt>
                <c:pt idx="5">
                  <c:v>5.8660799999999999E-2</c:v>
                </c:pt>
                <c:pt idx="6">
                  <c:v>5.8189999999999999E-2</c:v>
                </c:pt>
                <c:pt idx="7">
                  <c:v>5.7160399999999993E-2</c:v>
                </c:pt>
                <c:pt idx="8">
                  <c:v>5.5457600000000003E-2</c:v>
                </c:pt>
                <c:pt idx="9">
                  <c:v>5.3798800000000001E-2</c:v>
                </c:pt>
                <c:pt idx="10">
                  <c:v>5.3701999999999993E-2</c:v>
                </c:pt>
                <c:pt idx="11">
                  <c:v>4.9675999999999998E-2</c:v>
                </c:pt>
                <c:pt idx="12">
                  <c:v>4.8061199999999998E-2</c:v>
                </c:pt>
                <c:pt idx="13">
                  <c:v>4.7115199999999996E-2</c:v>
                </c:pt>
                <c:pt idx="14">
                  <c:v>4.8241599999999996E-2</c:v>
                </c:pt>
                <c:pt idx="15">
                  <c:v>4.9253599999999995E-2</c:v>
                </c:pt>
                <c:pt idx="16">
                  <c:v>4.9279999999999997E-2</c:v>
                </c:pt>
                <c:pt idx="17">
                  <c:v>4.9631999999999996E-2</c:v>
                </c:pt>
                <c:pt idx="18">
                  <c:v>4.9675999999999998E-2</c:v>
                </c:pt>
                <c:pt idx="19">
                  <c:v>5.0120399999999989E-2</c:v>
                </c:pt>
                <c:pt idx="20">
                  <c:v>4.9935599999999997E-2</c:v>
                </c:pt>
                <c:pt idx="21">
                  <c:v>5.0265599999999994E-2</c:v>
                </c:pt>
                <c:pt idx="22">
                  <c:v>3.9380000000000005E-2</c:v>
                </c:pt>
                <c:pt idx="23">
                  <c:v>6.0192000000000002E-2</c:v>
                </c:pt>
                <c:pt idx="24">
                  <c:v>6.0192000000000002E-2</c:v>
                </c:pt>
                <c:pt idx="25">
                  <c:v>4.4659999999999998E-2</c:v>
                </c:pt>
              </c:numCache>
            </c:numRef>
          </c:val>
          <c:extLst>
            <c:ext xmlns:c16="http://schemas.microsoft.com/office/drawing/2014/chart" uri="{C3380CC4-5D6E-409C-BE32-E72D297353CC}">
              <c16:uniqueId val="{00000005-61C7-4C40-9214-ED257090D89E}"/>
            </c:ext>
          </c:extLst>
        </c:ser>
        <c:ser>
          <c:idx val="6"/>
          <c:order val="6"/>
          <c:tx>
            <c:strRef>
              <c:f>Sheet1!$H$1</c:f>
              <c:strCache>
                <c:ptCount val="1"/>
                <c:pt idx="0">
                  <c:v>3.C.3 – Aplikacija ureje</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Sheet1!$H$2:$H$27</c:f>
              <c:numCache>
                <c:formatCode>0.00</c:formatCode>
                <c:ptCount val="26"/>
                <c:pt idx="0">
                  <c:v>0.42533333333333334</c:v>
                </c:pt>
                <c:pt idx="1">
                  <c:v>0.42460000000000003</c:v>
                </c:pt>
                <c:pt idx="2">
                  <c:v>0</c:v>
                </c:pt>
                <c:pt idx="3">
                  <c:v>0.42386666666666667</c:v>
                </c:pt>
                <c:pt idx="4">
                  <c:v>0.42386666666666667</c:v>
                </c:pt>
                <c:pt idx="5">
                  <c:v>0.42313333333333336</c:v>
                </c:pt>
                <c:pt idx="6">
                  <c:v>0.42313333333333336</c:v>
                </c:pt>
                <c:pt idx="7">
                  <c:v>0.42166666666666663</c:v>
                </c:pt>
                <c:pt idx="8">
                  <c:v>0.41799999999999998</c:v>
                </c:pt>
                <c:pt idx="9">
                  <c:v>0.4158</c:v>
                </c:pt>
                <c:pt idx="10">
                  <c:v>0.41506666666666669</c:v>
                </c:pt>
                <c:pt idx="11">
                  <c:v>0.41433333333333333</c:v>
                </c:pt>
                <c:pt idx="12">
                  <c:v>0.41286666666666666</c:v>
                </c:pt>
                <c:pt idx="13">
                  <c:v>0.40700000000000003</c:v>
                </c:pt>
                <c:pt idx="14">
                  <c:v>0.3916</c:v>
                </c:pt>
                <c:pt idx="15">
                  <c:v>0.3842666666666667</c:v>
                </c:pt>
                <c:pt idx="16">
                  <c:v>0.37033333333333335</c:v>
                </c:pt>
                <c:pt idx="17">
                  <c:v>0.37033333333333335</c:v>
                </c:pt>
                <c:pt idx="18">
                  <c:v>0.3674</c:v>
                </c:pt>
                <c:pt idx="19">
                  <c:v>0.36666666666666664</c:v>
                </c:pt>
                <c:pt idx="20">
                  <c:v>0.35933333333333334</c:v>
                </c:pt>
                <c:pt idx="21">
                  <c:v>0.35199999999999998</c:v>
                </c:pt>
                <c:pt idx="22">
                  <c:v>0.28233333333333333</c:v>
                </c:pt>
                <c:pt idx="23">
                  <c:v>0.31482000000000004</c:v>
                </c:pt>
                <c:pt idx="24">
                  <c:v>0.31482000000000004</c:v>
                </c:pt>
                <c:pt idx="25">
                  <c:v>0.33711333333333332</c:v>
                </c:pt>
              </c:numCache>
            </c:numRef>
          </c:val>
          <c:extLst>
            <c:ext xmlns:c16="http://schemas.microsoft.com/office/drawing/2014/chart" uri="{C3380CC4-5D6E-409C-BE32-E72D297353CC}">
              <c16:uniqueId val="{00000006-61C7-4C40-9214-ED257090D89E}"/>
            </c:ext>
          </c:extLst>
        </c:ser>
        <c:ser>
          <c:idx val="7"/>
          <c:order val="7"/>
          <c:tx>
            <c:strRef>
              <c:f>Sheet1!$I$1</c:f>
              <c:strCache>
                <c:ptCount val="1"/>
                <c:pt idx="0">
                  <c:v>3.C.4 – Direktne  N2O emisije iz upravljanog zemljišta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Sheet1!$I$2:$I$27</c:f>
              <c:numCache>
                <c:formatCode>0.00</c:formatCode>
                <c:ptCount val="26"/>
                <c:pt idx="0">
                  <c:v>66.0309335658105</c:v>
                </c:pt>
                <c:pt idx="1">
                  <c:v>64.202283734474477</c:v>
                </c:pt>
                <c:pt idx="2">
                  <c:v>58.049878516518824</c:v>
                </c:pt>
                <c:pt idx="3">
                  <c:v>52.825683781704804</c:v>
                </c:pt>
                <c:pt idx="4">
                  <c:v>54.159395666347287</c:v>
                </c:pt>
                <c:pt idx="5">
                  <c:v>60.30136416217335</c:v>
                </c:pt>
                <c:pt idx="6">
                  <c:v>57.56192707035067</c:v>
                </c:pt>
                <c:pt idx="7">
                  <c:v>52.732072783297347</c:v>
                </c:pt>
                <c:pt idx="8">
                  <c:v>49.050561480265493</c:v>
                </c:pt>
                <c:pt idx="9">
                  <c:v>49.806395507484858</c:v>
                </c:pt>
                <c:pt idx="10">
                  <c:v>51.359460750745953</c:v>
                </c:pt>
                <c:pt idx="11">
                  <c:v>49.924077316257879</c:v>
                </c:pt>
                <c:pt idx="12">
                  <c:v>47.370255318228729</c:v>
                </c:pt>
                <c:pt idx="13">
                  <c:v>48.750701336039441</c:v>
                </c:pt>
                <c:pt idx="14">
                  <c:v>47.494968102845384</c:v>
                </c:pt>
                <c:pt idx="15">
                  <c:v>36.960991776062677</c:v>
                </c:pt>
                <c:pt idx="16">
                  <c:v>35.350012852516954</c:v>
                </c:pt>
                <c:pt idx="17">
                  <c:v>34.531760773779283</c:v>
                </c:pt>
                <c:pt idx="18">
                  <c:v>34.206973089952193</c:v>
                </c:pt>
                <c:pt idx="19">
                  <c:v>33.24606729855995</c:v>
                </c:pt>
                <c:pt idx="20">
                  <c:v>31.50282702791737</c:v>
                </c:pt>
                <c:pt idx="21">
                  <c:v>30.04299882803015</c:v>
                </c:pt>
                <c:pt idx="22">
                  <c:v>29.821151218624991</c:v>
                </c:pt>
                <c:pt idx="23">
                  <c:v>31.187300925383035</c:v>
                </c:pt>
                <c:pt idx="24">
                  <c:v>28.577384495666713</c:v>
                </c:pt>
                <c:pt idx="25">
                  <c:v>32.070956068240179</c:v>
                </c:pt>
              </c:numCache>
            </c:numRef>
          </c:val>
          <c:extLst>
            <c:ext xmlns:c16="http://schemas.microsoft.com/office/drawing/2014/chart" uri="{C3380CC4-5D6E-409C-BE32-E72D297353CC}">
              <c16:uniqueId val="{00000007-61C7-4C40-9214-ED257090D89E}"/>
            </c:ext>
          </c:extLst>
        </c:ser>
        <c:ser>
          <c:idx val="8"/>
          <c:order val="8"/>
          <c:tx>
            <c:strRef>
              <c:f>Sheet1!$J$1</c:f>
              <c:strCache>
                <c:ptCount val="1"/>
                <c:pt idx="0">
                  <c:v>3.C.5 - Indirektne  N2O emisije iz upravljanog zemljišta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Sheet1!$J$2:$J$27</c:f>
              <c:numCache>
                <c:formatCode>0.00</c:formatCode>
                <c:ptCount val="26"/>
                <c:pt idx="0">
                  <c:v>24.09010073423369</c:v>
                </c:pt>
                <c:pt idx="1">
                  <c:v>23.282032659667458</c:v>
                </c:pt>
                <c:pt idx="2">
                  <c:v>21.191794061757406</c:v>
                </c:pt>
                <c:pt idx="3">
                  <c:v>19.228174218851048</c:v>
                </c:pt>
                <c:pt idx="4">
                  <c:v>19.689370386666976</c:v>
                </c:pt>
                <c:pt idx="5">
                  <c:v>21.748331275870033</c:v>
                </c:pt>
                <c:pt idx="6">
                  <c:v>20.831986155577411</c:v>
                </c:pt>
                <c:pt idx="7">
                  <c:v>19.131759834958576</c:v>
                </c:pt>
                <c:pt idx="8">
                  <c:v>17.815725964511557</c:v>
                </c:pt>
                <c:pt idx="9">
                  <c:v>17.922375458962549</c:v>
                </c:pt>
                <c:pt idx="10">
                  <c:v>18.428679738058108</c:v>
                </c:pt>
                <c:pt idx="11">
                  <c:v>17.824238600195354</c:v>
                </c:pt>
                <c:pt idx="12">
                  <c:v>17.022394284432767</c:v>
                </c:pt>
                <c:pt idx="13">
                  <c:v>17.482888618466109</c:v>
                </c:pt>
                <c:pt idx="14">
                  <c:v>17.019042366761177</c:v>
                </c:pt>
                <c:pt idx="15">
                  <c:v>13.13846337390714</c:v>
                </c:pt>
                <c:pt idx="16">
                  <c:v>12.469068401155594</c:v>
                </c:pt>
                <c:pt idx="17">
                  <c:v>12.169494501232911</c:v>
                </c:pt>
                <c:pt idx="18">
                  <c:v>12.017098549360636</c:v>
                </c:pt>
                <c:pt idx="19">
                  <c:v>11.879449216770594</c:v>
                </c:pt>
                <c:pt idx="20">
                  <c:v>10.906280078942048</c:v>
                </c:pt>
                <c:pt idx="21">
                  <c:v>10.545194186658879</c:v>
                </c:pt>
                <c:pt idx="22">
                  <c:v>10.47432007775179</c:v>
                </c:pt>
                <c:pt idx="23">
                  <c:v>11.006707103759195</c:v>
                </c:pt>
                <c:pt idx="24">
                  <c:v>10.704514507318247</c:v>
                </c:pt>
                <c:pt idx="25">
                  <c:v>11.293895025187766</c:v>
                </c:pt>
              </c:numCache>
            </c:numRef>
          </c:val>
          <c:extLst>
            <c:ext xmlns:c16="http://schemas.microsoft.com/office/drawing/2014/chart" uri="{C3380CC4-5D6E-409C-BE32-E72D297353CC}">
              <c16:uniqueId val="{00000008-61C7-4C40-9214-ED257090D89E}"/>
            </c:ext>
          </c:extLst>
        </c:ser>
        <c:ser>
          <c:idx val="9"/>
          <c:order val="9"/>
          <c:tx>
            <c:strRef>
              <c:f>Sheet1!$K$1</c:f>
              <c:strCache>
                <c:ptCount val="1"/>
                <c:pt idx="0">
                  <c:v>3.C.6 – Indirektne N2O emisije iz upravljanja đubrivom</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Sheet1!$K$2:$K$27</c:f>
              <c:numCache>
                <c:formatCode>0.00</c:formatCode>
                <c:ptCount val="26"/>
                <c:pt idx="0">
                  <c:v>16.249278961570138</c:v>
                </c:pt>
                <c:pt idx="1">
                  <c:v>17.291776150851899</c:v>
                </c:pt>
                <c:pt idx="2">
                  <c:v>16.320719130806548</c:v>
                </c:pt>
                <c:pt idx="3">
                  <c:v>15.571662922834209</c:v>
                </c:pt>
                <c:pt idx="4">
                  <c:v>15.878437954327</c:v>
                </c:pt>
                <c:pt idx="5">
                  <c:v>16.352627888105189</c:v>
                </c:pt>
                <c:pt idx="6">
                  <c:v>16.329750680710504</c:v>
                </c:pt>
                <c:pt idx="7">
                  <c:v>16.736463146510857</c:v>
                </c:pt>
                <c:pt idx="8">
                  <c:v>16.819767019712248</c:v>
                </c:pt>
                <c:pt idx="9">
                  <c:v>16.848366873602018</c:v>
                </c:pt>
                <c:pt idx="10">
                  <c:v>16.734567657885957</c:v>
                </c:pt>
                <c:pt idx="11">
                  <c:v>16.576948101915107</c:v>
                </c:pt>
                <c:pt idx="12">
                  <c:v>15.469760671095397</c:v>
                </c:pt>
                <c:pt idx="13">
                  <c:v>15.764846327318228</c:v>
                </c:pt>
                <c:pt idx="14">
                  <c:v>15.854822267966204</c:v>
                </c:pt>
                <c:pt idx="15">
                  <c:v>10.564768295914835</c:v>
                </c:pt>
                <c:pt idx="16">
                  <c:v>10.220719655151152</c:v>
                </c:pt>
                <c:pt idx="17">
                  <c:v>10.338237853115725</c:v>
                </c:pt>
                <c:pt idx="18">
                  <c:v>10.001549412238687</c:v>
                </c:pt>
                <c:pt idx="19">
                  <c:v>8.2812382951421686</c:v>
                </c:pt>
                <c:pt idx="20">
                  <c:v>7.8386684028651015</c:v>
                </c:pt>
                <c:pt idx="21">
                  <c:v>8.6098636362273417</c:v>
                </c:pt>
                <c:pt idx="22">
                  <c:v>8.6948010409462029</c:v>
                </c:pt>
                <c:pt idx="23">
                  <c:v>8.9875452375110889</c:v>
                </c:pt>
                <c:pt idx="24">
                  <c:v>9.4522487538791413</c:v>
                </c:pt>
                <c:pt idx="25">
                  <c:v>8.9875452375110889</c:v>
                </c:pt>
              </c:numCache>
            </c:numRef>
          </c:val>
          <c:extLst>
            <c:ext xmlns:c16="http://schemas.microsoft.com/office/drawing/2014/chart" uri="{C3380CC4-5D6E-409C-BE32-E72D297353CC}">
              <c16:uniqueId val="{00000009-61C7-4C40-9214-ED257090D89E}"/>
            </c:ext>
          </c:extLst>
        </c:ser>
        <c:dLbls>
          <c:showLegendKey val="0"/>
          <c:showVal val="0"/>
          <c:showCatName val="0"/>
          <c:showSerName val="0"/>
          <c:showPercent val="0"/>
          <c:showBubbleSize val="0"/>
        </c:dLbls>
        <c:gapWidth val="150"/>
        <c:overlap val="100"/>
        <c:axId val="211798272"/>
        <c:axId val="211804544"/>
      </c:barChart>
      <c:catAx>
        <c:axId val="211798272"/>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393545319030241"/>
              <c:y val="0.91439235793200269"/>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211804544"/>
        <c:crosses val="autoZero"/>
        <c:auto val="1"/>
        <c:lblAlgn val="ctr"/>
        <c:lblOffset val="0"/>
        <c:noMultiLvlLbl val="0"/>
      </c:catAx>
      <c:valAx>
        <c:axId val="211804544"/>
        <c:scaling>
          <c:orientation val="minMax"/>
        </c:scaling>
        <c:delete val="0"/>
        <c:axPos val="l"/>
        <c:title>
          <c:tx>
            <c:rich>
              <a:bodyPr rot="0" vert="horz"/>
              <a:lstStyle/>
              <a:p>
                <a:pPr>
                  <a:defRPr sz="800" b="0">
                    <a:latin typeface="Myriad Pro"/>
                  </a:defRPr>
                </a:pPr>
                <a:r>
                  <a:rPr lang="sr-Latn-ME" sz="800" b="0">
                    <a:latin typeface="Myriad Pro"/>
                  </a:rPr>
                  <a:t>Gg</a:t>
                </a:r>
                <a:endParaRPr lang="en-US" sz="800" b="0">
                  <a:latin typeface="Myriad Pro"/>
                </a:endParaRPr>
              </a:p>
            </c:rich>
          </c:tx>
          <c:layout>
            <c:manualLayout>
              <c:xMode val="edge"/>
              <c:yMode val="edge"/>
              <c:x val="1.0020335693332454E-2"/>
              <c:y val="0.53889950998923486"/>
            </c:manualLayout>
          </c:layout>
          <c:overlay val="0"/>
        </c:title>
        <c:numFmt formatCode="0.00" sourceLinked="1"/>
        <c:majorTickMark val="out"/>
        <c:minorTickMark val="none"/>
        <c:tickLblPos val="nextTo"/>
        <c:txPr>
          <a:bodyPr/>
          <a:lstStyle/>
          <a:p>
            <a:pPr>
              <a:defRPr b="0">
                <a:latin typeface="+mn-lt"/>
              </a:defRPr>
            </a:pPr>
            <a:endParaRPr lang="en-US"/>
          </a:p>
        </c:txPr>
        <c:crossAx val="211798272"/>
        <c:crosses val="autoZero"/>
        <c:crossBetween val="between"/>
      </c:valAx>
      <c:spPr>
        <a:noFill/>
      </c:spPr>
    </c:plotArea>
    <c:legend>
      <c:legendPos val="r"/>
      <c:layout>
        <c:manualLayout>
          <c:xMode val="edge"/>
          <c:yMode val="edge"/>
          <c:x val="3.3613445378151259E-2"/>
          <c:y val="4.8172990721840041E-4"/>
          <c:w val="0.95405244932618716"/>
          <c:h val="0.29746207571511191"/>
        </c:manualLayout>
      </c:layout>
      <c:overlay val="1"/>
      <c:txPr>
        <a:bodyPr/>
        <a:lstStyle/>
        <a:p>
          <a:pPr>
            <a:defRPr sz="800" b="0" baseline="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532287122646"/>
          <c:y val="0.37229308836395503"/>
          <c:w val="0.86839053654878495"/>
          <c:h val="0.42985345581802298"/>
        </c:manualLayout>
      </c:layout>
      <c:barChart>
        <c:barDir val="col"/>
        <c:grouping val="stacked"/>
        <c:varyColors val="0"/>
        <c:ser>
          <c:idx val="0"/>
          <c:order val="0"/>
          <c:tx>
            <c:strRef>
              <c:f>Sheet1!$B$1</c:f>
              <c:strCache>
                <c:ptCount val="1"/>
                <c:pt idx="0">
                  <c:v>3.A.1 – Enterična fermentacija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0.00</c:formatCode>
                <c:ptCount val="26"/>
                <c:pt idx="0">
                  <c:v>483.93577499999992</c:v>
                </c:pt>
                <c:pt idx="1">
                  <c:v>482.50017500000001</c:v>
                </c:pt>
                <c:pt idx="2">
                  <c:v>453.14572500000003</c:v>
                </c:pt>
                <c:pt idx="3">
                  <c:v>436.19625000000002</c:v>
                </c:pt>
                <c:pt idx="4">
                  <c:v>444.28374999999983</c:v>
                </c:pt>
                <c:pt idx="5">
                  <c:v>457.90747499999998</c:v>
                </c:pt>
                <c:pt idx="6">
                  <c:v>456.37970000000001</c:v>
                </c:pt>
                <c:pt idx="7">
                  <c:v>443.89659999999998</c:v>
                </c:pt>
                <c:pt idx="8">
                  <c:v>439.25837499999989</c:v>
                </c:pt>
                <c:pt idx="9">
                  <c:v>441.74187499999988</c:v>
                </c:pt>
                <c:pt idx="10">
                  <c:v>430.95344999999998</c:v>
                </c:pt>
                <c:pt idx="11">
                  <c:v>421.45312499999977</c:v>
                </c:pt>
                <c:pt idx="12">
                  <c:v>430.80337500000002</c:v>
                </c:pt>
                <c:pt idx="13">
                  <c:v>423.79430000000002</c:v>
                </c:pt>
                <c:pt idx="14">
                  <c:v>409.95754999999991</c:v>
                </c:pt>
                <c:pt idx="15">
                  <c:v>294.329025</c:v>
                </c:pt>
                <c:pt idx="16">
                  <c:v>285.39769999999999</c:v>
                </c:pt>
                <c:pt idx="17">
                  <c:v>266.70147500000002</c:v>
                </c:pt>
                <c:pt idx="18">
                  <c:v>260.82220000000001</c:v>
                </c:pt>
                <c:pt idx="19">
                  <c:v>208.917125</c:v>
                </c:pt>
                <c:pt idx="20">
                  <c:v>205.145475</c:v>
                </c:pt>
                <c:pt idx="21">
                  <c:v>218.7286</c:v>
                </c:pt>
                <c:pt idx="22">
                  <c:v>215.29627500000001</c:v>
                </c:pt>
                <c:pt idx="23">
                  <c:v>222.77500000000001</c:v>
                </c:pt>
                <c:pt idx="24">
                  <c:v>233.59565000000001</c:v>
                </c:pt>
                <c:pt idx="25">
                  <c:v>229.780575</c:v>
                </c:pt>
              </c:numCache>
            </c:numRef>
          </c:val>
          <c:extLst>
            <c:ext xmlns:c16="http://schemas.microsoft.com/office/drawing/2014/chart" uri="{C3380CC4-5D6E-409C-BE32-E72D297353CC}">
              <c16:uniqueId val="{00000000-5BB7-4D27-B387-0D73A30AFF09}"/>
            </c:ext>
          </c:extLst>
        </c:ser>
        <c:ser>
          <c:idx val="1"/>
          <c:order val="1"/>
          <c:tx>
            <c:strRef>
              <c:f>Sheet1!$C$1</c:f>
              <c:strCache>
                <c:ptCount val="1"/>
                <c:pt idx="0">
                  <c:v>3.A.2 – Upravljanje stajskim đubrivom</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0.00</c:formatCode>
                <c:ptCount val="26"/>
                <c:pt idx="0">
                  <c:v>119.0465845351228</c:v>
                </c:pt>
                <c:pt idx="1">
                  <c:v>118.57989507401319</c:v>
                </c:pt>
                <c:pt idx="2">
                  <c:v>111.81666350849009</c:v>
                </c:pt>
                <c:pt idx="3">
                  <c:v>107.72738708610311</c:v>
                </c:pt>
                <c:pt idx="4">
                  <c:v>109.76086136588521</c:v>
                </c:pt>
                <c:pt idx="5">
                  <c:v>112.7234897523219</c:v>
                </c:pt>
                <c:pt idx="6">
                  <c:v>112.4568726794125</c:v>
                </c:pt>
                <c:pt idx="7">
                  <c:v>111.0277850280204</c:v>
                </c:pt>
                <c:pt idx="8">
                  <c:v>108.878643379978</c:v>
                </c:pt>
                <c:pt idx="9">
                  <c:v>109.69636237640201</c:v>
                </c:pt>
                <c:pt idx="10">
                  <c:v>106.4976001792826</c:v>
                </c:pt>
                <c:pt idx="11">
                  <c:v>104.52400079377421</c:v>
                </c:pt>
                <c:pt idx="12">
                  <c:v>106.9790802906524</c:v>
                </c:pt>
                <c:pt idx="13">
                  <c:v>106.15868942792849</c:v>
                </c:pt>
                <c:pt idx="14">
                  <c:v>102.9758867315918</c:v>
                </c:pt>
                <c:pt idx="15">
                  <c:v>72.487101689431924</c:v>
                </c:pt>
                <c:pt idx="16">
                  <c:v>69.767050302729956</c:v>
                </c:pt>
                <c:pt idx="17">
                  <c:v>65.644902564450959</c:v>
                </c:pt>
                <c:pt idx="18">
                  <c:v>64.337061887569504</c:v>
                </c:pt>
                <c:pt idx="19">
                  <c:v>53.241998379052902</c:v>
                </c:pt>
                <c:pt idx="20">
                  <c:v>50.897462077059828</c:v>
                </c:pt>
                <c:pt idx="21">
                  <c:v>55.021967092552067</c:v>
                </c:pt>
                <c:pt idx="22">
                  <c:v>54.655593548690803</c:v>
                </c:pt>
                <c:pt idx="23">
                  <c:v>62.060779052545598</c:v>
                </c:pt>
                <c:pt idx="24">
                  <c:v>60.051431732869453</c:v>
                </c:pt>
                <c:pt idx="25">
                  <c:v>62.060779052545598</c:v>
                </c:pt>
              </c:numCache>
            </c:numRef>
          </c:val>
          <c:extLst>
            <c:ext xmlns:c16="http://schemas.microsoft.com/office/drawing/2014/chart" uri="{C3380CC4-5D6E-409C-BE32-E72D297353CC}">
              <c16:uniqueId val="{00000001-5BB7-4D27-B387-0D73A30AFF09}"/>
            </c:ext>
          </c:extLst>
        </c:ser>
        <c:ser>
          <c:idx val="2"/>
          <c:order val="2"/>
          <c:tx>
            <c:strRef>
              <c:f>Sheet1!$D$1</c:f>
              <c:strCache>
                <c:ptCount val="1"/>
                <c:pt idx="0">
                  <c:v>3.C.1 – Emisije GHG iz spaljivanja biomase</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0.00</c:formatCode>
                <c:ptCount val="26"/>
                <c:pt idx="0">
                  <c:v>3.0499946791200001</c:v>
                </c:pt>
                <c:pt idx="1">
                  <c:v>1.8266709005999999</c:v>
                </c:pt>
                <c:pt idx="2">
                  <c:v>3.9782720818800001</c:v>
                </c:pt>
                <c:pt idx="3">
                  <c:v>3.7381007100599999</c:v>
                </c:pt>
                <c:pt idx="4">
                  <c:v>2.28872393856</c:v>
                </c:pt>
                <c:pt idx="5">
                  <c:v>3.7077207251400002</c:v>
                </c:pt>
                <c:pt idx="6">
                  <c:v>4.0122751217400001</c:v>
                </c:pt>
                <c:pt idx="7">
                  <c:v>1.53955074096</c:v>
                </c:pt>
                <c:pt idx="8">
                  <c:v>4.3084628764199993</c:v>
                </c:pt>
                <c:pt idx="9">
                  <c:v>0.76207380246</c:v>
                </c:pt>
                <c:pt idx="10">
                  <c:v>18.293809896359999</c:v>
                </c:pt>
                <c:pt idx="11">
                  <c:v>1.5148546563600001</c:v>
                </c:pt>
                <c:pt idx="12">
                  <c:v>1.28439234594</c:v>
                </c:pt>
                <c:pt idx="13">
                  <c:v>9.8068821580800005</c:v>
                </c:pt>
                <c:pt idx="14">
                  <c:v>3.552594186059999</c:v>
                </c:pt>
                <c:pt idx="15">
                  <c:v>0.49181388588000002</c:v>
                </c:pt>
                <c:pt idx="16">
                  <c:v>0.74065553478000001</c:v>
                </c:pt>
                <c:pt idx="17">
                  <c:v>43.782035196780001</c:v>
                </c:pt>
                <c:pt idx="18">
                  <c:v>4.3705160249399997</c:v>
                </c:pt>
                <c:pt idx="19">
                  <c:v>0.45759317022000001</c:v>
                </c:pt>
                <c:pt idx="20">
                  <c:v>1.70174344536</c:v>
                </c:pt>
                <c:pt idx="21">
                  <c:v>12.349109051639999</c:v>
                </c:pt>
                <c:pt idx="22">
                  <c:v>13.8218096244</c:v>
                </c:pt>
                <c:pt idx="23">
                  <c:v>0.600738865038</c:v>
                </c:pt>
                <c:pt idx="24">
                  <c:v>0.72696957120000005</c:v>
                </c:pt>
                <c:pt idx="25">
                  <c:v>6.6963500376299967</c:v>
                </c:pt>
              </c:numCache>
            </c:numRef>
          </c:val>
          <c:extLst>
            <c:ext xmlns:c16="http://schemas.microsoft.com/office/drawing/2014/chart" uri="{C3380CC4-5D6E-409C-BE32-E72D297353CC}">
              <c16:uniqueId val="{00000002-5BB7-4D27-B387-0D73A30AFF09}"/>
            </c:ext>
          </c:extLst>
        </c:ser>
        <c:ser>
          <c:idx val="3"/>
          <c:order val="3"/>
          <c:tx>
            <c:strRef>
              <c:f>Sheet1!$E$1</c:f>
              <c:strCache>
                <c:ptCount val="1"/>
                <c:pt idx="0">
                  <c:v>3.C.4 – Direktne N2O emisije iz upravljanog zemljišta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0.00</c:formatCode>
                <c:ptCount val="26"/>
                <c:pt idx="0">
                  <c:v>66.0309335658105</c:v>
                </c:pt>
                <c:pt idx="1">
                  <c:v>64.202283734474477</c:v>
                </c:pt>
                <c:pt idx="2">
                  <c:v>58.049878516518817</c:v>
                </c:pt>
                <c:pt idx="3">
                  <c:v>52.825683781704797</c:v>
                </c:pt>
                <c:pt idx="4">
                  <c:v>54.159395666347287</c:v>
                </c:pt>
                <c:pt idx="5">
                  <c:v>60.301364162173343</c:v>
                </c:pt>
                <c:pt idx="6">
                  <c:v>57.561927070350663</c:v>
                </c:pt>
                <c:pt idx="7">
                  <c:v>52.732072783297347</c:v>
                </c:pt>
                <c:pt idx="8">
                  <c:v>49.050561480265479</c:v>
                </c:pt>
                <c:pt idx="9">
                  <c:v>49.806395507484858</c:v>
                </c:pt>
                <c:pt idx="10">
                  <c:v>51.359460750745939</c:v>
                </c:pt>
                <c:pt idx="11">
                  <c:v>49.924077316257879</c:v>
                </c:pt>
                <c:pt idx="12">
                  <c:v>47.370255318228722</c:v>
                </c:pt>
                <c:pt idx="13">
                  <c:v>48.750701336039441</c:v>
                </c:pt>
                <c:pt idx="14">
                  <c:v>47.494968102845377</c:v>
                </c:pt>
                <c:pt idx="15">
                  <c:v>36.96099177606267</c:v>
                </c:pt>
                <c:pt idx="16">
                  <c:v>35.350012852516947</c:v>
                </c:pt>
                <c:pt idx="17">
                  <c:v>34.531760773779283</c:v>
                </c:pt>
                <c:pt idx="18">
                  <c:v>34.2069730899522</c:v>
                </c:pt>
                <c:pt idx="19">
                  <c:v>33.24606729855995</c:v>
                </c:pt>
                <c:pt idx="20">
                  <c:v>31.50282702791737</c:v>
                </c:pt>
                <c:pt idx="21">
                  <c:v>30.04299882803015</c:v>
                </c:pt>
                <c:pt idx="22">
                  <c:v>29.821151218625001</c:v>
                </c:pt>
                <c:pt idx="23">
                  <c:v>31.187300925383031</c:v>
                </c:pt>
                <c:pt idx="24">
                  <c:v>28.57738449566671</c:v>
                </c:pt>
                <c:pt idx="25">
                  <c:v>32.070956068240172</c:v>
                </c:pt>
              </c:numCache>
            </c:numRef>
          </c:val>
          <c:extLst>
            <c:ext xmlns:c16="http://schemas.microsoft.com/office/drawing/2014/chart" uri="{C3380CC4-5D6E-409C-BE32-E72D297353CC}">
              <c16:uniqueId val="{00000003-5BB7-4D27-B387-0D73A30AFF09}"/>
            </c:ext>
          </c:extLst>
        </c:ser>
        <c:ser>
          <c:idx val="4"/>
          <c:order val="4"/>
          <c:tx>
            <c:strRef>
              <c:f>Sheet1!$F$1</c:f>
              <c:strCache>
                <c:ptCount val="1"/>
                <c:pt idx="0">
                  <c:v>3.C.5 - Indirektne N2O emisije  iz upravljanog zemljišta</c:v>
                </c:pt>
              </c:strCache>
            </c:strRef>
          </c:tx>
          <c:spPr>
            <a:solidFill>
              <a:srgbClr val="FFFF00"/>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0.00</c:formatCode>
                <c:ptCount val="26"/>
                <c:pt idx="0">
                  <c:v>24.09010073423369</c:v>
                </c:pt>
                <c:pt idx="1">
                  <c:v>23.282032659667451</c:v>
                </c:pt>
                <c:pt idx="2">
                  <c:v>21.19179406175741</c:v>
                </c:pt>
                <c:pt idx="3">
                  <c:v>19.228174218851048</c:v>
                </c:pt>
                <c:pt idx="4">
                  <c:v>19.68937038666698</c:v>
                </c:pt>
                <c:pt idx="5">
                  <c:v>21.748331275870019</c:v>
                </c:pt>
                <c:pt idx="6">
                  <c:v>20.831986155577411</c:v>
                </c:pt>
                <c:pt idx="7">
                  <c:v>19.131759834958579</c:v>
                </c:pt>
                <c:pt idx="8">
                  <c:v>17.815725964511561</c:v>
                </c:pt>
                <c:pt idx="9">
                  <c:v>17.922375458962549</c:v>
                </c:pt>
                <c:pt idx="10">
                  <c:v>18.428679738058111</c:v>
                </c:pt>
                <c:pt idx="11">
                  <c:v>17.824238600195351</c:v>
                </c:pt>
                <c:pt idx="12">
                  <c:v>17.022394284432771</c:v>
                </c:pt>
                <c:pt idx="13">
                  <c:v>17.482888618466109</c:v>
                </c:pt>
                <c:pt idx="14">
                  <c:v>17.01904236676118</c:v>
                </c:pt>
                <c:pt idx="15">
                  <c:v>13.13846337390714</c:v>
                </c:pt>
                <c:pt idx="16">
                  <c:v>12.469068401155591</c:v>
                </c:pt>
                <c:pt idx="17">
                  <c:v>12.16949450123291</c:v>
                </c:pt>
                <c:pt idx="18">
                  <c:v>12.017098549360639</c:v>
                </c:pt>
                <c:pt idx="19">
                  <c:v>11.879449216770601</c:v>
                </c:pt>
                <c:pt idx="20">
                  <c:v>10.90628007894205</c:v>
                </c:pt>
                <c:pt idx="21">
                  <c:v>10.545194186658881</c:v>
                </c:pt>
                <c:pt idx="22">
                  <c:v>10.47432007775179</c:v>
                </c:pt>
                <c:pt idx="23">
                  <c:v>11.006707103759201</c:v>
                </c:pt>
                <c:pt idx="24">
                  <c:v>10.704514507318249</c:v>
                </c:pt>
                <c:pt idx="25">
                  <c:v>11.293895025187769</c:v>
                </c:pt>
              </c:numCache>
            </c:numRef>
          </c:val>
          <c:extLst>
            <c:ext xmlns:c16="http://schemas.microsoft.com/office/drawing/2014/chart" uri="{C3380CC4-5D6E-409C-BE32-E72D297353CC}">
              <c16:uniqueId val="{00000004-5BB7-4D27-B387-0D73A30AFF09}"/>
            </c:ext>
          </c:extLst>
        </c:ser>
        <c:ser>
          <c:idx val="5"/>
          <c:order val="5"/>
          <c:tx>
            <c:strRef>
              <c:f>Sheet1!$G$1</c:f>
              <c:strCache>
                <c:ptCount val="1"/>
                <c:pt idx="0">
                  <c:v>3.C.6 – Indirektne N2O emisije iz upravljanja stajskim đubrivom</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Sheet1!$G$2:$G$27</c:f>
              <c:numCache>
                <c:formatCode>0.00</c:formatCode>
                <c:ptCount val="26"/>
                <c:pt idx="0">
                  <c:v>16.249278961570141</c:v>
                </c:pt>
                <c:pt idx="1">
                  <c:v>17.291776150851899</c:v>
                </c:pt>
                <c:pt idx="2">
                  <c:v>16.320719130806548</c:v>
                </c:pt>
                <c:pt idx="3">
                  <c:v>15.571662922834211</c:v>
                </c:pt>
                <c:pt idx="4">
                  <c:v>15.878437954327</c:v>
                </c:pt>
                <c:pt idx="5">
                  <c:v>16.352627888105179</c:v>
                </c:pt>
                <c:pt idx="6">
                  <c:v>16.3297506807105</c:v>
                </c:pt>
                <c:pt idx="7">
                  <c:v>16.736463146510861</c:v>
                </c:pt>
                <c:pt idx="8">
                  <c:v>16.819767019712248</c:v>
                </c:pt>
                <c:pt idx="9">
                  <c:v>16.848366873602021</c:v>
                </c:pt>
                <c:pt idx="10">
                  <c:v>16.734567657885961</c:v>
                </c:pt>
                <c:pt idx="11">
                  <c:v>16.576948101915111</c:v>
                </c:pt>
                <c:pt idx="12">
                  <c:v>15.469760671095401</c:v>
                </c:pt>
                <c:pt idx="13">
                  <c:v>15.76484632731823</c:v>
                </c:pt>
                <c:pt idx="14">
                  <c:v>15.854822267966201</c:v>
                </c:pt>
                <c:pt idx="15">
                  <c:v>10.564768295914829</c:v>
                </c:pt>
                <c:pt idx="16">
                  <c:v>10.22071965515115</c:v>
                </c:pt>
                <c:pt idx="17">
                  <c:v>10.33823785311573</c:v>
                </c:pt>
                <c:pt idx="18">
                  <c:v>10.001549412238701</c:v>
                </c:pt>
                <c:pt idx="19">
                  <c:v>8.2812382951421686</c:v>
                </c:pt>
                <c:pt idx="20">
                  <c:v>7.8386684028650997</c:v>
                </c:pt>
                <c:pt idx="21">
                  <c:v>8.60986363622734</c:v>
                </c:pt>
                <c:pt idx="22">
                  <c:v>8.6948010409462029</c:v>
                </c:pt>
                <c:pt idx="23">
                  <c:v>8.9875452375110907</c:v>
                </c:pt>
                <c:pt idx="24">
                  <c:v>9.4522487538791395</c:v>
                </c:pt>
                <c:pt idx="25">
                  <c:v>8.9875452375110907</c:v>
                </c:pt>
              </c:numCache>
            </c:numRef>
          </c:val>
          <c:extLst>
            <c:ext xmlns:c16="http://schemas.microsoft.com/office/drawing/2014/chart" uri="{C3380CC4-5D6E-409C-BE32-E72D297353CC}">
              <c16:uniqueId val="{00000005-5BB7-4D27-B387-0D73A30AFF09}"/>
            </c:ext>
          </c:extLst>
        </c:ser>
        <c:dLbls>
          <c:showLegendKey val="0"/>
          <c:showVal val="0"/>
          <c:showCatName val="0"/>
          <c:showSerName val="0"/>
          <c:showPercent val="0"/>
          <c:showBubbleSize val="0"/>
        </c:dLbls>
        <c:gapWidth val="150"/>
        <c:overlap val="100"/>
        <c:axId val="46570320"/>
        <c:axId val="280331040"/>
      </c:barChart>
      <c:catAx>
        <c:axId val="46570320"/>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280331040"/>
        <c:crosses val="autoZero"/>
        <c:auto val="1"/>
        <c:lblAlgn val="ctr"/>
        <c:lblOffset val="0"/>
        <c:noMultiLvlLbl val="0"/>
      </c:catAx>
      <c:valAx>
        <c:axId val="280331040"/>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12878787878787901"/>
              <c:y val="0.248181539807524"/>
            </c:manualLayout>
          </c:layout>
          <c:overlay val="0"/>
        </c:title>
        <c:numFmt formatCode="0.00" sourceLinked="1"/>
        <c:majorTickMark val="out"/>
        <c:minorTickMark val="none"/>
        <c:tickLblPos val="nextTo"/>
        <c:txPr>
          <a:bodyPr/>
          <a:lstStyle/>
          <a:p>
            <a:pPr>
              <a:defRPr b="0">
                <a:latin typeface="+mn-lt"/>
              </a:defRPr>
            </a:pPr>
            <a:endParaRPr lang="en-US"/>
          </a:p>
        </c:txPr>
        <c:crossAx val="46570320"/>
        <c:crosses val="autoZero"/>
        <c:crossBetween val="between"/>
      </c:valAx>
      <c:spPr>
        <a:noFill/>
      </c:spPr>
    </c:plotArea>
    <c:legend>
      <c:legendPos val="r"/>
      <c:layout>
        <c:manualLayout>
          <c:xMode val="edge"/>
          <c:yMode val="edge"/>
          <c:x val="0.28777320448580301"/>
          <c:y val="1.10629921259842E-3"/>
          <c:w val="0.70871689334287802"/>
          <c:h val="0.40782064741907298"/>
        </c:manualLayout>
      </c:layout>
      <c:overlay val="1"/>
      <c:txPr>
        <a:bodyPr/>
        <a:lstStyle/>
        <a:p>
          <a:pPr>
            <a:defRPr sz="800" b="0" baseline="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018531774437E-2"/>
          <c:y val="0.31118197725284402"/>
          <c:w val="0.94414817465998602"/>
          <c:h val="0.49096456692913398"/>
        </c:manualLayout>
      </c:layout>
      <c:barChart>
        <c:barDir val="col"/>
        <c:grouping val="stacked"/>
        <c:varyColors val="0"/>
        <c:ser>
          <c:idx val="0"/>
          <c:order val="0"/>
          <c:tx>
            <c:strRef>
              <c:f>Sheet1!$B$1</c:f>
              <c:strCache>
                <c:ptCount val="1"/>
                <c:pt idx="0">
                  <c:v>3.A.1 – Enterična fermentacija</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19.36</c:v>
                </c:pt>
                <c:pt idx="1">
                  <c:v>19.3</c:v>
                </c:pt>
                <c:pt idx="2">
                  <c:v>18.13</c:v>
                </c:pt>
                <c:pt idx="3">
                  <c:v>17.45</c:v>
                </c:pt>
                <c:pt idx="4">
                  <c:v>17.77</c:v>
                </c:pt>
                <c:pt idx="5">
                  <c:v>18.32</c:v>
                </c:pt>
                <c:pt idx="6">
                  <c:v>18.260000000000002</c:v>
                </c:pt>
                <c:pt idx="7">
                  <c:v>17.760000000000002</c:v>
                </c:pt>
                <c:pt idx="8">
                  <c:v>17.57</c:v>
                </c:pt>
                <c:pt idx="9">
                  <c:v>17.670000000000002</c:v>
                </c:pt>
                <c:pt idx="10">
                  <c:v>17.239999999999998</c:v>
                </c:pt>
                <c:pt idx="11">
                  <c:v>16.86</c:v>
                </c:pt>
                <c:pt idx="12">
                  <c:v>17.23</c:v>
                </c:pt>
                <c:pt idx="13">
                  <c:v>19.36</c:v>
                </c:pt>
                <c:pt idx="14">
                  <c:v>19.3</c:v>
                </c:pt>
                <c:pt idx="15">
                  <c:v>11.77</c:v>
                </c:pt>
                <c:pt idx="16">
                  <c:v>17.45</c:v>
                </c:pt>
                <c:pt idx="17">
                  <c:v>17.77</c:v>
                </c:pt>
                <c:pt idx="18">
                  <c:v>18.32</c:v>
                </c:pt>
                <c:pt idx="19">
                  <c:v>18.260000000000002</c:v>
                </c:pt>
                <c:pt idx="20">
                  <c:v>17.760000000000002</c:v>
                </c:pt>
                <c:pt idx="21">
                  <c:v>17.57</c:v>
                </c:pt>
                <c:pt idx="22">
                  <c:v>17.670000000000002</c:v>
                </c:pt>
                <c:pt idx="23">
                  <c:v>17.239999999999998</c:v>
                </c:pt>
                <c:pt idx="24">
                  <c:v>16.86</c:v>
                </c:pt>
                <c:pt idx="25">
                  <c:v>17.23</c:v>
                </c:pt>
              </c:numCache>
            </c:numRef>
          </c:val>
          <c:extLst>
            <c:ext xmlns:c16="http://schemas.microsoft.com/office/drawing/2014/chart" uri="{C3380CC4-5D6E-409C-BE32-E72D297353CC}">
              <c16:uniqueId val="{00000000-E3A0-474D-94C5-3FFFDE0BC1F7}"/>
            </c:ext>
          </c:extLst>
        </c:ser>
        <c:ser>
          <c:idx val="1"/>
          <c:order val="1"/>
          <c:tx>
            <c:strRef>
              <c:f>Sheet1!$C$1</c:f>
              <c:strCache>
                <c:ptCount val="1"/>
                <c:pt idx="0">
                  <c:v>3.A.2 – Upravljanje đubrivom</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3.36</c:v>
                </c:pt>
                <c:pt idx="1">
                  <c:v>3.35</c:v>
                </c:pt>
                <c:pt idx="2">
                  <c:v>3.16</c:v>
                </c:pt>
                <c:pt idx="3">
                  <c:v>3.05</c:v>
                </c:pt>
                <c:pt idx="4">
                  <c:v>3.11</c:v>
                </c:pt>
                <c:pt idx="5">
                  <c:v>3.19</c:v>
                </c:pt>
                <c:pt idx="6">
                  <c:v>3.19</c:v>
                </c:pt>
                <c:pt idx="7">
                  <c:v>3.15</c:v>
                </c:pt>
                <c:pt idx="8">
                  <c:v>3.16</c:v>
                </c:pt>
                <c:pt idx="9">
                  <c:v>3.21</c:v>
                </c:pt>
                <c:pt idx="10">
                  <c:v>3.11</c:v>
                </c:pt>
                <c:pt idx="11">
                  <c:v>3.09</c:v>
                </c:pt>
                <c:pt idx="12">
                  <c:v>3.17</c:v>
                </c:pt>
                <c:pt idx="13">
                  <c:v>3.36</c:v>
                </c:pt>
                <c:pt idx="14">
                  <c:v>3.35</c:v>
                </c:pt>
                <c:pt idx="15">
                  <c:v>2.08</c:v>
                </c:pt>
                <c:pt idx="16">
                  <c:v>3.05</c:v>
                </c:pt>
                <c:pt idx="17">
                  <c:v>3.11</c:v>
                </c:pt>
                <c:pt idx="18">
                  <c:v>3.19</c:v>
                </c:pt>
                <c:pt idx="19">
                  <c:v>3.19</c:v>
                </c:pt>
                <c:pt idx="20">
                  <c:v>3.15</c:v>
                </c:pt>
                <c:pt idx="21">
                  <c:v>3.16</c:v>
                </c:pt>
                <c:pt idx="22">
                  <c:v>3.21</c:v>
                </c:pt>
                <c:pt idx="23">
                  <c:v>3.11</c:v>
                </c:pt>
                <c:pt idx="24">
                  <c:v>3.09</c:v>
                </c:pt>
                <c:pt idx="25">
                  <c:v>3.17</c:v>
                </c:pt>
              </c:numCache>
            </c:numRef>
          </c:val>
          <c:extLst>
            <c:ext xmlns:c16="http://schemas.microsoft.com/office/drawing/2014/chart" uri="{C3380CC4-5D6E-409C-BE32-E72D297353CC}">
              <c16:uniqueId val="{00000001-E3A0-474D-94C5-3FFFDE0BC1F7}"/>
            </c:ext>
          </c:extLst>
        </c:ser>
        <c:ser>
          <c:idx val="2"/>
          <c:order val="2"/>
          <c:tx>
            <c:strRef>
              <c:f>Sheet1!$D$1</c:f>
              <c:strCache>
                <c:ptCount val="1"/>
                <c:pt idx="0">
                  <c:v>3.C.1 – Emisije iz sagorijevanja biomase</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7.0000000000000007E-2</c:v>
                </c:pt>
                <c:pt idx="1">
                  <c:v>0.05</c:v>
                </c:pt>
                <c:pt idx="2">
                  <c:v>0.09</c:v>
                </c:pt>
                <c:pt idx="3">
                  <c:v>0.08</c:v>
                </c:pt>
                <c:pt idx="4">
                  <c:v>0.05</c:v>
                </c:pt>
                <c:pt idx="5">
                  <c:v>0.08</c:v>
                </c:pt>
                <c:pt idx="6">
                  <c:v>0.08</c:v>
                </c:pt>
                <c:pt idx="7">
                  <c:v>0.04</c:v>
                </c:pt>
                <c:pt idx="8">
                  <c:v>0.09</c:v>
                </c:pt>
                <c:pt idx="9">
                  <c:v>0.02</c:v>
                </c:pt>
                <c:pt idx="10">
                  <c:v>0.36</c:v>
                </c:pt>
                <c:pt idx="11">
                  <c:v>0.03</c:v>
                </c:pt>
                <c:pt idx="12">
                  <c:v>0.03</c:v>
                </c:pt>
                <c:pt idx="13">
                  <c:v>7.0000000000000007E-2</c:v>
                </c:pt>
                <c:pt idx="14">
                  <c:v>0.05</c:v>
                </c:pt>
                <c:pt idx="15">
                  <c:v>0.01</c:v>
                </c:pt>
                <c:pt idx="16">
                  <c:v>0.08</c:v>
                </c:pt>
                <c:pt idx="17">
                  <c:v>0.05</c:v>
                </c:pt>
                <c:pt idx="18">
                  <c:v>0.08</c:v>
                </c:pt>
                <c:pt idx="19">
                  <c:v>0.08</c:v>
                </c:pt>
                <c:pt idx="20">
                  <c:v>0.04</c:v>
                </c:pt>
                <c:pt idx="21">
                  <c:v>0.09</c:v>
                </c:pt>
                <c:pt idx="22">
                  <c:v>0.02</c:v>
                </c:pt>
                <c:pt idx="23">
                  <c:v>0.36</c:v>
                </c:pt>
                <c:pt idx="24">
                  <c:v>0.03</c:v>
                </c:pt>
                <c:pt idx="25">
                  <c:v>0.03</c:v>
                </c:pt>
              </c:numCache>
            </c:numRef>
          </c:val>
          <c:extLst>
            <c:ext xmlns:c16="http://schemas.microsoft.com/office/drawing/2014/chart" uri="{C3380CC4-5D6E-409C-BE32-E72D297353CC}">
              <c16:uniqueId val="{00000002-E3A0-474D-94C5-3FFFDE0BC1F7}"/>
            </c:ext>
          </c:extLst>
        </c:ser>
        <c:dLbls>
          <c:showLegendKey val="0"/>
          <c:showVal val="0"/>
          <c:showCatName val="0"/>
          <c:showSerName val="0"/>
          <c:showPercent val="0"/>
          <c:showBubbleSize val="0"/>
        </c:dLbls>
        <c:gapWidth val="150"/>
        <c:overlap val="100"/>
        <c:axId val="135609088"/>
        <c:axId val="-27036704"/>
      </c:barChart>
      <c:catAx>
        <c:axId val="135609088"/>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27036704"/>
        <c:crosses val="autoZero"/>
        <c:auto val="1"/>
        <c:lblAlgn val="ctr"/>
        <c:lblOffset val="0"/>
        <c:noMultiLvlLbl val="0"/>
      </c:catAx>
      <c:valAx>
        <c:axId val="-27036704"/>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2.02020202020202E-2"/>
              <c:y val="0.170403762029746"/>
            </c:manualLayout>
          </c:layout>
          <c:overlay val="0"/>
        </c:title>
        <c:numFmt formatCode="General" sourceLinked="1"/>
        <c:majorTickMark val="out"/>
        <c:minorTickMark val="none"/>
        <c:tickLblPos val="nextTo"/>
        <c:txPr>
          <a:bodyPr/>
          <a:lstStyle/>
          <a:p>
            <a:pPr>
              <a:defRPr b="0">
                <a:latin typeface="+mn-lt"/>
              </a:defRPr>
            </a:pPr>
            <a:endParaRPr lang="en-US"/>
          </a:p>
        </c:txPr>
        <c:crossAx val="135609088"/>
        <c:crosses val="autoZero"/>
        <c:crossBetween val="between"/>
      </c:valAx>
      <c:spPr>
        <a:noFill/>
      </c:spPr>
    </c:plotArea>
    <c:legend>
      <c:legendPos val="r"/>
      <c:layout>
        <c:manualLayout>
          <c:xMode val="edge"/>
          <c:yMode val="edge"/>
          <c:x val="0.40971566054243203"/>
          <c:y val="8.5796150481189902E-3"/>
          <c:w val="0.56431698878549297"/>
          <c:h val="0.27585170603674503"/>
        </c:manualLayout>
      </c:layout>
      <c:overlay val="1"/>
      <c:txPr>
        <a:bodyPr/>
        <a:lstStyle/>
        <a:p>
          <a:pPr>
            <a:defRPr sz="800" b="0" baseline="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180059809597"/>
          <c:y val="0.28439772439612598"/>
          <c:w val="0.86839053654878495"/>
          <c:h val="0.52429790026246703"/>
        </c:manualLayout>
      </c:layout>
      <c:barChart>
        <c:barDir val="col"/>
        <c:grouping val="stacked"/>
        <c:varyColors val="0"/>
        <c:ser>
          <c:idx val="0"/>
          <c:order val="0"/>
          <c:tx>
            <c:strRef>
              <c:f>Sheet1!$B$1</c:f>
              <c:strCache>
                <c:ptCount val="1"/>
                <c:pt idx="0">
                  <c:v>3.A.2 – Upravljanje stajskim đubrivom</c:v>
                </c:pt>
              </c:strCache>
            </c:strRef>
          </c:tx>
          <c:spPr>
            <a:solidFill>
              <a:srgbClr val="0070C0"/>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0.00</c:formatCode>
                <c:ptCount val="26"/>
                <c:pt idx="0">
                  <c:v>0.116966246053736</c:v>
                </c:pt>
                <c:pt idx="1">
                  <c:v>0.10998466445802001</c:v>
                </c:pt>
                <c:pt idx="2">
                  <c:v>0.10578084844329901</c:v>
                </c:pt>
                <c:pt idx="3">
                  <c:v>0.10711215223451399</c:v>
                </c:pt>
                <c:pt idx="4">
                  <c:v>0.110292356551416</c:v>
                </c:pt>
                <c:pt idx="5">
                  <c:v>0.109453681810109</c:v>
                </c:pt>
                <c:pt idx="6">
                  <c:v>0.108617833147719</c:v>
                </c:pt>
                <c:pt idx="7">
                  <c:v>0.10042654154355</c:v>
                </c:pt>
                <c:pt idx="8">
                  <c:v>9.92075818000068E-2</c:v>
                </c:pt>
                <c:pt idx="9">
                  <c:v>9.6669020735847599E-2</c:v>
                </c:pt>
                <c:pt idx="10">
                  <c:v>9.1660191422060999E-2</c:v>
                </c:pt>
                <c:pt idx="11">
                  <c:v>9.3229113391450902E-2</c:v>
                </c:pt>
                <c:pt idx="12">
                  <c:v>9.2303509825263405E-2</c:v>
                </c:pt>
                <c:pt idx="13">
                  <c:v>8.9974957152992599E-2</c:v>
                </c:pt>
                <c:pt idx="14">
                  <c:v>6.86357934209125E-2</c:v>
                </c:pt>
                <c:pt idx="15">
                  <c:v>6.3989052190369003E-2</c:v>
                </c:pt>
                <c:pt idx="16">
                  <c:v>6.1758724209566997E-2</c:v>
                </c:pt>
                <c:pt idx="17">
                  <c:v>5.9706316736810497E-2</c:v>
                </c:pt>
                <c:pt idx="18">
                  <c:v>4.9270416540445998E-2</c:v>
                </c:pt>
                <c:pt idx="19">
                  <c:v>4.7524474251878598E-2</c:v>
                </c:pt>
                <c:pt idx="20">
                  <c:v>5.3268225981718403E-2</c:v>
                </c:pt>
                <c:pt idx="21">
                  <c:v>5.2846248485539503E-2</c:v>
                </c:pt>
                <c:pt idx="22">
                  <c:v>7.2276305545455E-2</c:v>
                </c:pt>
                <c:pt idx="23">
                  <c:v>5.9403801117011601E-2</c:v>
                </c:pt>
                <c:pt idx="24">
                  <c:v>7.2276305545455E-2</c:v>
                </c:pt>
                <c:pt idx="25" formatCode="General">
                  <c:v>7.0000000000000007E-2</c:v>
                </c:pt>
              </c:numCache>
            </c:numRef>
          </c:val>
          <c:extLst>
            <c:ext xmlns:c16="http://schemas.microsoft.com/office/drawing/2014/chart" uri="{C3380CC4-5D6E-409C-BE32-E72D297353CC}">
              <c16:uniqueId val="{00000000-3E55-4F69-ADE3-A07D6AEE5671}"/>
            </c:ext>
          </c:extLst>
        </c:ser>
        <c:ser>
          <c:idx val="1"/>
          <c:order val="1"/>
          <c:tx>
            <c:strRef>
              <c:f>Sheet1!$C$1</c:f>
              <c:strCache>
                <c:ptCount val="1"/>
                <c:pt idx="0">
                  <c:v>3.C.1 – Emisije iz spaljivanja biomase</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0.000</c:formatCode>
                <c:ptCount val="26"/>
                <c:pt idx="0">
                  <c:v>4.0539164400000003E-3</c:v>
                </c:pt>
                <c:pt idx="1">
                  <c:v>2.2272484500000002E-3</c:v>
                </c:pt>
                <c:pt idx="2">
                  <c:v>6.1424918100000002E-3</c:v>
                </c:pt>
                <c:pt idx="3">
                  <c:v>5.7293973449999997E-3</c:v>
                </c:pt>
                <c:pt idx="4">
                  <c:v>3.10274622E-3</c:v>
                </c:pt>
                <c:pt idx="5">
                  <c:v>5.7918725549999999E-3</c:v>
                </c:pt>
                <c:pt idx="6">
                  <c:v>6.3446755050000003E-3</c:v>
                </c:pt>
                <c:pt idx="7">
                  <c:v>2.0681350199999999E-3</c:v>
                </c:pt>
                <c:pt idx="8">
                  <c:v>6.9795309149999997E-3</c:v>
                </c:pt>
                <c:pt idx="9">
                  <c:v>8.9037364499999999E-4</c:v>
                </c:pt>
                <c:pt idx="10">
                  <c:v>3.1555496070000001E-2</c:v>
                </c:pt>
                <c:pt idx="11">
                  <c:v>2.2828610699999999E-3</c:v>
                </c:pt>
                <c:pt idx="12">
                  <c:v>1.9250396549999999E-3</c:v>
                </c:pt>
                <c:pt idx="13">
                  <c:v>1.6855487459999999E-2</c:v>
                </c:pt>
                <c:pt idx="14">
                  <c:v>5.944164345E-3</c:v>
                </c:pt>
                <c:pt idx="15">
                  <c:v>6.2391230999999997E-4</c:v>
                </c:pt>
                <c:pt idx="16">
                  <c:v>1.0643909850000001E-3</c:v>
                </c:pt>
                <c:pt idx="17">
                  <c:v>7.6332097485E-2</c:v>
                </c:pt>
                <c:pt idx="18">
                  <c:v>1.9016140500000001E-4</c:v>
                </c:pt>
                <c:pt idx="19">
                  <c:v>5.6266276499999999E-4</c:v>
                </c:pt>
                <c:pt idx="20">
                  <c:v>2.7492028199999998E-3</c:v>
                </c:pt>
                <c:pt idx="21">
                  <c:v>2.1362346179999998E-2</c:v>
                </c:pt>
                <c:pt idx="22">
                  <c:v>2.3956470300000001E-2</c:v>
                </c:pt>
                <c:pt idx="23">
                  <c:v>7.8751256849999998E-4</c:v>
                </c:pt>
                <c:pt idx="24">
                  <c:v>1.1953494E-3</c:v>
                </c:pt>
                <c:pt idx="25">
                  <c:v>1.0655276872499999E-2</c:v>
                </c:pt>
              </c:numCache>
            </c:numRef>
          </c:val>
          <c:extLst>
            <c:ext xmlns:c16="http://schemas.microsoft.com/office/drawing/2014/chart" uri="{C3380CC4-5D6E-409C-BE32-E72D297353CC}">
              <c16:uniqueId val="{00000001-3E55-4F69-ADE3-A07D6AEE5671}"/>
            </c:ext>
          </c:extLst>
        </c:ser>
        <c:ser>
          <c:idx val="2"/>
          <c:order val="2"/>
          <c:tx>
            <c:strRef>
              <c:f>Sheet1!$D$1</c:f>
              <c:strCache>
                <c:ptCount val="1"/>
                <c:pt idx="0">
                  <c:v>3.C.4 – Direktne N2O emisije iz upravljanog zemljišta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0.00</c:formatCode>
                <c:ptCount val="26"/>
                <c:pt idx="0">
                  <c:v>0.22158031397923</c:v>
                </c:pt>
                <c:pt idx="1">
                  <c:v>0.215443905149243</c:v>
                </c:pt>
                <c:pt idx="2">
                  <c:v>0.194798250055432</c:v>
                </c:pt>
                <c:pt idx="3">
                  <c:v>0.17726739524061999</c:v>
                </c:pt>
                <c:pt idx="4">
                  <c:v>0.181742938477675</c:v>
                </c:pt>
                <c:pt idx="5">
                  <c:v>0.202353571014005</c:v>
                </c:pt>
                <c:pt idx="6">
                  <c:v>0.19316082909513599</c:v>
                </c:pt>
                <c:pt idx="7">
                  <c:v>0.176953264373481</c:v>
                </c:pt>
                <c:pt idx="8">
                  <c:v>0.16459919959820599</c:v>
                </c:pt>
                <c:pt idx="9">
                  <c:v>0.16713555539424399</c:v>
                </c:pt>
                <c:pt idx="10">
                  <c:v>0.17234718372733501</c:v>
                </c:pt>
                <c:pt idx="11">
                  <c:v>0.167530460792812</c:v>
                </c:pt>
                <c:pt idx="12">
                  <c:v>0.15896058831620399</c:v>
                </c:pt>
                <c:pt idx="13">
                  <c:v>0.16359295750348801</c:v>
                </c:pt>
                <c:pt idx="14">
                  <c:v>0.15937908759344099</c:v>
                </c:pt>
                <c:pt idx="15">
                  <c:v>0.124030173745177</c:v>
                </c:pt>
                <c:pt idx="16">
                  <c:v>0.118624204203077</c:v>
                </c:pt>
                <c:pt idx="17">
                  <c:v>0.11587839185832</c:v>
                </c:pt>
                <c:pt idx="18">
                  <c:v>0.114788500301853</c:v>
                </c:pt>
                <c:pt idx="19">
                  <c:v>0.11156398422335601</c:v>
                </c:pt>
                <c:pt idx="20">
                  <c:v>0.10571418465744099</c:v>
                </c:pt>
                <c:pt idx="21">
                  <c:v>0.100815432308826</c:v>
                </c:pt>
                <c:pt idx="22">
                  <c:v>0.100070977243708</c:v>
                </c:pt>
                <c:pt idx="23">
                  <c:v>0.104655372232829</c:v>
                </c:pt>
                <c:pt idx="24">
                  <c:v>9.5897263408277506E-2</c:v>
                </c:pt>
                <c:pt idx="25">
                  <c:v>0.10762065794711501</c:v>
                </c:pt>
              </c:numCache>
            </c:numRef>
          </c:val>
          <c:extLst>
            <c:ext xmlns:c16="http://schemas.microsoft.com/office/drawing/2014/chart" uri="{C3380CC4-5D6E-409C-BE32-E72D297353CC}">
              <c16:uniqueId val="{00000002-3E55-4F69-ADE3-A07D6AEE5671}"/>
            </c:ext>
          </c:extLst>
        </c:ser>
        <c:ser>
          <c:idx val="3"/>
          <c:order val="3"/>
          <c:tx>
            <c:strRef>
              <c:f>Sheet1!$E$1</c:f>
              <c:strCache>
                <c:ptCount val="1"/>
                <c:pt idx="0">
                  <c:v>3.C.5 - Indirektne N2O emisije iz upravljanog zemljišta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Sheet1!$E$2:$E$27</c:f>
              <c:numCache>
                <c:formatCode>0.00</c:formatCode>
                <c:ptCount val="26"/>
                <c:pt idx="0">
                  <c:v>8.0839264208837899E-2</c:v>
                </c:pt>
                <c:pt idx="1">
                  <c:v>7.8127626374722994E-2</c:v>
                </c:pt>
                <c:pt idx="2">
                  <c:v>7.1113402891803401E-2</c:v>
                </c:pt>
                <c:pt idx="3">
                  <c:v>6.4524074559902805E-2</c:v>
                </c:pt>
                <c:pt idx="4">
                  <c:v>6.6071712706936195E-2</c:v>
                </c:pt>
                <c:pt idx="5">
                  <c:v>7.2980977435805505E-2</c:v>
                </c:pt>
                <c:pt idx="6">
                  <c:v>6.9905993810662398E-2</c:v>
                </c:pt>
                <c:pt idx="7">
                  <c:v>6.4200536358921395E-2</c:v>
                </c:pt>
                <c:pt idx="8">
                  <c:v>5.9784315317152899E-2</c:v>
                </c:pt>
                <c:pt idx="9">
                  <c:v>6.0142199526719897E-2</c:v>
                </c:pt>
                <c:pt idx="10">
                  <c:v>6.1841207174691597E-2</c:v>
                </c:pt>
                <c:pt idx="11">
                  <c:v>5.9812881208709201E-2</c:v>
                </c:pt>
                <c:pt idx="12">
                  <c:v>5.7122128471250901E-2</c:v>
                </c:pt>
                <c:pt idx="13">
                  <c:v>5.8667411471362799E-2</c:v>
                </c:pt>
                <c:pt idx="14">
                  <c:v>5.7110880425373101E-2</c:v>
                </c:pt>
                <c:pt idx="15">
                  <c:v>4.4088803268144801E-2</c:v>
                </c:pt>
                <c:pt idx="16">
                  <c:v>4.1842511413273803E-2</c:v>
                </c:pt>
                <c:pt idx="17">
                  <c:v>4.0837229869909099E-2</c:v>
                </c:pt>
                <c:pt idx="18">
                  <c:v>4.0325834058257203E-2</c:v>
                </c:pt>
                <c:pt idx="19">
                  <c:v>3.9863923546210003E-2</c:v>
                </c:pt>
                <c:pt idx="20">
                  <c:v>3.6598255298463202E-2</c:v>
                </c:pt>
                <c:pt idx="21">
                  <c:v>3.5386557673351901E-2</c:v>
                </c:pt>
                <c:pt idx="22">
                  <c:v>3.5148725093126797E-2</c:v>
                </c:pt>
                <c:pt idx="23">
                  <c:v>3.6935258737446998E-2</c:v>
                </c:pt>
                <c:pt idx="24">
                  <c:v>3.5921189621873302E-2</c:v>
                </c:pt>
                <c:pt idx="25">
                  <c:v>3.7898976594589802E-2</c:v>
                </c:pt>
              </c:numCache>
            </c:numRef>
          </c:val>
          <c:extLst>
            <c:ext xmlns:c16="http://schemas.microsoft.com/office/drawing/2014/chart" uri="{C3380CC4-5D6E-409C-BE32-E72D297353CC}">
              <c16:uniqueId val="{00000003-3E55-4F69-ADE3-A07D6AEE5671}"/>
            </c:ext>
          </c:extLst>
        </c:ser>
        <c:ser>
          <c:idx val="4"/>
          <c:order val="4"/>
          <c:tx>
            <c:strRef>
              <c:f>Sheet1!$F$1</c:f>
              <c:strCache>
                <c:ptCount val="1"/>
                <c:pt idx="0">
                  <c:v>3.C.6 – Indirektne N2O emisije iz upravljanja stajskim đubrivom</c:v>
                </c:pt>
              </c:strCache>
            </c:strRef>
          </c:tx>
          <c:spPr>
            <a:solidFill>
              <a:srgbClr val="2FA3EE"/>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Sheet1!$F$2:$F$27</c:f>
              <c:numCache>
                <c:formatCode>0.000</c:formatCode>
                <c:ptCount val="26"/>
                <c:pt idx="0">
                  <c:v>5.4527781750235399E-2</c:v>
                </c:pt>
                <c:pt idx="1">
                  <c:v>5.8026094465945997E-2</c:v>
                </c:pt>
                <c:pt idx="2">
                  <c:v>5.4563666881901202E-2</c:v>
                </c:pt>
                <c:pt idx="3">
                  <c:v>5.2253902425618101E-2</c:v>
                </c:pt>
                <c:pt idx="4">
                  <c:v>5.3283348840023503E-2</c:v>
                </c:pt>
                <c:pt idx="5">
                  <c:v>5.4874590228540902E-2</c:v>
                </c:pt>
                <c:pt idx="6">
                  <c:v>5.4797821076209702E-2</c:v>
                </c:pt>
                <c:pt idx="7">
                  <c:v>5.6162628008425697E-2</c:v>
                </c:pt>
                <c:pt idx="8">
                  <c:v>5.6442171207088103E-2</c:v>
                </c:pt>
                <c:pt idx="9">
                  <c:v>5.6538143871147702E-2</c:v>
                </c:pt>
                <c:pt idx="10">
                  <c:v>5.6156267308342098E-2</c:v>
                </c:pt>
                <c:pt idx="11">
                  <c:v>5.5627342623876197E-2</c:v>
                </c:pt>
                <c:pt idx="12">
                  <c:v>5.1911948560722801E-2</c:v>
                </c:pt>
                <c:pt idx="13">
                  <c:v>5.2902168883618199E-2</c:v>
                </c:pt>
                <c:pt idx="14">
                  <c:v>5.3204101570356398E-2</c:v>
                </c:pt>
                <c:pt idx="15">
                  <c:v>3.5452242603741101E-2</c:v>
                </c:pt>
                <c:pt idx="16">
                  <c:v>3.4297716963594502E-2</c:v>
                </c:pt>
                <c:pt idx="17">
                  <c:v>3.4692073332603102E-2</c:v>
                </c:pt>
                <c:pt idx="18">
                  <c:v>3.3562246349794198E-2</c:v>
                </c:pt>
                <c:pt idx="19">
                  <c:v>2.7789390252154898E-2</c:v>
                </c:pt>
                <c:pt idx="20">
                  <c:v>2.63042563854534E-2</c:v>
                </c:pt>
                <c:pt idx="21">
                  <c:v>2.8892159853111901E-2</c:v>
                </c:pt>
                <c:pt idx="22">
                  <c:v>2.91771847011617E-2</c:v>
                </c:pt>
                <c:pt idx="23">
                  <c:v>3.01595477768828E-2</c:v>
                </c:pt>
                <c:pt idx="24">
                  <c:v>3.1718955549929997E-2</c:v>
                </c:pt>
                <c:pt idx="25">
                  <c:v>3.01595477768828E-2</c:v>
                </c:pt>
              </c:numCache>
            </c:numRef>
          </c:val>
          <c:extLst>
            <c:ext xmlns:c16="http://schemas.microsoft.com/office/drawing/2014/chart" uri="{C3380CC4-5D6E-409C-BE32-E72D297353CC}">
              <c16:uniqueId val="{00000004-3E55-4F69-ADE3-A07D6AEE5671}"/>
            </c:ext>
          </c:extLst>
        </c:ser>
        <c:dLbls>
          <c:showLegendKey val="0"/>
          <c:showVal val="0"/>
          <c:showCatName val="0"/>
          <c:showSerName val="0"/>
          <c:showPercent val="0"/>
          <c:showBubbleSize val="0"/>
        </c:dLbls>
        <c:gapWidth val="150"/>
        <c:overlap val="100"/>
        <c:axId val="135566992"/>
        <c:axId val="44886960"/>
      </c:barChart>
      <c:catAx>
        <c:axId val="135566992"/>
        <c:scaling>
          <c:orientation val="minMax"/>
        </c:scaling>
        <c:delete val="0"/>
        <c:axPos val="b"/>
        <c:title>
          <c:tx>
            <c:rich>
              <a:bodyPr/>
              <a:lstStyle/>
              <a:p>
                <a:pPr>
                  <a:defRPr sz="800" b="0">
                    <a:latin typeface="Myriad Pro"/>
                  </a:defRPr>
                </a:pPr>
                <a:r>
                  <a:rPr lang="en-US" sz="800" b="0">
                    <a:latin typeface="Myriad Pro"/>
                  </a:rPr>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44886960"/>
        <c:crosses val="autoZero"/>
        <c:auto val="1"/>
        <c:lblAlgn val="ctr"/>
        <c:lblOffset val="0"/>
        <c:noMultiLvlLbl val="0"/>
      </c:catAx>
      <c:valAx>
        <c:axId val="44886960"/>
        <c:scaling>
          <c:orientation val="minMax"/>
        </c:scaling>
        <c:delete val="0"/>
        <c:axPos val="l"/>
        <c:title>
          <c:tx>
            <c:rich>
              <a:bodyPr rot="0" vert="horz"/>
              <a:lstStyle/>
              <a:p>
                <a:pPr>
                  <a:defRPr sz="800" b="0">
                    <a:latin typeface="Myriad Pro"/>
                  </a:defRPr>
                </a:pPr>
                <a:r>
                  <a:rPr lang="x-none" sz="800" b="0">
                    <a:latin typeface="Myriad Pro"/>
                  </a:rPr>
                  <a:t>Gg</a:t>
                </a:r>
                <a:endParaRPr lang="en-US" sz="800" b="0">
                  <a:latin typeface="Myriad Pro"/>
                </a:endParaRPr>
              </a:p>
            </c:rich>
          </c:tx>
          <c:layout>
            <c:manualLayout>
              <c:xMode val="edge"/>
              <c:yMode val="edge"/>
              <c:x val="0"/>
              <c:y val="0.18151467985106501"/>
            </c:manualLayout>
          </c:layout>
          <c:overlay val="0"/>
        </c:title>
        <c:numFmt formatCode="0.00" sourceLinked="1"/>
        <c:majorTickMark val="out"/>
        <c:minorTickMark val="none"/>
        <c:tickLblPos val="nextTo"/>
        <c:txPr>
          <a:bodyPr/>
          <a:lstStyle/>
          <a:p>
            <a:pPr>
              <a:defRPr b="0">
                <a:latin typeface="+mn-lt"/>
              </a:defRPr>
            </a:pPr>
            <a:endParaRPr lang="en-US"/>
          </a:p>
        </c:txPr>
        <c:crossAx val="135566992"/>
        <c:crosses val="autoZero"/>
        <c:crossBetween val="between"/>
      </c:valAx>
      <c:spPr>
        <a:noFill/>
      </c:spPr>
    </c:plotArea>
    <c:legend>
      <c:legendPos val="r"/>
      <c:layout>
        <c:manualLayout>
          <c:xMode val="edge"/>
          <c:yMode val="edge"/>
          <c:x val="0.31937842996898103"/>
          <c:y val="0"/>
          <c:w val="0.67809631750576704"/>
          <c:h val="0.33913517060367498"/>
        </c:manualLayout>
      </c:layout>
      <c:overlay val="1"/>
      <c:txPr>
        <a:bodyPr/>
        <a:lstStyle/>
        <a:p>
          <a:pPr>
            <a:defRPr sz="800" b="0" baseline="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11057623478883"/>
          <c:y val="0.24451531058617701"/>
          <c:w val="0.86839053654878495"/>
          <c:h val="0.50763123359580098"/>
        </c:manualLayout>
      </c:layout>
      <c:barChart>
        <c:barDir val="col"/>
        <c:grouping val="stacked"/>
        <c:varyColors val="0"/>
        <c:ser>
          <c:idx val="0"/>
          <c:order val="0"/>
          <c:tx>
            <c:strRef>
              <c:f>Sheet1!$B$1</c:f>
              <c:strCache>
                <c:ptCount val="1"/>
                <c:pt idx="0">
                  <c:v>   4.A - Odlaganje čvrstog otpada </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158.47</c:v>
                </c:pt>
                <c:pt idx="1">
                  <c:v>161.72</c:v>
                </c:pt>
                <c:pt idx="2">
                  <c:v>158.47</c:v>
                </c:pt>
                <c:pt idx="3">
                  <c:v>161.72</c:v>
                </c:pt>
                <c:pt idx="4">
                  <c:v>164.72</c:v>
                </c:pt>
                <c:pt idx="5">
                  <c:v>167.46</c:v>
                </c:pt>
                <c:pt idx="6">
                  <c:v>170.06</c:v>
                </c:pt>
                <c:pt idx="7">
                  <c:v>173.04</c:v>
                </c:pt>
                <c:pt idx="8">
                  <c:v>176.31</c:v>
                </c:pt>
                <c:pt idx="9">
                  <c:v>179.77</c:v>
                </c:pt>
                <c:pt idx="10">
                  <c:v>183.2</c:v>
                </c:pt>
                <c:pt idx="11">
                  <c:v>186.56</c:v>
                </c:pt>
                <c:pt idx="12">
                  <c:v>189.82</c:v>
                </c:pt>
                <c:pt idx="13">
                  <c:v>192.07</c:v>
                </c:pt>
                <c:pt idx="14">
                  <c:v>193.53</c:v>
                </c:pt>
                <c:pt idx="15">
                  <c:v>194.25</c:v>
                </c:pt>
                <c:pt idx="16">
                  <c:v>194.33</c:v>
                </c:pt>
                <c:pt idx="17">
                  <c:v>193.76</c:v>
                </c:pt>
                <c:pt idx="18">
                  <c:v>192.69</c:v>
                </c:pt>
                <c:pt idx="19">
                  <c:v>192.24</c:v>
                </c:pt>
                <c:pt idx="20">
                  <c:v>190.52</c:v>
                </c:pt>
                <c:pt idx="21">
                  <c:v>188.27</c:v>
                </c:pt>
                <c:pt idx="22">
                  <c:v>187.24</c:v>
                </c:pt>
                <c:pt idx="23">
                  <c:v>186.9</c:v>
                </c:pt>
                <c:pt idx="24">
                  <c:v>187.3</c:v>
                </c:pt>
                <c:pt idx="25">
                  <c:v>184.29</c:v>
                </c:pt>
              </c:numCache>
            </c:numRef>
          </c:val>
          <c:extLst>
            <c:ext xmlns:c16="http://schemas.microsoft.com/office/drawing/2014/chart" uri="{C3380CC4-5D6E-409C-BE32-E72D297353CC}">
              <c16:uniqueId val="{00000000-1AB9-4FC4-B864-7D9751960D93}"/>
            </c:ext>
          </c:extLst>
        </c:ser>
        <c:ser>
          <c:idx val="1"/>
          <c:order val="1"/>
          <c:tx>
            <c:strRef>
              <c:f>Sheet1!$C$1</c:f>
              <c:strCache>
                <c:ptCount val="1"/>
                <c:pt idx="0">
                  <c:v>   4.D - Obrada i ispuštanje otpadnih voda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20.12</c:v>
                </c:pt>
                <c:pt idx="1">
                  <c:v>20.34</c:v>
                </c:pt>
                <c:pt idx="2">
                  <c:v>20.12</c:v>
                </c:pt>
                <c:pt idx="3">
                  <c:v>20.34</c:v>
                </c:pt>
                <c:pt idx="4">
                  <c:v>20.53</c:v>
                </c:pt>
                <c:pt idx="5">
                  <c:v>20.72</c:v>
                </c:pt>
                <c:pt idx="6">
                  <c:v>20.92</c:v>
                </c:pt>
                <c:pt idx="7">
                  <c:v>21.12</c:v>
                </c:pt>
                <c:pt idx="8">
                  <c:v>21.31</c:v>
                </c:pt>
                <c:pt idx="9">
                  <c:v>21.51</c:v>
                </c:pt>
                <c:pt idx="10">
                  <c:v>21.71</c:v>
                </c:pt>
                <c:pt idx="11">
                  <c:v>21.91</c:v>
                </c:pt>
                <c:pt idx="12">
                  <c:v>22.11</c:v>
                </c:pt>
                <c:pt idx="13">
                  <c:v>22.31</c:v>
                </c:pt>
                <c:pt idx="14">
                  <c:v>22.52</c:v>
                </c:pt>
                <c:pt idx="15">
                  <c:v>22.72</c:v>
                </c:pt>
                <c:pt idx="16">
                  <c:v>22.87</c:v>
                </c:pt>
                <c:pt idx="17">
                  <c:v>23.02</c:v>
                </c:pt>
                <c:pt idx="18">
                  <c:v>22.71</c:v>
                </c:pt>
                <c:pt idx="19">
                  <c:v>23.32</c:v>
                </c:pt>
                <c:pt idx="20">
                  <c:v>23.86</c:v>
                </c:pt>
                <c:pt idx="21">
                  <c:v>23.84</c:v>
                </c:pt>
                <c:pt idx="22">
                  <c:v>24.04</c:v>
                </c:pt>
                <c:pt idx="23">
                  <c:v>24.06</c:v>
                </c:pt>
                <c:pt idx="24">
                  <c:v>23.56</c:v>
                </c:pt>
                <c:pt idx="25">
                  <c:v>24.22</c:v>
                </c:pt>
              </c:numCache>
            </c:numRef>
          </c:val>
          <c:extLst>
            <c:ext xmlns:c16="http://schemas.microsoft.com/office/drawing/2014/chart" uri="{C3380CC4-5D6E-409C-BE32-E72D297353CC}">
              <c16:uniqueId val="{00000001-1AB9-4FC4-B864-7D9751960D93}"/>
            </c:ext>
          </c:extLst>
        </c:ser>
        <c:dLbls>
          <c:showLegendKey val="0"/>
          <c:showVal val="0"/>
          <c:showCatName val="0"/>
          <c:showSerName val="0"/>
          <c:showPercent val="0"/>
          <c:showBubbleSize val="0"/>
        </c:dLbls>
        <c:gapWidth val="150"/>
        <c:overlap val="100"/>
        <c:axId val="-428661200"/>
        <c:axId val="-432537760"/>
      </c:barChart>
      <c:catAx>
        <c:axId val="-428661200"/>
        <c:scaling>
          <c:orientation val="minMax"/>
        </c:scaling>
        <c:delete val="0"/>
        <c:axPos val="b"/>
        <c:title>
          <c:tx>
            <c:rich>
              <a:bodyPr/>
              <a:lstStyle/>
              <a:p>
                <a:pPr>
                  <a:defRPr/>
                </a:pPr>
                <a:r>
                  <a:rPr lang="en-US"/>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a:pPr>
            <a:endParaRPr lang="en-US"/>
          </a:p>
        </c:txPr>
        <c:crossAx val="-432537760"/>
        <c:crosses val="autoZero"/>
        <c:auto val="1"/>
        <c:lblAlgn val="ctr"/>
        <c:lblOffset val="0"/>
        <c:noMultiLvlLbl val="0"/>
      </c:catAx>
      <c:valAx>
        <c:axId val="-432537760"/>
        <c:scaling>
          <c:orientation val="minMax"/>
        </c:scaling>
        <c:delete val="0"/>
        <c:axPos val="l"/>
        <c:title>
          <c:tx>
            <c:rich>
              <a:bodyPr rot="0" vert="horz"/>
              <a:lstStyle/>
              <a:p>
                <a:pPr>
                  <a:defRPr/>
                </a:pPr>
                <a:r>
                  <a:rPr lang="x-none"/>
                  <a:t>Gg</a:t>
                </a:r>
                <a:endParaRPr lang="en-US"/>
              </a:p>
            </c:rich>
          </c:tx>
          <c:layout>
            <c:manualLayout>
              <c:xMode val="edge"/>
              <c:yMode val="edge"/>
              <c:x val="0.12121212121212099"/>
              <c:y val="0.27595931758530201"/>
            </c:manualLayout>
          </c:layout>
          <c:overlay val="0"/>
        </c:title>
        <c:numFmt formatCode="General" sourceLinked="1"/>
        <c:majorTickMark val="out"/>
        <c:minorTickMark val="none"/>
        <c:tickLblPos val="nextTo"/>
        <c:crossAx val="-428661200"/>
        <c:crosses val="autoZero"/>
        <c:crossBetween val="between"/>
      </c:valAx>
      <c:spPr>
        <a:noFill/>
      </c:spPr>
    </c:plotArea>
    <c:legend>
      <c:legendPos val="r"/>
      <c:layout>
        <c:manualLayout>
          <c:xMode val="edge"/>
          <c:yMode val="edge"/>
          <c:x val="0.17666209337469199"/>
          <c:y val="8.9995188101487295E-2"/>
          <c:w val="0.47239998409289702"/>
          <c:h val="0.15387314085739301"/>
        </c:manualLayout>
      </c:layout>
      <c:overlay val="1"/>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4.79018531774437E-2"/>
          <c:y val="0.28895975503062099"/>
          <c:w val="0.92899665950847099"/>
          <c:h val="0.47985345581802302"/>
        </c:manualLayout>
      </c:layout>
      <c:barChart>
        <c:barDir val="col"/>
        <c:grouping val="stacked"/>
        <c:varyColors val="0"/>
        <c:ser>
          <c:idx val="0"/>
          <c:order val="0"/>
          <c:tx>
            <c:strRef>
              <c:f>Sheet1!$B$1</c:f>
              <c:strCache>
                <c:ptCount val="1"/>
                <c:pt idx="0">
                  <c:v>   4.A - Odlaganje čvrstog otpada </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6.34</c:v>
                </c:pt>
                <c:pt idx="1">
                  <c:v>6.47</c:v>
                </c:pt>
                <c:pt idx="2">
                  <c:v>6.59</c:v>
                </c:pt>
                <c:pt idx="3">
                  <c:v>6.7</c:v>
                </c:pt>
                <c:pt idx="4">
                  <c:v>6.8</c:v>
                </c:pt>
                <c:pt idx="5">
                  <c:v>6.92</c:v>
                </c:pt>
                <c:pt idx="6">
                  <c:v>7.05</c:v>
                </c:pt>
                <c:pt idx="7">
                  <c:v>7.1899999999999986</c:v>
                </c:pt>
                <c:pt idx="8">
                  <c:v>7.33</c:v>
                </c:pt>
                <c:pt idx="9">
                  <c:v>7.46</c:v>
                </c:pt>
                <c:pt idx="10">
                  <c:v>7.59</c:v>
                </c:pt>
                <c:pt idx="11">
                  <c:v>7.68</c:v>
                </c:pt>
                <c:pt idx="12">
                  <c:v>7.74</c:v>
                </c:pt>
                <c:pt idx="13">
                  <c:v>7.77</c:v>
                </c:pt>
                <c:pt idx="14">
                  <c:v>7.77</c:v>
                </c:pt>
                <c:pt idx="15">
                  <c:v>7.75</c:v>
                </c:pt>
                <c:pt idx="16">
                  <c:v>7.71</c:v>
                </c:pt>
                <c:pt idx="17">
                  <c:v>7.6899999999999986</c:v>
                </c:pt>
                <c:pt idx="18">
                  <c:v>7.6199999999999957</c:v>
                </c:pt>
                <c:pt idx="19">
                  <c:v>7.53</c:v>
                </c:pt>
                <c:pt idx="20">
                  <c:v>7.49</c:v>
                </c:pt>
                <c:pt idx="21">
                  <c:v>7.48</c:v>
                </c:pt>
                <c:pt idx="22">
                  <c:v>7.49</c:v>
                </c:pt>
                <c:pt idx="23">
                  <c:v>7.37</c:v>
                </c:pt>
                <c:pt idx="24">
                  <c:v>7.13</c:v>
                </c:pt>
                <c:pt idx="25">
                  <c:v>7.13</c:v>
                </c:pt>
              </c:numCache>
            </c:numRef>
          </c:val>
          <c:extLst>
            <c:ext xmlns:c16="http://schemas.microsoft.com/office/drawing/2014/chart" uri="{C3380CC4-5D6E-409C-BE32-E72D297353CC}">
              <c16:uniqueId val="{00000000-C35A-447B-B8E3-E4D4CF90C2B5}"/>
            </c:ext>
          </c:extLst>
        </c:ser>
        <c:ser>
          <c:idx val="1"/>
          <c:order val="1"/>
          <c:tx>
            <c:strRef>
              <c:f>Sheet1!$C$1</c:f>
              <c:strCache>
                <c:ptCount val="1"/>
                <c:pt idx="0">
                  <c:v>   4.D - Obrada i ispuštanje otpadnih voda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0.42</c:v>
                </c:pt>
                <c:pt idx="1">
                  <c:v>0.42</c:v>
                </c:pt>
                <c:pt idx="2">
                  <c:v>0.42</c:v>
                </c:pt>
                <c:pt idx="3">
                  <c:v>0.42</c:v>
                </c:pt>
                <c:pt idx="4">
                  <c:v>0.42</c:v>
                </c:pt>
                <c:pt idx="5">
                  <c:v>0.42</c:v>
                </c:pt>
                <c:pt idx="6">
                  <c:v>0.43</c:v>
                </c:pt>
                <c:pt idx="7">
                  <c:v>0.43</c:v>
                </c:pt>
                <c:pt idx="8">
                  <c:v>0.43</c:v>
                </c:pt>
                <c:pt idx="9">
                  <c:v>0.43</c:v>
                </c:pt>
                <c:pt idx="10">
                  <c:v>0.43</c:v>
                </c:pt>
                <c:pt idx="11">
                  <c:v>0.44</c:v>
                </c:pt>
                <c:pt idx="12">
                  <c:v>0.44</c:v>
                </c:pt>
                <c:pt idx="13">
                  <c:v>0.44</c:v>
                </c:pt>
                <c:pt idx="14">
                  <c:v>0.44</c:v>
                </c:pt>
                <c:pt idx="15">
                  <c:v>0.44</c:v>
                </c:pt>
                <c:pt idx="16">
                  <c:v>0.44</c:v>
                </c:pt>
                <c:pt idx="17">
                  <c:v>0.44</c:v>
                </c:pt>
                <c:pt idx="18">
                  <c:v>0.44</c:v>
                </c:pt>
                <c:pt idx="19">
                  <c:v>0.44</c:v>
                </c:pt>
                <c:pt idx="20">
                  <c:v>0.44</c:v>
                </c:pt>
                <c:pt idx="21">
                  <c:v>0.44</c:v>
                </c:pt>
                <c:pt idx="22">
                  <c:v>0.44</c:v>
                </c:pt>
                <c:pt idx="23">
                  <c:v>0.45</c:v>
                </c:pt>
                <c:pt idx="24">
                  <c:v>0.45</c:v>
                </c:pt>
                <c:pt idx="25">
                  <c:v>0.45</c:v>
                </c:pt>
              </c:numCache>
            </c:numRef>
          </c:val>
          <c:extLst>
            <c:ext xmlns:c16="http://schemas.microsoft.com/office/drawing/2014/chart" uri="{C3380CC4-5D6E-409C-BE32-E72D297353CC}">
              <c16:uniqueId val="{00000001-C35A-447B-B8E3-E4D4CF90C2B5}"/>
            </c:ext>
          </c:extLst>
        </c:ser>
        <c:dLbls>
          <c:showLegendKey val="0"/>
          <c:showVal val="0"/>
          <c:showCatName val="0"/>
          <c:showSerName val="0"/>
          <c:showPercent val="0"/>
          <c:showBubbleSize val="0"/>
        </c:dLbls>
        <c:gapWidth val="150"/>
        <c:overlap val="100"/>
        <c:axId val="-191709152"/>
        <c:axId val="-95009360"/>
      </c:barChart>
      <c:catAx>
        <c:axId val="-191709152"/>
        <c:scaling>
          <c:orientation val="minMax"/>
        </c:scaling>
        <c:delete val="0"/>
        <c:axPos val="b"/>
        <c:title>
          <c:tx>
            <c:rich>
              <a:bodyPr/>
              <a:lstStyle/>
              <a:p>
                <a:pPr>
                  <a:defRPr/>
                </a:pPr>
                <a:r>
                  <a:rPr lang="en-US"/>
                  <a:t>Godina</a:t>
                </a:r>
              </a:p>
            </c:rich>
          </c:tx>
          <c:layout>
            <c:manualLayout>
              <c:xMode val="edge"/>
              <c:yMode val="edge"/>
              <c:x val="0.49393545319030202"/>
              <c:y val="0.91439235793200302"/>
            </c:manualLayout>
          </c:layout>
          <c:overlay val="0"/>
        </c:title>
        <c:numFmt formatCode="General" sourceLinked="1"/>
        <c:majorTickMark val="out"/>
        <c:minorTickMark val="none"/>
        <c:tickLblPos val="low"/>
        <c:txPr>
          <a:bodyPr rot="-5400000" vert="horz"/>
          <a:lstStyle/>
          <a:p>
            <a:pPr>
              <a:defRPr/>
            </a:pPr>
            <a:endParaRPr lang="en-US"/>
          </a:p>
        </c:txPr>
        <c:crossAx val="-95009360"/>
        <c:crosses val="autoZero"/>
        <c:auto val="1"/>
        <c:lblAlgn val="ctr"/>
        <c:lblOffset val="0"/>
        <c:noMultiLvlLbl val="0"/>
      </c:catAx>
      <c:valAx>
        <c:axId val="-95009360"/>
        <c:scaling>
          <c:orientation val="minMax"/>
        </c:scaling>
        <c:delete val="0"/>
        <c:axPos val="l"/>
        <c:title>
          <c:tx>
            <c:rich>
              <a:bodyPr rot="0" vert="horz"/>
              <a:lstStyle/>
              <a:p>
                <a:pPr>
                  <a:defRPr/>
                </a:pPr>
                <a:r>
                  <a:rPr lang="x-none"/>
                  <a:t>Gg</a:t>
                </a:r>
                <a:endParaRPr lang="en-US"/>
              </a:p>
            </c:rich>
          </c:tx>
          <c:layout>
            <c:manualLayout>
              <c:xMode val="edge"/>
              <c:yMode val="edge"/>
              <c:x val="1.5151515151515201E-2"/>
              <c:y val="0.16484820647419099"/>
            </c:manualLayout>
          </c:layout>
          <c:overlay val="0"/>
        </c:title>
        <c:numFmt formatCode="General" sourceLinked="1"/>
        <c:majorTickMark val="out"/>
        <c:minorTickMark val="none"/>
        <c:tickLblPos val="nextTo"/>
        <c:crossAx val="-191709152"/>
        <c:crosses val="autoZero"/>
        <c:crossBetween val="between"/>
      </c:valAx>
      <c:spPr>
        <a:noFill/>
      </c:spPr>
    </c:plotArea>
    <c:legend>
      <c:legendPos val="r"/>
      <c:layout>
        <c:manualLayout>
          <c:xMode val="edge"/>
          <c:yMode val="edge"/>
          <c:x val="0.17918734589994401"/>
          <c:y val="6.6618547681539797E-3"/>
          <c:w val="0.46734947904239199"/>
          <c:h val="0.17609536307961501"/>
        </c:manualLayout>
      </c:layout>
      <c:overlay val="1"/>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08532287122646"/>
          <c:y val="0.11298165194139501"/>
          <c:w val="0.86839053654878495"/>
          <c:h val="0.601527978016832"/>
        </c:manualLayout>
      </c:layout>
      <c:barChart>
        <c:barDir val="col"/>
        <c:grouping val="stacked"/>
        <c:varyColors val="0"/>
        <c:ser>
          <c:idx val="0"/>
          <c:order val="0"/>
          <c:tx>
            <c:strRef>
              <c:f>Sheet1!$B$1</c:f>
              <c:strCache>
                <c:ptCount val="1"/>
                <c:pt idx="0">
                  <c:v>   4.D - Obrada i ispuštanje otpadnih voda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3.3000000000000002E-2</c:v>
                </c:pt>
                <c:pt idx="1">
                  <c:v>3.3000000000000002E-2</c:v>
                </c:pt>
                <c:pt idx="2">
                  <c:v>3.4000000000000002E-2</c:v>
                </c:pt>
                <c:pt idx="3">
                  <c:v>3.4000000000000002E-2</c:v>
                </c:pt>
                <c:pt idx="4">
                  <c:v>3.5000000000000003E-2</c:v>
                </c:pt>
                <c:pt idx="5">
                  <c:v>3.5000000000000003E-2</c:v>
                </c:pt>
                <c:pt idx="6">
                  <c:v>3.5999999999999997E-2</c:v>
                </c:pt>
                <c:pt idx="7">
                  <c:v>3.5999999999999997E-2</c:v>
                </c:pt>
                <c:pt idx="8">
                  <c:v>3.6999999999999998E-2</c:v>
                </c:pt>
                <c:pt idx="9">
                  <c:v>3.6999999999999998E-2</c:v>
                </c:pt>
                <c:pt idx="10">
                  <c:v>3.7999999999999999E-2</c:v>
                </c:pt>
                <c:pt idx="11">
                  <c:v>3.7999999999999999E-2</c:v>
                </c:pt>
                <c:pt idx="12">
                  <c:v>3.9E-2</c:v>
                </c:pt>
                <c:pt idx="13">
                  <c:v>3.9E-2</c:v>
                </c:pt>
                <c:pt idx="14">
                  <c:v>0.04</c:v>
                </c:pt>
                <c:pt idx="15">
                  <c:v>0.04</c:v>
                </c:pt>
                <c:pt idx="16">
                  <c:v>3.9E-2</c:v>
                </c:pt>
                <c:pt idx="17">
                  <c:v>4.1000000000000002E-2</c:v>
                </c:pt>
                <c:pt idx="18">
                  <c:v>4.2999999999999997E-2</c:v>
                </c:pt>
                <c:pt idx="19">
                  <c:v>4.2999999999999997E-2</c:v>
                </c:pt>
                <c:pt idx="20">
                  <c:v>4.2999999999999997E-2</c:v>
                </c:pt>
                <c:pt idx="21">
                  <c:v>4.2999999999999997E-2</c:v>
                </c:pt>
                <c:pt idx="22">
                  <c:v>4.2000000000000003E-2</c:v>
                </c:pt>
                <c:pt idx="23">
                  <c:v>4.3999999999999997E-2</c:v>
                </c:pt>
                <c:pt idx="24">
                  <c:v>4.3999999999999997E-2</c:v>
                </c:pt>
                <c:pt idx="25">
                  <c:v>4.4999999999999998E-2</c:v>
                </c:pt>
              </c:numCache>
            </c:numRef>
          </c:val>
          <c:extLst>
            <c:ext xmlns:c16="http://schemas.microsoft.com/office/drawing/2014/chart" uri="{C3380CC4-5D6E-409C-BE32-E72D297353CC}">
              <c16:uniqueId val="{00000000-449F-429A-8EE9-34C4E5D26AA0}"/>
            </c:ext>
          </c:extLst>
        </c:ser>
        <c:dLbls>
          <c:showLegendKey val="0"/>
          <c:showVal val="0"/>
          <c:showCatName val="0"/>
          <c:showSerName val="0"/>
          <c:showPercent val="0"/>
          <c:showBubbleSize val="0"/>
        </c:dLbls>
        <c:gapWidth val="150"/>
        <c:overlap val="100"/>
        <c:axId val="-432437376"/>
        <c:axId val="46184128"/>
      </c:barChart>
      <c:catAx>
        <c:axId val="-432437376"/>
        <c:scaling>
          <c:orientation val="minMax"/>
        </c:scaling>
        <c:delete val="0"/>
        <c:axPos val="b"/>
        <c:title>
          <c:tx>
            <c:rich>
              <a:bodyPr/>
              <a:lstStyle/>
              <a:p>
                <a:pPr>
                  <a:defRPr/>
                </a:pPr>
                <a:r>
                  <a:rPr lang="en-US"/>
                  <a:t>Godina</a:t>
                </a:r>
              </a:p>
            </c:rich>
          </c:tx>
          <c:layout>
            <c:manualLayout>
              <c:xMode val="edge"/>
              <c:yMode val="edge"/>
              <c:x val="0.46814562106235702"/>
              <c:y val="0.86431407341688005"/>
            </c:manualLayout>
          </c:layout>
          <c:overlay val="0"/>
        </c:title>
        <c:numFmt formatCode="General" sourceLinked="1"/>
        <c:majorTickMark val="out"/>
        <c:minorTickMark val="none"/>
        <c:tickLblPos val="low"/>
        <c:txPr>
          <a:bodyPr rot="-5400000" vert="horz"/>
          <a:lstStyle/>
          <a:p>
            <a:pPr>
              <a:defRPr/>
            </a:pPr>
            <a:endParaRPr lang="en-US"/>
          </a:p>
        </c:txPr>
        <c:crossAx val="46184128"/>
        <c:crosses val="autoZero"/>
        <c:auto val="1"/>
        <c:lblAlgn val="ctr"/>
        <c:lblOffset val="0"/>
        <c:noMultiLvlLbl val="0"/>
      </c:catAx>
      <c:valAx>
        <c:axId val="46184128"/>
        <c:scaling>
          <c:orientation val="minMax"/>
        </c:scaling>
        <c:delete val="0"/>
        <c:axPos val="l"/>
        <c:title>
          <c:tx>
            <c:rich>
              <a:bodyPr rot="0" vert="horz"/>
              <a:lstStyle/>
              <a:p>
                <a:pPr>
                  <a:defRPr/>
                </a:pPr>
                <a:r>
                  <a:rPr lang="x-none"/>
                  <a:t>Gg</a:t>
                </a:r>
                <a:endParaRPr lang="en-US"/>
              </a:p>
            </c:rich>
          </c:tx>
          <c:layout>
            <c:manualLayout>
              <c:xMode val="edge"/>
              <c:yMode val="edge"/>
              <c:x val="0.11605415860734999"/>
              <c:y val="9.3877983561913902E-2"/>
            </c:manualLayout>
          </c:layout>
          <c:overlay val="0"/>
        </c:title>
        <c:numFmt formatCode="General" sourceLinked="1"/>
        <c:majorTickMark val="out"/>
        <c:minorTickMark val="none"/>
        <c:tickLblPos val="nextTo"/>
        <c:crossAx val="-432437376"/>
        <c:crosses val="autoZero"/>
        <c:crossBetween val="between"/>
      </c:valAx>
      <c:spPr>
        <a:noFill/>
      </c:spPr>
    </c:plotArea>
    <c:legend>
      <c:legendPos val="r"/>
      <c:layout>
        <c:manualLayout>
          <c:xMode val="edge"/>
          <c:yMode val="edge"/>
          <c:x val="0.24908857379287899"/>
          <c:y val="1.9885401648737599E-2"/>
          <c:w val="0.36983180777451202"/>
          <c:h val="0.20003893879462301"/>
        </c:manualLayout>
      </c:layout>
      <c:overlay val="1"/>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GB" sz="1200">
                <a:solidFill>
                  <a:schemeClr val="tx1"/>
                </a:solidFill>
                <a:latin typeface="Myriad pro"/>
              </a:rPr>
              <a:t>Ukupan doprinos turizma BDP-u (u milionima €) </a:t>
            </a:r>
          </a:p>
        </c:rich>
      </c:tx>
      <c:overlay val="0"/>
      <c:spPr>
        <a:noFill/>
        <a:ln>
          <a:noFill/>
        </a:ln>
        <a:effectLst/>
      </c:spPr>
    </c:title>
    <c:autoTitleDeleted val="0"/>
    <c:plotArea>
      <c:layout/>
      <c:barChart>
        <c:barDir val="col"/>
        <c:grouping val="clustered"/>
        <c:varyColors val="0"/>
        <c:ser>
          <c:idx val="0"/>
          <c:order val="0"/>
          <c:spPr>
            <a:solidFill>
              <a:schemeClr val="accent1">
                <a:alpha val="70000"/>
              </a:schemeClr>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CC19-4480-8F89-D8A266521C84}"/>
              </c:ext>
            </c:extLst>
          </c:dPt>
          <c:dPt>
            <c:idx val="1"/>
            <c:invertIfNegative val="0"/>
            <c:bubble3D val="0"/>
            <c:spPr>
              <a:solidFill>
                <a:srgbClr val="C0504D"/>
              </a:solidFill>
              <a:ln>
                <a:noFill/>
              </a:ln>
              <a:effectLst/>
            </c:spPr>
            <c:extLst>
              <c:ext xmlns:c16="http://schemas.microsoft.com/office/drawing/2014/chart" uri="{C3380CC4-5D6E-409C-BE32-E72D297353CC}">
                <c16:uniqueId val="{00000003-CC19-4480-8F89-D8A266521C84}"/>
              </c:ext>
            </c:extLst>
          </c:dPt>
          <c:dPt>
            <c:idx val="2"/>
            <c:invertIfNegative val="0"/>
            <c:bubble3D val="0"/>
            <c:spPr>
              <a:solidFill>
                <a:srgbClr val="2FA3EE"/>
              </a:solidFill>
              <a:ln>
                <a:noFill/>
              </a:ln>
              <a:effectLst/>
            </c:spPr>
            <c:extLst>
              <c:ext xmlns:c16="http://schemas.microsoft.com/office/drawing/2014/chart" uri="{C3380CC4-5D6E-409C-BE32-E72D297353CC}">
                <c16:uniqueId val="{00000005-CC19-4480-8F89-D8A266521C84}"/>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yriad pro"/>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Sheet1!$E$2:$G$2</c:f>
              <c:numCache>
                <c:formatCode>General</c:formatCode>
                <c:ptCount val="3"/>
                <c:pt idx="0">
                  <c:v>2013</c:v>
                </c:pt>
                <c:pt idx="1">
                  <c:v>2014</c:v>
                </c:pt>
                <c:pt idx="2">
                  <c:v>2015</c:v>
                </c:pt>
              </c:numCache>
            </c:numRef>
          </c:cat>
          <c:val>
            <c:numRef>
              <c:f>Sheet1!$B$15:$B$17</c:f>
              <c:numCache>
                <c:formatCode>General</c:formatCode>
                <c:ptCount val="3"/>
                <c:pt idx="0">
                  <c:v>699.5</c:v>
                </c:pt>
                <c:pt idx="1">
                  <c:v>733.2</c:v>
                </c:pt>
                <c:pt idx="2">
                  <c:v>794.8</c:v>
                </c:pt>
              </c:numCache>
            </c:numRef>
          </c:val>
          <c:extLst>
            <c:ext xmlns:c16="http://schemas.microsoft.com/office/drawing/2014/chart" uri="{C3380CC4-5D6E-409C-BE32-E72D297353CC}">
              <c16:uniqueId val="{00000006-CC19-4480-8F89-D8A266521C84}"/>
            </c:ext>
          </c:extLst>
        </c:ser>
        <c:dLbls>
          <c:showLegendKey val="0"/>
          <c:showVal val="0"/>
          <c:showCatName val="0"/>
          <c:showSerName val="0"/>
          <c:showPercent val="0"/>
          <c:showBubbleSize val="0"/>
        </c:dLbls>
        <c:gapWidth val="80"/>
        <c:overlap val="25"/>
        <c:axId val="42783008"/>
        <c:axId val="472371440"/>
      </c:barChart>
      <c:catAx>
        <c:axId val="4278300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solidFill>
                <a:latin typeface="+mn-lt"/>
                <a:ea typeface="+mn-ea"/>
                <a:cs typeface="+mn-cs"/>
              </a:defRPr>
            </a:pPr>
            <a:endParaRPr lang="en-US"/>
          </a:p>
        </c:txPr>
        <c:crossAx val="472371440"/>
        <c:crosses val="autoZero"/>
        <c:auto val="1"/>
        <c:lblAlgn val="ctr"/>
        <c:lblOffset val="100"/>
        <c:noMultiLvlLbl val="0"/>
      </c:catAx>
      <c:valAx>
        <c:axId val="472371440"/>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42783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50" normalizeH="0" baseline="0">
                <a:solidFill>
                  <a:schemeClr val="tx1"/>
                </a:solidFill>
                <a:latin typeface="Myriad pro"/>
                <a:ea typeface="+mj-ea"/>
                <a:cs typeface="+mj-cs"/>
              </a:defRPr>
            </a:pPr>
            <a:r>
              <a:rPr lang="en-GB" sz="1200">
                <a:solidFill>
                  <a:schemeClr val="tx1"/>
                </a:solidFill>
                <a:latin typeface="Myriad pro"/>
              </a:rPr>
              <a:t>Noćenja</a:t>
            </a:r>
          </a:p>
        </c:rich>
      </c:tx>
      <c:overlay val="0"/>
      <c:spPr>
        <a:noFill/>
        <a:ln>
          <a:noFill/>
        </a:ln>
        <a:effectLst/>
      </c:spPr>
    </c:title>
    <c:autoTitleDeleted val="0"/>
    <c:plotArea>
      <c:layout/>
      <c:barChart>
        <c:barDir val="col"/>
        <c:grouping val="clustered"/>
        <c:varyColors val="0"/>
        <c:ser>
          <c:idx val="0"/>
          <c:order val="0"/>
          <c:spPr>
            <a:solidFill>
              <a:schemeClr val="accent1">
                <a:alpha val="70000"/>
              </a:schemeClr>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ABB1-4684-8C07-E909062A581A}"/>
              </c:ext>
            </c:extLst>
          </c:dPt>
          <c:dPt>
            <c:idx val="1"/>
            <c:invertIfNegative val="0"/>
            <c:bubble3D val="0"/>
            <c:spPr>
              <a:solidFill>
                <a:srgbClr val="C0504D"/>
              </a:solidFill>
              <a:ln>
                <a:noFill/>
              </a:ln>
              <a:effectLst/>
            </c:spPr>
            <c:extLst>
              <c:ext xmlns:c16="http://schemas.microsoft.com/office/drawing/2014/chart" uri="{C3380CC4-5D6E-409C-BE32-E72D297353CC}">
                <c16:uniqueId val="{00000003-ABB1-4684-8C07-E909062A581A}"/>
              </c:ext>
            </c:extLst>
          </c:dPt>
          <c:dPt>
            <c:idx val="2"/>
            <c:invertIfNegative val="0"/>
            <c:bubble3D val="0"/>
            <c:spPr>
              <a:solidFill>
                <a:srgbClr val="2FA3EE"/>
              </a:solidFill>
              <a:ln>
                <a:noFill/>
              </a:ln>
              <a:effectLst/>
            </c:spPr>
            <c:extLst>
              <c:ext xmlns:c16="http://schemas.microsoft.com/office/drawing/2014/chart" uri="{C3380CC4-5D6E-409C-BE32-E72D297353CC}">
                <c16:uniqueId val="{00000005-ABB1-4684-8C07-E909062A581A}"/>
              </c:ext>
            </c:extLst>
          </c:dPt>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B1-4684-8C07-E909062A581A}"/>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B1-4684-8C07-E909062A581A}"/>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B1-4684-8C07-E909062A581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yriad pro"/>
                    <a:ea typeface="+mn-ea"/>
                    <a:cs typeface="+mn-cs"/>
                  </a:defRPr>
                </a:pPr>
                <a:endParaRPr lang="en-US"/>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Sheet1!$E$2:$G$2</c:f>
              <c:numCache>
                <c:formatCode>General</c:formatCode>
                <c:ptCount val="3"/>
                <c:pt idx="0">
                  <c:v>2013</c:v>
                </c:pt>
                <c:pt idx="1">
                  <c:v>2014</c:v>
                </c:pt>
                <c:pt idx="2">
                  <c:v>2015</c:v>
                </c:pt>
              </c:numCache>
            </c:numRef>
          </c:cat>
          <c:val>
            <c:numRef>
              <c:f>Sheet1!$B$9:$B$11</c:f>
              <c:numCache>
                <c:formatCode>General</c:formatCode>
                <c:ptCount val="3"/>
                <c:pt idx="0">
                  <c:v>9411943</c:v>
                </c:pt>
                <c:pt idx="1">
                  <c:v>9553783</c:v>
                </c:pt>
                <c:pt idx="2">
                  <c:v>11054947</c:v>
                </c:pt>
              </c:numCache>
            </c:numRef>
          </c:val>
          <c:extLst>
            <c:ext xmlns:c16="http://schemas.microsoft.com/office/drawing/2014/chart" uri="{C3380CC4-5D6E-409C-BE32-E72D297353CC}">
              <c16:uniqueId val="{00000006-ABB1-4684-8C07-E909062A581A}"/>
            </c:ext>
          </c:extLst>
        </c:ser>
        <c:dLbls>
          <c:dLblPos val="outEnd"/>
          <c:showLegendKey val="0"/>
          <c:showVal val="1"/>
          <c:showCatName val="0"/>
          <c:showSerName val="0"/>
          <c:showPercent val="0"/>
          <c:showBubbleSize val="0"/>
        </c:dLbls>
        <c:gapWidth val="80"/>
        <c:overlap val="25"/>
        <c:axId val="-428459648"/>
        <c:axId val="-114034992"/>
      </c:barChart>
      <c:catAx>
        <c:axId val="-42845964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solidFill>
                <a:latin typeface="+mn-lt"/>
                <a:ea typeface="+mn-ea"/>
                <a:cs typeface="+mn-cs"/>
              </a:defRPr>
            </a:pPr>
            <a:endParaRPr lang="en-US"/>
          </a:p>
        </c:txPr>
        <c:crossAx val="-114034992"/>
        <c:crosses val="autoZero"/>
        <c:auto val="1"/>
        <c:lblAlgn val="ctr"/>
        <c:lblOffset val="100"/>
        <c:noMultiLvlLbl val="0"/>
      </c:catAx>
      <c:valAx>
        <c:axId val="-114034992"/>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428459648"/>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Sheet1!$C$7</c:f>
              <c:strCache>
                <c:ptCount val="1"/>
                <c:pt idx="0">
                  <c:v>Hydro-Power Plant "Perucica"</c:v>
                </c:pt>
              </c:strCache>
            </c:strRef>
          </c:tx>
          <c:spPr>
            <a:solidFill>
              <a:srgbClr val="2FA3EE"/>
            </a:solidFill>
            <a:ln>
              <a:noFill/>
            </a:ln>
            <a:effectLst/>
          </c:spPr>
          <c:invertIfNegative val="0"/>
          <c:cat>
            <c:strRef>
              <c:f>Sheet1!$B$8:$B$10</c:f>
              <c:strCache>
                <c:ptCount val="3"/>
                <c:pt idx="0">
                  <c:v>Plan 2015</c:v>
                </c:pt>
                <c:pt idx="1">
                  <c:v>Assessment 2015</c:v>
                </c:pt>
                <c:pt idx="2">
                  <c:v>Plan 2016</c:v>
                </c:pt>
              </c:strCache>
            </c:strRef>
          </c:cat>
          <c:val>
            <c:numRef>
              <c:f>Sheet1!$C$8:$C$10</c:f>
              <c:numCache>
                <c:formatCode>General</c:formatCode>
                <c:ptCount val="3"/>
                <c:pt idx="0">
                  <c:v>950</c:v>
                </c:pt>
                <c:pt idx="1">
                  <c:v>874</c:v>
                </c:pt>
                <c:pt idx="2">
                  <c:v>920</c:v>
                </c:pt>
              </c:numCache>
            </c:numRef>
          </c:val>
          <c:extLst>
            <c:ext xmlns:c16="http://schemas.microsoft.com/office/drawing/2014/chart" uri="{C3380CC4-5D6E-409C-BE32-E72D297353CC}">
              <c16:uniqueId val="{00000000-13BD-422B-9B02-1809612AF442}"/>
            </c:ext>
          </c:extLst>
        </c:ser>
        <c:ser>
          <c:idx val="1"/>
          <c:order val="1"/>
          <c:tx>
            <c:strRef>
              <c:f>Sheet1!$D$7</c:f>
              <c:strCache>
                <c:ptCount val="1"/>
                <c:pt idx="0">
                  <c:v>Hydro-Power Plant "Piva"</c:v>
                </c:pt>
              </c:strCache>
            </c:strRef>
          </c:tx>
          <c:spPr>
            <a:solidFill>
              <a:srgbClr val="C0504D"/>
            </a:solidFill>
            <a:ln>
              <a:noFill/>
            </a:ln>
            <a:effectLst/>
          </c:spPr>
          <c:invertIfNegative val="0"/>
          <c:cat>
            <c:strRef>
              <c:f>Sheet1!$B$8:$B$10</c:f>
              <c:strCache>
                <c:ptCount val="3"/>
                <c:pt idx="0">
                  <c:v>Plan 2015</c:v>
                </c:pt>
                <c:pt idx="1">
                  <c:v>Assessment 2015</c:v>
                </c:pt>
                <c:pt idx="2">
                  <c:v>Plan 2016</c:v>
                </c:pt>
              </c:strCache>
            </c:strRef>
          </c:cat>
          <c:val>
            <c:numRef>
              <c:f>Sheet1!$D$8:$D$10</c:f>
              <c:numCache>
                <c:formatCode>General</c:formatCode>
                <c:ptCount val="3"/>
                <c:pt idx="0">
                  <c:v>782</c:v>
                </c:pt>
                <c:pt idx="1">
                  <c:v>677</c:v>
                </c:pt>
                <c:pt idx="2">
                  <c:v>750</c:v>
                </c:pt>
              </c:numCache>
            </c:numRef>
          </c:val>
          <c:extLst>
            <c:ext xmlns:c16="http://schemas.microsoft.com/office/drawing/2014/chart" uri="{C3380CC4-5D6E-409C-BE32-E72D297353CC}">
              <c16:uniqueId val="{00000001-13BD-422B-9B02-1809612AF442}"/>
            </c:ext>
          </c:extLst>
        </c:ser>
        <c:ser>
          <c:idx val="2"/>
          <c:order val="2"/>
          <c:tx>
            <c:strRef>
              <c:f>Sheet1!$E$7</c:f>
              <c:strCache>
                <c:ptCount val="1"/>
                <c:pt idx="0">
                  <c:v>Small Hydro-Power Plants</c:v>
                </c:pt>
              </c:strCache>
            </c:strRef>
          </c:tx>
          <c:spPr>
            <a:solidFill>
              <a:srgbClr val="00B050"/>
            </a:solidFill>
            <a:ln>
              <a:noFill/>
            </a:ln>
            <a:effectLst/>
          </c:spPr>
          <c:invertIfNegative val="0"/>
          <c:cat>
            <c:strRef>
              <c:f>Sheet1!$B$8:$B$10</c:f>
              <c:strCache>
                <c:ptCount val="3"/>
                <c:pt idx="0">
                  <c:v>Plan 2015</c:v>
                </c:pt>
                <c:pt idx="1">
                  <c:v>Assessment 2015</c:v>
                </c:pt>
                <c:pt idx="2">
                  <c:v>Plan 2016</c:v>
                </c:pt>
              </c:strCache>
            </c:strRef>
          </c:cat>
          <c:val>
            <c:numRef>
              <c:f>Sheet1!$E$8:$E$10</c:f>
              <c:numCache>
                <c:formatCode>General</c:formatCode>
                <c:ptCount val="3"/>
                <c:pt idx="0">
                  <c:v>60</c:v>
                </c:pt>
                <c:pt idx="1">
                  <c:v>42</c:v>
                </c:pt>
                <c:pt idx="2">
                  <c:v>73</c:v>
                </c:pt>
              </c:numCache>
            </c:numRef>
          </c:val>
          <c:extLst>
            <c:ext xmlns:c16="http://schemas.microsoft.com/office/drawing/2014/chart" uri="{C3380CC4-5D6E-409C-BE32-E72D297353CC}">
              <c16:uniqueId val="{00000002-13BD-422B-9B02-1809612AF442}"/>
            </c:ext>
          </c:extLst>
        </c:ser>
        <c:ser>
          <c:idx val="3"/>
          <c:order val="3"/>
          <c:tx>
            <c:strRef>
              <c:f>Sheet1!$F$7</c:f>
              <c:strCache>
                <c:ptCount val="1"/>
                <c:pt idx="0">
                  <c:v>Thermo-Power Plant "Pljevlja"</c:v>
                </c:pt>
              </c:strCache>
            </c:strRef>
          </c:tx>
          <c:spPr>
            <a:solidFill>
              <a:srgbClr val="FFC000"/>
            </a:solidFill>
            <a:ln>
              <a:noFill/>
            </a:ln>
            <a:effectLst/>
          </c:spPr>
          <c:invertIfNegative val="0"/>
          <c:cat>
            <c:strRef>
              <c:f>Sheet1!$B$8:$B$10</c:f>
              <c:strCache>
                <c:ptCount val="3"/>
                <c:pt idx="0">
                  <c:v>Plan 2015</c:v>
                </c:pt>
                <c:pt idx="1">
                  <c:v>Assessment 2015</c:v>
                </c:pt>
                <c:pt idx="2">
                  <c:v>Plan 2016</c:v>
                </c:pt>
              </c:strCache>
            </c:strRef>
          </c:cat>
          <c:val>
            <c:numRef>
              <c:f>Sheet1!$F$8:$F$10</c:f>
              <c:numCache>
                <c:formatCode>General</c:formatCode>
                <c:ptCount val="3"/>
                <c:pt idx="0">
                  <c:v>1406</c:v>
                </c:pt>
                <c:pt idx="1">
                  <c:v>1410</c:v>
                </c:pt>
                <c:pt idx="2">
                  <c:v>1386</c:v>
                </c:pt>
              </c:numCache>
            </c:numRef>
          </c:val>
          <c:extLst>
            <c:ext xmlns:c16="http://schemas.microsoft.com/office/drawing/2014/chart" uri="{C3380CC4-5D6E-409C-BE32-E72D297353CC}">
              <c16:uniqueId val="{00000003-13BD-422B-9B02-1809612AF442}"/>
            </c:ext>
          </c:extLst>
        </c:ser>
        <c:dLbls>
          <c:showLegendKey val="0"/>
          <c:showVal val="0"/>
          <c:showCatName val="0"/>
          <c:showSerName val="0"/>
          <c:showPercent val="0"/>
          <c:showBubbleSize val="0"/>
        </c:dLbls>
        <c:gapWidth val="219"/>
        <c:overlap val="-27"/>
        <c:axId val="-432418704"/>
        <c:axId val="-27351024"/>
      </c:barChart>
      <c:catAx>
        <c:axId val="-43241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yriad pro"/>
                <a:ea typeface="+mn-ea"/>
                <a:cs typeface="+mn-cs"/>
              </a:defRPr>
            </a:pPr>
            <a:endParaRPr lang="en-US"/>
          </a:p>
        </c:txPr>
        <c:crossAx val="-27351024"/>
        <c:crosses val="autoZero"/>
        <c:auto val="1"/>
        <c:lblAlgn val="ctr"/>
        <c:lblOffset val="100"/>
        <c:noMultiLvlLbl val="0"/>
      </c:catAx>
      <c:valAx>
        <c:axId val="-2735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yriad pro"/>
                    <a:ea typeface="+mn-ea"/>
                    <a:cs typeface="+mn-cs"/>
                  </a:defRPr>
                </a:pPr>
                <a:r>
                  <a:rPr lang="en-US">
                    <a:solidFill>
                      <a:schemeClr val="tx1"/>
                    </a:solidFill>
                    <a:latin typeface="Myriad pro"/>
                  </a:rPr>
                  <a:t>GWh</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yriad pro"/>
                <a:ea typeface="+mn-ea"/>
                <a:cs typeface="+mn-cs"/>
              </a:defRPr>
            </a:pPr>
            <a:endParaRPr lang="en-US"/>
          </a:p>
        </c:txPr>
        <c:crossAx val="-43241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yriad pro"/>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Sheet1!$C$15</c:f>
              <c:strCache>
                <c:ptCount val="1"/>
                <c:pt idx="0">
                  <c:v>Distribution Buyers and Distribution Losses</c:v>
                </c:pt>
              </c:strCache>
            </c:strRef>
          </c:tx>
          <c:spPr>
            <a:solidFill>
              <a:srgbClr val="2FA3EE"/>
            </a:solidFill>
            <a:ln>
              <a:noFill/>
            </a:ln>
            <a:effectLst/>
          </c:spPr>
          <c:invertIfNegative val="0"/>
          <c:cat>
            <c:strRef>
              <c:f>Sheet1!$B$16:$B$18</c:f>
              <c:strCache>
                <c:ptCount val="3"/>
                <c:pt idx="0">
                  <c:v>Plan 2015</c:v>
                </c:pt>
                <c:pt idx="1">
                  <c:v>Assessment 2015</c:v>
                </c:pt>
                <c:pt idx="2">
                  <c:v>Plan 2016 </c:v>
                </c:pt>
              </c:strCache>
            </c:strRef>
          </c:cat>
          <c:val>
            <c:numRef>
              <c:f>Sheet1!$C$16:$C$18</c:f>
              <c:numCache>
                <c:formatCode>General</c:formatCode>
                <c:ptCount val="3"/>
                <c:pt idx="0">
                  <c:v>2438</c:v>
                </c:pt>
                <c:pt idx="1">
                  <c:v>2602</c:v>
                </c:pt>
                <c:pt idx="2">
                  <c:v>2472</c:v>
                </c:pt>
              </c:numCache>
            </c:numRef>
          </c:val>
          <c:extLst>
            <c:ext xmlns:c16="http://schemas.microsoft.com/office/drawing/2014/chart" uri="{C3380CC4-5D6E-409C-BE32-E72D297353CC}">
              <c16:uniqueId val="{00000000-7276-4547-AA6D-C2275D52D35A}"/>
            </c:ext>
          </c:extLst>
        </c:ser>
        <c:ser>
          <c:idx val="1"/>
          <c:order val="1"/>
          <c:tx>
            <c:strRef>
              <c:f>Sheet1!$D$15</c:f>
              <c:strCache>
                <c:ptCount val="1"/>
                <c:pt idx="0">
                  <c:v>Aluminium Plant </c:v>
                </c:pt>
              </c:strCache>
            </c:strRef>
          </c:tx>
          <c:spPr>
            <a:solidFill>
              <a:srgbClr val="C0504D"/>
            </a:solidFill>
            <a:ln>
              <a:noFill/>
            </a:ln>
            <a:effectLst/>
          </c:spPr>
          <c:invertIfNegative val="0"/>
          <c:cat>
            <c:strRef>
              <c:f>Sheet1!$B$16:$B$18</c:f>
              <c:strCache>
                <c:ptCount val="3"/>
                <c:pt idx="0">
                  <c:v>Plan 2015</c:v>
                </c:pt>
                <c:pt idx="1">
                  <c:v>Assessment 2015</c:v>
                </c:pt>
                <c:pt idx="2">
                  <c:v>Plan 2016 </c:v>
                </c:pt>
              </c:strCache>
            </c:strRef>
          </c:cat>
          <c:val>
            <c:numRef>
              <c:f>Sheet1!$D$16:$D$18</c:f>
              <c:numCache>
                <c:formatCode>General</c:formatCode>
                <c:ptCount val="3"/>
                <c:pt idx="0">
                  <c:v>895</c:v>
                </c:pt>
                <c:pt idx="1">
                  <c:v>598</c:v>
                </c:pt>
                <c:pt idx="2">
                  <c:v>746</c:v>
                </c:pt>
              </c:numCache>
            </c:numRef>
          </c:val>
          <c:extLst>
            <c:ext xmlns:c16="http://schemas.microsoft.com/office/drawing/2014/chart" uri="{C3380CC4-5D6E-409C-BE32-E72D297353CC}">
              <c16:uniqueId val="{00000001-7276-4547-AA6D-C2275D52D35A}"/>
            </c:ext>
          </c:extLst>
        </c:ser>
        <c:ser>
          <c:idx val="2"/>
          <c:order val="2"/>
          <c:tx>
            <c:strRef>
              <c:f>Sheet1!$E$15</c:f>
              <c:strCache>
                <c:ptCount val="1"/>
                <c:pt idx="0">
                  <c:v>Iron Steal Factory </c:v>
                </c:pt>
              </c:strCache>
            </c:strRef>
          </c:tx>
          <c:spPr>
            <a:solidFill>
              <a:srgbClr val="00B050"/>
            </a:solidFill>
            <a:ln>
              <a:noFill/>
            </a:ln>
            <a:effectLst/>
          </c:spPr>
          <c:invertIfNegative val="0"/>
          <c:cat>
            <c:strRef>
              <c:f>Sheet1!$B$16:$B$18</c:f>
              <c:strCache>
                <c:ptCount val="3"/>
                <c:pt idx="0">
                  <c:v>Plan 2015</c:v>
                </c:pt>
                <c:pt idx="1">
                  <c:v>Assessment 2015</c:v>
                </c:pt>
                <c:pt idx="2">
                  <c:v>Plan 2016 </c:v>
                </c:pt>
              </c:strCache>
            </c:strRef>
          </c:cat>
          <c:val>
            <c:numRef>
              <c:f>Sheet1!$E$16:$E$18</c:f>
              <c:numCache>
                <c:formatCode>General</c:formatCode>
                <c:ptCount val="3"/>
                <c:pt idx="0">
                  <c:v>60</c:v>
                </c:pt>
                <c:pt idx="1">
                  <c:v>46</c:v>
                </c:pt>
                <c:pt idx="2">
                  <c:v>48</c:v>
                </c:pt>
              </c:numCache>
            </c:numRef>
          </c:val>
          <c:extLst>
            <c:ext xmlns:c16="http://schemas.microsoft.com/office/drawing/2014/chart" uri="{C3380CC4-5D6E-409C-BE32-E72D297353CC}">
              <c16:uniqueId val="{00000002-7276-4547-AA6D-C2275D52D35A}"/>
            </c:ext>
          </c:extLst>
        </c:ser>
        <c:ser>
          <c:idx val="3"/>
          <c:order val="3"/>
          <c:tx>
            <c:strRef>
              <c:f>Sheet1!$F$15</c:f>
              <c:strCache>
                <c:ptCount val="1"/>
                <c:pt idx="0">
                  <c:v>Railway </c:v>
                </c:pt>
              </c:strCache>
            </c:strRef>
          </c:tx>
          <c:spPr>
            <a:solidFill>
              <a:srgbClr val="FFC000"/>
            </a:solidFill>
            <a:ln>
              <a:noFill/>
            </a:ln>
            <a:effectLst/>
          </c:spPr>
          <c:invertIfNegative val="0"/>
          <c:cat>
            <c:strRef>
              <c:f>Sheet1!$B$16:$B$18</c:f>
              <c:strCache>
                <c:ptCount val="3"/>
                <c:pt idx="0">
                  <c:v>Plan 2015</c:v>
                </c:pt>
                <c:pt idx="1">
                  <c:v>Assessment 2015</c:v>
                </c:pt>
                <c:pt idx="2">
                  <c:v>Plan 2016 </c:v>
                </c:pt>
              </c:strCache>
            </c:strRef>
          </c:cat>
          <c:val>
            <c:numRef>
              <c:f>Sheet1!$F$16:$F$18</c:f>
              <c:numCache>
                <c:formatCode>General</c:formatCode>
                <c:ptCount val="3"/>
                <c:pt idx="0">
                  <c:v>23</c:v>
                </c:pt>
                <c:pt idx="1">
                  <c:v>21</c:v>
                </c:pt>
                <c:pt idx="2">
                  <c:v>23</c:v>
                </c:pt>
              </c:numCache>
            </c:numRef>
          </c:val>
          <c:extLst>
            <c:ext xmlns:c16="http://schemas.microsoft.com/office/drawing/2014/chart" uri="{C3380CC4-5D6E-409C-BE32-E72D297353CC}">
              <c16:uniqueId val="{00000003-7276-4547-AA6D-C2275D52D35A}"/>
            </c:ext>
          </c:extLst>
        </c:ser>
        <c:ser>
          <c:idx val="4"/>
          <c:order val="4"/>
          <c:tx>
            <c:strRef>
              <c:f>Sheet1!$G$15</c:f>
              <c:strCache>
                <c:ptCount val="1"/>
                <c:pt idx="0">
                  <c:v>Thermo-Power Plant "Pljevlja" (internal consumption) </c:v>
                </c:pt>
              </c:strCache>
            </c:strRef>
          </c:tx>
          <c:spPr>
            <a:solidFill>
              <a:srgbClr val="7030A0"/>
            </a:solidFill>
            <a:ln>
              <a:noFill/>
            </a:ln>
            <a:effectLst/>
          </c:spPr>
          <c:invertIfNegative val="0"/>
          <c:cat>
            <c:strRef>
              <c:f>Sheet1!$B$16:$B$18</c:f>
              <c:strCache>
                <c:ptCount val="3"/>
                <c:pt idx="0">
                  <c:v>Plan 2015</c:v>
                </c:pt>
                <c:pt idx="1">
                  <c:v>Assessment 2015</c:v>
                </c:pt>
                <c:pt idx="2">
                  <c:v>Plan 2016 </c:v>
                </c:pt>
              </c:strCache>
            </c:strRef>
          </c:cat>
          <c:val>
            <c:numRef>
              <c:f>Sheet1!$G$16:$G$18</c:f>
              <c:numCache>
                <c:formatCode>General</c:formatCode>
                <c:ptCount val="3"/>
                <c:pt idx="0">
                  <c:v>9</c:v>
                </c:pt>
                <c:pt idx="1">
                  <c:v>9</c:v>
                </c:pt>
                <c:pt idx="2">
                  <c:v>8</c:v>
                </c:pt>
              </c:numCache>
            </c:numRef>
          </c:val>
          <c:extLst>
            <c:ext xmlns:c16="http://schemas.microsoft.com/office/drawing/2014/chart" uri="{C3380CC4-5D6E-409C-BE32-E72D297353CC}">
              <c16:uniqueId val="{00000004-7276-4547-AA6D-C2275D52D35A}"/>
            </c:ext>
          </c:extLst>
        </c:ser>
        <c:dLbls>
          <c:showLegendKey val="0"/>
          <c:showVal val="0"/>
          <c:showCatName val="0"/>
          <c:showSerName val="0"/>
          <c:showPercent val="0"/>
          <c:showBubbleSize val="0"/>
        </c:dLbls>
        <c:gapWidth val="150"/>
        <c:axId val="-12677456"/>
        <c:axId val="-109994336"/>
      </c:barChart>
      <c:catAx>
        <c:axId val="-1267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yriad pro"/>
                <a:ea typeface="+mn-ea"/>
                <a:cs typeface="+mn-cs"/>
              </a:defRPr>
            </a:pPr>
            <a:endParaRPr lang="en-US"/>
          </a:p>
        </c:txPr>
        <c:crossAx val="-109994336"/>
        <c:crosses val="autoZero"/>
        <c:auto val="1"/>
        <c:lblAlgn val="ctr"/>
        <c:lblOffset val="100"/>
        <c:noMultiLvlLbl val="0"/>
      </c:catAx>
      <c:valAx>
        <c:axId val="-10999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Myriad pro"/>
                    <a:ea typeface="+mn-ea"/>
                    <a:cs typeface="+mn-cs"/>
                  </a:defRPr>
                </a:pPr>
                <a:r>
                  <a:rPr lang="en-GB"/>
                  <a:t>GWh</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yriad pro"/>
                <a:ea typeface="+mn-ea"/>
                <a:cs typeface="+mn-cs"/>
              </a:defRPr>
            </a:pPr>
            <a:endParaRPr lang="en-US"/>
          </a:p>
        </c:txPr>
        <c:crossAx val="-1267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yriad pro"/>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Myriad pro"/>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0665195259683449"/>
          <c:y val="4.2029308836395447E-2"/>
          <c:w val="0.89334804740316553"/>
          <c:h val="0.76906824146981623"/>
        </c:manualLayout>
      </c:layout>
      <c:barChart>
        <c:barDir val="col"/>
        <c:grouping val="clustered"/>
        <c:varyColors val="0"/>
        <c:ser>
          <c:idx val="0"/>
          <c:order val="0"/>
          <c:tx>
            <c:strRef>
              <c:f>Sheet1!$B$1</c:f>
              <c:strCache>
                <c:ptCount val="1"/>
                <c:pt idx="0">
                  <c:v>Ukupne emisije s ponorima</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General</c:formatCode>
                <c:ptCount val="26"/>
                <c:pt idx="0">
                  <c:v>4371.68</c:v>
                </c:pt>
                <c:pt idx="1">
                  <c:v>5192.54</c:v>
                </c:pt>
                <c:pt idx="2">
                  <c:v>2599.0500000000002</c:v>
                </c:pt>
                <c:pt idx="3">
                  <c:v>443.81</c:v>
                </c:pt>
                <c:pt idx="4">
                  <c:v>-213.51</c:v>
                </c:pt>
                <c:pt idx="5">
                  <c:v>180.08</c:v>
                </c:pt>
                <c:pt idx="6">
                  <c:v>810.32</c:v>
                </c:pt>
                <c:pt idx="7">
                  <c:v>1910.54</c:v>
                </c:pt>
                <c:pt idx="8">
                  <c:v>1527.13</c:v>
                </c:pt>
                <c:pt idx="9">
                  <c:v>1834.49</c:v>
                </c:pt>
                <c:pt idx="10">
                  <c:v>3272.17</c:v>
                </c:pt>
                <c:pt idx="11">
                  <c:v>2292.98</c:v>
                </c:pt>
                <c:pt idx="12">
                  <c:v>2735.21</c:v>
                </c:pt>
                <c:pt idx="13">
                  <c:v>2817.39</c:v>
                </c:pt>
                <c:pt idx="14">
                  <c:v>2759.35</c:v>
                </c:pt>
                <c:pt idx="15">
                  <c:v>2554.44</c:v>
                </c:pt>
                <c:pt idx="16">
                  <c:v>3533.35</c:v>
                </c:pt>
                <c:pt idx="17">
                  <c:v>3964.62</c:v>
                </c:pt>
                <c:pt idx="18">
                  <c:v>2719.57</c:v>
                </c:pt>
                <c:pt idx="19">
                  <c:v>736.53</c:v>
                </c:pt>
                <c:pt idx="20">
                  <c:v>2204.1999999999998</c:v>
                </c:pt>
                <c:pt idx="21">
                  <c:v>2935.73</c:v>
                </c:pt>
                <c:pt idx="22">
                  <c:v>2254.06</c:v>
                </c:pt>
                <c:pt idx="23">
                  <c:v>1023.59</c:v>
                </c:pt>
                <c:pt idx="24">
                  <c:v>1153.6099999999999</c:v>
                </c:pt>
                <c:pt idx="25">
                  <c:v>1130.92</c:v>
                </c:pt>
              </c:numCache>
            </c:numRef>
          </c:val>
          <c:extLst>
            <c:ext xmlns:c16="http://schemas.microsoft.com/office/drawing/2014/chart" uri="{C3380CC4-5D6E-409C-BE32-E72D297353CC}">
              <c16:uniqueId val="{00000000-D7FA-438C-B45D-D5606548846A}"/>
            </c:ext>
          </c:extLst>
        </c:ser>
        <c:ser>
          <c:idx val="1"/>
          <c:order val="1"/>
          <c:tx>
            <c:strRef>
              <c:f>Sheet1!$C$1</c:f>
              <c:strCache>
                <c:ptCount val="1"/>
                <c:pt idx="0">
                  <c:v>Ukupno </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Sheet1!$C$2:$C$27</c:f>
              <c:numCache>
                <c:formatCode>General</c:formatCode>
                <c:ptCount val="26"/>
                <c:pt idx="0">
                  <c:v>5902.85</c:v>
                </c:pt>
                <c:pt idx="1">
                  <c:v>6738</c:v>
                </c:pt>
                <c:pt idx="2">
                  <c:v>4871.68</c:v>
                </c:pt>
                <c:pt idx="3">
                  <c:v>3282.85</c:v>
                </c:pt>
                <c:pt idx="4">
                  <c:v>2406.2399999999998</c:v>
                </c:pt>
                <c:pt idx="5">
                  <c:v>2083</c:v>
                </c:pt>
                <c:pt idx="6">
                  <c:v>3085.59</c:v>
                </c:pt>
                <c:pt idx="7">
                  <c:v>4512.67</c:v>
                </c:pt>
                <c:pt idx="8">
                  <c:v>4836.08</c:v>
                </c:pt>
                <c:pt idx="9">
                  <c:v>5117.7</c:v>
                </c:pt>
                <c:pt idx="10">
                  <c:v>5682.36</c:v>
                </c:pt>
                <c:pt idx="11">
                  <c:v>5372.38</c:v>
                </c:pt>
                <c:pt idx="12">
                  <c:v>5988.86</c:v>
                </c:pt>
                <c:pt idx="13">
                  <c:v>5427.8</c:v>
                </c:pt>
                <c:pt idx="14">
                  <c:v>5178.46</c:v>
                </c:pt>
                <c:pt idx="15">
                  <c:v>4655.5600000000004</c:v>
                </c:pt>
                <c:pt idx="16">
                  <c:v>4872.92</c:v>
                </c:pt>
                <c:pt idx="17">
                  <c:v>4928.3900000000003</c:v>
                </c:pt>
                <c:pt idx="18">
                  <c:v>4626.41</c:v>
                </c:pt>
                <c:pt idx="19">
                  <c:v>3215.57</c:v>
                </c:pt>
                <c:pt idx="20">
                  <c:v>4071.12</c:v>
                </c:pt>
                <c:pt idx="21">
                  <c:v>4241.74</c:v>
                </c:pt>
                <c:pt idx="22">
                  <c:v>3734.71</c:v>
                </c:pt>
                <c:pt idx="23">
                  <c:v>3335.27</c:v>
                </c:pt>
                <c:pt idx="24">
                  <c:v>3304.91</c:v>
                </c:pt>
                <c:pt idx="25">
                  <c:v>3493.57</c:v>
                </c:pt>
              </c:numCache>
            </c:numRef>
          </c:val>
          <c:extLst>
            <c:ext xmlns:c16="http://schemas.microsoft.com/office/drawing/2014/chart" uri="{C3380CC4-5D6E-409C-BE32-E72D297353CC}">
              <c16:uniqueId val="{00000001-D7FA-438C-B45D-D5606548846A}"/>
            </c:ext>
          </c:extLst>
        </c:ser>
        <c:ser>
          <c:idx val="2"/>
          <c:order val="2"/>
          <c:tx>
            <c:strRef>
              <c:f>Sheet1!$D$1</c:f>
              <c:strCache>
                <c:ptCount val="1"/>
                <c:pt idx="0">
                  <c:v>Ponori</c:v>
                </c:pt>
              </c:strCache>
            </c:strRef>
          </c:tx>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Sheet1!$D$2:$D$27</c:f>
              <c:numCache>
                <c:formatCode>General</c:formatCode>
                <c:ptCount val="26"/>
                <c:pt idx="0">
                  <c:v>-1531.17</c:v>
                </c:pt>
                <c:pt idx="1">
                  <c:v>-1545.46</c:v>
                </c:pt>
                <c:pt idx="2">
                  <c:v>-2272.63</c:v>
                </c:pt>
                <c:pt idx="3">
                  <c:v>-2839.04</c:v>
                </c:pt>
                <c:pt idx="4">
                  <c:v>-2619.75</c:v>
                </c:pt>
                <c:pt idx="5">
                  <c:v>-1902.92</c:v>
                </c:pt>
                <c:pt idx="6">
                  <c:v>-2275.27</c:v>
                </c:pt>
                <c:pt idx="7">
                  <c:v>-2602.13</c:v>
                </c:pt>
                <c:pt idx="8">
                  <c:v>-3308.95</c:v>
                </c:pt>
                <c:pt idx="9">
                  <c:v>-3283.21</c:v>
                </c:pt>
                <c:pt idx="10">
                  <c:v>-2410.1899999999996</c:v>
                </c:pt>
                <c:pt idx="11">
                  <c:v>-3079.4</c:v>
                </c:pt>
                <c:pt idx="12">
                  <c:v>-3253.6499999999996</c:v>
                </c:pt>
                <c:pt idx="13">
                  <c:v>-2610.4100000000003</c:v>
                </c:pt>
                <c:pt idx="14">
                  <c:v>-2419.11</c:v>
                </c:pt>
                <c:pt idx="15">
                  <c:v>-2101.1200000000003</c:v>
                </c:pt>
                <c:pt idx="16">
                  <c:v>-1339.5700000000002</c:v>
                </c:pt>
                <c:pt idx="17">
                  <c:v>-963.77000000000044</c:v>
                </c:pt>
                <c:pt idx="18">
                  <c:v>-1906.8399999999997</c:v>
                </c:pt>
                <c:pt idx="19">
                  <c:v>-2479.04</c:v>
                </c:pt>
                <c:pt idx="20">
                  <c:v>-1866.92</c:v>
                </c:pt>
                <c:pt idx="21">
                  <c:v>-1306.0099999999998</c:v>
                </c:pt>
                <c:pt idx="22">
                  <c:v>-1480.65</c:v>
                </c:pt>
                <c:pt idx="23">
                  <c:v>-2311.6799999999998</c:v>
                </c:pt>
                <c:pt idx="24">
                  <c:v>-2151.3000000000002</c:v>
                </c:pt>
                <c:pt idx="25">
                  <c:v>-2362.65</c:v>
                </c:pt>
              </c:numCache>
            </c:numRef>
          </c:val>
          <c:extLst>
            <c:ext xmlns:c16="http://schemas.microsoft.com/office/drawing/2014/chart" uri="{C3380CC4-5D6E-409C-BE32-E72D297353CC}">
              <c16:uniqueId val="{00000002-D7FA-438C-B45D-D5606548846A}"/>
            </c:ext>
          </c:extLst>
        </c:ser>
        <c:dLbls>
          <c:showLegendKey val="0"/>
          <c:showVal val="0"/>
          <c:showCatName val="0"/>
          <c:showSerName val="0"/>
          <c:showPercent val="0"/>
          <c:showBubbleSize val="0"/>
        </c:dLbls>
        <c:gapWidth val="150"/>
        <c:axId val="199405568"/>
        <c:axId val="199407488"/>
      </c:barChart>
      <c:catAx>
        <c:axId val="199405568"/>
        <c:scaling>
          <c:orientation val="minMax"/>
        </c:scaling>
        <c:delete val="0"/>
        <c:axPos val="b"/>
        <c:title>
          <c:tx>
            <c:rich>
              <a:bodyPr/>
              <a:lstStyle/>
              <a:p>
                <a:pPr>
                  <a:defRPr/>
                </a:pPr>
                <a:r>
                  <a:rPr lang="en-US"/>
                  <a:t>Godina</a:t>
                </a:r>
              </a:p>
            </c:rich>
          </c:tx>
          <c:layout>
            <c:manualLayout>
              <c:xMode val="edge"/>
              <c:yMode val="edge"/>
              <c:x val="0.49045113263281115"/>
              <c:y val="0.91051638893975462"/>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199407488"/>
        <c:crosses val="autoZero"/>
        <c:auto val="1"/>
        <c:lblAlgn val="ctr"/>
        <c:lblOffset val="0"/>
        <c:noMultiLvlLbl val="0"/>
      </c:catAx>
      <c:valAx>
        <c:axId val="199407488"/>
        <c:scaling>
          <c:orientation val="minMax"/>
        </c:scaling>
        <c:delete val="0"/>
        <c:axPos val="l"/>
        <c:title>
          <c:tx>
            <c:rich>
              <a:bodyPr rot="0" vert="horz"/>
              <a:lstStyle/>
              <a:p>
                <a:pPr>
                  <a:defRPr/>
                </a:pPr>
                <a:r>
                  <a:rPr lang="sr-Latn-ME"/>
                  <a:t>Gg</a:t>
                </a:r>
                <a:endParaRPr lang="en-US"/>
              </a:p>
            </c:rich>
          </c:tx>
          <c:layout>
            <c:manualLayout>
              <c:xMode val="edge"/>
              <c:yMode val="edge"/>
              <c:x val="0.12272548317823906"/>
              <c:y val="2.7767716535433074E-2"/>
            </c:manualLayout>
          </c:layout>
          <c:overlay val="0"/>
        </c:title>
        <c:numFmt formatCode="General" sourceLinked="1"/>
        <c:majorTickMark val="out"/>
        <c:minorTickMark val="none"/>
        <c:tickLblPos val="nextTo"/>
        <c:txPr>
          <a:bodyPr/>
          <a:lstStyle/>
          <a:p>
            <a:pPr>
              <a:defRPr b="0">
                <a:latin typeface="+mn-lt"/>
              </a:defRPr>
            </a:pPr>
            <a:endParaRPr lang="en-US"/>
          </a:p>
        </c:txPr>
        <c:crossAx val="199405568"/>
        <c:crosses val="autoZero"/>
        <c:crossBetween val="between"/>
      </c:valAx>
      <c:spPr>
        <a:noFill/>
      </c:spPr>
    </c:plotArea>
    <c:legend>
      <c:legendPos val="r"/>
      <c:legendEntry>
        <c:idx val="0"/>
        <c:txPr>
          <a:bodyPr/>
          <a:lstStyle/>
          <a:p>
            <a:pPr>
              <a:defRPr sz="800" b="0">
                <a:latin typeface="Myriad Pro"/>
              </a:defRPr>
            </a:pPr>
            <a:endParaRPr lang="en-US"/>
          </a:p>
        </c:txPr>
      </c:legendEntry>
      <c:legendEntry>
        <c:idx val="1"/>
        <c:txPr>
          <a:bodyPr/>
          <a:lstStyle/>
          <a:p>
            <a:pPr>
              <a:defRPr sz="800" b="0">
                <a:latin typeface="Myriad Pro"/>
              </a:defRPr>
            </a:pPr>
            <a:endParaRPr lang="en-US"/>
          </a:p>
        </c:txPr>
      </c:legendEntry>
      <c:legendEntry>
        <c:idx val="2"/>
        <c:txPr>
          <a:bodyPr/>
          <a:lstStyle/>
          <a:p>
            <a:pPr>
              <a:defRPr sz="800" b="0">
                <a:latin typeface="Myriad Pro"/>
              </a:defRPr>
            </a:pPr>
            <a:endParaRPr lang="en-US"/>
          </a:p>
        </c:txPr>
      </c:legendEntry>
      <c:layout>
        <c:manualLayout>
          <c:xMode val="edge"/>
          <c:yMode val="edge"/>
          <c:x val="0.64978783902012249"/>
          <c:y val="2.2554680664916889E-2"/>
          <c:w val="0.31495188101487315"/>
          <c:h val="0.18675284339457568"/>
        </c:manualLayout>
      </c:layout>
      <c:overlay val="1"/>
      <c:txPr>
        <a:bodyPr/>
        <a:lstStyle/>
        <a:p>
          <a:pPr>
            <a:defRPr sz="800" b="1">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694782470373E-2"/>
          <c:y val="3.4277340332458398E-2"/>
          <c:w val="0.894250178954903"/>
          <c:h val="0.75240157480314995"/>
        </c:manualLayout>
      </c:layout>
      <c:barChart>
        <c:barDir val="col"/>
        <c:grouping val="stacked"/>
        <c:varyColors val="0"/>
        <c:ser>
          <c:idx val="0"/>
          <c:order val="0"/>
          <c:tx>
            <c:strRef>
              <c:f>Sheet1!$B$1</c:f>
              <c:strCache>
                <c:ptCount val="1"/>
                <c:pt idx="0">
                  <c:v>Ukupne emisije bez ponora</c:v>
                </c:pt>
              </c:strCache>
            </c:strRef>
          </c:tx>
          <c:spPr>
            <a:solidFill>
              <a:srgbClr val="C0504D"/>
            </a:solidFill>
          </c:spPr>
          <c:invertIfNegative val="0"/>
          <c:cat>
            <c:numRef>
              <c:f>Sheet1!$A$2:$A$27</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cat>
          <c:val>
            <c:numRef>
              <c:f>Sheet1!$B$2:$B$27</c:f>
              <c:numCache>
                <c:formatCode>0.00</c:formatCode>
                <c:ptCount val="26"/>
                <c:pt idx="0">
                  <c:v>5902.8526675000003</c:v>
                </c:pt>
                <c:pt idx="1">
                  <c:v>6738.0028334999997</c:v>
                </c:pt>
                <c:pt idx="2">
                  <c:v>4871.683052299999</c:v>
                </c:pt>
                <c:pt idx="3">
                  <c:v>3282.8472587000001</c:v>
                </c:pt>
                <c:pt idx="4">
                  <c:v>2406.2405392999999</c:v>
                </c:pt>
                <c:pt idx="5">
                  <c:v>2083.0010087999999</c:v>
                </c:pt>
                <c:pt idx="6">
                  <c:v>3085.5925117000002</c:v>
                </c:pt>
                <c:pt idx="7">
                  <c:v>4512.6742315000001</c:v>
                </c:pt>
                <c:pt idx="8">
                  <c:v>4836.0815357000001</c:v>
                </c:pt>
                <c:pt idx="9">
                  <c:v>5117.6974490000002</c:v>
                </c:pt>
                <c:pt idx="10">
                  <c:v>5682.3575682000001</c:v>
                </c:pt>
                <c:pt idx="11">
                  <c:v>5372.3772445000004</c:v>
                </c:pt>
                <c:pt idx="12">
                  <c:v>5988.8592578999996</c:v>
                </c:pt>
                <c:pt idx="13">
                  <c:v>5427.7983078999987</c:v>
                </c:pt>
                <c:pt idx="14">
                  <c:v>5178.4648637</c:v>
                </c:pt>
                <c:pt idx="15">
                  <c:v>4655.5621639999999</c:v>
                </c:pt>
                <c:pt idx="16">
                  <c:v>4872.9152067000005</c:v>
                </c:pt>
                <c:pt idx="17">
                  <c:v>4928.3879059000001</c:v>
                </c:pt>
                <c:pt idx="18">
                  <c:v>4626.4053989999966</c:v>
                </c:pt>
                <c:pt idx="19">
                  <c:v>3215.5734714</c:v>
                </c:pt>
                <c:pt idx="20">
                  <c:v>4071.1224560000001</c:v>
                </c:pt>
                <c:pt idx="21">
                  <c:v>4241.7377327999984</c:v>
                </c:pt>
                <c:pt idx="22">
                  <c:v>3734.7139505</c:v>
                </c:pt>
                <c:pt idx="23">
                  <c:v>3335.2680712000001</c:v>
                </c:pt>
                <c:pt idx="24">
                  <c:v>3304.9081990999998</c:v>
                </c:pt>
                <c:pt idx="25">
                  <c:v>3493.5701003999998</c:v>
                </c:pt>
              </c:numCache>
            </c:numRef>
          </c:val>
          <c:extLst>
            <c:ext xmlns:c16="http://schemas.microsoft.com/office/drawing/2014/chart" uri="{C3380CC4-5D6E-409C-BE32-E72D297353CC}">
              <c16:uniqueId val="{00000000-C39F-4396-959C-E195E152D3AF}"/>
            </c:ext>
          </c:extLst>
        </c:ser>
        <c:dLbls>
          <c:showLegendKey val="0"/>
          <c:showVal val="0"/>
          <c:showCatName val="0"/>
          <c:showSerName val="0"/>
          <c:showPercent val="0"/>
          <c:showBubbleSize val="0"/>
        </c:dLbls>
        <c:gapWidth val="150"/>
        <c:overlap val="100"/>
        <c:axId val="-25489472"/>
        <c:axId val="-94212096"/>
      </c:barChart>
      <c:catAx>
        <c:axId val="-25489472"/>
        <c:scaling>
          <c:orientation val="minMax"/>
        </c:scaling>
        <c:delete val="0"/>
        <c:axPos val="b"/>
        <c:title>
          <c:tx>
            <c:rich>
              <a:bodyPr/>
              <a:lstStyle/>
              <a:p>
                <a:pPr>
                  <a:defRPr sz="800" b="0">
                    <a:latin typeface="Myriad Pro"/>
                  </a:defRPr>
                </a:pPr>
                <a:r>
                  <a:rPr lang="en-US" sz="800" b="1">
                    <a:latin typeface="Myriad Pro"/>
                  </a:rPr>
                  <a:t>Godina</a:t>
                </a:r>
              </a:p>
            </c:rich>
          </c:tx>
          <c:layout>
            <c:manualLayout>
              <c:xMode val="edge"/>
              <c:yMode val="edge"/>
              <c:x val="0.50695498289986496"/>
              <c:y val="0.907126160799407"/>
            </c:manualLayout>
          </c:layout>
          <c:overlay val="0"/>
        </c:title>
        <c:numFmt formatCode="General" sourceLinked="1"/>
        <c:majorTickMark val="out"/>
        <c:minorTickMark val="none"/>
        <c:tickLblPos val="low"/>
        <c:txPr>
          <a:bodyPr rot="-5400000" vert="horz"/>
          <a:lstStyle/>
          <a:p>
            <a:pPr>
              <a:defRPr sz="900"/>
            </a:pPr>
            <a:endParaRPr lang="en-US"/>
          </a:p>
        </c:txPr>
        <c:crossAx val="-94212096"/>
        <c:crosses val="autoZero"/>
        <c:auto val="1"/>
        <c:lblAlgn val="ctr"/>
        <c:lblOffset val="0"/>
        <c:noMultiLvlLbl val="0"/>
      </c:catAx>
      <c:valAx>
        <c:axId val="-94212096"/>
        <c:scaling>
          <c:orientation val="minMax"/>
        </c:scaling>
        <c:delete val="0"/>
        <c:axPos val="l"/>
        <c:title>
          <c:tx>
            <c:rich>
              <a:bodyPr rot="0" vert="horz"/>
              <a:lstStyle/>
              <a:p>
                <a:pPr>
                  <a:defRPr sz="800" b="0">
                    <a:latin typeface="Myriad Pro"/>
                  </a:defRPr>
                </a:pPr>
                <a:r>
                  <a:rPr lang="x-none" sz="800" b="0">
                    <a:latin typeface="Myriad Pro"/>
                  </a:rPr>
                  <a:t>Gg </a:t>
                </a:r>
                <a:endParaRPr lang="en-US" sz="800" b="0">
                  <a:latin typeface="Myriad Pro"/>
                </a:endParaRPr>
              </a:p>
            </c:rich>
          </c:tx>
          <c:layout>
            <c:manualLayout>
              <c:xMode val="edge"/>
              <c:yMode val="edge"/>
              <c:x val="0.101106935496699"/>
              <c:y val="2.64759405074366E-2"/>
            </c:manualLayout>
          </c:layout>
          <c:overlay val="0"/>
        </c:title>
        <c:numFmt formatCode="0.00" sourceLinked="1"/>
        <c:majorTickMark val="out"/>
        <c:minorTickMark val="none"/>
        <c:tickLblPos val="nextTo"/>
        <c:txPr>
          <a:bodyPr/>
          <a:lstStyle/>
          <a:p>
            <a:pPr>
              <a:defRPr sz="900"/>
            </a:pPr>
            <a:endParaRPr lang="en-US"/>
          </a:p>
        </c:txPr>
        <c:crossAx val="-25489472"/>
        <c:crosses val="autoZero"/>
        <c:crossBetween val="between"/>
      </c:valAx>
      <c:spPr>
        <a:noFill/>
      </c:spPr>
    </c:plotArea>
    <c:legend>
      <c:legendPos val="r"/>
      <c:layout>
        <c:manualLayout>
          <c:xMode val="edge"/>
          <c:yMode val="edge"/>
          <c:x val="0.65110454943132101"/>
          <c:y val="3.2652139412806001E-2"/>
          <c:w val="0.34657261592300997"/>
          <c:h val="0.17521363608618701"/>
        </c:manualLayout>
      </c:layout>
      <c:overlay val="1"/>
      <c:txPr>
        <a:bodyPr/>
        <a:lstStyle/>
        <a:p>
          <a:pPr>
            <a:defRPr sz="800">
              <a:latin typeface="Myriad Pro"/>
            </a:defRPr>
          </a:pPr>
          <a:endParaRPr lang="en-US"/>
        </a:p>
      </c:txPr>
    </c:legend>
    <c:plotVisOnly val="1"/>
    <c:dispBlanksAs val="gap"/>
    <c:showDLblsOverMax val="0"/>
  </c:chart>
  <c:spPr>
    <a:noFill/>
    <a:ln>
      <a:noFill/>
    </a:ln>
  </c:spPr>
  <c:externalData r:id="rId2">
    <c:autoUpdate val="0"/>
  </c:externalData>
</c:chartSpace>
</file>

<file path=word/theme/theme1.xml><?xml version="1.0" encoding="utf-8"?>
<a:theme xmlns:a="http://schemas.openxmlformats.org/drawingml/2006/main" name="Droplet">
  <a:themeElements>
    <a:clrScheme name="Droplet">
      <a:dk1>
        <a:sysClr val="windowText" lastClr="000000"/>
      </a:dk1>
      <a:lt1>
        <a:sysClr val="window" lastClr="FFFFFF"/>
      </a:lt1>
      <a:dk2>
        <a:srgbClr val="355071"/>
      </a:dk2>
      <a:lt2>
        <a:srgbClr val="AABED7"/>
      </a:lt2>
      <a:accent1>
        <a:srgbClr val="2FA3EE"/>
      </a:accent1>
      <a:accent2>
        <a:srgbClr val="4BCAAD"/>
      </a:accent2>
      <a:accent3>
        <a:srgbClr val="86C157"/>
      </a:accent3>
      <a:accent4>
        <a:srgbClr val="D99C3F"/>
      </a:accent4>
      <a:accent5>
        <a:srgbClr val="CE6633"/>
      </a:accent5>
      <a:accent6>
        <a:srgbClr val="A35DD1"/>
      </a:accent6>
      <a:hlink>
        <a:srgbClr val="56BCFE"/>
      </a:hlink>
      <a:folHlink>
        <a:srgbClr val="97C5E3"/>
      </a:folHlink>
    </a:clrScheme>
    <a:fontScheme name="Drople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roplet">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thm15="http://schemas.microsoft.com/office/thememl/2012/main" name="Droplet" id="{8984A317-299A-4E50-B45D-BFC9EDE2337A}" vid="{A633B6A3-9E7F-4C10-9C98-2517A3134361}"/>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MON14</b:Tag>
    <b:SourceType>Report</b:SourceType>
    <b:Guid>{DFDA8820-798C-4EDF-BCDC-BD490DA8407E}</b:Guid>
    <b:Author>
      <b:Author>
        <b:Corporate>MONSTAT</b:Corporate>
      </b:Author>
    </b:Author>
    <b:Title>Tourist arrivals and ovenight stays 2015</b:Title>
    <b:Year>2016</b:Year>
    <b:Publisher>MONSTAT</b:Publisher>
    <b:City>Podgorica</b:City>
    <b:RefOrder>2</b:RefOrder>
  </b:Source>
  <b:Source>
    <b:Tag>Wor13</b:Tag>
    <b:SourceType>Report</b:SourceType>
    <b:Guid>{BCD17E7F-FE92-46B1-9984-C365B52DBBC0}</b:Guid>
    <b:Author>
      <b:Author>
        <b:Corporate>World Travel &amp; Tourism Council</b:Corporate>
      </b:Author>
    </b:Author>
    <b:Title>Travel &amp; Tourism. Economic Impact 2016. Montenegro</b:Title>
    <b:Year>2016</b:Year>
    <b:Publisher>WTTC</b:Publisher>
    <b:City>London</b:City>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D0846B-8141-42BE-BEA6-196E4BC56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189</Pages>
  <Words>56691</Words>
  <Characters>323144</Characters>
  <Application>Microsoft Office Word</Application>
  <DocSecurity>0</DocSecurity>
  <Lines>2692</Lines>
  <Paragraphs>758</Paragraphs>
  <ScaleCrop>false</ScaleCrop>
  <HeadingPairs>
    <vt:vector size="2" baseType="variant">
      <vt:variant>
        <vt:lpstr>Title</vt:lpstr>
      </vt:variant>
      <vt:variant>
        <vt:i4>1</vt:i4>
      </vt:variant>
    </vt:vector>
  </HeadingPairs>
  <TitlesOfParts>
    <vt:vector size="1" baseType="lpstr">
      <vt:lpstr> DRUGI DVOGODIŠNJI IZVJEŠTAJ CRNE GORE O KLIMATSKIM PROMJENAMA </vt:lpstr>
    </vt:vector>
  </TitlesOfParts>
  <Company/>
  <LinksUpToDate>false</LinksUpToDate>
  <CharactersWithSpaces>379077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DRUGI DVOGODIŠNJI IZVJEŠTAJ CRNE GORE O KLIMATSKIM PROMJENAMA </dc:title>
  <dc:subject/>
  <dc:creator>Justin Goodwin</dc:creator>
  <cp:keywords/>
  <dc:description/>
  <cp:lastModifiedBy>Snezana Dragojevic</cp:lastModifiedBy>
  <cp:revision>18</cp:revision>
  <cp:lastPrinted>2018-10-31T12:38:00Z</cp:lastPrinted>
  <dcterms:created xsi:type="dcterms:W3CDTF">2018-11-06T23:52:00Z</dcterms:created>
  <dcterms:modified xsi:type="dcterms:W3CDTF">2018-11-09T14:40:00Z</dcterms:modified>
</cp:coreProperties>
</file>