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773" w:rsidRPr="0042245F" w:rsidRDefault="00A07773" w:rsidP="00A07773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365F91" w:themeColor="accent1" w:themeShade="BF"/>
          <w:sz w:val="20"/>
          <w:szCs w:val="20"/>
          <w:lang w:val="sr-Latn-ME"/>
        </w:rPr>
      </w:pPr>
      <w:r w:rsidRPr="0042245F">
        <w:rPr>
          <w:rFonts w:ascii="Arial" w:hAnsi="Arial" w:cs="Arial"/>
          <w:b/>
          <w:color w:val="365F91" w:themeColor="accent1" w:themeShade="BF"/>
          <w:szCs w:val="24"/>
          <w:lang w:val="sr-Latn-ME"/>
        </w:rPr>
        <w:t>OBRAZAC</w:t>
      </w:r>
    </w:p>
    <w:p w:rsidR="00067FCF" w:rsidRPr="0042245F" w:rsidRDefault="00067FCF" w:rsidP="00BA7396">
      <w:pPr>
        <w:autoSpaceDE w:val="0"/>
        <w:autoSpaceDN w:val="0"/>
        <w:adjustRightInd w:val="0"/>
        <w:rPr>
          <w:rFonts w:ascii="Arial" w:hAnsi="Arial" w:cs="Arial"/>
          <w:b/>
          <w:color w:val="365F91" w:themeColor="accent1" w:themeShade="BF"/>
          <w:sz w:val="20"/>
          <w:szCs w:val="20"/>
          <w:lang w:val="sr-Latn-ME"/>
        </w:rPr>
      </w:pPr>
    </w:p>
    <w:p w:rsidR="00067FCF" w:rsidRPr="0042245F" w:rsidRDefault="00067FCF" w:rsidP="00BA7396">
      <w:pPr>
        <w:autoSpaceDE w:val="0"/>
        <w:autoSpaceDN w:val="0"/>
        <w:adjustRightInd w:val="0"/>
        <w:rPr>
          <w:rFonts w:ascii="Arial" w:hAnsi="Arial" w:cs="Arial"/>
          <w:b/>
          <w:color w:val="365F91" w:themeColor="accent1" w:themeShade="BF"/>
          <w:sz w:val="20"/>
          <w:szCs w:val="20"/>
          <w:lang w:val="sr-Latn-ME"/>
        </w:rPr>
      </w:pP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3912"/>
        <w:gridCol w:w="5428"/>
      </w:tblGrid>
      <w:tr w:rsidR="00C72668" w:rsidRPr="00CB06E6" w:rsidTr="003E56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:rsidR="00C72668" w:rsidRPr="0042245F" w:rsidRDefault="00067FCF" w:rsidP="00067FC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8"/>
                <w:szCs w:val="20"/>
                <w:lang w:val="sr-Latn-ME"/>
              </w:rPr>
            </w:pPr>
            <w:r w:rsidRPr="0042245F">
              <w:rPr>
                <w:rFonts w:ascii="Arial" w:hAnsi="Arial" w:cs="Arial"/>
                <w:color w:val="365F91" w:themeColor="accent1" w:themeShade="BF"/>
                <w:szCs w:val="24"/>
                <w:lang w:val="sr-Latn-ME"/>
              </w:rPr>
              <w:t>IZVJEŠTAJ</w:t>
            </w:r>
            <w:r w:rsidR="005F6D49" w:rsidRPr="0042245F">
              <w:rPr>
                <w:rFonts w:ascii="Arial" w:hAnsi="Arial" w:cs="Arial"/>
                <w:color w:val="365F91" w:themeColor="accent1" w:themeShade="BF"/>
                <w:szCs w:val="24"/>
                <w:lang w:val="sr-Latn-ME"/>
              </w:rPr>
              <w:t xml:space="preserve"> O SPROVEDENOJ ANALIZI PROCJENE UTICAJA PROPISA</w:t>
            </w:r>
          </w:p>
        </w:tc>
      </w:tr>
      <w:tr w:rsidR="008322D4" w:rsidRPr="00CB06E6" w:rsidTr="003E56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2" w:type="dxa"/>
          </w:tcPr>
          <w:p w:rsidR="008322D4" w:rsidRPr="0042245F" w:rsidRDefault="008322D4" w:rsidP="0000426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42245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PREDLAGA</w:t>
            </w:r>
            <w:r w:rsidR="005F6D49" w:rsidRPr="0042245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Č</w:t>
            </w:r>
            <w:r w:rsidR="0000426F" w:rsidRPr="0042245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PROPISA</w:t>
            </w:r>
          </w:p>
        </w:tc>
        <w:tc>
          <w:tcPr>
            <w:tcW w:w="5428" w:type="dxa"/>
          </w:tcPr>
          <w:p w:rsidR="008322D4" w:rsidRPr="0042245F" w:rsidRDefault="00E868FA" w:rsidP="008322D4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sr-Latn-ME"/>
              </w:rPr>
            </w:pPr>
            <w:r w:rsidRPr="0042245F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sr-Latn-ME"/>
              </w:rPr>
              <w:t>Ministarstvo ekonomije</w:t>
            </w:r>
          </w:p>
        </w:tc>
      </w:tr>
      <w:tr w:rsidR="008322D4" w:rsidRPr="00CB06E6" w:rsidTr="003E56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2" w:type="dxa"/>
          </w:tcPr>
          <w:p w:rsidR="008322D4" w:rsidRPr="0042245F" w:rsidRDefault="008322D4" w:rsidP="00067FC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42245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NA</w:t>
            </w:r>
            <w:r w:rsidR="00067FCF" w:rsidRPr="0042245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ZIV</w:t>
            </w:r>
            <w:r w:rsidRPr="0042245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PROPISA</w:t>
            </w:r>
          </w:p>
        </w:tc>
        <w:tc>
          <w:tcPr>
            <w:tcW w:w="5428" w:type="dxa"/>
          </w:tcPr>
          <w:p w:rsidR="008322D4" w:rsidRPr="0042245F" w:rsidRDefault="00E868FA" w:rsidP="00E868FA">
            <w:pPr>
              <w:autoSpaceDE w:val="0"/>
              <w:autoSpaceDN w:val="0"/>
              <w:adjustRightInd w:val="0"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sr-Latn-ME"/>
              </w:rPr>
            </w:pPr>
            <w:r w:rsidRPr="0042245F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  <w:lang w:val="sr-Latn-ME"/>
              </w:rPr>
              <w:t>Zakon o mjerama za smanjenje troškova postavljanja elektronskih komunikacionih mreža velikih brzina</w:t>
            </w:r>
          </w:p>
        </w:tc>
      </w:tr>
      <w:tr w:rsidR="008322D4" w:rsidRPr="00CB06E6" w:rsidTr="003E56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:rsidR="008322D4" w:rsidRPr="0042245F" w:rsidRDefault="008322D4" w:rsidP="008322D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42245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1</w:t>
            </w:r>
            <w:r w:rsidR="001D0BF0" w:rsidRPr="0042245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.</w:t>
            </w:r>
            <w:r w:rsidRPr="0042245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Definisanje problema</w:t>
            </w:r>
          </w:p>
          <w:p w:rsidR="00A07773" w:rsidRPr="0042245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42245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K</w:t>
            </w:r>
            <w:r w:rsidR="001D0BF0" w:rsidRPr="0042245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oje </w:t>
            </w:r>
            <w:r w:rsidR="005F03ED" w:rsidRPr="0042245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probleme  treba da r</w:t>
            </w:r>
            <w:r w:rsidR="006A1B2C" w:rsidRPr="0042245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i</w:t>
            </w:r>
            <w:r w:rsidR="005F03ED" w:rsidRPr="0042245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ješi predloženi akt?</w:t>
            </w:r>
          </w:p>
          <w:p w:rsidR="00A07773" w:rsidRPr="0042245F" w:rsidRDefault="00D06D2A" w:rsidP="009728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42245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K</w:t>
            </w:r>
            <w:r w:rsidR="00067FCF" w:rsidRPr="0042245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oji </w:t>
            </w:r>
            <w:r w:rsidR="008322D4" w:rsidRPr="0042245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su uzroci problema?</w:t>
            </w:r>
          </w:p>
          <w:p w:rsidR="00A07773" w:rsidRPr="0042245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42245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K</w:t>
            </w:r>
            <w:r w:rsidR="00067FCF" w:rsidRPr="0042245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oje </w:t>
            </w:r>
            <w:r w:rsidR="005F03ED" w:rsidRPr="0042245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su posljedice problema?</w:t>
            </w:r>
          </w:p>
          <w:p w:rsidR="00A07773" w:rsidRPr="0042245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42245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K</w:t>
            </w:r>
            <w:r w:rsidR="008322D4" w:rsidRPr="0042245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o</w:t>
            </w:r>
            <w:r w:rsidRPr="0042245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j</w:t>
            </w:r>
            <w:r w:rsidR="00972845" w:rsidRPr="0042245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i</w:t>
            </w:r>
            <w:r w:rsidR="00067FCF" w:rsidRPr="0042245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su subjekti</w:t>
            </w:r>
            <w:r w:rsidR="008322D4" w:rsidRPr="0042245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oštećen</w:t>
            </w:r>
            <w:r w:rsidR="00067FCF" w:rsidRPr="0042245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i</w:t>
            </w:r>
            <w:r w:rsidR="008322D4" w:rsidRPr="0042245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, na koji način i </w:t>
            </w:r>
            <w:r w:rsidR="00067FCF" w:rsidRPr="0042245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u kojoj mjeri</w:t>
            </w:r>
            <w:r w:rsidR="008322D4" w:rsidRPr="0042245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?</w:t>
            </w:r>
          </w:p>
          <w:p w:rsidR="00A07773" w:rsidRPr="0042245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42245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K</w:t>
            </w:r>
            <w:r w:rsidR="001D0BF0" w:rsidRPr="0042245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ako </w:t>
            </w:r>
            <w:r w:rsidR="008322D4" w:rsidRPr="0042245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bi problem evoluirao bez promjene propisa (</w:t>
            </w:r>
            <w:r w:rsidR="005F03ED" w:rsidRPr="0042245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“status quo” </w:t>
            </w:r>
            <w:r w:rsidR="008322D4" w:rsidRPr="0042245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opcija)?</w:t>
            </w:r>
          </w:p>
        </w:tc>
      </w:tr>
      <w:tr w:rsidR="003E5692" w:rsidRPr="005F6DD2" w:rsidTr="003E56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3E5692" w:rsidRPr="005F6DD2" w:rsidRDefault="003E5692" w:rsidP="00E868F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 xml:space="preserve">Predloženi </w:t>
            </w:r>
            <w:r w:rsidR="00E868FA"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>Zakon o mjerama za smanjenje troškova postavljanja elektronskih komunikacionih mreža velikih brzina</w:t>
            </w:r>
            <w:r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 xml:space="preserve">, ima za cilj da olakša i podstakne </w:t>
            </w:r>
            <w:r w:rsidR="00CB06E6"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 xml:space="preserve">implementaciju </w:t>
            </w:r>
            <w:r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>elektronskih komunikacionih mreža velikih brzina i smanji troškove njihovog postavljanja kroz:</w:t>
            </w:r>
          </w:p>
          <w:p w:rsidR="003E5692" w:rsidRPr="005F6DD2" w:rsidRDefault="003E5692" w:rsidP="00CB06E6">
            <w:pPr>
              <w:autoSpaceDE w:val="0"/>
              <w:autoSpaceDN w:val="0"/>
              <w:adjustRightInd w:val="0"/>
              <w:spacing w:before="120" w:after="120"/>
              <w:ind w:left="720"/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>- ob</w:t>
            </w:r>
            <w:r w:rsidR="0037331C"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>a</w:t>
            </w:r>
            <w:r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 xml:space="preserve">vezu </w:t>
            </w:r>
            <w:r w:rsidR="00CB06E6"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 xml:space="preserve">pružanja usluge </w:t>
            </w:r>
            <w:r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 xml:space="preserve">pristupa postojećoj fizičkoj infrastrukturi i </w:t>
            </w:r>
            <w:r w:rsidR="00CB06E6"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 xml:space="preserve">obezbjeđenje dostupnosti </w:t>
            </w:r>
            <w:r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>osnovnih informacija o toj infrastrukturi</w:t>
            </w:r>
            <w:r w:rsidR="0037331C"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>;</w:t>
            </w:r>
          </w:p>
          <w:p w:rsidR="003E5692" w:rsidRPr="005F6DD2" w:rsidRDefault="003E5692" w:rsidP="00CB06E6">
            <w:pPr>
              <w:autoSpaceDE w:val="0"/>
              <w:autoSpaceDN w:val="0"/>
              <w:adjustRightInd w:val="0"/>
              <w:spacing w:before="120" w:after="120"/>
              <w:ind w:left="720"/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>- koordinaciju i tr</w:t>
            </w:r>
            <w:r w:rsidR="00AB217D"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>ansparentnost u vezi s</w:t>
            </w:r>
            <w:r w:rsidR="00CB06E6"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>a</w:t>
            </w:r>
            <w:r w:rsidR="00AB217D"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 xml:space="preserve"> planiranom izgradnjom</w:t>
            </w:r>
            <w:r w:rsidR="0037331C"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>;</w:t>
            </w:r>
          </w:p>
          <w:p w:rsidR="003E5692" w:rsidRPr="005F6DD2" w:rsidRDefault="0037331C" w:rsidP="00CB06E6">
            <w:pPr>
              <w:autoSpaceDE w:val="0"/>
              <w:autoSpaceDN w:val="0"/>
              <w:adjustRightInd w:val="0"/>
              <w:spacing w:before="120" w:after="120"/>
              <w:ind w:left="720"/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 xml:space="preserve">- </w:t>
            </w:r>
            <w:r w:rsidR="003E5692"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 xml:space="preserve">ubrzavanje i olakšavanje postupka </w:t>
            </w:r>
            <w:r w:rsidR="00AB217D"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>pred nadležnim organima</w:t>
            </w:r>
            <w:r w:rsidR="003E5692"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 xml:space="preserve"> </w:t>
            </w:r>
            <w:r w:rsidR="00CB06E6"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 xml:space="preserve">za postavljanje </w:t>
            </w:r>
            <w:r w:rsidR="003E5692"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>elektronskih komunikacionih mreža velikih brzina</w:t>
            </w:r>
            <w:r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>;</w:t>
            </w:r>
          </w:p>
          <w:p w:rsidR="00AB217D" w:rsidRPr="005F6DD2" w:rsidRDefault="003E5692" w:rsidP="00CB06E6">
            <w:pPr>
              <w:autoSpaceDE w:val="0"/>
              <w:autoSpaceDN w:val="0"/>
              <w:adjustRightInd w:val="0"/>
              <w:spacing w:before="120" w:after="120"/>
              <w:ind w:left="720"/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>- pravo pristupa fizič</w:t>
            </w:r>
            <w:r w:rsidR="00E868FA"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>koj infrastrukturi unutar</w:t>
            </w:r>
            <w:r w:rsidR="004F2D81"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 xml:space="preserve"> </w:t>
            </w:r>
            <w:r w:rsidR="00E868FA"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>zgrada</w:t>
            </w:r>
            <w:r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 xml:space="preserve"> i opremljenost novih zgrada pristupnom tačkom i fizičkom infrastrukturom pril</w:t>
            </w:r>
            <w:r w:rsidR="0037331C"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>agođenom mrežama velikih brzina.</w:t>
            </w:r>
          </w:p>
          <w:p w:rsidR="003E5692" w:rsidRPr="005F6DD2" w:rsidRDefault="003E5692" w:rsidP="005F6DD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 xml:space="preserve">Uvođenje širokopojasnih mreža velikih brzina doprinosi ostvarenju </w:t>
            </w:r>
            <w:r w:rsidR="00CB06E6" w:rsidRPr="00CB06E6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>stra</w:t>
            </w:r>
            <w:r w:rsidR="00CB06E6"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 xml:space="preserve">teških </w:t>
            </w:r>
            <w:r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 xml:space="preserve">ciljeva </w:t>
            </w:r>
            <w:r w:rsidR="00CB06E6"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 xml:space="preserve">razvoja informacionog društva u Crnoj Gori. </w:t>
            </w:r>
            <w:r w:rsidR="00CB06E6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 xml:space="preserve">Razvoj </w:t>
            </w:r>
            <w:r w:rsidR="00865817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 xml:space="preserve">elektronske komunikacione </w:t>
            </w:r>
            <w:r w:rsidR="00CB06E6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 xml:space="preserve">infrastrukture i mreža nove generacije </w:t>
            </w:r>
            <w:r w:rsidR="00CB06E6"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 xml:space="preserve">je i sastavni dio </w:t>
            </w:r>
            <w:r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>Digitalne agende za Evropu – strateške inicijative u okviru Strategije Evropa 2020</w:t>
            </w:r>
            <w:r w:rsid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>.</w:t>
            </w:r>
            <w:r w:rsidR="007F4465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 xml:space="preserve"> </w:t>
            </w:r>
            <w:r w:rsidR="0037331C"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 xml:space="preserve">Podaci </w:t>
            </w:r>
            <w:r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>pokazuju da je</w:t>
            </w:r>
            <w:r w:rsid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>, u ovom segmentu,</w:t>
            </w:r>
            <w:r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 xml:space="preserve"> Crna Gora </w:t>
            </w:r>
            <w:r w:rsid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>ostvarila veliki napredak u prethodnom periodu i da se ciljevi definisani strategijom realizuju u skladu sa predviđenom dinamikom</w:t>
            </w:r>
            <w:r w:rsidR="00865817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>, posebno kada je u pitanju pokrivenost gradskih i prigradskih zona</w:t>
            </w:r>
            <w:r w:rsid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 xml:space="preserve">. </w:t>
            </w:r>
            <w:r w:rsidR="00865817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 xml:space="preserve">Međutim, za očekivati je da će u narednom periodu doći do smanjenja investicionog interesa kod elektronskih komunikacionih operatora, s obzirom na upitnu komercijalnu isplativost ulaganja u ruralnim, slabije naseljenim, područjima Crne Gore. </w:t>
            </w:r>
            <w:r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 xml:space="preserve"> Stoga su potrebne mjere koje će podstaknuti, ubrzati, olakšati i smanjiti troškove postavljanja elektronskih komunikacionih mreža velikih brzina</w:t>
            </w:r>
            <w:r w:rsidR="00865817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 xml:space="preserve"> u svim djelovima države</w:t>
            </w:r>
            <w:r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>.</w:t>
            </w:r>
          </w:p>
          <w:p w:rsidR="003E5692" w:rsidRPr="005F6DD2" w:rsidRDefault="003E5692" w:rsidP="003E56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 xml:space="preserve">Opisani problemi najviše pogađaju operatore javnih </w:t>
            </w:r>
            <w:r w:rsidR="00FD2739"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>elektronskih</w:t>
            </w:r>
            <w:r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 xml:space="preserve"> mreža i pravna ili </w:t>
            </w:r>
            <w:r w:rsidR="0037331C"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>fizička lica koja daju na korišć</w:t>
            </w:r>
            <w:r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 xml:space="preserve">enje fizičku infrastrukturu namijenjenu pružanju usluga proizvodnje, prenosa ili distribucije (električne i </w:t>
            </w:r>
            <w:r w:rsidR="00FD2739"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>toplotne</w:t>
            </w:r>
            <w:r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 xml:space="preserve"> energije, vode i otpadnih voda), kao i administratore fizičke infrastrukture namijenjene odvijanju željezničkog, drumskog, pomorskog i vazdušnog saobraćaja (mrežni operatori).     </w:t>
            </w:r>
          </w:p>
          <w:p w:rsidR="003E5692" w:rsidRPr="005F6DD2" w:rsidRDefault="003E5692" w:rsidP="003E56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>Bez primjene ovog Zakona, ne bi se riješili problemi prepoznati kao prepreke u postavljanju elektronskih komunikacionih mreža</w:t>
            </w:r>
            <w:r w:rsidR="00FD2739"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 xml:space="preserve"> velikih brzina</w:t>
            </w:r>
            <w:r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>, kao što su:</w:t>
            </w:r>
          </w:p>
          <w:p w:rsidR="003E5692" w:rsidRPr="005F6DD2" w:rsidRDefault="007F4465" w:rsidP="007F4465">
            <w:pPr>
              <w:autoSpaceDE w:val="0"/>
              <w:autoSpaceDN w:val="0"/>
              <w:adjustRightInd w:val="0"/>
              <w:spacing w:before="120" w:after="120"/>
              <w:ind w:left="270"/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>-  I</w:t>
            </w:r>
            <w:r w:rsidR="007C4366"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>zgradnja</w:t>
            </w:r>
            <w:r w:rsidR="0037331C"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 xml:space="preserve"> nove elektronske</w:t>
            </w:r>
            <w:r w:rsidR="003E5692"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 xml:space="preserve"> komunikaci</w:t>
            </w:r>
            <w:r w:rsidR="0037331C"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 xml:space="preserve">one </w:t>
            </w:r>
            <w:r w:rsidR="003E5692"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 xml:space="preserve">infrastrukture za postavljanje elektronskih komunikacionih mreža, koja zahtijeva velike i većinom nenadoknadive troškove ulaganja, uz </w:t>
            </w:r>
            <w:r w:rsidR="003E5692"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lastRenderedPageBreak/>
              <w:t>ostalo i zbog potrebe izgradnje kablovske kanalizacije, pri čemu se do 80% troškova odnosi na građevinske radove. Nadalje, osim spomenutih velikih troškova, izgradnja elektronske komunikacione infrastrukture zahtijeva usklađenost s prostornim planovima, rješavanje imovinsko-pravnih odnosa i pribavljanje dozvola nadležnih organa, što zahtijeva znatno razdoblje od planiranja do izvršenja</w:t>
            </w:r>
            <w:r w:rsidR="0037331C"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>;</w:t>
            </w:r>
          </w:p>
          <w:p w:rsidR="003E5692" w:rsidRPr="005F6DD2" w:rsidRDefault="003E5692" w:rsidP="003E5692">
            <w:pPr>
              <w:autoSpaceDE w:val="0"/>
              <w:autoSpaceDN w:val="0"/>
              <w:adjustRightInd w:val="0"/>
              <w:spacing w:before="120" w:after="120"/>
              <w:ind w:left="630"/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>- ne</w:t>
            </w:r>
            <w:r w:rsidR="0037331C"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>efikasno</w:t>
            </w:r>
            <w:r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 xml:space="preserve"> i nedovoljno korištenje postojeće infrastrukture koja u prvom redu ne služi postavljanju elektronskih </w:t>
            </w:r>
            <w:r w:rsidR="00FD2739"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>komunikacionih mreža, kao što su:</w:t>
            </w:r>
            <w:r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 xml:space="preserve"> infrastruktura za prenos i distribuciju plina, električne i </w:t>
            </w:r>
            <w:r w:rsidR="00FD2739"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>toplotne energije, pre</w:t>
            </w:r>
            <w:r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>nos i distribuciju vode, ispuštanje i pročišćavanje otpadnih voda, kanalizacioni sistemi i sistemi odvoda, kao i infrastruktura namijenjena odvijanju željezničkog, drumskog, pomorskog i vazdušnog saobraćaja, a kojom up</w:t>
            </w:r>
            <w:r w:rsidR="003C5E40"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>ravljaju tzv. mrežni operatori;</w:t>
            </w:r>
          </w:p>
          <w:p w:rsidR="003E5692" w:rsidRPr="005F6DD2" w:rsidRDefault="003E5692" w:rsidP="003E5692">
            <w:pPr>
              <w:autoSpaceDE w:val="0"/>
              <w:autoSpaceDN w:val="0"/>
              <w:adjustRightInd w:val="0"/>
              <w:spacing w:before="120" w:after="120"/>
              <w:ind w:left="630"/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>- velik</w:t>
            </w:r>
            <w:r w:rsidR="00FD2739"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>i</w:t>
            </w:r>
            <w:r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 xml:space="preserve"> dio troškova postavljanja elektronskih komunikacionih mreža</w:t>
            </w:r>
            <w:r w:rsidR="00FD2739"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 xml:space="preserve"> velikih brzina</w:t>
            </w:r>
            <w:r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 xml:space="preserve"> može se pripisati i nekoordiniranosti s mrežnim operatorima pr</w:t>
            </w:r>
            <w:r w:rsidR="00FD2739"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>i</w:t>
            </w:r>
            <w:r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>liko</w:t>
            </w:r>
            <w:r w:rsidR="003C5E40"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 xml:space="preserve">m </w:t>
            </w:r>
            <w:r w:rsidR="007C4366"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 xml:space="preserve">izgradnje mreža </w:t>
            </w:r>
            <w:r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 xml:space="preserve">i to zbog nepostojanja sveobuhvatnih transparentnih podataka o </w:t>
            </w:r>
            <w:r w:rsidR="007C4366"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>planiranoj izgradnji</w:t>
            </w:r>
            <w:r w:rsidR="003C5E40"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>;</w:t>
            </w:r>
            <w:r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 xml:space="preserve"> </w:t>
            </w:r>
          </w:p>
          <w:p w:rsidR="003E5692" w:rsidRPr="005F6DD2" w:rsidRDefault="003E5692" w:rsidP="00742E0F">
            <w:pPr>
              <w:autoSpaceDE w:val="0"/>
              <w:autoSpaceDN w:val="0"/>
              <w:adjustRightInd w:val="0"/>
              <w:spacing w:before="120" w:after="120"/>
              <w:ind w:left="630"/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>- netransparentnost, dugotrajnost i složenost postupaka</w:t>
            </w:r>
            <w:r w:rsidR="00742E0F"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 xml:space="preserve"> za</w:t>
            </w:r>
            <w:r w:rsidR="00742E0F" w:rsidRPr="005F6DD2">
              <w:rPr>
                <w:lang w:val="sr-Latn-ME"/>
              </w:rPr>
              <w:t xml:space="preserve"> </w:t>
            </w:r>
            <w:r w:rsidR="00742E0F"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>prikupljanje i objavljivanje  podataka o pristupu, zajedničkom korišćenju i koordiniranoj izgradnji fizičke infrastrukture</w:t>
            </w:r>
            <w:r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 xml:space="preserve"> za postavljanje elektronskih komunikacionih mreža velikih brzina.</w:t>
            </w:r>
          </w:p>
        </w:tc>
      </w:tr>
      <w:tr w:rsidR="003E5692" w:rsidRPr="005F6DD2" w:rsidTr="003E56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:rsidR="003E5692" w:rsidRPr="005F6DD2" w:rsidRDefault="003E5692" w:rsidP="003E569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lastRenderedPageBreak/>
              <w:t>2. Ciljevi</w:t>
            </w:r>
          </w:p>
          <w:p w:rsidR="003E5692" w:rsidRPr="005F6DD2" w:rsidRDefault="003E5692" w:rsidP="003E569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Koji ciljevi se postižu predloženim propisom?</w:t>
            </w:r>
          </w:p>
          <w:p w:rsidR="003E5692" w:rsidRPr="005F6DD2" w:rsidRDefault="003E5692" w:rsidP="003E569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Navesti usklađenost ovih ciljeva sa postojećim strategijama ili programima Vlade, ako je primjenljivo.</w:t>
            </w:r>
          </w:p>
        </w:tc>
      </w:tr>
      <w:tr w:rsidR="003E5692" w:rsidRPr="005F6DD2" w:rsidTr="003E56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:rsidR="003E5692" w:rsidRPr="005F6DD2" w:rsidRDefault="001D680D" w:rsidP="001D680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  <w:t xml:space="preserve"> - </w:t>
            </w:r>
            <w:r w:rsidR="003E5692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 xml:space="preserve">Predloženim Zakonom postižu </w:t>
            </w:r>
            <w:r w:rsidR="0037331C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se sljedeć</w:t>
            </w:r>
            <w:r w:rsidR="00742E0F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i ciljevi</w:t>
            </w:r>
            <w:r w:rsidR="003E5692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 xml:space="preserve">: </w:t>
            </w:r>
          </w:p>
          <w:p w:rsidR="003E5692" w:rsidRPr="005F6DD2" w:rsidRDefault="003C5E40" w:rsidP="003E569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1. Povećanje korišć</w:t>
            </w:r>
            <w:r w:rsidR="003E5692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enja postojeće fizičke infrastrukture:</w:t>
            </w:r>
          </w:p>
          <w:p w:rsidR="003E5692" w:rsidRPr="005F6DD2" w:rsidRDefault="003E5692" w:rsidP="0042245F">
            <w:pPr>
              <w:autoSpaceDE w:val="0"/>
              <w:autoSpaceDN w:val="0"/>
              <w:adjustRightInd w:val="0"/>
              <w:spacing w:before="120" w:after="120"/>
              <w:ind w:left="720"/>
              <w:rPr>
                <w:rFonts w:ascii="Arial" w:hAnsi="Arial" w:cs="Arial"/>
                <w:b w:val="0"/>
                <w:bCs/>
                <w:color w:val="365F91" w:themeColor="accent1" w:themeShade="BF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a) uvođenjem ob</w:t>
            </w:r>
            <w:r w:rsidR="0037331C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a</w:t>
            </w:r>
            <w:r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 xml:space="preserve">veze davanja pristupa fizičkoj infrastrukturi mrežnih operatora pogodnoj za postavljanje elektronskih komunikacionih mreža velikih brzina, na </w:t>
            </w:r>
            <w:r w:rsidR="0037331C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osnovu</w:t>
            </w:r>
            <w:r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 xml:space="preserve"> razumnog zahtjeva operatora javnih </w:t>
            </w:r>
            <w:r w:rsidR="00FD2739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elektronskih komunikacionih</w:t>
            </w:r>
            <w:r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 xml:space="preserve"> mreža i jasnih, taksativno navedenih razloga u kojima je odbijanje pristupa postojećoj fizičkoj infrastrukturi dopušteno</w:t>
            </w:r>
            <w:r w:rsidR="0037331C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;</w:t>
            </w:r>
          </w:p>
          <w:p w:rsidR="003E5692" w:rsidRPr="005F6DD2" w:rsidRDefault="0037331C" w:rsidP="0042245F">
            <w:pPr>
              <w:autoSpaceDE w:val="0"/>
              <w:autoSpaceDN w:val="0"/>
              <w:adjustRightInd w:val="0"/>
              <w:spacing w:before="120" w:after="120"/>
              <w:ind w:left="720"/>
              <w:rPr>
                <w:rFonts w:ascii="Arial" w:hAnsi="Arial" w:cs="Arial"/>
                <w:b w:val="0"/>
                <w:bCs/>
                <w:color w:val="365F91" w:themeColor="accent1" w:themeShade="BF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b) uvođenje</w:t>
            </w:r>
            <w:r w:rsidR="00FD2739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m</w:t>
            </w:r>
            <w:r w:rsidR="003E5692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 xml:space="preserve"> </w:t>
            </w:r>
            <w:r w:rsidR="00865817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 xml:space="preserve">obaveze obezbjeđivanja </w:t>
            </w:r>
            <w:r w:rsidR="003E5692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 xml:space="preserve">dostupnosti i transparentnosti osnovnih podataka o postojećoj fizičkoj infrastrukturi operatorima javnih </w:t>
            </w:r>
            <w:r w:rsidR="00FD2739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elektronskih komuniakcionih</w:t>
            </w:r>
            <w:r w:rsidR="003E5692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 xml:space="preserve"> mreža putem </w:t>
            </w:r>
            <w:r w:rsidR="00742E0F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informacionog sistema o prostoru</w:t>
            </w:r>
            <w:r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;</w:t>
            </w:r>
          </w:p>
          <w:p w:rsidR="003E5692" w:rsidRPr="005F6DD2" w:rsidRDefault="00CB06E6" w:rsidP="0042245F">
            <w:pPr>
              <w:autoSpaceDE w:val="0"/>
              <w:autoSpaceDN w:val="0"/>
              <w:adjustRightInd w:val="0"/>
              <w:spacing w:before="120" w:after="120"/>
              <w:ind w:left="720"/>
              <w:rPr>
                <w:rFonts w:ascii="Arial" w:hAnsi="Arial" w:cs="Arial"/>
                <w:b w:val="0"/>
                <w:bCs/>
                <w:color w:val="365F91" w:themeColor="accent1" w:themeShade="BF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 xml:space="preserve">c) </w:t>
            </w:r>
            <w:r w:rsidR="0037331C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zajedničk</w:t>
            </w:r>
            <w:r w:rsidR="00FD2739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im</w:t>
            </w:r>
            <w:r w:rsidR="0037331C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 xml:space="preserve"> korišć</w:t>
            </w:r>
            <w:r w:rsidR="003E5692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enje</w:t>
            </w:r>
            <w:r w:rsidR="00FD2739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m</w:t>
            </w:r>
            <w:r w:rsidR="003E5692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 xml:space="preserve"> postojeće infrastrukture,</w:t>
            </w:r>
            <w:r w:rsidR="00FD2739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 xml:space="preserve"> kojim</w:t>
            </w:r>
            <w:r w:rsidR="00E63784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 xml:space="preserve"> će</w:t>
            </w:r>
            <w:r w:rsidR="00FD2739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 xml:space="preserve"> se</w:t>
            </w:r>
            <w:r w:rsidR="003E5692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 xml:space="preserve"> </w:t>
            </w:r>
            <w:r w:rsidR="00E63784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povećati dostupnost</w:t>
            </w:r>
            <w:r w:rsidR="003E5692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 xml:space="preserve"> postojećih kapaciteta za postavljanje elektronskih komunikacionih mreža velikih brzina, omogućiće i bolju povezanost, pokrivenost i dostupnost elektronskih komunikacionih usluga, a posebno širokopojasnog pristupa internetu s obzirom na rasprostranjenost komunalne infrastrukture i u nepristupačnim područjima</w:t>
            </w:r>
            <w:r w:rsidR="003C5E40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;</w:t>
            </w:r>
          </w:p>
          <w:p w:rsidR="003E5692" w:rsidRPr="005F6DD2" w:rsidRDefault="003C5E40" w:rsidP="0086581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2. U</w:t>
            </w:r>
            <w:r w:rsidR="003E5692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 xml:space="preserve">spostavljanje </w:t>
            </w:r>
            <w:r w:rsidR="00742E0F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koordinirane izgradnje fizičke infrastrukture</w:t>
            </w:r>
            <w:r w:rsidR="003E5692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, uvođenjem ob</w:t>
            </w:r>
            <w:r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a</w:t>
            </w:r>
            <w:r w:rsidR="003E5692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veze koordinacije prilikom izvođenja građevinskih radov</w:t>
            </w:r>
            <w:r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a koji su u potpunosti ili djeli</w:t>
            </w:r>
            <w:r w:rsidR="003E5692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 xml:space="preserve">mično finansirani javnim sredstvima, a na </w:t>
            </w:r>
            <w:r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osnovu</w:t>
            </w:r>
            <w:r w:rsidR="003E5692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 xml:space="preserve"> razumnog zahtjeva operatora javnih komunikacionih mreža, i utvrđivanjem jasnih zahtjeva u skladu s kojima je mrežni operator ob</w:t>
            </w:r>
            <w:r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a</w:t>
            </w:r>
            <w:r w:rsidR="003E5692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vezan prihvatiti zahtjev za koordinaciju, a koji neće dovesti mrežnog operatora u nepovoljniji položaj</w:t>
            </w:r>
            <w:r w:rsidR="00865817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. O</w:t>
            </w:r>
            <w:r w:rsidR="003E5692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va mjera, osim što doprinosi boljoj međusektorskoj saradnji, doprinosi i smanjenju  troškova njihovog izvođenja u svrhu postavljanja elektronskih komunikaci</w:t>
            </w:r>
            <w:r w:rsidR="00FD2739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onih</w:t>
            </w:r>
            <w:r w:rsidR="003E5692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 xml:space="preserve"> mreža velikih brzina.</w:t>
            </w:r>
          </w:p>
          <w:p w:rsidR="003E5692" w:rsidRPr="005F6DD2" w:rsidRDefault="00865817" w:rsidP="003E569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3</w:t>
            </w:r>
            <w:r w:rsidR="003C5E40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. Ubrzavanje postup</w:t>
            </w:r>
            <w:r w:rsidR="003E5692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 xml:space="preserve">ka </w:t>
            </w:r>
            <w:r w:rsidR="00FD2739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pred nadležnim ogra</w:t>
            </w:r>
            <w:r w:rsidR="00E63784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 xml:space="preserve">nima </w:t>
            </w:r>
            <w:r w:rsidR="003E5692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 xml:space="preserve">za postavljanje elektronskih komunikacionih mreža velikih brzina, objedinjavanjem svih značajnih informacija o postupku </w:t>
            </w:r>
            <w:r w:rsidR="00E63784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koordinirane izgradnje</w:t>
            </w:r>
            <w:r w:rsidR="003E5692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 xml:space="preserve"> u svrhu postavljanja </w:t>
            </w:r>
            <w:r w:rsidR="00FD2739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 xml:space="preserve">elemenata </w:t>
            </w:r>
            <w:r w:rsidR="003E5692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 xml:space="preserve">elektronskih komunikacionih mreža velikih brzina, putem </w:t>
            </w:r>
            <w:r w:rsidR="00E63784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informacionog sistema o prostoru</w:t>
            </w:r>
            <w:r w:rsidR="003E5692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 xml:space="preserve">, što smanjuje vrijeme potrebno za strateško planiranje budući da će svi potrebni podaci biti dostupni </w:t>
            </w:r>
            <w:r w:rsidR="00FD2739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istovremeno</w:t>
            </w:r>
            <w:r w:rsidR="003E5692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 xml:space="preserve"> i na jednom mjestu.</w:t>
            </w:r>
          </w:p>
          <w:p w:rsidR="003E5692" w:rsidRPr="005F6DD2" w:rsidRDefault="00865817" w:rsidP="003E569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lastRenderedPageBreak/>
              <w:t>4</w:t>
            </w:r>
            <w:r w:rsidR="003E5692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 xml:space="preserve">. </w:t>
            </w:r>
            <w:r w:rsidR="003C5E40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P</w:t>
            </w:r>
            <w:r w:rsidR="003E5692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 xml:space="preserve">ropisivanje posebnih postupaka rješavanja sporova u vezi </w:t>
            </w:r>
            <w:r w:rsidR="003C5E40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s pristupom i zajedničkim korišć</w:t>
            </w:r>
            <w:r w:rsidR="003E5692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enjem f</w:t>
            </w:r>
            <w:r w:rsidR="003C5E40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izičke infrastrukture, pristup</w:t>
            </w:r>
            <w:r w:rsidR="00FD2739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u</w:t>
            </w:r>
            <w:r w:rsidR="003E5692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 xml:space="preserve"> podacima o fizičkoj infrastrukturi i podacima o </w:t>
            </w:r>
            <w:r w:rsidR="00E63784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planiranoj izgradnji</w:t>
            </w:r>
            <w:r w:rsidR="003C5E40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 xml:space="preserve">, kao </w:t>
            </w:r>
            <w:r w:rsidR="00817DE7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i</w:t>
            </w:r>
            <w:r w:rsidR="003C5E40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 xml:space="preserve"> zahtjev</w:t>
            </w:r>
            <w:r w:rsidR="00E63784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 xml:space="preserve"> za koordiniranu izgradnju fizičke infrastrukture.</w:t>
            </w:r>
            <w:r w:rsidR="003E5692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 xml:space="preserve"> </w:t>
            </w:r>
          </w:p>
          <w:p w:rsidR="003E5692" w:rsidRPr="005F6DD2" w:rsidRDefault="00865817" w:rsidP="003E569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5</w:t>
            </w:r>
            <w:r w:rsidR="00817DE7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. S</w:t>
            </w:r>
            <w:r w:rsidR="00FD2739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manjenje troškova postavljanjem</w:t>
            </w:r>
            <w:r w:rsidR="003E5692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 xml:space="preserve"> elektronskih komunikacionkih mreža velik</w:t>
            </w:r>
            <w:r w:rsidR="00FD2739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ih brzina trebalo bi da doprinese</w:t>
            </w:r>
            <w:r w:rsidR="003E5692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 xml:space="preserve"> i ostvarivanju digitalizacije javnog sektora</w:t>
            </w:r>
            <w:r w:rsidR="00817DE7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, šireći učinak digitalne finans</w:t>
            </w:r>
            <w:r w:rsidR="003E5692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 xml:space="preserve">ijske poluge na sve sektore privrede, uz smanjenje troškova za javnu upravu i pružanje djelotvornijih digitalnih usluga građanima. </w:t>
            </w:r>
          </w:p>
          <w:p w:rsidR="003E5692" w:rsidRPr="005F6DD2" w:rsidRDefault="003C5E40" w:rsidP="0086581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 xml:space="preserve">- </w:t>
            </w:r>
            <w:r w:rsidR="00865817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Ovaj zakon je u skladu sa ciljevima Strategije razvoja informacionog društva 2016 – 2020, Srednjoročnog programa rada Vlade Crne Gore 2018-2020, Programa rada Vlade Crne Gore za 2019. godinu,</w:t>
            </w:r>
            <w:r w:rsidR="0042245F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 xml:space="preserve"> Programa pristupa Crne Gore Evropskoj uniji, </w:t>
            </w:r>
            <w:r w:rsidR="00865817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 xml:space="preserve"> Digitalne Agende za Zapadni Balkan,</w:t>
            </w:r>
            <w:r w:rsidR="0042245F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i</w:t>
            </w:r>
            <w:r w:rsidR="00865817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 xml:space="preserve"> EU Digitalne Agende 2020.</w:t>
            </w:r>
          </w:p>
        </w:tc>
      </w:tr>
      <w:tr w:rsidR="003E5692" w:rsidRPr="005F6DD2" w:rsidTr="003E56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:rsidR="003E5692" w:rsidRPr="005F6DD2" w:rsidRDefault="003E5692" w:rsidP="003E569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lastRenderedPageBreak/>
              <w:t>3. Opcije</w:t>
            </w:r>
          </w:p>
          <w:p w:rsidR="003E5692" w:rsidRPr="005F6DD2" w:rsidRDefault="003E5692" w:rsidP="003E569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Koje su moguće opcije za ispunjavanje ciljeva i rješavanje problema? (uvijek treba razmatrati “status quo” opciju i preporučljivo je uključiti i neregulatornu opciju, osim ako postoji obaveza donošenja predloženog propisa).</w:t>
            </w:r>
          </w:p>
          <w:p w:rsidR="003E5692" w:rsidRPr="005F6DD2" w:rsidRDefault="003E5692" w:rsidP="003E569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Obrazložiti preferiranu opciju?</w:t>
            </w:r>
          </w:p>
        </w:tc>
      </w:tr>
      <w:tr w:rsidR="003E5692" w:rsidRPr="005F6DD2" w:rsidTr="003E56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:rsidR="003E5692" w:rsidRPr="005F6DD2" w:rsidRDefault="003E5692" w:rsidP="00B01DB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Bez primjene odredbi </w:t>
            </w:r>
            <w:r w:rsidR="004F2D81"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>Zakona o mjerama za smanjenje troškova postavljanja elektronskih komunikacionih mreža velikih brzina</w:t>
            </w:r>
            <w:r w:rsidR="00960584" w:rsidRPr="005F6DD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u cilju smanjenja troškova</w:t>
            </w:r>
            <w:r w:rsidRPr="005F6DD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, crnogorsko zakonodavstvo neće biti </w:t>
            </w:r>
            <w:r w:rsidR="0086581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u potpunosti </w:t>
            </w:r>
            <w:r w:rsidRPr="005F6DD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usklađeno sa zakonodavstvom Evropske unije</w:t>
            </w:r>
            <w:r w:rsidR="001D680D" w:rsidRPr="005F6DD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(</w:t>
            </w:r>
            <w:r w:rsidR="001D680D"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>Direktiva 2014/61</w:t>
            </w:r>
            <w:r w:rsidR="001D680D" w:rsidRPr="005F6DD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)</w:t>
            </w:r>
            <w:r w:rsidRPr="005F6DD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 u dijelu elektronskih komunikacionih mreža velikih brzina. Takođe,  neće se postići ušteda troškova koji se odnose na </w:t>
            </w:r>
            <w:r w:rsidR="00B01DBC" w:rsidRPr="005F6DD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planiranu izgradnji kao i pri koordiniranoj izgradnji fizičke infrastrukture.</w:t>
            </w:r>
          </w:p>
        </w:tc>
      </w:tr>
      <w:tr w:rsidR="003E5692" w:rsidRPr="005F6DD2" w:rsidTr="003E56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:rsidR="003E5692" w:rsidRPr="005F6DD2" w:rsidRDefault="003E5692" w:rsidP="003E5692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4. Analiza uticaja</w:t>
            </w:r>
          </w:p>
          <w:p w:rsidR="003E5692" w:rsidRPr="005F6DD2" w:rsidRDefault="003E5692" w:rsidP="003E569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Na koga će i kako će najvjerovatnije uticati rješenja u propisu - nabrojati pozitivne i negativne uticaje, direktne i indirektne.</w:t>
            </w:r>
          </w:p>
          <w:p w:rsidR="003E5692" w:rsidRPr="005F6DD2" w:rsidRDefault="003E5692" w:rsidP="003E569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Koje troškove će primjena propisa izazvati građanima i privredi (naročito malim i srednjim preduzećima).</w:t>
            </w:r>
          </w:p>
          <w:p w:rsidR="003E5692" w:rsidRPr="005F6DD2" w:rsidRDefault="003E5692" w:rsidP="003E569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Da li pozitivne posljedice donošenja propisa opravdavaju troškove koje će on stvoriti.</w:t>
            </w:r>
          </w:p>
          <w:p w:rsidR="003E5692" w:rsidRPr="005F6DD2" w:rsidRDefault="003E5692" w:rsidP="003E569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Da li se propisom podržava stvaranje novih privrednih subjekata na tržištu i tržišna konkurencija.</w:t>
            </w:r>
          </w:p>
          <w:p w:rsidR="003E5692" w:rsidRPr="005F6DD2" w:rsidRDefault="003E5692" w:rsidP="001D680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Uključiti procjenu administrativnih opterećenja i biznis barijera.</w:t>
            </w:r>
          </w:p>
        </w:tc>
      </w:tr>
      <w:tr w:rsidR="003E5692" w:rsidRPr="005F6DD2" w:rsidTr="003E56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:rsidR="003E5692" w:rsidRPr="005F6DD2" w:rsidRDefault="003E5692" w:rsidP="003E5692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</w:p>
          <w:p w:rsidR="003E5692" w:rsidRPr="005F6DD2" w:rsidRDefault="00865817" w:rsidP="003E5692">
            <w:pPr>
              <w:autoSpaceDE w:val="0"/>
              <w:autoSpaceDN w:val="0"/>
              <w:adjustRightInd w:val="0"/>
              <w:ind w:left="270"/>
              <w:rPr>
                <w:rFonts w:ascii="Arial" w:hAnsi="Arial" w:cs="Arial"/>
                <w:color w:val="365F9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365F91"/>
                <w:sz w:val="20"/>
                <w:szCs w:val="20"/>
                <w:lang w:val="sr-Latn-ME"/>
              </w:rPr>
              <w:t xml:space="preserve">- </w:t>
            </w:r>
            <w:r w:rsidR="003E5692" w:rsidRPr="005F6DD2">
              <w:rPr>
                <w:rFonts w:ascii="Arial" w:hAnsi="Arial" w:cs="Arial"/>
                <w:color w:val="365F91"/>
                <w:sz w:val="20"/>
                <w:szCs w:val="20"/>
                <w:lang w:val="sr-Latn-ME"/>
              </w:rPr>
              <w:t>Usvajanjem ovog Zakona bi se:</w:t>
            </w:r>
          </w:p>
          <w:p w:rsidR="003E5692" w:rsidRPr="005F6DD2" w:rsidRDefault="00B01DBC" w:rsidP="0042245F">
            <w:pPr>
              <w:autoSpaceDE w:val="0"/>
              <w:autoSpaceDN w:val="0"/>
              <w:adjustRightInd w:val="0"/>
              <w:ind w:left="750" w:hanging="240"/>
              <w:rPr>
                <w:rFonts w:ascii="Arial" w:hAnsi="Arial" w:cs="Arial"/>
                <w:b w:val="0"/>
                <w:bCs/>
                <w:color w:val="365F91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color w:val="365F91"/>
                <w:sz w:val="20"/>
                <w:szCs w:val="20"/>
                <w:lang w:val="sr-Latn-ME"/>
              </w:rPr>
              <w:t xml:space="preserve">-  </w:t>
            </w:r>
            <w:r w:rsidR="001D680D" w:rsidRPr="005F6DD2">
              <w:rPr>
                <w:rFonts w:ascii="Arial" w:hAnsi="Arial" w:cs="Arial"/>
                <w:color w:val="365F91"/>
                <w:sz w:val="20"/>
                <w:szCs w:val="20"/>
                <w:lang w:val="sr-Latn-ME"/>
              </w:rPr>
              <w:t>otklonile</w:t>
            </w:r>
            <w:r w:rsidR="003E5692" w:rsidRPr="005F6DD2">
              <w:rPr>
                <w:rFonts w:ascii="Arial" w:hAnsi="Arial" w:cs="Arial"/>
                <w:color w:val="365F91"/>
                <w:sz w:val="20"/>
                <w:szCs w:val="20"/>
                <w:lang w:val="sr-Latn-ME"/>
              </w:rPr>
              <w:t xml:space="preserve"> postojeće prepreke postavljanja mreža velikih brzina na teritoriji Crne Gore, </w:t>
            </w:r>
          </w:p>
          <w:p w:rsidR="003E5692" w:rsidRPr="005F6DD2" w:rsidRDefault="003E5692" w:rsidP="0042245F">
            <w:pPr>
              <w:autoSpaceDE w:val="0"/>
              <w:autoSpaceDN w:val="0"/>
              <w:adjustRightInd w:val="0"/>
              <w:ind w:left="750" w:hanging="240"/>
              <w:rPr>
                <w:rFonts w:ascii="Arial" w:hAnsi="Arial" w:cs="Arial"/>
                <w:b w:val="0"/>
                <w:bCs/>
                <w:color w:val="365F91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color w:val="365F91"/>
                <w:sz w:val="20"/>
                <w:szCs w:val="20"/>
                <w:lang w:val="sr-Latn-ME"/>
              </w:rPr>
              <w:t xml:space="preserve">- </w:t>
            </w:r>
            <w:r w:rsidR="001D680D" w:rsidRPr="005F6DD2">
              <w:rPr>
                <w:rFonts w:ascii="Arial" w:hAnsi="Arial" w:cs="Arial"/>
                <w:color w:val="365F91"/>
                <w:sz w:val="20"/>
                <w:szCs w:val="20"/>
                <w:lang w:val="sr-Latn-ME"/>
              </w:rPr>
              <w:t xml:space="preserve"> uticalo na smanjenje</w:t>
            </w:r>
            <w:r w:rsidRPr="005F6DD2">
              <w:rPr>
                <w:rFonts w:ascii="Arial" w:hAnsi="Arial" w:cs="Arial"/>
                <w:color w:val="365F91"/>
                <w:sz w:val="20"/>
                <w:szCs w:val="20"/>
                <w:lang w:val="sr-Latn-ME"/>
              </w:rPr>
              <w:t xml:space="preserve"> </w:t>
            </w:r>
            <w:r w:rsidR="001D680D" w:rsidRPr="005F6DD2">
              <w:rPr>
                <w:rFonts w:ascii="Arial" w:hAnsi="Arial" w:cs="Arial"/>
                <w:color w:val="365F91"/>
                <w:sz w:val="20"/>
                <w:szCs w:val="20"/>
                <w:lang w:val="sr-Latn-ME"/>
              </w:rPr>
              <w:t>troškova</w:t>
            </w:r>
            <w:r w:rsidR="00B01DBC" w:rsidRPr="005F6DD2">
              <w:rPr>
                <w:rFonts w:ascii="Arial" w:hAnsi="Arial" w:cs="Arial"/>
                <w:color w:val="365F91"/>
                <w:sz w:val="20"/>
                <w:szCs w:val="20"/>
                <w:lang w:val="sr-Latn-ME"/>
              </w:rPr>
              <w:t xml:space="preserve"> postavljanja fizičke infrastrukure</w:t>
            </w:r>
            <w:r w:rsidRPr="005F6DD2">
              <w:rPr>
                <w:rFonts w:ascii="Arial" w:hAnsi="Arial" w:cs="Arial"/>
                <w:color w:val="365F91"/>
                <w:sz w:val="20"/>
                <w:szCs w:val="20"/>
                <w:lang w:val="sr-Latn-ME"/>
              </w:rPr>
              <w:t>,</w:t>
            </w:r>
          </w:p>
          <w:p w:rsidR="003E5692" w:rsidRPr="005F6DD2" w:rsidRDefault="001D680D" w:rsidP="0042245F">
            <w:pPr>
              <w:autoSpaceDE w:val="0"/>
              <w:autoSpaceDN w:val="0"/>
              <w:adjustRightInd w:val="0"/>
              <w:ind w:left="750" w:hanging="240"/>
              <w:rPr>
                <w:rFonts w:ascii="Arial" w:hAnsi="Arial" w:cs="Arial"/>
                <w:b w:val="0"/>
                <w:bCs/>
                <w:color w:val="365F91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color w:val="365F91"/>
                <w:sz w:val="20"/>
                <w:szCs w:val="20"/>
                <w:lang w:val="sr-Latn-ME"/>
              </w:rPr>
              <w:t>- otklonilo</w:t>
            </w:r>
            <w:r w:rsidR="003E5692" w:rsidRPr="005F6DD2">
              <w:rPr>
                <w:rFonts w:ascii="Arial" w:hAnsi="Arial" w:cs="Arial"/>
                <w:color w:val="365F91"/>
                <w:sz w:val="20"/>
                <w:szCs w:val="20"/>
                <w:lang w:val="sr-Latn-ME"/>
              </w:rPr>
              <w:t xml:space="preserve"> neefikasno i nedovoljno korišćenje postojeće fizičke infrastrukture mrežnih operatora, koja u prvom pogledu ne služi postavljanju elektronskih komunikacionih mreža,</w:t>
            </w:r>
          </w:p>
          <w:p w:rsidR="003E5692" w:rsidRPr="005F6DD2" w:rsidRDefault="003E5692" w:rsidP="0042245F">
            <w:pPr>
              <w:autoSpaceDE w:val="0"/>
              <w:autoSpaceDN w:val="0"/>
              <w:adjustRightInd w:val="0"/>
              <w:ind w:left="510"/>
              <w:rPr>
                <w:rFonts w:ascii="Arial" w:hAnsi="Arial" w:cs="Arial"/>
                <w:b w:val="0"/>
                <w:bCs/>
                <w:color w:val="365F91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color w:val="365F91"/>
                <w:sz w:val="20"/>
                <w:szCs w:val="20"/>
                <w:lang w:val="sr-Latn-ME"/>
              </w:rPr>
              <w:t xml:space="preserve">-  </w:t>
            </w:r>
            <w:r w:rsidR="001D680D" w:rsidRPr="005F6DD2">
              <w:rPr>
                <w:rFonts w:ascii="Arial" w:hAnsi="Arial" w:cs="Arial"/>
                <w:color w:val="365F91"/>
                <w:sz w:val="20"/>
                <w:szCs w:val="20"/>
                <w:lang w:val="sr-Latn-ME"/>
              </w:rPr>
              <w:t>otklonilo</w:t>
            </w:r>
            <w:r w:rsidRPr="005F6DD2">
              <w:rPr>
                <w:rFonts w:ascii="Arial" w:hAnsi="Arial" w:cs="Arial"/>
                <w:color w:val="365F91"/>
                <w:sz w:val="20"/>
                <w:szCs w:val="20"/>
                <w:lang w:val="sr-Latn-ME"/>
              </w:rPr>
              <w:t xml:space="preserve"> nepostojanje jedinstvene baze podataka o postojećoj fizičkoj infrastrukturi, </w:t>
            </w:r>
          </w:p>
          <w:p w:rsidR="003E5692" w:rsidRPr="005F6DD2" w:rsidRDefault="00B01DBC" w:rsidP="0042245F">
            <w:pPr>
              <w:autoSpaceDE w:val="0"/>
              <w:autoSpaceDN w:val="0"/>
              <w:adjustRightInd w:val="0"/>
              <w:ind w:left="510"/>
              <w:rPr>
                <w:rFonts w:ascii="Arial" w:hAnsi="Arial" w:cs="Arial"/>
                <w:b w:val="0"/>
                <w:bCs/>
                <w:color w:val="365F91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color w:val="365F91"/>
                <w:sz w:val="20"/>
                <w:szCs w:val="20"/>
                <w:lang w:val="sr-Latn-ME"/>
              </w:rPr>
              <w:t xml:space="preserve">- </w:t>
            </w:r>
            <w:r w:rsidR="001D680D" w:rsidRPr="005F6DD2">
              <w:rPr>
                <w:rFonts w:ascii="Arial" w:hAnsi="Arial" w:cs="Arial"/>
                <w:color w:val="365F91"/>
                <w:sz w:val="20"/>
                <w:szCs w:val="20"/>
                <w:lang w:val="sr-Latn-ME"/>
              </w:rPr>
              <w:t>spriječila</w:t>
            </w:r>
            <w:r w:rsidRPr="005F6DD2">
              <w:rPr>
                <w:rFonts w:ascii="Arial" w:hAnsi="Arial" w:cs="Arial"/>
                <w:color w:val="365F91"/>
                <w:sz w:val="20"/>
                <w:szCs w:val="20"/>
                <w:lang w:val="sr-Latn-ME"/>
              </w:rPr>
              <w:t xml:space="preserve"> nekoordinisana</w:t>
            </w:r>
            <w:r w:rsidR="003E5692" w:rsidRPr="005F6DD2">
              <w:rPr>
                <w:rFonts w:ascii="Arial" w:hAnsi="Arial" w:cs="Arial"/>
                <w:color w:val="365F91"/>
                <w:sz w:val="20"/>
                <w:szCs w:val="20"/>
                <w:lang w:val="sr-Latn-ME"/>
              </w:rPr>
              <w:t xml:space="preserve"> </w:t>
            </w:r>
            <w:r w:rsidRPr="005F6DD2">
              <w:rPr>
                <w:rFonts w:ascii="Arial" w:hAnsi="Arial" w:cs="Arial"/>
                <w:color w:val="365F91"/>
                <w:sz w:val="20"/>
                <w:szCs w:val="20"/>
                <w:lang w:val="sr-Latn-ME"/>
              </w:rPr>
              <w:t>izgradnja</w:t>
            </w:r>
            <w:r w:rsidR="003E5692" w:rsidRPr="005F6DD2">
              <w:rPr>
                <w:rFonts w:ascii="Arial" w:hAnsi="Arial" w:cs="Arial"/>
                <w:color w:val="365F91"/>
                <w:sz w:val="20"/>
                <w:szCs w:val="20"/>
                <w:lang w:val="sr-Latn-ME"/>
              </w:rPr>
              <w:t xml:space="preserve"> za postavljanje elektronskih komunikacionih mreža velikih brzina, pri čemu bi se </w:t>
            </w:r>
            <w:r w:rsidRPr="005F6DD2">
              <w:rPr>
                <w:rFonts w:ascii="Arial" w:hAnsi="Arial" w:cs="Arial"/>
                <w:color w:val="365F91"/>
                <w:sz w:val="20"/>
                <w:szCs w:val="20"/>
                <w:lang w:val="sr-Latn-ME"/>
              </w:rPr>
              <w:t>koordiniranom izgradnjom</w:t>
            </w:r>
            <w:r w:rsidR="003E5692" w:rsidRPr="005F6DD2">
              <w:rPr>
                <w:rFonts w:ascii="Arial" w:hAnsi="Arial" w:cs="Arial"/>
                <w:color w:val="365F91"/>
                <w:sz w:val="20"/>
                <w:szCs w:val="20"/>
                <w:lang w:val="sr-Latn-ME"/>
              </w:rPr>
              <w:t xml:space="preserve"> istovremeno gradilo i postavljalo više vrsta infrastrukture, što posebno uključuje komunikacionu i rasvjetnu infrastrukturu.</w:t>
            </w:r>
          </w:p>
          <w:p w:rsidR="003E5692" w:rsidRPr="005F6DD2" w:rsidRDefault="003E5692" w:rsidP="003E56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40"/>
              <w:rPr>
                <w:rFonts w:ascii="Arial" w:hAnsi="Arial" w:cs="Arial"/>
                <w:color w:val="365F91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color w:val="365F91"/>
                <w:sz w:val="20"/>
                <w:szCs w:val="20"/>
                <w:lang w:val="sr-Latn-ME"/>
              </w:rPr>
              <w:t>Neće prouzrokovati doda</w:t>
            </w:r>
            <w:r w:rsidR="001D680D" w:rsidRPr="005F6DD2">
              <w:rPr>
                <w:rFonts w:ascii="Arial" w:hAnsi="Arial" w:cs="Arial"/>
                <w:color w:val="365F91"/>
                <w:sz w:val="20"/>
                <w:szCs w:val="20"/>
                <w:lang w:val="sr-Latn-ME"/>
              </w:rPr>
              <w:t>tne troškove građanima</w:t>
            </w:r>
            <w:r w:rsidR="00D5133B">
              <w:rPr>
                <w:rFonts w:ascii="Arial" w:hAnsi="Arial" w:cs="Arial"/>
                <w:color w:val="365F91"/>
                <w:sz w:val="20"/>
                <w:szCs w:val="20"/>
                <w:lang w:val="sr-Latn-ME"/>
              </w:rPr>
              <w:t xml:space="preserve"> i privredi</w:t>
            </w:r>
            <w:r w:rsidR="001D680D" w:rsidRPr="005F6DD2">
              <w:rPr>
                <w:rFonts w:ascii="Arial" w:hAnsi="Arial" w:cs="Arial"/>
                <w:color w:val="365F91"/>
                <w:sz w:val="20"/>
                <w:szCs w:val="20"/>
                <w:lang w:val="sr-Latn-ME"/>
              </w:rPr>
              <w:t xml:space="preserve">. </w:t>
            </w:r>
            <w:r w:rsidR="00D5133B">
              <w:rPr>
                <w:rFonts w:ascii="Arial" w:hAnsi="Arial" w:cs="Arial"/>
                <w:color w:val="365F91"/>
                <w:sz w:val="20"/>
                <w:szCs w:val="20"/>
                <w:lang w:val="sr-Latn-ME"/>
              </w:rPr>
              <w:t>Naprotiv, cilj donošenja zakona je smanjenje troškova i veći stepen efikasnosti u korišćenju postojećih infrastrukturnih resursa.</w:t>
            </w:r>
          </w:p>
          <w:p w:rsidR="00865817" w:rsidRPr="00D5133B" w:rsidRDefault="003E5692" w:rsidP="0042245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40"/>
              <w:rPr>
                <w:rFonts w:ascii="Arial" w:hAnsi="Arial" w:cs="Arial"/>
                <w:b w:val="0"/>
                <w:bCs/>
                <w:color w:val="365F91" w:themeColor="accent1" w:themeShade="BF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color w:val="365F91"/>
                <w:sz w:val="20"/>
                <w:szCs w:val="20"/>
                <w:lang w:val="sr-Latn-ME"/>
              </w:rPr>
              <w:t>Da.</w:t>
            </w:r>
            <w:r w:rsidR="00D5133B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Zakon doprinosi</w:t>
            </w:r>
            <w:r w:rsidR="00865817" w:rsidRPr="00D5133B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 xml:space="preserve"> većoj konkurentnosti na tržištu elektronskih komunikacija, što će doprinijeti i većem kvalitetu pruženih usluga na zadovoljstvo krajnjih korisnika usluga.</w:t>
            </w:r>
          </w:p>
          <w:p w:rsidR="003E5692" w:rsidRPr="005F6DD2" w:rsidRDefault="00D5133B" w:rsidP="003E56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40"/>
              <w:rPr>
                <w:rFonts w:ascii="Arial" w:hAnsi="Arial" w:cs="Arial"/>
                <w:color w:val="365F9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365F91"/>
                <w:sz w:val="20"/>
                <w:szCs w:val="20"/>
                <w:lang w:val="sr-Latn-ME"/>
              </w:rPr>
              <w:t>Ne postoje administrativna opterećenja i biznis barijere koje bi u ovom trenutku mogli identifikovati</w:t>
            </w:r>
            <w:r w:rsidR="003E5692" w:rsidRPr="005F6DD2">
              <w:rPr>
                <w:rFonts w:ascii="Arial" w:hAnsi="Arial" w:cs="Arial"/>
                <w:color w:val="365F91"/>
                <w:sz w:val="20"/>
                <w:szCs w:val="20"/>
                <w:lang w:val="sr-Latn-ME"/>
              </w:rPr>
              <w:t>.</w:t>
            </w:r>
          </w:p>
        </w:tc>
      </w:tr>
      <w:tr w:rsidR="003E5692" w:rsidRPr="005F6DD2" w:rsidTr="003E56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:rsidR="003E5692" w:rsidRPr="005F6DD2" w:rsidRDefault="003E5692" w:rsidP="003E5692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5. Procjena fiskalnog uticaja</w:t>
            </w:r>
          </w:p>
          <w:p w:rsidR="003E5692" w:rsidRPr="005F6DD2" w:rsidRDefault="003E5692" w:rsidP="003E569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Da li je potrebno obezbjeđenje finansijskih sredstava iz budžeta Crne Gore za implementaciju propisa i u kom iznosu?</w:t>
            </w:r>
          </w:p>
          <w:p w:rsidR="003E5692" w:rsidRPr="005F6DD2" w:rsidRDefault="003E5692" w:rsidP="003E569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lastRenderedPageBreak/>
              <w:t>Da li je obezbjeđenje finansijskih sredstava jednokratno, ili tokom određenog vremenskog perioda?  Obrazložiti.</w:t>
            </w:r>
          </w:p>
          <w:p w:rsidR="003E5692" w:rsidRPr="005F6DD2" w:rsidRDefault="003E5692" w:rsidP="003E569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Da li implementacijom propisa proizilaze međunarodne finansijske obaveze? Obrazložiti.</w:t>
            </w:r>
          </w:p>
          <w:p w:rsidR="003E5692" w:rsidRPr="005F6DD2" w:rsidRDefault="003E5692" w:rsidP="003E569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Da li su neophodna finansijska sredstva obezbijeđena u budžetu za tekuću fiskalnu godinu, odnosno da li su planirana u budžetu za narednu fiskanu godinu?</w:t>
            </w:r>
          </w:p>
          <w:p w:rsidR="003E5692" w:rsidRPr="005F6DD2" w:rsidRDefault="003E5692" w:rsidP="003E569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Da li je usvajanjem propisa predviđeno donošenje podzakonskih akata iz kojih će proisteći finansijske obaveze?</w:t>
            </w:r>
          </w:p>
          <w:p w:rsidR="003E5692" w:rsidRPr="005F6DD2" w:rsidRDefault="003E5692" w:rsidP="003E569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Da li će se implementacijom propisa ostvariti prihod za budžet Crne Gore?</w:t>
            </w:r>
          </w:p>
          <w:p w:rsidR="003E5692" w:rsidRPr="005F6DD2" w:rsidRDefault="003E5692" w:rsidP="003E569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Dbrazložiti metodologiju koja je korišćenja prilikom obračuna finansijskih izdataka/prihoda.</w:t>
            </w:r>
          </w:p>
          <w:p w:rsidR="003E5692" w:rsidRPr="005F6DD2" w:rsidRDefault="003E5692" w:rsidP="003E569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Da li su postojali problemi u preciznom obračunu finansijskih izdataka/prihoda? Obrazložiti.</w:t>
            </w:r>
          </w:p>
          <w:p w:rsidR="003E5692" w:rsidRPr="005F6DD2" w:rsidRDefault="003E5692" w:rsidP="003E569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Da li su postojale sugestije Ministarstva finansija na nacrt/predlog propisa?</w:t>
            </w:r>
          </w:p>
          <w:p w:rsidR="003E5692" w:rsidRPr="005F6DD2" w:rsidRDefault="003E5692" w:rsidP="003E5692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Da li su dobijene primjedbe uključene u tekst propisa? Obrazložiti.</w:t>
            </w:r>
          </w:p>
        </w:tc>
      </w:tr>
      <w:tr w:rsidR="003E5692" w:rsidRPr="005F6DD2" w:rsidTr="003E56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:rsidR="003E5692" w:rsidRPr="005F6DD2" w:rsidRDefault="003E5692" w:rsidP="003E5692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</w:p>
          <w:p w:rsidR="003E5692" w:rsidRPr="005F6DD2" w:rsidRDefault="003E5692" w:rsidP="0068574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color w:val="365F91"/>
                <w:sz w:val="20"/>
                <w:szCs w:val="20"/>
                <w:lang w:val="sr-Latn-ME"/>
              </w:rPr>
              <w:t>Nijesu potrebna finansijska sredstva za implementaciju ovog Zakona.</w:t>
            </w:r>
          </w:p>
          <w:p w:rsidR="003E5692" w:rsidRPr="005F6DD2" w:rsidRDefault="003E5692" w:rsidP="003E5692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</w:p>
        </w:tc>
      </w:tr>
      <w:tr w:rsidR="003E5692" w:rsidRPr="005F6DD2" w:rsidTr="003E56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:rsidR="003E5692" w:rsidRPr="005F6DD2" w:rsidRDefault="003E5692" w:rsidP="003E5692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6. </w:t>
            </w:r>
            <w:r w:rsidRPr="005F6DD2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  <w:t>K</w:t>
            </w:r>
            <w:r w:rsidRPr="005F6DD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onsultacije zainteresovanih strana</w:t>
            </w:r>
          </w:p>
          <w:p w:rsidR="003E5692" w:rsidRPr="005F6DD2" w:rsidRDefault="003E5692" w:rsidP="003E569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Naznačiti da li je korišćena eksterna ekspertska podrška i ako da, kako.</w:t>
            </w:r>
          </w:p>
          <w:p w:rsidR="003E5692" w:rsidRPr="005F6DD2" w:rsidRDefault="003E5692" w:rsidP="003E569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Naznačiti koje su grupe zainteresovanih strana konsultovane, u kojoj fazi RIA procesa i kako (javne ili ciljane konsultacije).</w:t>
            </w:r>
          </w:p>
          <w:p w:rsidR="003E5692" w:rsidRPr="005F6DD2" w:rsidRDefault="003E5692" w:rsidP="003E569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Naznačiti glavne rezultate konsultacija, i koji su predlozi i sugestije zainteresovanih strana prihvaćeni odnosno nijesu prihvaćeni. Obrazložiti.</w:t>
            </w:r>
          </w:p>
        </w:tc>
      </w:tr>
      <w:tr w:rsidR="0037331C" w:rsidRPr="005F6DD2" w:rsidTr="00BF40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:rsidR="0037331C" w:rsidRPr="005F6DD2" w:rsidRDefault="0037331C" w:rsidP="0037331C">
            <w:pPr>
              <w:numPr>
                <w:ilvl w:val="0"/>
                <w:numId w:val="13"/>
              </w:numPr>
              <w:autoSpaceDE w:val="0"/>
              <w:autoSpaceDN w:val="0"/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 xml:space="preserve">DA. U cilju usaglašavanja sa EU </w:t>
            </w:r>
            <w:r w:rsidR="001D680D"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>regulatornim okvirom – Direktivom EU</w:t>
            </w:r>
            <w:r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 xml:space="preserve"> 2014/61 o mjerama za smanjenje troškova postavljanja elektronskih komunikacionih mreža velikih brzina, organizovane su dvije TAIEX misije. Eksperti su bili iz Litvanije i Letonije.</w:t>
            </w:r>
            <w:r w:rsidR="0042245F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 xml:space="preserve"> Takođe, ostvarena je bilateralna saradnja sa ekspertima iz Slovenije. </w:t>
            </w:r>
          </w:p>
          <w:p w:rsidR="0037331C" w:rsidRPr="005F6DD2" w:rsidRDefault="0037331C" w:rsidP="0037331C">
            <w:pPr>
              <w:numPr>
                <w:ilvl w:val="0"/>
                <w:numId w:val="13"/>
              </w:numPr>
              <w:autoSpaceDE w:val="0"/>
              <w:autoSpaceDN w:val="0"/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>Za izradu predloženog akta obrazovana je Radna grupa koju su sačinjavali predstavnici Ministarstva ekonomije, predstavnici Agencije za elektronske komunikacije i poštansku djelatnost i predstavnici Ministarstva održivog razvoja i turizma.</w:t>
            </w:r>
          </w:p>
          <w:p w:rsidR="0037331C" w:rsidRPr="005F6DD2" w:rsidRDefault="0037331C" w:rsidP="0037331C">
            <w:pPr>
              <w:numPr>
                <w:ilvl w:val="0"/>
                <w:numId w:val="13"/>
              </w:numPr>
              <w:autoSpaceDE w:val="0"/>
              <w:autoSpaceDN w:val="0"/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bCs/>
                <w:color w:val="365F91"/>
                <w:sz w:val="20"/>
                <w:szCs w:val="20"/>
                <w:lang w:val="sr-Latn-ME"/>
              </w:rPr>
              <w:t>Prilikom izrade predloženog Zakona konsultovana je dosadašnja praksa i konsultovani su  operatori koji obavljaju djelatnost elektronskih komunikacija i mrežni operatori.</w:t>
            </w:r>
          </w:p>
          <w:p w:rsidR="0037331C" w:rsidRPr="005F6DD2" w:rsidRDefault="0037331C" w:rsidP="0037331C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</w:p>
        </w:tc>
      </w:tr>
      <w:tr w:rsidR="0037331C" w:rsidRPr="005F6DD2" w:rsidTr="003E56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:rsidR="0037331C" w:rsidRPr="005F6DD2" w:rsidRDefault="0037331C" w:rsidP="0037331C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7: Monitoring i evaluacija</w:t>
            </w:r>
          </w:p>
          <w:p w:rsidR="0037331C" w:rsidRPr="005F6DD2" w:rsidRDefault="0037331C" w:rsidP="0037331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 xml:space="preserve">Koje su potencijalne prepreke za implementaciju propisa? </w:t>
            </w:r>
          </w:p>
          <w:p w:rsidR="0037331C" w:rsidRPr="005F6DD2" w:rsidRDefault="0037331C" w:rsidP="0037331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Koje će mjere biti preduzete tokom primjene propisa da bi se ispunili ciljevi?</w:t>
            </w:r>
          </w:p>
          <w:p w:rsidR="0037331C" w:rsidRPr="005F6DD2" w:rsidRDefault="0037331C" w:rsidP="0037331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Koji su glavni indikatori prema kojima će se mjeriti ispunjenje ciljeva?</w:t>
            </w:r>
          </w:p>
          <w:p w:rsidR="0037331C" w:rsidRPr="005F6DD2" w:rsidRDefault="0037331C" w:rsidP="0037331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  <w:t>Ko će biti zadužen za sprovođenje monitoringa i evaluacije primjene propisa?</w:t>
            </w:r>
          </w:p>
        </w:tc>
      </w:tr>
      <w:tr w:rsidR="0037331C" w:rsidRPr="005F6DD2" w:rsidTr="007F44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</w:tcPr>
          <w:p w:rsidR="0037331C" w:rsidRPr="007F4465" w:rsidRDefault="00D5133B" w:rsidP="007F446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r w:rsidRPr="007F4465">
              <w:rPr>
                <w:rFonts w:ascii="Arial" w:hAnsi="Arial" w:cs="Arial"/>
                <w:color w:val="365F91"/>
                <w:sz w:val="20"/>
                <w:szCs w:val="20"/>
                <w:lang w:val="sr-Latn-ME"/>
              </w:rPr>
              <w:t>Ne postoje prepreke u implementaciji propisa koje bi u ovom trenutku mogli identifikovati</w:t>
            </w:r>
            <w:r w:rsidRPr="007F4465" w:rsidDel="00D5133B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 xml:space="preserve"> </w:t>
            </w:r>
            <w:r w:rsidR="0037331C" w:rsidRPr="007F4465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 xml:space="preserve">Mrežni operatori i operatori javnih elektronskih komunikacionih mreža </w:t>
            </w:r>
            <w:r w:rsidR="005E5698" w:rsidRPr="007F4465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 xml:space="preserve">dužni su da </w:t>
            </w:r>
            <w:r w:rsidR="0037331C" w:rsidRPr="007F4465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pre</w:t>
            </w:r>
            <w:r w:rsidR="00BA76D7" w:rsidRPr="007F4465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d</w:t>
            </w:r>
            <w:r w:rsidR="0037331C" w:rsidRPr="007F4465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uz</w:t>
            </w:r>
            <w:r w:rsidR="005E5698" w:rsidRPr="007F4465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mu</w:t>
            </w:r>
            <w:r w:rsidR="0037331C" w:rsidRPr="007F4465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 xml:space="preserve"> sve mjere za ispunjavanje uslova utvrđenih ovim zakonom.</w:t>
            </w:r>
          </w:p>
          <w:p w:rsidR="0037331C" w:rsidRPr="005F6DD2" w:rsidRDefault="0037331C" w:rsidP="0037331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 xml:space="preserve">Glavni indikatori prema kojima se može mjeriti ispunjenje ciljeva su postizanje stepena potpune usaglašenosti sa EU regulatornim okvirom – DIREKTIVA 2014/61 o mjerama za smanjenje troškova </w:t>
            </w:r>
            <w:r w:rsidR="001D680D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za postavljanje</w:t>
            </w:r>
            <w:r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 xml:space="preserve"> elektronskih komunikacionih mreža velikih brzina. Takođe, indikator prema kojem se može mjeriti ispunjenje ciljeva je stepen uklanjanja postojećih prepreka mreža velikih brzina na teritoriji Crne Gore i smanjenje </w:t>
            </w:r>
            <w:r w:rsidR="00AE1A9F"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troškova izgradnje</w:t>
            </w:r>
            <w:r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 xml:space="preserve"> pri postavljanju istih.</w:t>
            </w:r>
          </w:p>
          <w:p w:rsidR="0037331C" w:rsidRPr="007F4465" w:rsidRDefault="0037331C" w:rsidP="0037331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</w:pPr>
            <w:r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Za sprovođenje, monitoring i evaluaci</w:t>
            </w:r>
            <w:bookmarkStart w:id="0" w:name="_GoBack"/>
            <w:bookmarkEnd w:id="0"/>
            <w:r w:rsidRPr="005F6DD2"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Latn-ME"/>
              </w:rPr>
              <w:t>ju primjene propisa zaduženi su Ministarstvo ekonomije i Agencija za elektronske komunikacije i poštansku djelatnost, a za uspostavljanje informacionog sistema o prostoru zaduženo je Ministarstvo održivog razvoja i turizma.</w:t>
            </w:r>
          </w:p>
        </w:tc>
      </w:tr>
    </w:tbl>
    <w:p w:rsidR="004F2D81" w:rsidRPr="005F6DD2" w:rsidRDefault="004F2D81">
      <w:pPr>
        <w:rPr>
          <w:color w:val="365F91" w:themeColor="accent1" w:themeShade="BF"/>
          <w:lang w:val="sr-Latn-ME"/>
        </w:rPr>
      </w:pPr>
    </w:p>
    <w:p w:rsidR="00972845" w:rsidRPr="005F6DD2" w:rsidRDefault="00BD4282">
      <w:pPr>
        <w:rPr>
          <w:rFonts w:ascii="Arial" w:hAnsi="Arial" w:cs="Arial"/>
          <w:b/>
          <w:color w:val="365F91" w:themeColor="accent1" w:themeShade="BF"/>
          <w:lang w:val="sr-Latn-ME"/>
        </w:rPr>
      </w:pPr>
      <w:r w:rsidRPr="005F6DD2">
        <w:rPr>
          <w:rFonts w:ascii="Arial" w:hAnsi="Arial" w:cs="Arial"/>
          <w:b/>
          <w:color w:val="365F91" w:themeColor="accent1" w:themeShade="BF"/>
          <w:lang w:val="sr-Latn-ME"/>
        </w:rPr>
        <w:t>Datum i mjesto</w:t>
      </w:r>
      <w:r w:rsidR="00972845" w:rsidRPr="005F6DD2">
        <w:rPr>
          <w:rFonts w:ascii="Arial" w:hAnsi="Arial" w:cs="Arial"/>
          <w:b/>
          <w:color w:val="365F91" w:themeColor="accent1" w:themeShade="BF"/>
          <w:lang w:val="sr-Latn-ME"/>
        </w:rPr>
        <w:tab/>
      </w:r>
      <w:r w:rsidR="00972845" w:rsidRPr="005F6DD2">
        <w:rPr>
          <w:rFonts w:ascii="Arial" w:hAnsi="Arial" w:cs="Arial"/>
          <w:b/>
          <w:color w:val="365F91" w:themeColor="accent1" w:themeShade="BF"/>
          <w:lang w:val="sr-Latn-ME"/>
        </w:rPr>
        <w:tab/>
      </w:r>
      <w:r w:rsidR="00972845" w:rsidRPr="005F6DD2">
        <w:rPr>
          <w:rFonts w:ascii="Arial" w:hAnsi="Arial" w:cs="Arial"/>
          <w:b/>
          <w:color w:val="365F91" w:themeColor="accent1" w:themeShade="BF"/>
          <w:lang w:val="sr-Latn-ME"/>
        </w:rPr>
        <w:tab/>
      </w:r>
      <w:r w:rsidR="00972845" w:rsidRPr="005F6DD2">
        <w:rPr>
          <w:rFonts w:ascii="Arial" w:hAnsi="Arial" w:cs="Arial"/>
          <w:b/>
          <w:color w:val="365F91" w:themeColor="accent1" w:themeShade="BF"/>
          <w:lang w:val="sr-Latn-ME"/>
        </w:rPr>
        <w:tab/>
      </w:r>
      <w:r w:rsidR="00972845" w:rsidRPr="005F6DD2">
        <w:rPr>
          <w:rFonts w:ascii="Arial" w:hAnsi="Arial" w:cs="Arial"/>
          <w:b/>
          <w:color w:val="365F91" w:themeColor="accent1" w:themeShade="BF"/>
          <w:lang w:val="sr-Latn-ME"/>
        </w:rPr>
        <w:tab/>
      </w:r>
      <w:r w:rsidR="00972845" w:rsidRPr="005F6DD2">
        <w:rPr>
          <w:rFonts w:ascii="Arial" w:hAnsi="Arial" w:cs="Arial"/>
          <w:b/>
          <w:color w:val="365F91" w:themeColor="accent1" w:themeShade="BF"/>
          <w:lang w:val="sr-Latn-ME"/>
        </w:rPr>
        <w:tab/>
      </w:r>
      <w:r w:rsidR="004F2D81" w:rsidRPr="005F6DD2">
        <w:rPr>
          <w:rFonts w:ascii="Arial" w:hAnsi="Arial" w:cs="Arial"/>
          <w:b/>
          <w:color w:val="365F91" w:themeColor="accent1" w:themeShade="BF"/>
          <w:lang w:val="sr-Latn-ME"/>
        </w:rPr>
        <w:t xml:space="preserve">   </w:t>
      </w:r>
      <w:r w:rsidR="00972845" w:rsidRPr="005F6DD2">
        <w:rPr>
          <w:rFonts w:ascii="Arial" w:hAnsi="Arial" w:cs="Arial"/>
          <w:b/>
          <w:color w:val="365F91" w:themeColor="accent1" w:themeShade="BF"/>
          <w:lang w:val="sr-Latn-ME"/>
        </w:rPr>
        <w:t xml:space="preserve">Starješina </w:t>
      </w:r>
      <w:r w:rsidR="004F2D81" w:rsidRPr="005F6DD2">
        <w:rPr>
          <w:rFonts w:ascii="Arial" w:hAnsi="Arial" w:cs="Arial"/>
          <w:b/>
          <w:color w:val="365F91" w:themeColor="accent1" w:themeShade="BF"/>
          <w:lang w:val="sr-Latn-ME"/>
        </w:rPr>
        <w:t>organa predlagača</w:t>
      </w:r>
    </w:p>
    <w:p w:rsidR="00972845" w:rsidRPr="005F6DD2" w:rsidRDefault="001D680D">
      <w:pPr>
        <w:rPr>
          <w:rFonts w:ascii="Arial" w:hAnsi="Arial" w:cs="Arial"/>
          <w:color w:val="365F91" w:themeColor="accent1" w:themeShade="BF"/>
          <w:lang w:val="sr-Latn-ME"/>
        </w:rPr>
      </w:pPr>
      <w:r w:rsidRPr="005F6DD2">
        <w:rPr>
          <w:rFonts w:ascii="Arial" w:hAnsi="Arial" w:cs="Arial"/>
          <w:color w:val="365F91" w:themeColor="accent1" w:themeShade="BF"/>
          <w:u w:val="single"/>
          <w:lang w:val="sr-Latn-ME"/>
        </w:rPr>
        <w:t>23</w:t>
      </w:r>
      <w:r w:rsidR="004F2D81" w:rsidRPr="005F6DD2">
        <w:rPr>
          <w:rFonts w:ascii="Arial" w:hAnsi="Arial" w:cs="Arial"/>
          <w:color w:val="365F91" w:themeColor="accent1" w:themeShade="BF"/>
          <w:u w:val="single"/>
          <w:lang w:val="sr-Latn-ME"/>
        </w:rPr>
        <w:t>.05.2019.</w:t>
      </w:r>
      <w:r w:rsidR="007F4465">
        <w:rPr>
          <w:rFonts w:ascii="Arial" w:hAnsi="Arial" w:cs="Arial"/>
          <w:color w:val="365F91" w:themeColor="accent1" w:themeShade="BF"/>
          <w:u w:val="single"/>
          <w:lang w:val="sr-Latn-ME"/>
        </w:rPr>
        <w:t>,</w:t>
      </w:r>
      <w:r w:rsidR="004F2D81" w:rsidRPr="005F6DD2">
        <w:rPr>
          <w:rFonts w:ascii="Arial" w:hAnsi="Arial" w:cs="Arial"/>
          <w:color w:val="365F91" w:themeColor="accent1" w:themeShade="BF"/>
          <w:u w:val="single"/>
          <w:lang w:val="sr-Latn-ME"/>
        </w:rPr>
        <w:t xml:space="preserve"> u Podgorici</w:t>
      </w:r>
      <w:r w:rsidR="0079395B" w:rsidRPr="005F6DD2">
        <w:rPr>
          <w:rFonts w:ascii="Arial" w:hAnsi="Arial" w:cs="Arial"/>
          <w:color w:val="365F91" w:themeColor="accent1" w:themeShade="BF"/>
          <w:lang w:val="sr-Latn-ME"/>
        </w:rPr>
        <w:tab/>
      </w:r>
      <w:r w:rsidR="0079395B" w:rsidRPr="005F6DD2">
        <w:rPr>
          <w:rFonts w:ascii="Arial" w:hAnsi="Arial" w:cs="Arial"/>
          <w:color w:val="365F91" w:themeColor="accent1" w:themeShade="BF"/>
          <w:lang w:val="sr-Latn-ME"/>
        </w:rPr>
        <w:tab/>
      </w:r>
      <w:r w:rsidR="004F2D81" w:rsidRPr="005F6DD2">
        <w:rPr>
          <w:rFonts w:ascii="Arial" w:hAnsi="Arial" w:cs="Arial"/>
          <w:color w:val="365F91" w:themeColor="accent1" w:themeShade="BF"/>
          <w:lang w:val="sr-Latn-ME"/>
        </w:rPr>
        <w:t xml:space="preserve">    </w:t>
      </w:r>
      <w:r w:rsidR="0079395B" w:rsidRPr="005F6DD2">
        <w:rPr>
          <w:rFonts w:ascii="Arial" w:hAnsi="Arial" w:cs="Arial"/>
          <w:color w:val="365F91" w:themeColor="accent1" w:themeShade="BF"/>
          <w:lang w:val="sr-Latn-ME"/>
        </w:rPr>
        <w:tab/>
      </w:r>
      <w:r w:rsidR="004F2D81" w:rsidRPr="005F6DD2">
        <w:rPr>
          <w:rFonts w:ascii="Arial" w:hAnsi="Arial" w:cs="Arial"/>
          <w:color w:val="365F91" w:themeColor="accent1" w:themeShade="BF"/>
          <w:lang w:val="sr-Latn-ME"/>
        </w:rPr>
        <w:t xml:space="preserve">                        </w:t>
      </w:r>
      <w:r w:rsidR="0079395B" w:rsidRPr="005F6DD2">
        <w:rPr>
          <w:rFonts w:ascii="Arial" w:hAnsi="Arial" w:cs="Arial"/>
          <w:color w:val="365F91" w:themeColor="accent1" w:themeShade="BF"/>
          <w:lang w:val="sr-Latn-ME"/>
        </w:rPr>
        <w:t>_________________________</w:t>
      </w:r>
    </w:p>
    <w:sectPr w:rsidR="00972845" w:rsidRPr="005F6DD2" w:rsidSect="00392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85C" w:rsidRDefault="00F7785C" w:rsidP="00BA7396">
      <w:r>
        <w:separator/>
      </w:r>
    </w:p>
  </w:endnote>
  <w:endnote w:type="continuationSeparator" w:id="0">
    <w:p w:rsidR="00F7785C" w:rsidRDefault="00F7785C" w:rsidP="00BA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85C" w:rsidRDefault="00F7785C" w:rsidP="00BA7396">
      <w:r>
        <w:separator/>
      </w:r>
    </w:p>
  </w:footnote>
  <w:footnote w:type="continuationSeparator" w:id="0">
    <w:p w:rsidR="00F7785C" w:rsidRDefault="00F7785C" w:rsidP="00BA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2DAA"/>
    <w:multiLevelType w:val="hybridMultilevel"/>
    <w:tmpl w:val="14684B00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B57D2"/>
    <w:multiLevelType w:val="hybridMultilevel"/>
    <w:tmpl w:val="C696205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013A0"/>
    <w:multiLevelType w:val="hybridMultilevel"/>
    <w:tmpl w:val="2DAEBCC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D3405"/>
    <w:multiLevelType w:val="hybridMultilevel"/>
    <w:tmpl w:val="B3C89CCA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52755"/>
    <w:multiLevelType w:val="hybridMultilevel"/>
    <w:tmpl w:val="4F2A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65F91" w:themeColor="accent1" w:themeShade="BF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C725B"/>
    <w:multiLevelType w:val="hybridMultilevel"/>
    <w:tmpl w:val="AEF45A62"/>
    <w:lvl w:ilvl="0" w:tplc="D0C015EA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F642BB"/>
    <w:multiLevelType w:val="hybridMultilevel"/>
    <w:tmpl w:val="84A6604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7C43E4"/>
    <w:multiLevelType w:val="hybridMultilevel"/>
    <w:tmpl w:val="A5426B4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F42989"/>
    <w:multiLevelType w:val="hybridMultilevel"/>
    <w:tmpl w:val="4D0A119E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>
    <w:nsid w:val="49BC02A2"/>
    <w:multiLevelType w:val="hybridMultilevel"/>
    <w:tmpl w:val="5AE44FA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C254D1"/>
    <w:multiLevelType w:val="hybridMultilevel"/>
    <w:tmpl w:val="178C9F2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D80FF7"/>
    <w:multiLevelType w:val="hybridMultilevel"/>
    <w:tmpl w:val="5C84A8B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1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12"/>
  </w:num>
  <w:num w:numId="10">
    <w:abstractNumId w:val="10"/>
  </w:num>
  <w:num w:numId="11">
    <w:abstractNumId w:val="4"/>
  </w:num>
  <w:num w:numId="12">
    <w:abstractNumId w:val="5"/>
  </w:num>
  <w:num w:numId="13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lan Srzentic">
    <w15:presenceInfo w15:providerId="AD" w15:userId="S-1-5-21-3530176030-4113171763-13993460-240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396"/>
    <w:rsid w:val="0000426F"/>
    <w:rsid w:val="000511F0"/>
    <w:rsid w:val="00067FCF"/>
    <w:rsid w:val="000716AC"/>
    <w:rsid w:val="00075306"/>
    <w:rsid w:val="00094A51"/>
    <w:rsid w:val="000E5392"/>
    <w:rsid w:val="00162BB1"/>
    <w:rsid w:val="001B6D14"/>
    <w:rsid w:val="001C7348"/>
    <w:rsid w:val="001D0BF0"/>
    <w:rsid w:val="001D680D"/>
    <w:rsid w:val="001E1794"/>
    <w:rsid w:val="002133AE"/>
    <w:rsid w:val="0023501E"/>
    <w:rsid w:val="00282840"/>
    <w:rsid w:val="00284A91"/>
    <w:rsid w:val="00294662"/>
    <w:rsid w:val="00295023"/>
    <w:rsid w:val="002D3370"/>
    <w:rsid w:val="002E3F7F"/>
    <w:rsid w:val="002E7569"/>
    <w:rsid w:val="00310915"/>
    <w:rsid w:val="00357476"/>
    <w:rsid w:val="0037331C"/>
    <w:rsid w:val="00381AC5"/>
    <w:rsid w:val="00392F99"/>
    <w:rsid w:val="00395587"/>
    <w:rsid w:val="003A3FB3"/>
    <w:rsid w:val="003C5E40"/>
    <w:rsid w:val="003C78F5"/>
    <w:rsid w:val="003E5692"/>
    <w:rsid w:val="003F334E"/>
    <w:rsid w:val="0042245F"/>
    <w:rsid w:val="00461CED"/>
    <w:rsid w:val="004A4396"/>
    <w:rsid w:val="004B5F5C"/>
    <w:rsid w:val="004F2D81"/>
    <w:rsid w:val="0054756C"/>
    <w:rsid w:val="005805F3"/>
    <w:rsid w:val="005C4266"/>
    <w:rsid w:val="005E5698"/>
    <w:rsid w:val="005F03ED"/>
    <w:rsid w:val="005F6D49"/>
    <w:rsid w:val="005F6DD2"/>
    <w:rsid w:val="00601210"/>
    <w:rsid w:val="006129CD"/>
    <w:rsid w:val="00642FEA"/>
    <w:rsid w:val="00673F68"/>
    <w:rsid w:val="00681DE1"/>
    <w:rsid w:val="006A1B2C"/>
    <w:rsid w:val="006A3B25"/>
    <w:rsid w:val="006E4E97"/>
    <w:rsid w:val="00702CFF"/>
    <w:rsid w:val="00721DB9"/>
    <w:rsid w:val="0072268E"/>
    <w:rsid w:val="007275DE"/>
    <w:rsid w:val="00733149"/>
    <w:rsid w:val="00736E8D"/>
    <w:rsid w:val="00742E0F"/>
    <w:rsid w:val="0079395B"/>
    <w:rsid w:val="007A1C7D"/>
    <w:rsid w:val="007C12EB"/>
    <w:rsid w:val="007C4366"/>
    <w:rsid w:val="007F4465"/>
    <w:rsid w:val="00817DE7"/>
    <w:rsid w:val="008301C9"/>
    <w:rsid w:val="008322D4"/>
    <w:rsid w:val="00833765"/>
    <w:rsid w:val="0085327D"/>
    <w:rsid w:val="00865817"/>
    <w:rsid w:val="00871235"/>
    <w:rsid w:val="008B09E9"/>
    <w:rsid w:val="00960584"/>
    <w:rsid w:val="00960A46"/>
    <w:rsid w:val="00972845"/>
    <w:rsid w:val="00A07773"/>
    <w:rsid w:val="00A15A6C"/>
    <w:rsid w:val="00A265F9"/>
    <w:rsid w:val="00A55B71"/>
    <w:rsid w:val="00A71595"/>
    <w:rsid w:val="00AA117E"/>
    <w:rsid w:val="00AB217D"/>
    <w:rsid w:val="00AD100C"/>
    <w:rsid w:val="00AE1A9F"/>
    <w:rsid w:val="00B01DBC"/>
    <w:rsid w:val="00B2646E"/>
    <w:rsid w:val="00B4199F"/>
    <w:rsid w:val="00B836E1"/>
    <w:rsid w:val="00BA7396"/>
    <w:rsid w:val="00BA76D7"/>
    <w:rsid w:val="00BD4282"/>
    <w:rsid w:val="00BF4012"/>
    <w:rsid w:val="00C179F9"/>
    <w:rsid w:val="00C5148C"/>
    <w:rsid w:val="00C56CD3"/>
    <w:rsid w:val="00C72668"/>
    <w:rsid w:val="00C87DA2"/>
    <w:rsid w:val="00CB06E6"/>
    <w:rsid w:val="00CB74E6"/>
    <w:rsid w:val="00D06D2A"/>
    <w:rsid w:val="00D27C82"/>
    <w:rsid w:val="00D4308A"/>
    <w:rsid w:val="00D5133B"/>
    <w:rsid w:val="00D61C0D"/>
    <w:rsid w:val="00E2675E"/>
    <w:rsid w:val="00E3478E"/>
    <w:rsid w:val="00E63784"/>
    <w:rsid w:val="00E721E9"/>
    <w:rsid w:val="00E868FA"/>
    <w:rsid w:val="00ED0AF4"/>
    <w:rsid w:val="00ED4766"/>
    <w:rsid w:val="00F3790A"/>
    <w:rsid w:val="00F50E37"/>
    <w:rsid w:val="00F5654D"/>
    <w:rsid w:val="00F7433F"/>
    <w:rsid w:val="00F7785C"/>
    <w:rsid w:val="00FB6BD5"/>
    <w:rsid w:val="00FB7CBA"/>
    <w:rsid w:val="00FD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Branko"/>
    <w:qFormat/>
    <w:rsid w:val="00BA7396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BA7396"/>
    <w:pPr>
      <w:keepNext/>
      <w:numPr>
        <w:numId w:val="12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A7396"/>
    <w:rPr>
      <w:rFonts w:ascii="Arial" w:eastAsia="Times New Roman" w:hAnsi="Arial" w:cs="Arial"/>
      <w:b/>
      <w:bCs/>
      <w:iCs/>
      <w:szCs w:val="28"/>
      <w:lang w:val="en-GB" w:eastAsia="en-GB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BA7396"/>
    <w:pPr>
      <w:spacing w:before="40" w:after="40"/>
      <w:jc w:val="left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396"/>
    <w:rPr>
      <w:rFonts w:ascii="Arial" w:eastAsia="Times New Roman" w:hAnsi="Arial" w:cs="Arial"/>
      <w:bCs/>
      <w:sz w:val="16"/>
      <w:szCs w:val="16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BA7396"/>
    <w:rPr>
      <w:rFonts w:ascii="Garamond" w:hAnsi="Garamond"/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BA7396"/>
    <w:pPr>
      <w:ind w:left="720"/>
    </w:pPr>
  </w:style>
  <w:style w:type="table" w:styleId="TableGrid">
    <w:name w:val="Table Grid"/>
    <w:basedOn w:val="TableNormal"/>
    <w:uiPriority w:val="59"/>
    <w:rsid w:val="00832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pand1">
    <w:name w:val="expand1"/>
    <w:basedOn w:val="DefaultParagraphFont"/>
    <w:rsid w:val="005F03ED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table" w:styleId="LightGrid-Accent5">
    <w:name w:val="Light Grid Accent 5"/>
    <w:basedOn w:val="TableNormal"/>
    <w:uiPriority w:val="62"/>
    <w:rsid w:val="000511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7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FCF"/>
    <w:rPr>
      <w:rFonts w:ascii="Tahoma" w:eastAsia="Times New Roman" w:hAnsi="Tahoma" w:cs="Tahoma"/>
      <w:bCs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D0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BF0"/>
    <w:rPr>
      <w:rFonts w:ascii="Garamond" w:eastAsia="Times New Roman" w:hAnsi="Garamond" w:cs="Times New Roman"/>
      <w:bCs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BF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BF0"/>
    <w:rPr>
      <w:rFonts w:ascii="Garamond" w:eastAsia="Times New Roman" w:hAnsi="Garamond" w:cs="Times New Roman"/>
      <w:b/>
      <w:bCs/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Branko"/>
    <w:qFormat/>
    <w:rsid w:val="00BA7396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BA7396"/>
    <w:pPr>
      <w:keepNext/>
      <w:numPr>
        <w:numId w:val="12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A7396"/>
    <w:rPr>
      <w:rFonts w:ascii="Arial" w:eastAsia="Times New Roman" w:hAnsi="Arial" w:cs="Arial"/>
      <w:b/>
      <w:bCs/>
      <w:iCs/>
      <w:szCs w:val="28"/>
      <w:lang w:val="en-GB" w:eastAsia="en-GB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BA7396"/>
    <w:pPr>
      <w:spacing w:before="40" w:after="40"/>
      <w:jc w:val="left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396"/>
    <w:rPr>
      <w:rFonts w:ascii="Arial" w:eastAsia="Times New Roman" w:hAnsi="Arial" w:cs="Arial"/>
      <w:bCs/>
      <w:sz w:val="16"/>
      <w:szCs w:val="16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BA7396"/>
    <w:rPr>
      <w:rFonts w:ascii="Garamond" w:hAnsi="Garamond"/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BA7396"/>
    <w:pPr>
      <w:ind w:left="720"/>
    </w:pPr>
  </w:style>
  <w:style w:type="table" w:styleId="TableGrid">
    <w:name w:val="Table Grid"/>
    <w:basedOn w:val="TableNormal"/>
    <w:uiPriority w:val="59"/>
    <w:rsid w:val="00832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pand1">
    <w:name w:val="expand1"/>
    <w:basedOn w:val="DefaultParagraphFont"/>
    <w:rsid w:val="005F03ED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table" w:styleId="LightGrid-Accent5">
    <w:name w:val="Light Grid Accent 5"/>
    <w:basedOn w:val="TableNormal"/>
    <w:uiPriority w:val="62"/>
    <w:rsid w:val="000511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7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FCF"/>
    <w:rPr>
      <w:rFonts w:ascii="Tahoma" w:eastAsia="Times New Roman" w:hAnsi="Tahoma" w:cs="Tahoma"/>
      <w:bCs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D0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BF0"/>
    <w:rPr>
      <w:rFonts w:ascii="Garamond" w:eastAsia="Times New Roman" w:hAnsi="Garamond" w:cs="Times New Roman"/>
      <w:bCs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BF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BF0"/>
    <w:rPr>
      <w:rFonts w:ascii="Garamond" w:eastAsia="Times New Roman" w:hAnsi="Garamond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2023</Words>
  <Characters>11535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Marusic</dc:creator>
  <cp:lastModifiedBy>Mladen Antonijevic</cp:lastModifiedBy>
  <cp:revision>26</cp:revision>
  <cp:lastPrinted>2019-05-23T07:30:00Z</cp:lastPrinted>
  <dcterms:created xsi:type="dcterms:W3CDTF">2017-11-14T07:45:00Z</dcterms:created>
  <dcterms:modified xsi:type="dcterms:W3CDTF">2019-05-23T09:27:00Z</dcterms:modified>
</cp:coreProperties>
</file>