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0C" w:rsidRPr="008A16FD" w:rsidRDefault="00BC1F3F" w:rsidP="008A16FD">
      <w:pPr>
        <w:keepNext/>
        <w:keepLines/>
        <w:jc w:val="center"/>
        <w:outlineLvl w:val="1"/>
        <w:rPr>
          <w:rFonts w:asciiTheme="majorBidi" w:eastAsia="MS Gothic" w:hAnsiTheme="majorBidi" w:cstheme="majorBidi"/>
          <w:b/>
          <w:bCs/>
          <w:szCs w:val="28"/>
          <w:lang w:val="en-GB"/>
        </w:rPr>
      </w:pPr>
      <w:bookmarkStart w:id="0" w:name="_Hlk75939836"/>
      <w:proofErr w:type="spellStart"/>
      <w:r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Aneks</w:t>
      </w:r>
      <w:proofErr w:type="spellEnd"/>
      <w:r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 xml:space="preserve"> </w:t>
      </w:r>
      <w:r w:rsidR="00114E8E">
        <w:rPr>
          <w:rFonts w:asciiTheme="majorBidi" w:eastAsia="MS Gothic" w:hAnsiTheme="majorBidi" w:cstheme="majorBidi"/>
          <w:b/>
          <w:bCs/>
          <w:szCs w:val="28"/>
          <w:lang w:val="en-GB"/>
        </w:rPr>
        <w:t>4</w:t>
      </w:r>
      <w:r w:rsidR="001D5B4E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 xml:space="preserve"> - </w:t>
      </w:r>
      <w:r w:rsidR="0041166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ZAHTJEV ZA ISPLATU</w:t>
      </w:r>
    </w:p>
    <w:p w:rsidR="008A16FD" w:rsidRPr="008A16FD" w:rsidRDefault="008A16FD" w:rsidP="008A16FD">
      <w:pPr>
        <w:keepNext/>
        <w:keepLines/>
        <w:jc w:val="center"/>
        <w:outlineLvl w:val="1"/>
        <w:rPr>
          <w:rFonts w:asciiTheme="majorBidi" w:eastAsia="MS Gothic" w:hAnsiTheme="majorBidi" w:cstheme="majorBidi"/>
          <w:b/>
          <w:bCs/>
          <w:szCs w:val="28"/>
          <w:lang w:val="en-GB"/>
        </w:rPr>
      </w:pPr>
    </w:p>
    <w:p w:rsidR="00BC1F3F" w:rsidRPr="008A16FD" w:rsidRDefault="00016F64" w:rsidP="008A16FD">
      <w:pPr>
        <w:keepNext/>
        <w:keepLines/>
        <w:jc w:val="center"/>
        <w:outlineLvl w:val="1"/>
        <w:rPr>
          <w:rFonts w:asciiTheme="majorBidi" w:eastAsia="MS Gothic" w:hAnsiTheme="majorBidi" w:cstheme="majorBidi"/>
          <w:b/>
          <w:bCs/>
          <w:szCs w:val="28"/>
          <w:lang w:val="en-GB"/>
        </w:rPr>
      </w:pPr>
      <w:proofErr w:type="spellStart"/>
      <w:r>
        <w:rPr>
          <w:rFonts w:asciiTheme="majorBidi" w:eastAsia="MS Gothic" w:hAnsiTheme="majorBidi" w:cstheme="majorBidi"/>
          <w:b/>
          <w:bCs/>
          <w:szCs w:val="28"/>
          <w:lang w:val="en-GB"/>
        </w:rPr>
        <w:t>P</w:t>
      </w:r>
      <w:r w:rsidR="00340F36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odrška</w:t>
      </w:r>
      <w:proofErr w:type="spellEnd"/>
      <w:r w:rsidR="00340F36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 xml:space="preserve"> </w:t>
      </w:r>
      <w:proofErr w:type="spellStart"/>
      <w:r w:rsidR="00340F36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investicijama</w:t>
      </w:r>
      <w:proofErr w:type="spellEnd"/>
      <w:r w:rsidR="00A30D9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 xml:space="preserve"> u </w:t>
      </w:r>
      <w:proofErr w:type="spellStart"/>
      <w:r w:rsidR="00A30D9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preradu</w:t>
      </w:r>
      <w:proofErr w:type="spellEnd"/>
      <w:r w:rsidR="00A30D9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 xml:space="preserve"> </w:t>
      </w:r>
      <w:proofErr w:type="spellStart"/>
      <w:r w:rsidR="00A30D9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na</w:t>
      </w:r>
      <w:proofErr w:type="spellEnd"/>
      <w:r w:rsidR="00A30D9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 xml:space="preserve"> </w:t>
      </w:r>
      <w:proofErr w:type="spellStart"/>
      <w:r w:rsidR="00A30D95" w:rsidRPr="008A16FD">
        <w:rPr>
          <w:rFonts w:asciiTheme="majorBidi" w:eastAsia="MS Gothic" w:hAnsiTheme="majorBidi" w:cstheme="majorBidi"/>
          <w:b/>
          <w:bCs/>
          <w:szCs w:val="28"/>
          <w:lang w:val="en-GB"/>
        </w:rPr>
        <w:t>gazdinstvima</w:t>
      </w:r>
      <w:proofErr w:type="spellEnd"/>
    </w:p>
    <w:bookmarkEnd w:id="0"/>
    <w:p w:rsidR="008A16FD" w:rsidRPr="008A16FD" w:rsidRDefault="008A16FD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11100C" w:rsidRPr="008A16FD" w:rsidRDefault="00411665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Podaci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o </w:t>
      </w:r>
      <w:proofErr w:type="spellStart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411665" w:rsidRPr="008A16FD" w:rsidRDefault="00411665" w:rsidP="00411665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Ime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="005513B1"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korisnika</w:t>
            </w:r>
            <w:proofErr w:type="spellEnd"/>
          </w:p>
          <w:p w:rsidR="0011100C" w:rsidRPr="008A16FD" w:rsidRDefault="009C7B54" w:rsidP="00411665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(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ime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kompanije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11100C" w:rsidRPr="008A16FD" w:rsidRDefault="00411665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Ime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prezime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zakonskog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zastupnika</w:t>
            </w:r>
            <w:proofErr w:type="spellEnd"/>
          </w:p>
        </w:tc>
        <w:tc>
          <w:tcPr>
            <w:tcW w:w="5980" w:type="dxa"/>
            <w:gridSpan w:val="20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11100C" w:rsidRPr="008A16FD" w:rsidRDefault="00411665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Adresa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="005513B1"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9C7B54" w:rsidRPr="008A16FD" w:rsidTr="00ED32E3">
        <w:trPr>
          <w:trHeight w:val="576"/>
        </w:trPr>
        <w:tc>
          <w:tcPr>
            <w:tcW w:w="499" w:type="dxa"/>
            <w:vAlign w:val="center"/>
          </w:tcPr>
          <w:p w:rsidR="009C7B54" w:rsidRPr="008A16FD" w:rsidRDefault="009C7B54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9C7B54" w:rsidRPr="008A16FD" w:rsidRDefault="009C7B54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Adresa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:rsidR="009C7B54" w:rsidRPr="008A16FD" w:rsidRDefault="009C7B54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9C7B54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Tel, fax, </w:t>
            </w:r>
            <w:r w:rsidR="005513B1"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e-</w:t>
            </w: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mail:</w:t>
            </w:r>
          </w:p>
        </w:tc>
        <w:tc>
          <w:tcPr>
            <w:tcW w:w="5980" w:type="dxa"/>
            <w:gridSpan w:val="20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11100C" w:rsidRPr="008A16FD" w:rsidRDefault="00411665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Referentni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broj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(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iz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6</w:t>
            </w:r>
          </w:p>
        </w:tc>
        <w:tc>
          <w:tcPr>
            <w:tcW w:w="3259" w:type="dxa"/>
            <w:vAlign w:val="center"/>
          </w:tcPr>
          <w:p w:rsidR="0011100C" w:rsidRPr="008A16FD" w:rsidRDefault="00406D48" w:rsidP="005513B1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JMB</w:t>
            </w:r>
          </w:p>
        </w:tc>
        <w:tc>
          <w:tcPr>
            <w:tcW w:w="460" w:type="dxa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460" w:type="dxa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9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7</w:t>
            </w:r>
          </w:p>
        </w:tc>
        <w:tc>
          <w:tcPr>
            <w:tcW w:w="3259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8" w:type="dxa"/>
            <w:gridSpan w:val="3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7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8" w:type="dxa"/>
            <w:gridSpan w:val="3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7" w:type="dxa"/>
            <w:gridSpan w:val="3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7" w:type="dxa"/>
            <w:gridSpan w:val="3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11100C" w:rsidRPr="008A16FD" w:rsidRDefault="0011100C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</w:tbl>
    <w:p w:rsidR="0011100C" w:rsidRPr="008A16FD" w:rsidRDefault="0011100C" w:rsidP="0011100C">
      <w:pPr>
        <w:widowControl w:val="0"/>
        <w:suppressAutoHyphens/>
        <w:jc w:val="both"/>
        <w:rPr>
          <w:rFonts w:asciiTheme="majorBidi" w:eastAsia="Lucida Sans Unicode" w:hAnsiTheme="majorBidi" w:cstheme="majorBidi"/>
          <w:color w:val="000000"/>
          <w:kern w:val="1"/>
          <w:sz w:val="24"/>
          <w:szCs w:val="24"/>
        </w:rPr>
      </w:pPr>
    </w:p>
    <w:p w:rsidR="0011100C" w:rsidRPr="008A16FD" w:rsidRDefault="00E816A2" w:rsidP="0011100C">
      <w:pPr>
        <w:widowControl w:val="0"/>
        <w:suppressAutoHyphens/>
        <w:jc w:val="both"/>
        <w:rPr>
          <w:rFonts w:asciiTheme="majorBidi" w:eastAsia="Lucida Sans Unicode" w:hAnsiTheme="majorBidi" w:cstheme="majorBidi"/>
          <w:color w:val="000000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color w:val="000000"/>
          <w:kern w:val="1"/>
          <w:sz w:val="24"/>
          <w:szCs w:val="24"/>
        </w:rPr>
        <w:t>Podaci</w:t>
      </w:r>
      <w:proofErr w:type="spellEnd"/>
      <w:r w:rsidRPr="008A16FD">
        <w:rPr>
          <w:rFonts w:asciiTheme="majorBidi" w:eastAsia="Lucida Sans Unicode" w:hAnsiTheme="majorBidi" w:cstheme="majorBidi"/>
          <w:color w:val="000000"/>
          <w:kern w:val="1"/>
          <w:sz w:val="24"/>
          <w:szCs w:val="24"/>
        </w:rPr>
        <w:t xml:space="preserve"> o </w:t>
      </w:r>
      <w:proofErr w:type="spellStart"/>
      <w:r w:rsidRPr="008A16FD">
        <w:rPr>
          <w:rFonts w:asciiTheme="majorBidi" w:eastAsia="Lucida Sans Unicode" w:hAnsiTheme="majorBidi" w:cstheme="majorBidi"/>
          <w:color w:val="000000"/>
          <w:kern w:val="1"/>
          <w:sz w:val="24"/>
          <w:szCs w:val="24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3247"/>
        <w:gridCol w:w="6030"/>
      </w:tblGrid>
      <w:tr w:rsidR="0011100C" w:rsidRPr="008A16FD" w:rsidTr="00ED32E3">
        <w:trPr>
          <w:trHeight w:val="576"/>
        </w:trPr>
        <w:tc>
          <w:tcPr>
            <w:tcW w:w="461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8</w:t>
            </w:r>
          </w:p>
        </w:tc>
        <w:tc>
          <w:tcPr>
            <w:tcW w:w="3247" w:type="dxa"/>
            <w:vAlign w:val="center"/>
          </w:tcPr>
          <w:p w:rsidR="0011100C" w:rsidRPr="008A16FD" w:rsidRDefault="00E816A2" w:rsidP="005513B1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Naziv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investicije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(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iz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Ugovora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)</w:t>
            </w:r>
          </w:p>
        </w:tc>
        <w:tc>
          <w:tcPr>
            <w:tcW w:w="6030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61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9</w:t>
            </w:r>
          </w:p>
        </w:tc>
        <w:tc>
          <w:tcPr>
            <w:tcW w:w="3247" w:type="dxa"/>
            <w:vAlign w:val="center"/>
          </w:tcPr>
          <w:p w:rsidR="0011100C" w:rsidRPr="008A16FD" w:rsidRDefault="00E816A2" w:rsidP="005513B1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Datum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završetka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="005513B1"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</w:t>
            </w: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govora</w:t>
            </w:r>
            <w:proofErr w:type="spellEnd"/>
          </w:p>
        </w:tc>
        <w:tc>
          <w:tcPr>
            <w:tcW w:w="6030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color w:val="FF0000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61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10</w:t>
            </w:r>
          </w:p>
        </w:tc>
        <w:tc>
          <w:tcPr>
            <w:tcW w:w="3247" w:type="dxa"/>
            <w:vAlign w:val="center"/>
          </w:tcPr>
          <w:p w:rsidR="0011100C" w:rsidRPr="008A16FD" w:rsidRDefault="00E816A2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Ukupni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prihvatljivi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troškovi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(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iz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Ugovora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)</w:t>
            </w:r>
          </w:p>
        </w:tc>
        <w:tc>
          <w:tcPr>
            <w:tcW w:w="6030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11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11100C" w:rsidRPr="008A16FD" w:rsidRDefault="00E816A2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Ukupni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iznos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podrške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(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iz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Ugovora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11100C" w:rsidRPr="008A16FD" w:rsidRDefault="00E816A2" w:rsidP="00406D48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Ukupno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plaćeni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iznos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investicije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</w:tbl>
    <w:p w:rsidR="0011100C" w:rsidRPr="008A16FD" w:rsidRDefault="0011100C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11100C" w:rsidRPr="008A16FD" w:rsidRDefault="00E816A2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Podaci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o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bankovnom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računu</w:t>
      </w:r>
      <w:proofErr w:type="spellEnd"/>
      <w:r w:rsidR="0011100C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6030"/>
      </w:tblGrid>
      <w:tr w:rsidR="0011100C" w:rsidRPr="008A16FD" w:rsidTr="00ED32E3">
        <w:trPr>
          <w:trHeight w:val="576"/>
        </w:trPr>
        <w:tc>
          <w:tcPr>
            <w:tcW w:w="468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13</w:t>
            </w:r>
          </w:p>
        </w:tc>
        <w:tc>
          <w:tcPr>
            <w:tcW w:w="3240" w:type="dxa"/>
            <w:vAlign w:val="center"/>
          </w:tcPr>
          <w:p w:rsidR="0011100C" w:rsidRPr="008A16FD" w:rsidRDefault="00E816A2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Naziv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banke</w:t>
            </w:r>
            <w:proofErr w:type="spellEnd"/>
          </w:p>
        </w:tc>
        <w:tc>
          <w:tcPr>
            <w:tcW w:w="6030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  <w:tr w:rsidR="0011100C" w:rsidRPr="008A16FD" w:rsidTr="00ED32E3">
        <w:trPr>
          <w:trHeight w:val="576"/>
        </w:trPr>
        <w:tc>
          <w:tcPr>
            <w:tcW w:w="468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14</w:t>
            </w:r>
          </w:p>
        </w:tc>
        <w:tc>
          <w:tcPr>
            <w:tcW w:w="3240" w:type="dxa"/>
            <w:vAlign w:val="center"/>
          </w:tcPr>
          <w:p w:rsidR="0011100C" w:rsidRPr="008A16FD" w:rsidRDefault="00E816A2" w:rsidP="0011100C">
            <w:pPr>
              <w:widowControl w:val="0"/>
              <w:suppressAutoHyphens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Bankovni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račun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6030" w:type="dxa"/>
            <w:vAlign w:val="center"/>
          </w:tcPr>
          <w:p w:rsidR="0011100C" w:rsidRPr="008A16FD" w:rsidRDefault="0011100C" w:rsidP="0011100C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</w:pPr>
          </w:p>
        </w:tc>
      </w:tr>
    </w:tbl>
    <w:p w:rsidR="0011100C" w:rsidRPr="008A16FD" w:rsidRDefault="0011100C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  <w:sectPr w:rsidR="0011100C" w:rsidRPr="008A16FD" w:rsidSect="001110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1134" w:right="1134" w:bottom="1134" w:left="1418" w:header="426" w:footer="573" w:gutter="0"/>
          <w:cols w:space="708"/>
          <w:titlePg/>
          <w:docGrid w:linePitch="360"/>
        </w:sectPr>
      </w:pPr>
    </w:p>
    <w:tbl>
      <w:tblPr>
        <w:tblW w:w="4917" w:type="pct"/>
        <w:tblLook w:val="04A0"/>
      </w:tblPr>
      <w:tblGrid>
        <w:gridCol w:w="655"/>
        <w:gridCol w:w="2320"/>
        <w:gridCol w:w="1517"/>
        <w:gridCol w:w="1106"/>
        <w:gridCol w:w="1106"/>
        <w:gridCol w:w="1729"/>
        <w:gridCol w:w="1244"/>
        <w:gridCol w:w="1041"/>
        <w:gridCol w:w="1201"/>
        <w:gridCol w:w="1720"/>
        <w:gridCol w:w="1717"/>
      </w:tblGrid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A16FD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lastRenderedPageBreak/>
              <w:t>r.b.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406D4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</w:t>
            </w:r>
            <w:proofErr w:type="spellEnd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nabavke</w:t>
            </w:r>
            <w:proofErr w:type="spellEnd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direktna</w:t>
            </w:r>
            <w:proofErr w:type="spellEnd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kupovina</w:t>
            </w:r>
            <w:proofErr w:type="spellEnd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šoping</w:t>
            </w:r>
            <w:proofErr w:type="spellEnd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metoda</w:t>
            </w:r>
            <w:proofErr w:type="spellEnd"/>
            <w:r w:rsidRPr="008A1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Naziv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Broj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Datum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Datum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ugovora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dobavljačem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Datum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5513B1">
            <w:pPr>
              <w:tabs>
                <w:tab w:val="left" w:pos="1584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Iznos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PDV-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om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Iznos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bez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PDV-a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2A7B90">
            <w:pPr>
              <w:tabs>
                <w:tab w:val="left" w:pos="9214"/>
              </w:tabs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8A16FD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Prihvatljiv</w:t>
            </w:r>
          </w:p>
          <w:p w:rsidR="00C715DA" w:rsidRPr="008A16FD" w:rsidRDefault="00C715DA" w:rsidP="002A7B90">
            <w:pPr>
              <w:tabs>
                <w:tab w:val="left" w:pos="9214"/>
              </w:tabs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8A16FD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iznos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Prihvatljiv</w:t>
            </w:r>
            <w:proofErr w:type="spellEnd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iznos</w:t>
            </w:r>
            <w:proofErr w:type="spellEnd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</w:t>
            </w:r>
            <w:proofErr w:type="spellStart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izračunat</w:t>
            </w:r>
            <w:proofErr w:type="spellEnd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od</w:t>
            </w:r>
            <w:proofErr w:type="spellEnd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strane</w:t>
            </w:r>
            <w:proofErr w:type="spellEnd"/>
            <w:r w:rsidR="00F61824"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MPŠV</w:t>
            </w:r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</w:tr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ind w:left="-108" w:right="-1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tabs>
                <w:tab w:val="left" w:pos="342"/>
              </w:tabs>
              <w:ind w:left="162" w:right="7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tabs>
                <w:tab w:val="left" w:pos="342"/>
              </w:tabs>
              <w:ind w:left="162" w:right="7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tabs>
                <w:tab w:val="left" w:pos="342"/>
              </w:tabs>
              <w:ind w:left="162" w:right="7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715DA" w:rsidRPr="008A16FD" w:rsidTr="00A102CD">
        <w:trPr>
          <w:trHeight w:val="7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tabs>
                <w:tab w:val="left" w:pos="342"/>
              </w:tabs>
              <w:ind w:left="162" w:right="7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C715DA" w:rsidRPr="008A16FD" w:rsidRDefault="00C715DA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D00B0" w:rsidRPr="008A16FD" w:rsidTr="00A102CD">
        <w:trPr>
          <w:trHeight w:val="756"/>
        </w:trPr>
        <w:tc>
          <w:tcPr>
            <w:tcW w:w="34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B0" w:rsidRPr="008A16FD" w:rsidRDefault="00AD00B0" w:rsidP="002A7B9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Ukupan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plaćeni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iznos</w:t>
            </w:r>
            <w:proofErr w:type="spellEnd"/>
            <w:r w:rsidRPr="008A16FD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0B0" w:rsidRPr="008A16FD" w:rsidRDefault="00AD00B0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0B0" w:rsidRPr="008A16FD" w:rsidRDefault="00AD00B0" w:rsidP="00ED32E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00B0" w:rsidRPr="008A16FD" w:rsidRDefault="00AD00B0" w:rsidP="00ED32E3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</w:p>
        </w:tc>
      </w:tr>
    </w:tbl>
    <w:p w:rsidR="0011100C" w:rsidRPr="008A16FD" w:rsidRDefault="0011100C" w:rsidP="0011100C">
      <w:pPr>
        <w:textAlignment w:val="top"/>
        <w:rPr>
          <w:rFonts w:asciiTheme="majorBidi" w:hAnsiTheme="majorBidi" w:cstheme="majorBidi"/>
          <w:color w:val="000000"/>
          <w:sz w:val="24"/>
          <w:szCs w:val="24"/>
        </w:rPr>
        <w:sectPr w:rsidR="0011100C" w:rsidRPr="008A16FD" w:rsidSect="00565BF5">
          <w:headerReference w:type="first" r:id="rId14"/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:rsidR="0011100C" w:rsidRPr="008A16FD" w:rsidRDefault="002A7B90" w:rsidP="0011100C">
      <w:pPr>
        <w:textAlignment w:val="top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8A16FD">
        <w:rPr>
          <w:rFonts w:asciiTheme="majorBidi" w:hAnsiTheme="majorBidi" w:cstheme="majorBidi"/>
          <w:color w:val="000000"/>
          <w:sz w:val="24"/>
          <w:szCs w:val="24"/>
        </w:rPr>
        <w:lastRenderedPageBreak/>
        <w:t>Specifikacija</w:t>
      </w:r>
      <w:proofErr w:type="spellEnd"/>
      <w:r w:rsidRPr="008A16F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A16FD">
        <w:rPr>
          <w:rFonts w:asciiTheme="majorBidi" w:hAnsiTheme="majorBidi" w:cstheme="majorBidi"/>
          <w:color w:val="000000"/>
          <w:sz w:val="24"/>
          <w:szCs w:val="24"/>
        </w:rPr>
        <w:t>kofinansiranja</w:t>
      </w:r>
      <w:proofErr w:type="spellEnd"/>
    </w:p>
    <w:p w:rsidR="00406D48" w:rsidRPr="008A16FD" w:rsidRDefault="00406D48" w:rsidP="0011100C">
      <w:pPr>
        <w:textAlignment w:val="top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0"/>
        <w:gridCol w:w="2700"/>
      </w:tblGrid>
      <w:tr w:rsidR="0011100C" w:rsidRPr="008A16FD" w:rsidTr="007C1C7F">
        <w:trPr>
          <w:trHeight w:val="576"/>
        </w:trPr>
        <w:tc>
          <w:tcPr>
            <w:tcW w:w="6750" w:type="dxa"/>
            <w:vAlign w:val="center"/>
          </w:tcPr>
          <w:p w:rsidR="0011100C" w:rsidRPr="008A16FD" w:rsidRDefault="002A7B90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Izvor</w:t>
            </w:r>
            <w:proofErr w:type="spellEnd"/>
          </w:p>
        </w:tc>
        <w:tc>
          <w:tcPr>
            <w:tcW w:w="2700" w:type="dxa"/>
            <w:vAlign w:val="center"/>
          </w:tcPr>
          <w:p w:rsidR="0011100C" w:rsidRPr="008A16FD" w:rsidRDefault="002A7B90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Iznos</w:t>
            </w:r>
            <w:proofErr w:type="spellEnd"/>
          </w:p>
        </w:tc>
      </w:tr>
      <w:tr w:rsidR="0011100C" w:rsidRPr="008A16FD" w:rsidTr="007C1C7F">
        <w:trPr>
          <w:trHeight w:val="576"/>
        </w:trPr>
        <w:tc>
          <w:tcPr>
            <w:tcW w:w="675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1100C" w:rsidRPr="008A16FD" w:rsidTr="007C1C7F">
        <w:trPr>
          <w:trHeight w:val="576"/>
        </w:trPr>
        <w:tc>
          <w:tcPr>
            <w:tcW w:w="675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1100C" w:rsidRPr="008A16FD" w:rsidTr="007C1C7F">
        <w:trPr>
          <w:trHeight w:val="576"/>
        </w:trPr>
        <w:tc>
          <w:tcPr>
            <w:tcW w:w="675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1100C" w:rsidRPr="008A16FD" w:rsidTr="007C1C7F">
        <w:trPr>
          <w:trHeight w:val="576"/>
        </w:trPr>
        <w:tc>
          <w:tcPr>
            <w:tcW w:w="675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1100C" w:rsidRPr="008A16FD" w:rsidTr="007C1C7F">
        <w:trPr>
          <w:trHeight w:val="576"/>
        </w:trPr>
        <w:tc>
          <w:tcPr>
            <w:tcW w:w="6750" w:type="dxa"/>
            <w:vAlign w:val="center"/>
          </w:tcPr>
          <w:p w:rsidR="0011100C" w:rsidRPr="008A16FD" w:rsidRDefault="0011100C" w:rsidP="007C1C7F">
            <w:pPr>
              <w:ind w:left="318"/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1100C" w:rsidRPr="008A16FD" w:rsidRDefault="0011100C" w:rsidP="0011100C">
            <w:pPr>
              <w:textAlignment w:val="top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11100C" w:rsidRPr="008A16FD" w:rsidRDefault="0011100C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  <w:r w:rsidRPr="008A16FD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="002A7B90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Opšti</w:t>
      </w:r>
      <w:proofErr w:type="spellEnd"/>
      <w:r w:rsidR="002A7B90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="002A7B90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uslovi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:</w:t>
      </w:r>
    </w:p>
    <w:p w:rsidR="0011100C" w:rsidRPr="008A16FD" w:rsidRDefault="0011100C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A23293" w:rsidRPr="008A16FD" w:rsidRDefault="00A23293" w:rsidP="0011100C">
      <w:pPr>
        <w:widowControl w:val="0"/>
        <w:numPr>
          <w:ilvl w:val="0"/>
          <w:numId w:val="2"/>
        </w:numPr>
        <w:tabs>
          <w:tab w:val="num" w:pos="1068"/>
        </w:tabs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Izjavljujem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je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investicija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realizovana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u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skla</w:t>
      </w:r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du</w:t>
      </w:r>
      <w:proofErr w:type="spellEnd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sa</w:t>
      </w:r>
      <w:proofErr w:type="spellEnd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vremenskim</w:t>
      </w:r>
      <w:proofErr w:type="spellEnd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rasporedom</w:t>
      </w:r>
      <w:proofErr w:type="spellEnd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="005513B1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dati</w:t>
      </w:r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m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u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ugovoru</w:t>
      </w:r>
      <w:proofErr w:type="spellEnd"/>
      <w:r w:rsidR="00E56B8E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.</w:t>
      </w:r>
    </w:p>
    <w:p w:rsidR="0011100C" w:rsidRPr="008A16FD" w:rsidRDefault="00E56B8E" w:rsidP="0011100C">
      <w:pPr>
        <w:widowControl w:val="0"/>
        <w:numPr>
          <w:ilvl w:val="0"/>
          <w:numId w:val="2"/>
        </w:numPr>
        <w:tabs>
          <w:tab w:val="num" w:pos="1068"/>
        </w:tabs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Izjavljujem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je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odobrena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investicija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/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projekat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realizovan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.</w:t>
      </w:r>
    </w:p>
    <w:p w:rsidR="0011100C" w:rsidRPr="008A16FD" w:rsidRDefault="00A23293" w:rsidP="00A23293">
      <w:pPr>
        <w:pStyle w:val="ListParagraph"/>
        <w:numPr>
          <w:ilvl w:val="0"/>
          <w:numId w:val="2"/>
        </w:numPr>
        <w:textAlignment w:val="top"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Izjavljujem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su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svi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dostavljeni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dokumenti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legitimni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i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važeći</w:t>
      </w:r>
      <w:proofErr w:type="spellEnd"/>
      <w:r w:rsidR="00E56B8E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.</w:t>
      </w:r>
    </w:p>
    <w:p w:rsidR="00A23293" w:rsidRPr="008A16FD" w:rsidRDefault="00A23293" w:rsidP="00A23293">
      <w:pPr>
        <w:textAlignment w:val="top"/>
        <w:rPr>
          <w:rFonts w:asciiTheme="majorBidi" w:hAnsiTheme="majorBidi" w:cstheme="majorBidi"/>
          <w:color w:val="000000"/>
          <w:sz w:val="24"/>
          <w:szCs w:val="24"/>
        </w:rPr>
      </w:pPr>
    </w:p>
    <w:p w:rsidR="00A23293" w:rsidRPr="008A16FD" w:rsidRDefault="00A23293" w:rsidP="00A23293">
      <w:pPr>
        <w:textAlignment w:val="top"/>
        <w:rPr>
          <w:rFonts w:asciiTheme="majorBidi" w:hAnsiTheme="majorBidi" w:cstheme="majorBidi"/>
          <w:color w:val="000000"/>
          <w:sz w:val="24"/>
          <w:szCs w:val="24"/>
        </w:rPr>
      </w:pPr>
    </w:p>
    <w:p w:rsidR="0011100C" w:rsidRPr="008A16FD" w:rsidRDefault="00A23293" w:rsidP="0011100C">
      <w:pPr>
        <w:textAlignment w:val="top"/>
        <w:rPr>
          <w:rFonts w:asciiTheme="majorBidi" w:hAnsiTheme="majorBidi" w:cstheme="majorBidi"/>
          <w:color w:val="808080"/>
          <w:sz w:val="24"/>
          <w:szCs w:val="24"/>
        </w:rPr>
      </w:pPr>
      <w:proofErr w:type="spellStart"/>
      <w:r w:rsidRPr="008A16FD">
        <w:rPr>
          <w:rFonts w:asciiTheme="majorBidi" w:hAnsiTheme="majorBidi" w:cstheme="majorBidi"/>
          <w:color w:val="000000"/>
          <w:sz w:val="24"/>
          <w:szCs w:val="24"/>
        </w:rPr>
        <w:t>Potpis</w:t>
      </w:r>
      <w:proofErr w:type="spellEnd"/>
      <w:r w:rsidRPr="008A16F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A16FD">
        <w:rPr>
          <w:rFonts w:asciiTheme="majorBidi" w:hAnsiTheme="majorBidi" w:cstheme="majorBidi"/>
          <w:color w:val="000000"/>
          <w:sz w:val="24"/>
          <w:szCs w:val="24"/>
        </w:rPr>
        <w:t>ovlašćenog</w:t>
      </w:r>
      <w:proofErr w:type="spellEnd"/>
      <w:r w:rsidRPr="008A16F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A16FD">
        <w:rPr>
          <w:rFonts w:asciiTheme="majorBidi" w:hAnsiTheme="majorBidi" w:cstheme="majorBidi"/>
          <w:color w:val="000000"/>
          <w:sz w:val="24"/>
          <w:szCs w:val="24"/>
        </w:rPr>
        <w:t>lica</w:t>
      </w:r>
      <w:proofErr w:type="spellEnd"/>
      <w:r w:rsidRPr="008A16F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1100C" w:rsidRPr="008A16FD">
        <w:rPr>
          <w:rFonts w:asciiTheme="majorBidi" w:hAnsiTheme="majorBidi" w:cstheme="majorBidi"/>
          <w:color w:val="000000"/>
          <w:sz w:val="24"/>
          <w:szCs w:val="24"/>
        </w:rPr>
        <w:t>______________________________________________</w:t>
      </w:r>
      <w:r w:rsidR="0011100C" w:rsidRPr="008A16FD">
        <w:rPr>
          <w:rFonts w:asciiTheme="majorBidi" w:hAnsiTheme="majorBidi" w:cstheme="majorBidi"/>
          <w:color w:val="000000"/>
          <w:sz w:val="24"/>
          <w:szCs w:val="24"/>
        </w:rPr>
        <w:br/>
      </w:r>
      <w:r w:rsidR="0011100C" w:rsidRPr="008A16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A16FD">
        <w:rPr>
          <w:rFonts w:asciiTheme="majorBidi" w:hAnsiTheme="majorBidi" w:cstheme="majorBidi"/>
          <w:color w:val="000000"/>
          <w:sz w:val="24"/>
          <w:szCs w:val="24"/>
        </w:rPr>
        <w:t xml:space="preserve">Mjesto, datum </w:t>
      </w:r>
      <w:r w:rsidR="0011100C" w:rsidRPr="008A16FD">
        <w:rPr>
          <w:rFonts w:asciiTheme="majorBidi" w:hAnsiTheme="majorBidi" w:cstheme="majorBidi"/>
          <w:color w:val="000000"/>
          <w:sz w:val="24"/>
          <w:szCs w:val="24"/>
        </w:rPr>
        <w:t>____________________________________________</w:t>
      </w:r>
      <w:proofErr w:type="gramStart"/>
      <w:r w:rsidR="0011100C" w:rsidRPr="008A16FD">
        <w:rPr>
          <w:rFonts w:asciiTheme="majorBidi" w:hAnsiTheme="majorBidi" w:cstheme="majorBidi"/>
          <w:color w:val="000000"/>
          <w:sz w:val="24"/>
          <w:szCs w:val="24"/>
        </w:rPr>
        <w:t>_  _</w:t>
      </w:r>
      <w:proofErr w:type="gramEnd"/>
      <w:r w:rsidR="0011100C" w:rsidRPr="008A16FD">
        <w:rPr>
          <w:rFonts w:asciiTheme="majorBidi" w:hAnsiTheme="majorBidi" w:cstheme="majorBidi"/>
          <w:color w:val="000000"/>
          <w:sz w:val="24"/>
          <w:szCs w:val="24"/>
        </w:rPr>
        <w:t>___ ____ _________</w:t>
      </w:r>
    </w:p>
    <w:p w:rsidR="0011100C" w:rsidRPr="008A16FD" w:rsidRDefault="0011100C" w:rsidP="0011100C">
      <w:pPr>
        <w:widowControl w:val="0"/>
        <w:suppressAutoHyphens/>
        <w:jc w:val="center"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11100C" w:rsidRPr="008A16FD" w:rsidRDefault="0011100C" w:rsidP="0011100C">
      <w:pPr>
        <w:widowControl w:val="0"/>
        <w:suppressAutoHyphens/>
        <w:jc w:val="center"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11100C" w:rsidRPr="008A16FD" w:rsidRDefault="00A23293" w:rsidP="0011100C">
      <w:pPr>
        <w:widowControl w:val="0"/>
        <w:suppressAutoHyphens/>
        <w:jc w:val="center"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Pečat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(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pravna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lica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)</w:t>
      </w:r>
    </w:p>
    <w:p w:rsidR="0011100C" w:rsidRPr="008A16FD" w:rsidRDefault="0011100C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11100C" w:rsidRPr="008A16FD" w:rsidRDefault="0011100C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p w:rsidR="0011100C" w:rsidRPr="008A16FD" w:rsidRDefault="00E56B8E" w:rsidP="0011100C">
      <w:pPr>
        <w:widowControl w:val="0"/>
        <w:suppressAutoHyphens/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</w:pP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Popunjen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obrazac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sa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traženim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dokumentima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poslati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preporu</w:t>
      </w:r>
      <w:r w:rsidR="005513B1"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č</w:t>
      </w:r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enom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poštom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na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 xml:space="preserve"> </w:t>
      </w:r>
      <w:proofErr w:type="spellStart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adresu</w:t>
      </w:r>
      <w:proofErr w:type="spellEnd"/>
      <w:r w:rsidRPr="008A16FD">
        <w:rPr>
          <w:rFonts w:ascii="Times New Roman" w:eastAsia="Lucida Sans Unicode" w:hAnsi="Times New Roman"/>
          <w:b/>
          <w:bCs/>
          <w:iCs/>
          <w:kern w:val="1"/>
          <w:sz w:val="22"/>
          <w:szCs w:val="22"/>
        </w:rPr>
        <w:t>:</w:t>
      </w:r>
    </w:p>
    <w:p w:rsidR="008A16FD" w:rsidRPr="008A16FD" w:rsidRDefault="008A16FD" w:rsidP="00E56B8E">
      <w:pPr>
        <w:widowControl w:val="0"/>
        <w:suppressAutoHyphens/>
        <w:rPr>
          <w:rFonts w:asciiTheme="majorBidi" w:eastAsia="Lucida Sans Unicode" w:hAnsiTheme="majorBidi" w:cstheme="majorBidi"/>
          <w:iCs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Ministarstvo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poljoprivrede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,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šumarstva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i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vodoprivrede</w:t>
      </w:r>
    </w:p>
    <w:p w:rsidR="00E56B8E" w:rsidRPr="008A16FD" w:rsidRDefault="00B50F74" w:rsidP="00E56B8E">
      <w:pPr>
        <w:widowControl w:val="0"/>
        <w:suppressAutoHyphens/>
        <w:rPr>
          <w:rFonts w:asciiTheme="majorBidi" w:eastAsia="Lucida Sans Unicode" w:hAnsiTheme="majorBidi" w:cstheme="majorBidi"/>
          <w:iCs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Direktorat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za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ruralni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razvoj</w:t>
      </w:r>
      <w:proofErr w:type="spellEnd"/>
    </w:p>
    <w:p w:rsidR="00E56B8E" w:rsidRPr="008A16FD" w:rsidRDefault="00B50F74" w:rsidP="00E56B8E">
      <w:pPr>
        <w:widowControl w:val="0"/>
        <w:suppressAutoHyphens/>
        <w:rPr>
          <w:rFonts w:asciiTheme="majorBidi" w:eastAsia="Lucida Sans Unicode" w:hAnsiTheme="majorBidi" w:cstheme="majorBidi"/>
          <w:iCs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Rimski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trg</w:t>
      </w:r>
      <w:proofErr w:type="spellEnd"/>
      <w:r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46</w:t>
      </w:r>
      <w:r w:rsidR="00E56B8E"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  <w:proofErr w:type="spellStart"/>
      <w:r w:rsidR="00E56B8E"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>Podgorica</w:t>
      </w:r>
      <w:proofErr w:type="spellEnd"/>
      <w:r w:rsidR="00E56B8E" w:rsidRPr="008A16FD">
        <w:rPr>
          <w:rFonts w:asciiTheme="majorBidi" w:eastAsia="Lucida Sans Unicode" w:hAnsiTheme="majorBidi" w:cstheme="majorBidi"/>
          <w:iCs/>
          <w:kern w:val="1"/>
          <w:sz w:val="24"/>
          <w:szCs w:val="24"/>
        </w:rPr>
        <w:t xml:space="preserve"> </w:t>
      </w:r>
    </w:p>
    <w:p w:rsidR="008A16FD" w:rsidRDefault="008A16FD">
      <w:pPr>
        <w:spacing w:after="200" w:line="276" w:lineRule="auto"/>
        <w:rPr>
          <w:rFonts w:asciiTheme="majorBidi" w:eastAsia="Lucida Sans Unicode" w:hAnsiTheme="majorBidi" w:cstheme="majorBidi"/>
          <w:i/>
          <w:kern w:val="1"/>
          <w:sz w:val="24"/>
          <w:szCs w:val="24"/>
        </w:rPr>
      </w:pPr>
      <w:r>
        <w:rPr>
          <w:rFonts w:asciiTheme="majorBidi" w:eastAsia="Lucida Sans Unicode" w:hAnsiTheme="majorBidi" w:cstheme="majorBidi"/>
          <w:i/>
          <w:kern w:val="1"/>
          <w:sz w:val="24"/>
          <w:szCs w:val="24"/>
        </w:rPr>
        <w:br w:type="page"/>
      </w:r>
    </w:p>
    <w:p w:rsidR="00EA0EA4" w:rsidRPr="008A16FD" w:rsidRDefault="0036168E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lastRenderedPageBreak/>
        <w:t>Neophodna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dokumentacija</w:t>
      </w:r>
      <w:proofErr w:type="spellEnd"/>
      <w:r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>uz</w:t>
      </w:r>
      <w:proofErr w:type="spellEnd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>zahtjev</w:t>
      </w:r>
      <w:proofErr w:type="spellEnd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>za</w:t>
      </w:r>
      <w:proofErr w:type="spellEnd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 xml:space="preserve"> </w:t>
      </w:r>
      <w:proofErr w:type="spellStart"/>
      <w:r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>is</w:t>
      </w:r>
      <w:r w:rsidR="00EA0EA4" w:rsidRPr="008A16FD">
        <w:rPr>
          <w:rFonts w:asciiTheme="majorBidi" w:eastAsia="Lucida Sans Unicode" w:hAnsiTheme="majorBidi" w:cstheme="majorBidi"/>
          <w:b/>
          <w:kern w:val="1"/>
          <w:sz w:val="24"/>
          <w:szCs w:val="24"/>
        </w:rPr>
        <w:t>platu</w:t>
      </w:r>
      <w:proofErr w:type="spellEnd"/>
      <w:r w:rsidR="002C110E" w:rsidRPr="008A16FD">
        <w:rPr>
          <w:rFonts w:asciiTheme="majorBidi" w:eastAsia="Lucida Sans Unicode" w:hAnsiTheme="majorBidi" w:cstheme="majorBidi"/>
          <w:kern w:val="1"/>
          <w:sz w:val="24"/>
          <w:szCs w:val="24"/>
        </w:rPr>
        <w:t>:</w:t>
      </w:r>
    </w:p>
    <w:p w:rsidR="00406D48" w:rsidRPr="008A16FD" w:rsidRDefault="00406D48" w:rsidP="0011100C">
      <w:pPr>
        <w:widowControl w:val="0"/>
        <w:suppressAutoHyphens/>
        <w:rPr>
          <w:rFonts w:asciiTheme="majorBidi" w:eastAsia="Lucida Sans Unicode" w:hAnsiTheme="majorBidi" w:cstheme="majorBidi"/>
          <w:kern w:val="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0"/>
        <w:gridCol w:w="1440"/>
      </w:tblGrid>
      <w:tr w:rsidR="0011100C" w:rsidRPr="008A16FD" w:rsidTr="00014D80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:rsidR="0011100C" w:rsidRPr="008A16FD" w:rsidRDefault="00EA0EA4" w:rsidP="001A4ED9">
            <w:pPr>
              <w:widowControl w:val="0"/>
              <w:suppressAutoHyphens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Neophodna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dokumenta</w:t>
            </w:r>
            <w:r w:rsidR="00406D48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cija</w:t>
            </w:r>
            <w:proofErr w:type="spellEnd"/>
            <w:r w:rsidR="0011100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–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Sva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do</w:t>
            </w:r>
            <w:r w:rsidR="005513B1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kumenta</w:t>
            </w:r>
            <w:proofErr w:type="spellEnd"/>
            <w:r w:rsidR="005513B1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mogu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biti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kopije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,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osim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AD00B0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računa</w:t>
            </w:r>
            <w:proofErr w:type="spellEnd"/>
            <w:r w:rsidR="00AD00B0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AD00B0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i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dokaza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o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uplati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koji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moraju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biti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originali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(</w:t>
            </w:r>
            <w:proofErr w:type="spellStart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na</w:t>
            </w:r>
            <w:proofErr w:type="spellEnd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Crnogorskom</w:t>
            </w:r>
            <w:proofErr w:type="spellEnd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jeziku</w:t>
            </w:r>
            <w:proofErr w:type="spellEnd"/>
            <w:r w:rsidR="005513B1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ili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prevod</w:t>
            </w:r>
            <w:proofErr w:type="spellEnd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od</w:t>
            </w:r>
            <w:proofErr w:type="spellEnd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strane</w:t>
            </w:r>
            <w:proofErr w:type="spellEnd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864F5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ovlašć</w:t>
            </w:r>
            <w:r w:rsidR="005513B1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e</w:t>
            </w:r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nog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prevodioca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/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sudskog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tumača</w:t>
            </w:r>
            <w:proofErr w:type="spellEnd"/>
            <w:r w:rsidR="0018010A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11100C" w:rsidRPr="008A16FD" w:rsidRDefault="0011100C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  <w:p w:rsidR="0011100C" w:rsidRPr="008A16FD" w:rsidRDefault="00EA0EA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  <w:proofErr w:type="spellStart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Obilježiti</w:t>
            </w:r>
            <w:proofErr w:type="spellEnd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</w:t>
            </w:r>
            <w:proofErr w:type="spellStart"/>
            <w:r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>sa</w:t>
            </w:r>
            <w:proofErr w:type="spellEnd"/>
            <w:r w:rsidR="0011100C" w:rsidRPr="008A16FD"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  <w:t xml:space="preserve"> X </w:t>
            </w: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Kopija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žiro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računa</w:t>
            </w:r>
            <w:proofErr w:type="spellEnd"/>
            <w:r w:rsidR="008A06CE"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8A06CE" w:rsidRPr="008A16FD">
              <w:rPr>
                <w:rFonts w:asciiTheme="majorBidi" w:hAnsiTheme="majorBidi" w:cstheme="majorBidi"/>
                <w:sz w:val="22"/>
                <w:szCs w:val="22"/>
              </w:rPr>
              <w:t>fizičko</w:t>
            </w:r>
            <w:proofErr w:type="spellEnd"/>
            <w:r w:rsidR="008A06CE"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lice)</w:t>
            </w:r>
            <w:r w:rsidRPr="008A16F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karton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deponovanih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potpisa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ovjeren</w:t>
            </w:r>
            <w:r w:rsidR="00621338" w:rsidRPr="008A16FD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banke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pravna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lica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Pr="008A16FD"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pravno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lice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stečajnom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postupku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ne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starije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mjesec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podnošenja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zahtjeva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isplatu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izdaje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Privredni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sud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pravno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lice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postupku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likvidacije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ne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starije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mjesec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podnošenja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zahtjeva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isplatu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izdaje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CRPS)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Dokumenta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registraciji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svaku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kompaniju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dostavila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ponudu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imenima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vlasnika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ovlašćenih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lica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korisnik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dužan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slučaju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kompanije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nijesu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Crne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Gore,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dostaviti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registraciji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relevantnu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djelatnost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zemlje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odakle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kompanije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dokumenta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dostaviti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ovjereni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prevod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dokumentacije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Troškove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prevoda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dokumentacije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snosi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korisnik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Poziv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dostavljanje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ponuda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objavi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izvod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medija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mail, link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sajta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slično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šoping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metodu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Najmanje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3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ponude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sve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investicije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šoping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metodu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Obrazac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vrednovanje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ponuda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šoping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metodu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99677B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Ugovor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najpovoljnijim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dobavljačem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definiše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stavke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modele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cijenom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eurima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bez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PDV-a,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zajedno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detaljnom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tehničkom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specifikacijom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šoping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metodu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8A16FD">
              <w:rPr>
                <w:rFonts w:asciiTheme="majorBidi" w:hAnsiTheme="majorBidi" w:cstheme="majorBidi"/>
                <w:sz w:val="22"/>
                <w:szCs w:val="22"/>
              </w:rPr>
              <w:t>zjava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treće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="00D56EDD" w:rsidRPr="008A16FD">
              <w:rPr>
                <w:rFonts w:asciiTheme="majorBidi" w:hAnsiTheme="majorBidi" w:cstheme="majorBidi"/>
                <w:sz w:val="22"/>
                <w:szCs w:val="22"/>
              </w:rPr>
              <w:t>usklađenosti</w:t>
            </w:r>
            <w:proofErr w:type="spellEnd"/>
            <w:r w:rsidR="00D56EDD"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56EDD"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="00D56EDD"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56EDD" w:rsidRPr="008A16FD">
              <w:rPr>
                <w:rFonts w:asciiTheme="majorBidi" w:hAnsiTheme="majorBidi" w:cstheme="majorBidi"/>
                <w:sz w:val="22"/>
                <w:szCs w:val="22"/>
              </w:rPr>
              <w:t>odredb</w:t>
            </w:r>
            <w:r w:rsidR="0099677B">
              <w:rPr>
                <w:rFonts w:asciiTheme="majorBidi" w:hAnsiTheme="majorBidi" w:cstheme="majorBidi"/>
                <w:sz w:val="22"/>
                <w:szCs w:val="22"/>
              </w:rPr>
              <w:t>ama</w:t>
            </w:r>
            <w:proofErr w:type="spellEnd"/>
            <w:r w:rsidR="0099677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zakonodavstva</w:t>
            </w:r>
            <w:proofErr w:type="spellEnd"/>
            <w:r w:rsidR="0099677B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radu</w:t>
            </w:r>
            <w:proofErr w:type="spellEnd"/>
            <w:r w:rsidR="0099677B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Aneks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06DF9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Originalna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faktura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račun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dokazuju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nastale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troškove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svrhu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plaćanja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Originalna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uplatnica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ovjeren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izvod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banke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se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dokazuju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plaćanja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korisnika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Ovjeren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SWIFT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se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dokazuje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plaćanje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korisnika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inostrana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plaćanja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Kopija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konačne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situacije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ovjerena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izvođača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ukoliko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primjenjivo</w:t>
            </w:r>
            <w:proofErr w:type="spellEnd"/>
            <w:r w:rsidR="0099677B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građevinska</w:t>
            </w:r>
            <w:proofErr w:type="spellEnd"/>
            <w:r w:rsidR="0099677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9677B">
              <w:rPr>
                <w:rFonts w:asciiTheme="majorBidi" w:hAnsiTheme="majorBidi" w:cstheme="majorBidi"/>
                <w:sz w:val="22"/>
                <w:szCs w:val="22"/>
              </w:rPr>
              <w:t>knjiga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ovjerena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izvođača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radova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Dokaz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korisnik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prijavio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8A16FD">
              <w:rPr>
                <w:rFonts w:asciiTheme="majorBidi" w:hAnsiTheme="majorBidi" w:cstheme="majorBidi"/>
                <w:sz w:val="22"/>
                <w:szCs w:val="22"/>
                <w:lang w:val="hr-HR"/>
              </w:rPr>
              <w:t xml:space="preserve">radove adaptacije-Kopija zahtjeva podnešenog arhivi Ministarstva ekologije, prostornog planiranja i urbanizma (ul. IV Proleterske brigade br.19 Podgorica) na obrascu sa </w:t>
            </w:r>
            <w:r w:rsidRPr="008A16FD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web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  <w:lang w:val="en-GB"/>
              </w:rPr>
              <w:t>addrese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https://mrt.gov.me/rubrike/dozvole/dozvole_obrasci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Elaborat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procjeni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uticaja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životnu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sredinu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vezano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projekte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pripadaju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Listi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II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Uredbe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projektima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predmet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procjene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uticaja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životnu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sredinu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ukoliko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Rješenje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nadležnog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opštinskog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sekretarijata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utvrđena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potreba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procjene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uticaja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životnu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sredinu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Saglasnost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elaborat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procjene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uticaja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životnu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sredinu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vezano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projekte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pripadaju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Listi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II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Uredbe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projektima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koji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predmet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procjene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uticaja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životnu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sredinu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),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ukoliko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Rješenje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nadležnog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opštinskog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sekretarijata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utvrđena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potreba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procjene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uticaja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životnu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sredinu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Zapisnik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ekološke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inspekcije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Izjava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svakog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dobavljača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nabavljene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stavke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nisu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polovna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roba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Kopija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carinske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isprave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uvezenu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robu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Garancije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izdate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izvođača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radova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/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dobavljača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zavisno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vrste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objekta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usluge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naznačenim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garantnim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rokom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>,</w:t>
            </w:r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1A0A24" w:rsidRPr="008A16FD" w:rsidRDefault="001A0A24" w:rsidP="001A0A24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Tehnička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specifikacija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robe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opreme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1A0A24" w:rsidRPr="008A16FD" w:rsidTr="00DA0598">
        <w:trPr>
          <w:trHeight w:val="484"/>
        </w:trPr>
        <w:tc>
          <w:tcPr>
            <w:tcW w:w="7920" w:type="dxa"/>
            <w:shd w:val="clear" w:color="auto" w:fill="auto"/>
          </w:tcPr>
          <w:p w:rsidR="000829C9" w:rsidRPr="008A16FD" w:rsidRDefault="001A0A24" w:rsidP="008A16FD">
            <w:pPr>
              <w:numPr>
                <w:ilvl w:val="0"/>
                <w:numId w:val="3"/>
              </w:numPr>
              <w:suppressAutoHyphens/>
              <w:ind w:hanging="87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Rješenje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upisu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Centralni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registar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registrovanih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odnosno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odobrenih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objekata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proizvodnju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preradu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distribuciju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hrane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nadležnog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organa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tj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. UBHVFP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gdje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ispunjeni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svi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propisani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zahtjevi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skladu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Zakonom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bezbjednosti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hrane.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slučaju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rješenje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upisu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ne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bude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izdato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strane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UBHVFP do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momenta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slanja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zahtjeva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isplatu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potrebno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dostaviti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kopiju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zahtjeva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upis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Centralni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registar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registrovanih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odnosno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odobrenih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objekata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proizvodnju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preradu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distribuciju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hrane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kod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nadležnog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organa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tj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. UBHFP. U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ovom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slučaju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rok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dostavljanje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rješenja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upisu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je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najkasnije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2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mjeseca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od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dana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podnošenja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zahtjeva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za</w:t>
            </w:r>
            <w:proofErr w:type="spellEnd"/>
            <w:r w:rsidRPr="008A16F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A16FD">
              <w:rPr>
                <w:rFonts w:asciiTheme="majorBidi" w:hAnsiTheme="majorBidi" w:cstheme="majorBidi"/>
                <w:sz w:val="22"/>
                <w:szCs w:val="22"/>
              </w:rPr>
              <w:t>isplatu</w:t>
            </w:r>
            <w:proofErr w:type="spellEnd"/>
          </w:p>
        </w:tc>
        <w:tc>
          <w:tcPr>
            <w:tcW w:w="1440" w:type="dxa"/>
          </w:tcPr>
          <w:p w:rsidR="001A0A24" w:rsidRPr="008A16FD" w:rsidRDefault="001A0A24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  <w:p w:rsidR="000829C9" w:rsidRPr="008A16FD" w:rsidRDefault="000829C9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  <w:tr w:rsidR="000829C9" w:rsidRPr="008A16FD" w:rsidTr="000829C9">
        <w:trPr>
          <w:trHeight w:val="533"/>
        </w:trPr>
        <w:tc>
          <w:tcPr>
            <w:tcW w:w="7920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920"/>
              <w:gridCol w:w="1440"/>
            </w:tblGrid>
            <w:tr w:rsidR="004009CF" w:rsidRPr="008A16FD" w:rsidTr="00810B19">
              <w:trPr>
                <w:trHeight w:val="484"/>
              </w:trPr>
              <w:tc>
                <w:tcPr>
                  <w:tcW w:w="7920" w:type="dxa"/>
                  <w:shd w:val="clear" w:color="auto" w:fill="auto"/>
                </w:tcPr>
                <w:p w:rsidR="004009CF" w:rsidRPr="008A16FD" w:rsidRDefault="004009CF" w:rsidP="008A16FD">
                  <w:pPr>
                    <w:numPr>
                      <w:ilvl w:val="0"/>
                      <w:numId w:val="3"/>
                    </w:numPr>
                    <w:suppressAutoHyphens/>
                    <w:ind w:hanging="873"/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proizvodnju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jakih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alkoholnih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pića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–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dokaz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rješenje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registraciji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u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Registru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proizvođača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jakih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alkoholnih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pića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u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skladu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Zakonom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jakim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alkoholnim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pićima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Službeni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list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Crne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Gore br.53/16)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koji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spadaju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u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grupu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malih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proizvođača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koji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proizvode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do 500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jakog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alkoholnog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pića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godišnje.U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slučaju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da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rješenje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bude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izdato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od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strane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MPŠV do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momenta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slanja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zahtjeva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isplatu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potrebno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je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dostaviti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kopiju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zahtjeva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registraciju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. U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ovom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slučaju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rok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dostavljanje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rješenja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registraciji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je 2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mjeseca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od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dana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podnošenja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zahtjeva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za</w:t>
                  </w:r>
                  <w:proofErr w:type="spellEnd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6FD">
                    <w:rPr>
                      <w:rFonts w:asciiTheme="majorBidi" w:hAnsiTheme="majorBidi" w:cstheme="majorBidi"/>
                      <w:sz w:val="22"/>
                      <w:szCs w:val="22"/>
                    </w:rPr>
                    <w:t>isplatu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4009CF" w:rsidRPr="008A16FD" w:rsidRDefault="004009CF" w:rsidP="004009CF">
                  <w:pPr>
                    <w:numPr>
                      <w:ilvl w:val="0"/>
                      <w:numId w:val="3"/>
                    </w:numPr>
                    <w:suppressAutoHyphens/>
                    <w:ind w:hanging="873"/>
                    <w:jc w:val="both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829C9" w:rsidRPr="008A16FD" w:rsidRDefault="000829C9" w:rsidP="004009CF">
            <w:pPr>
              <w:suppressAutoHyphens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</w:tcPr>
          <w:p w:rsidR="000829C9" w:rsidRPr="008A16FD" w:rsidRDefault="000829C9" w:rsidP="00014D80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b/>
                <w:kern w:val="1"/>
                <w:sz w:val="24"/>
                <w:szCs w:val="24"/>
              </w:rPr>
            </w:pPr>
          </w:p>
        </w:tc>
      </w:tr>
    </w:tbl>
    <w:p w:rsidR="002C110E" w:rsidRPr="008A16FD" w:rsidRDefault="002C110E">
      <w:pPr>
        <w:tabs>
          <w:tab w:val="left" w:pos="2055"/>
        </w:tabs>
        <w:rPr>
          <w:rFonts w:asciiTheme="majorBidi" w:hAnsiTheme="majorBidi" w:cstheme="majorBidi"/>
          <w:sz w:val="24"/>
          <w:szCs w:val="24"/>
        </w:rPr>
      </w:pPr>
    </w:p>
    <w:sectPr w:rsidR="002C110E" w:rsidRPr="008A16FD" w:rsidSect="00C72530">
      <w:headerReference w:type="default" r:id="rId15"/>
      <w:footerReference w:type="even" r:id="rId16"/>
      <w:footerReference w:type="default" r:id="rId17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8F" w:rsidRDefault="00475D8F">
      <w:r>
        <w:separator/>
      </w:r>
    </w:p>
  </w:endnote>
  <w:endnote w:type="continuationSeparator" w:id="0">
    <w:p w:rsidR="00475D8F" w:rsidRDefault="00475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57" w:rsidRDefault="00D460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:rsidR="0011100C" w:rsidRDefault="001110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51005"/>
      <w:docPartObj>
        <w:docPartGallery w:val="Page Numbers (Bottom of Page)"/>
        <w:docPartUnique/>
      </w:docPartObj>
    </w:sdtPr>
    <w:sdtContent>
      <w:p w:rsidR="0011100C" w:rsidRDefault="001B1DB0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996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00C" w:rsidRDefault="0011100C" w:rsidP="000C4CA0">
    <w:pPr>
      <w:pStyle w:val="Footer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B1" w:rsidRDefault="001B1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28B1" w:rsidRDefault="00475D8F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B1" w:rsidRDefault="00475D8F">
    <w:pPr>
      <w:pStyle w:val="Footer"/>
      <w:framePr w:wrap="around" w:vAnchor="text" w:hAnchor="margin" w:xAlign="right" w:y="1"/>
      <w:jc w:val="center"/>
      <w:rPr>
        <w:rStyle w:val="PageNumber"/>
      </w:rPr>
    </w:pPr>
  </w:p>
  <w:p w:rsidR="007C28B1" w:rsidRDefault="00BE04FD"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8F" w:rsidRDefault="00475D8F">
      <w:r>
        <w:separator/>
      </w:r>
    </w:p>
  </w:footnote>
  <w:footnote w:type="continuationSeparator" w:id="0">
    <w:p w:rsidR="00475D8F" w:rsidRDefault="00475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57" w:rsidRDefault="00D460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57" w:rsidRDefault="00D460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/>
    </w:tblPr>
    <w:tblGrid>
      <w:gridCol w:w="8625"/>
      <w:gridCol w:w="1682"/>
    </w:tblGrid>
    <w:tr w:rsidR="00A30D95" w:rsidRPr="0098562F" w:rsidTr="00810B19">
      <w:trPr>
        <w:trHeight w:val="1410"/>
        <w:jc w:val="center"/>
      </w:trPr>
      <w:tc>
        <w:tcPr>
          <w:tcW w:w="862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A30D95" w:rsidRPr="0098562F" w:rsidRDefault="00A30D95" w:rsidP="00D46057">
          <w:pPr>
            <w:ind w:left="82" w:right="1026"/>
            <w:jc w:val="center"/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</w:pPr>
          <w:bookmarkStart w:id="1" w:name="_Hlk69459501"/>
          <w:r w:rsidRPr="0098562F">
            <w:rPr>
              <w:rFonts w:ascii="Times New Roman" w:eastAsia="Calibri" w:hAnsi="Times New Roman"/>
              <w:b/>
              <w:noProof/>
              <w:kern w:val="1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margin">
                  <wp:posOffset>95250</wp:posOffset>
                </wp:positionV>
                <wp:extent cx="605790" cy="626745"/>
                <wp:effectExtent l="0" t="0" r="3810" b="1905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>Ministarstvo</w:t>
          </w:r>
          <w:proofErr w:type="spellEnd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 xml:space="preserve"> </w:t>
          </w:r>
          <w:proofErr w:type="spellStart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>poljoprivrede</w:t>
          </w:r>
          <w:proofErr w:type="spellEnd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 xml:space="preserve">, </w:t>
          </w:r>
          <w:proofErr w:type="spellStart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>šumarstva</w:t>
          </w:r>
          <w:proofErr w:type="spellEnd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 xml:space="preserve"> </w:t>
          </w:r>
          <w:proofErr w:type="spellStart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>i</w:t>
          </w:r>
          <w:proofErr w:type="spellEnd"/>
          <w:r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 xml:space="preserve"> vodoprivrede</w:t>
          </w:r>
          <w:r w:rsidRPr="0098562F"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  <w:t xml:space="preserve"> </w:t>
          </w:r>
        </w:p>
        <w:p w:rsidR="00A30D95" w:rsidRPr="0098562F" w:rsidRDefault="00A30D95" w:rsidP="00810B19">
          <w:pPr>
            <w:ind w:left="-37" w:right="1026"/>
            <w:jc w:val="center"/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</w:pPr>
          <w:proofErr w:type="spellStart"/>
          <w:r w:rsidRPr="0098562F"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D</w:t>
          </w:r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irektorat</w:t>
          </w:r>
          <w:proofErr w:type="spellEnd"/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za</w:t>
          </w:r>
          <w:proofErr w:type="spellEnd"/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ruralni</w:t>
          </w:r>
          <w:proofErr w:type="spellEnd"/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razvoj</w:t>
          </w:r>
          <w:proofErr w:type="spellEnd"/>
        </w:p>
        <w:p w:rsidR="00A30D95" w:rsidRPr="0098562F" w:rsidRDefault="00A30D95" w:rsidP="00810B19">
          <w:pPr>
            <w:ind w:left="-37" w:right="1026"/>
            <w:jc w:val="center"/>
            <w:rPr>
              <w:rFonts w:ascii="Times New Roman" w:eastAsia="Calibri" w:hAnsi="Times New Roman"/>
              <w:b/>
              <w:sz w:val="24"/>
              <w:szCs w:val="24"/>
              <w:lang w:eastAsia="tr-TR"/>
            </w:rPr>
          </w:pPr>
          <w:proofErr w:type="spellStart"/>
          <w:r w:rsidRPr="0098562F"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Rimski</w:t>
          </w:r>
          <w:proofErr w:type="spellEnd"/>
          <w:r w:rsidRPr="0098562F"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 w:rsidRPr="0098562F"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>trg</w:t>
          </w:r>
          <w:proofErr w:type="spellEnd"/>
          <w:r w:rsidRPr="0098562F">
            <w:rPr>
              <w:rFonts w:ascii="Times New Roman" w:eastAsia="Calibri" w:hAnsi="Times New Roman"/>
              <w:color w:val="000000"/>
              <w:kern w:val="1"/>
              <w:sz w:val="24"/>
              <w:szCs w:val="24"/>
              <w:lang w:eastAsia="sk-SK"/>
            </w:rPr>
            <w:t xml:space="preserve"> 46, 81000 Podgorica</w:t>
          </w:r>
        </w:p>
      </w:tc>
      <w:tc>
        <w:tcPr>
          <w:tcW w:w="1682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A30D95" w:rsidRDefault="00A30D95" w:rsidP="00810B19">
          <w:pPr>
            <w:jc w:val="center"/>
            <w:rPr>
              <w:rFonts w:ascii="Times New Roman" w:eastAsia="Calibri" w:hAnsi="Times New Roman"/>
              <w:b/>
              <w:szCs w:val="24"/>
              <w:lang w:eastAsia="lt-LT"/>
            </w:rPr>
          </w:pPr>
          <w:r w:rsidRPr="0098562F">
            <w:rPr>
              <w:rFonts w:ascii="Times New Roman" w:eastAsia="Calibri" w:hAnsi="Times New Roman"/>
              <w:b/>
              <w:szCs w:val="24"/>
              <w:lang w:eastAsia="lt-LT"/>
            </w:rPr>
            <w:t>MIDAS 2</w:t>
          </w:r>
        </w:p>
        <w:p w:rsidR="00A30D95" w:rsidRPr="0098562F" w:rsidRDefault="00A30D95" w:rsidP="00810B19">
          <w:pPr>
            <w:jc w:val="center"/>
            <w:rPr>
              <w:rFonts w:ascii="Times New Roman" w:eastAsia="Calibri" w:hAnsi="Times New Roman"/>
              <w:b/>
              <w:sz w:val="24"/>
              <w:szCs w:val="24"/>
              <w:lang w:eastAsia="lt-LT"/>
            </w:rPr>
          </w:pPr>
        </w:p>
      </w:tc>
    </w:tr>
    <w:bookmarkEnd w:id="1"/>
  </w:tbl>
  <w:p w:rsidR="0011100C" w:rsidRPr="00406D48" w:rsidRDefault="0011100C" w:rsidP="00603654">
    <w:pPr>
      <w:pStyle w:val="Header"/>
      <w:rPr>
        <w:rFonts w:asciiTheme="minorHAnsi" w:hAnsiTheme="minorHAnsi" w:cstheme="minorHAnsi"/>
        <w:sz w:val="18"/>
        <w:szCs w:val="18"/>
        <w:lang w:val="sr-Latn-CS"/>
      </w:rPr>
    </w:pPr>
  </w:p>
  <w:p w:rsidR="0011100C" w:rsidRPr="00406D48" w:rsidRDefault="0011100C">
    <w:pPr>
      <w:pStyle w:val="Header"/>
      <w:rPr>
        <w:rFonts w:asciiTheme="minorHAnsi" w:hAnsiTheme="minorHAnsi" w:cstheme="minorHAnsi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77" w:rsidRPr="00406D48" w:rsidRDefault="00A41277">
    <w:pPr>
      <w:pStyle w:val="Header"/>
      <w:rPr>
        <w:rFonts w:asciiTheme="minorHAnsi" w:hAnsiTheme="minorHAnsi" w:cstheme="minorHAnsi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B1" w:rsidRPr="00406D48" w:rsidRDefault="00475D8F">
    <w:pPr>
      <w:pStyle w:val="Header"/>
      <w:rPr>
        <w:rFonts w:asciiTheme="minorHAnsi" w:hAnsiTheme="minorHAnsi" w:cstheme="minorHAnsi"/>
        <w:lang w:val="mk-M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0930"/>
    <w:multiLevelType w:val="multilevel"/>
    <w:tmpl w:val="8624B1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1ACC3620"/>
    <w:multiLevelType w:val="multilevel"/>
    <w:tmpl w:val="F8FC7692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E04FD"/>
    <w:rsid w:val="00011EAB"/>
    <w:rsid w:val="00014D80"/>
    <w:rsid w:val="00016F64"/>
    <w:rsid w:val="00040A13"/>
    <w:rsid w:val="00054268"/>
    <w:rsid w:val="00073B69"/>
    <w:rsid w:val="00081A63"/>
    <w:rsid w:val="000829C9"/>
    <w:rsid w:val="00084287"/>
    <w:rsid w:val="00094ABB"/>
    <w:rsid w:val="000B696E"/>
    <w:rsid w:val="000C5BC4"/>
    <w:rsid w:val="000C6E0A"/>
    <w:rsid w:val="000D4C5C"/>
    <w:rsid w:val="000F76E5"/>
    <w:rsid w:val="00105B09"/>
    <w:rsid w:val="00106896"/>
    <w:rsid w:val="0010789B"/>
    <w:rsid w:val="0011100C"/>
    <w:rsid w:val="00114E8E"/>
    <w:rsid w:val="001172E8"/>
    <w:rsid w:val="00156622"/>
    <w:rsid w:val="00162930"/>
    <w:rsid w:val="00174486"/>
    <w:rsid w:val="00175708"/>
    <w:rsid w:val="001772A5"/>
    <w:rsid w:val="0018010A"/>
    <w:rsid w:val="001A0A24"/>
    <w:rsid w:val="001A4ED9"/>
    <w:rsid w:val="001A62AA"/>
    <w:rsid w:val="001B1DB0"/>
    <w:rsid w:val="001C3E2A"/>
    <w:rsid w:val="001D5B4E"/>
    <w:rsid w:val="001F160B"/>
    <w:rsid w:val="001F4171"/>
    <w:rsid w:val="00200C37"/>
    <w:rsid w:val="00220410"/>
    <w:rsid w:val="002435E7"/>
    <w:rsid w:val="00243EB1"/>
    <w:rsid w:val="00255D05"/>
    <w:rsid w:val="00260174"/>
    <w:rsid w:val="002625B3"/>
    <w:rsid w:val="002862F6"/>
    <w:rsid w:val="002A1596"/>
    <w:rsid w:val="002A1A02"/>
    <w:rsid w:val="002A7B90"/>
    <w:rsid w:val="002C110E"/>
    <w:rsid w:val="002D56D2"/>
    <w:rsid w:val="002F1E12"/>
    <w:rsid w:val="00307447"/>
    <w:rsid w:val="00316408"/>
    <w:rsid w:val="0033032C"/>
    <w:rsid w:val="00332A57"/>
    <w:rsid w:val="0034092D"/>
    <w:rsid w:val="00340F36"/>
    <w:rsid w:val="00342759"/>
    <w:rsid w:val="003536E1"/>
    <w:rsid w:val="003555ED"/>
    <w:rsid w:val="00355816"/>
    <w:rsid w:val="0036168E"/>
    <w:rsid w:val="0037145B"/>
    <w:rsid w:val="0038167E"/>
    <w:rsid w:val="003818E9"/>
    <w:rsid w:val="00382A61"/>
    <w:rsid w:val="00387CDF"/>
    <w:rsid w:val="0039166A"/>
    <w:rsid w:val="003B3C87"/>
    <w:rsid w:val="003B56CC"/>
    <w:rsid w:val="003B6431"/>
    <w:rsid w:val="003D5321"/>
    <w:rsid w:val="003D6C3F"/>
    <w:rsid w:val="003D7558"/>
    <w:rsid w:val="003E0BCC"/>
    <w:rsid w:val="003F3C29"/>
    <w:rsid w:val="004009CF"/>
    <w:rsid w:val="00406D48"/>
    <w:rsid w:val="00411665"/>
    <w:rsid w:val="0042799E"/>
    <w:rsid w:val="00444B2F"/>
    <w:rsid w:val="00453411"/>
    <w:rsid w:val="00471B46"/>
    <w:rsid w:val="00475D8F"/>
    <w:rsid w:val="0049126C"/>
    <w:rsid w:val="00493DB0"/>
    <w:rsid w:val="004955C9"/>
    <w:rsid w:val="004A0482"/>
    <w:rsid w:val="004A36B4"/>
    <w:rsid w:val="004A46EA"/>
    <w:rsid w:val="004A604C"/>
    <w:rsid w:val="005117DA"/>
    <w:rsid w:val="00524D4C"/>
    <w:rsid w:val="005279A4"/>
    <w:rsid w:val="005513B1"/>
    <w:rsid w:val="00565BF5"/>
    <w:rsid w:val="00595543"/>
    <w:rsid w:val="00596108"/>
    <w:rsid w:val="005B2BB5"/>
    <w:rsid w:val="005B506B"/>
    <w:rsid w:val="005B744C"/>
    <w:rsid w:val="005D673A"/>
    <w:rsid w:val="00615B47"/>
    <w:rsid w:val="006208B0"/>
    <w:rsid w:val="00621338"/>
    <w:rsid w:val="0063241C"/>
    <w:rsid w:val="006329E3"/>
    <w:rsid w:val="006354BA"/>
    <w:rsid w:val="0067717F"/>
    <w:rsid w:val="006841FB"/>
    <w:rsid w:val="006B27CC"/>
    <w:rsid w:val="006B6580"/>
    <w:rsid w:val="006E493B"/>
    <w:rsid w:val="006F3CCF"/>
    <w:rsid w:val="00701395"/>
    <w:rsid w:val="00702000"/>
    <w:rsid w:val="007020BB"/>
    <w:rsid w:val="00712BE9"/>
    <w:rsid w:val="007547E2"/>
    <w:rsid w:val="007778D0"/>
    <w:rsid w:val="007C016D"/>
    <w:rsid w:val="007C1C7F"/>
    <w:rsid w:val="00801AAB"/>
    <w:rsid w:val="008036EA"/>
    <w:rsid w:val="00803854"/>
    <w:rsid w:val="0080436B"/>
    <w:rsid w:val="008148D8"/>
    <w:rsid w:val="008472EF"/>
    <w:rsid w:val="008637E9"/>
    <w:rsid w:val="00864F5C"/>
    <w:rsid w:val="00864F72"/>
    <w:rsid w:val="00876BEE"/>
    <w:rsid w:val="008802C0"/>
    <w:rsid w:val="00883F27"/>
    <w:rsid w:val="00895FB4"/>
    <w:rsid w:val="008A06CE"/>
    <w:rsid w:val="008A16FD"/>
    <w:rsid w:val="008B46CF"/>
    <w:rsid w:val="008B7341"/>
    <w:rsid w:val="008C61B6"/>
    <w:rsid w:val="009007FF"/>
    <w:rsid w:val="009014B1"/>
    <w:rsid w:val="00905725"/>
    <w:rsid w:val="00913302"/>
    <w:rsid w:val="00926A7F"/>
    <w:rsid w:val="00927D16"/>
    <w:rsid w:val="00942C0E"/>
    <w:rsid w:val="00944077"/>
    <w:rsid w:val="009720DE"/>
    <w:rsid w:val="0099677B"/>
    <w:rsid w:val="009A4736"/>
    <w:rsid w:val="009A65D4"/>
    <w:rsid w:val="009B6B36"/>
    <w:rsid w:val="009C7B54"/>
    <w:rsid w:val="009E570B"/>
    <w:rsid w:val="00A03B07"/>
    <w:rsid w:val="00A102CD"/>
    <w:rsid w:val="00A21C56"/>
    <w:rsid w:val="00A23293"/>
    <w:rsid w:val="00A25656"/>
    <w:rsid w:val="00A30D95"/>
    <w:rsid w:val="00A41277"/>
    <w:rsid w:val="00A576A9"/>
    <w:rsid w:val="00A6260C"/>
    <w:rsid w:val="00A665EC"/>
    <w:rsid w:val="00A66FD8"/>
    <w:rsid w:val="00A70451"/>
    <w:rsid w:val="00A75B89"/>
    <w:rsid w:val="00A90B7B"/>
    <w:rsid w:val="00AA5C8B"/>
    <w:rsid w:val="00AB2EA7"/>
    <w:rsid w:val="00AC5B9F"/>
    <w:rsid w:val="00AD00B0"/>
    <w:rsid w:val="00AE7F6F"/>
    <w:rsid w:val="00B07310"/>
    <w:rsid w:val="00B13D78"/>
    <w:rsid w:val="00B50F74"/>
    <w:rsid w:val="00B5159A"/>
    <w:rsid w:val="00B62378"/>
    <w:rsid w:val="00B74DD5"/>
    <w:rsid w:val="00BA3526"/>
    <w:rsid w:val="00BB49E7"/>
    <w:rsid w:val="00BB6454"/>
    <w:rsid w:val="00BC1F3F"/>
    <w:rsid w:val="00BD5AA4"/>
    <w:rsid w:val="00BE04FD"/>
    <w:rsid w:val="00BE23A3"/>
    <w:rsid w:val="00BE5B82"/>
    <w:rsid w:val="00C06DF9"/>
    <w:rsid w:val="00C10627"/>
    <w:rsid w:val="00C556E7"/>
    <w:rsid w:val="00C67BE8"/>
    <w:rsid w:val="00C715DA"/>
    <w:rsid w:val="00C774E6"/>
    <w:rsid w:val="00C8066F"/>
    <w:rsid w:val="00C83EB9"/>
    <w:rsid w:val="00C87D16"/>
    <w:rsid w:val="00CC740C"/>
    <w:rsid w:val="00CD4F21"/>
    <w:rsid w:val="00CF2D3B"/>
    <w:rsid w:val="00CF7A7D"/>
    <w:rsid w:val="00D04BDC"/>
    <w:rsid w:val="00D1049C"/>
    <w:rsid w:val="00D10CC5"/>
    <w:rsid w:val="00D1256A"/>
    <w:rsid w:val="00D46057"/>
    <w:rsid w:val="00D56EDD"/>
    <w:rsid w:val="00D60BCD"/>
    <w:rsid w:val="00D73B1A"/>
    <w:rsid w:val="00D73CA9"/>
    <w:rsid w:val="00DA6ED8"/>
    <w:rsid w:val="00DD42E7"/>
    <w:rsid w:val="00DE349A"/>
    <w:rsid w:val="00DE416C"/>
    <w:rsid w:val="00DE59AB"/>
    <w:rsid w:val="00DE5E44"/>
    <w:rsid w:val="00E06519"/>
    <w:rsid w:val="00E2386C"/>
    <w:rsid w:val="00E40FE9"/>
    <w:rsid w:val="00E463CD"/>
    <w:rsid w:val="00E4644F"/>
    <w:rsid w:val="00E56B8E"/>
    <w:rsid w:val="00E656C5"/>
    <w:rsid w:val="00E816A2"/>
    <w:rsid w:val="00EA0EA4"/>
    <w:rsid w:val="00EA3680"/>
    <w:rsid w:val="00EA72FD"/>
    <w:rsid w:val="00ED709D"/>
    <w:rsid w:val="00EE4F7F"/>
    <w:rsid w:val="00F06742"/>
    <w:rsid w:val="00F07BBA"/>
    <w:rsid w:val="00F16536"/>
    <w:rsid w:val="00F210E9"/>
    <w:rsid w:val="00F30F86"/>
    <w:rsid w:val="00F33616"/>
    <w:rsid w:val="00F61824"/>
    <w:rsid w:val="00F6463B"/>
    <w:rsid w:val="00F859E6"/>
    <w:rsid w:val="00F97459"/>
    <w:rsid w:val="00FA3534"/>
    <w:rsid w:val="00FA7EB7"/>
    <w:rsid w:val="00FB0D4B"/>
    <w:rsid w:val="00FB52F4"/>
    <w:rsid w:val="00FB6565"/>
    <w:rsid w:val="00FC234E"/>
    <w:rsid w:val="00FC3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basedOn w:val="DefaultParagraphFont"/>
    <w:rsid w:val="00615B47"/>
  </w:style>
  <w:style w:type="character" w:customStyle="1" w:styleId="shorttext">
    <w:name w:val="short_text"/>
    <w:basedOn w:val="DefaultParagraphFont"/>
    <w:rsid w:val="00084287"/>
  </w:style>
  <w:style w:type="paragraph" w:styleId="ListParagraph">
    <w:name w:val="List Paragraph"/>
    <w:basedOn w:val="Normal"/>
    <w:uiPriority w:val="34"/>
    <w:qFormat/>
    <w:rsid w:val="00A232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A4ED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4ED9"/>
    <w:rPr>
      <w:rFonts w:ascii="HebarU" w:eastAsia="Times New Roman" w:hAnsi="HebarU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4E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AFED-908D-41C0-9823-59D2CC2E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Rural Development</cp:lastModifiedBy>
  <cp:revision>2</cp:revision>
  <cp:lastPrinted>2013-07-26T20:41:00Z</cp:lastPrinted>
  <dcterms:created xsi:type="dcterms:W3CDTF">2021-07-01T07:58:00Z</dcterms:created>
  <dcterms:modified xsi:type="dcterms:W3CDTF">2021-07-01T07:58:00Z</dcterms:modified>
</cp:coreProperties>
</file>