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083497D9" w:rsidR="0047783A" w:rsidRPr="00B5440B" w:rsidRDefault="0047783A" w:rsidP="00035D61">
      <w:pPr>
        <w:pStyle w:val="Heading1"/>
        <w:keepNext w:val="0"/>
        <w:numPr>
          <w:ilvl w:val="0"/>
          <w:numId w:val="0"/>
        </w:numPr>
        <w:jc w:val="center"/>
        <w:rPr>
          <w:rFonts w:ascii="Times New Roman" w:hAnsi="Times New Roman"/>
          <w:iCs/>
          <w:sz w:val="28"/>
          <w:szCs w:val="28"/>
          <w:lang w:val="en-GB"/>
        </w:rPr>
      </w:pPr>
      <w:bookmarkStart w:id="0" w:name="_Toc42488096"/>
      <w:r w:rsidRPr="00B5440B">
        <w:rPr>
          <w:rFonts w:ascii="Times New Roman" w:hAnsi="Times New Roman"/>
          <w:iCs/>
          <w:sz w:val="28"/>
          <w:szCs w:val="28"/>
          <w:lang w:val="en-GB"/>
        </w:rPr>
        <w:t>SPECIAL CONDITIONS</w:t>
      </w:r>
      <w:bookmarkEnd w:id="0"/>
      <w:r w:rsidR="003F3783" w:rsidRPr="00B5440B">
        <w:rPr>
          <w:rFonts w:ascii="Times New Roman" w:hAnsi="Times New Roman"/>
          <w:iCs/>
          <w:sz w:val="28"/>
          <w:szCs w:val="28"/>
          <w:lang w:val="en-GB"/>
        </w:rPr>
        <w:t xml:space="preserve"> FOR EUROPEAN UNION EXTERNAL ACTIONS</w:t>
      </w:r>
    </w:p>
    <w:p w14:paraId="1334B0B7" w14:textId="1B4198D0" w:rsidR="0047783A" w:rsidRPr="00B5440B" w:rsidRDefault="005A123C" w:rsidP="0047783A">
      <w:pPr>
        <w:spacing w:before="240"/>
        <w:ind w:left="567" w:hanging="567"/>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14:paraId="1B4ECA1C" w14:textId="3317773A" w:rsidR="00317D86" w:rsidRPr="003D6B6C" w:rsidRDefault="0047783A" w:rsidP="0047783A">
      <w:pPr>
        <w:jc w:val="both"/>
        <w:rPr>
          <w:rFonts w:ascii="Times New Roman" w:hAnsi="Times New Roman"/>
          <w:sz w:val="22"/>
          <w:szCs w:val="22"/>
        </w:rPr>
      </w:pPr>
      <w:r w:rsidRPr="003D6B6C">
        <w:rPr>
          <w:rFonts w:ascii="Times New Roman" w:hAnsi="Times New Roman"/>
          <w:sz w:val="22"/>
          <w:szCs w:val="22"/>
        </w:rPr>
        <w:t>These conditions amplify and supplement</w:t>
      </w:r>
      <w:r w:rsidR="00317D86">
        <w:rPr>
          <w:rFonts w:ascii="Times New Roman" w:hAnsi="Times New Roman"/>
          <w:sz w:val="22"/>
          <w:szCs w:val="22"/>
        </w:rPr>
        <w:t xml:space="preserve"> </w:t>
      </w:r>
      <w:r w:rsidRPr="003D6B6C">
        <w:rPr>
          <w:rFonts w:ascii="Times New Roman" w:hAnsi="Times New Roman"/>
          <w:sz w:val="22"/>
          <w:szCs w:val="22"/>
        </w:rPr>
        <w:t xml:space="preserve">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w:t>
      </w:r>
      <w:r w:rsidR="00317D86">
        <w:rPr>
          <w:rFonts w:ascii="Times New Roman" w:hAnsi="Times New Roman"/>
          <w:sz w:val="22"/>
          <w:szCs w:val="22"/>
        </w:rPr>
        <w:t xml:space="preserve"> </w:t>
      </w:r>
      <w:r w:rsidRPr="003D6B6C">
        <w:rPr>
          <w:rFonts w:ascii="Times New Roman" w:hAnsi="Times New Roman"/>
          <w:sz w:val="22"/>
          <w:szCs w:val="22"/>
        </w:rPr>
        <w:t xml:space="preserve">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bookmarkStart w:id="1" w:name="_Hlk132980891"/>
      <w:r w:rsidR="00154A06">
        <w:rPr>
          <w:rFonts w:ascii="Times New Roman" w:hAnsi="Times New Roman"/>
          <w:sz w:val="22"/>
          <w:szCs w:val="22"/>
        </w:rPr>
        <w:t>c</w:t>
      </w:r>
      <w:r w:rsidRPr="003D6B6C">
        <w:rPr>
          <w:rFonts w:ascii="Times New Roman" w:hAnsi="Times New Roman"/>
          <w:sz w:val="22"/>
          <w:szCs w:val="22"/>
        </w:rPr>
        <w:t>onditions</w:t>
      </w:r>
      <w:r w:rsidR="00555E74">
        <w:rPr>
          <w:rFonts w:ascii="Times New Roman" w:hAnsi="Times New Roman"/>
          <w:sz w:val="22"/>
          <w:szCs w:val="22"/>
        </w:rPr>
        <w:t>.</w:t>
      </w:r>
      <w:r w:rsidR="00556F39" w:rsidRPr="00556F39">
        <w:rPr>
          <w:rFonts w:ascii="Times New Roman" w:hAnsi="Times New Roman"/>
          <w:sz w:val="22"/>
          <w:szCs w:val="22"/>
        </w:rPr>
        <w:t xml:space="preserve"> Exceptionally, and with the approval of the competent European Commission departments, other clauses can be indicated to cover particular situations. </w:t>
      </w:r>
      <w:bookmarkEnd w:id="1"/>
    </w:p>
    <w:p w14:paraId="17152D5C" w14:textId="77777777" w:rsidR="00A13EB8" w:rsidRPr="00B5440B" w:rsidRDefault="00A13EB8" w:rsidP="00B5440B">
      <w:pPr>
        <w:outlineLvl w:val="0"/>
        <w:rPr>
          <w:rFonts w:ascii="Times New Roman" w:hAnsi="Times New Roman"/>
          <w:b/>
          <w:sz w:val="24"/>
          <w:szCs w:val="24"/>
        </w:rPr>
      </w:pPr>
      <w:bookmarkStart w:id="2" w:name="_Toc124934896"/>
      <w:r w:rsidRPr="00B5440B">
        <w:rPr>
          <w:rFonts w:ascii="Times New Roman" w:hAnsi="Times New Roman"/>
          <w:b/>
          <w:sz w:val="24"/>
          <w:szCs w:val="24"/>
        </w:rPr>
        <w:t>The subject of the contract shall be:</w:t>
      </w:r>
    </w:p>
    <w:p w14:paraId="589A51D4" w14:textId="286F36E8" w:rsidR="00A13EB8" w:rsidRPr="0043240C" w:rsidRDefault="00690987" w:rsidP="00B5440B">
      <w:pPr>
        <w:spacing w:before="0"/>
        <w:jc w:val="both"/>
        <w:rPr>
          <w:rFonts w:ascii="Times New Roman" w:hAnsi="Times New Roman"/>
          <w:sz w:val="22"/>
        </w:rPr>
      </w:pPr>
      <w:r w:rsidRPr="007A1AE8">
        <w:rPr>
          <w:rFonts w:ascii="Times New Roman" w:hAnsi="Times New Roman"/>
          <w:sz w:val="22"/>
        </w:rPr>
        <w:t>the supply, delivery, unloading, siting</w:t>
      </w:r>
      <w:r w:rsidR="00EC745D">
        <w:rPr>
          <w:rFonts w:ascii="Times New Roman" w:hAnsi="Times New Roman"/>
          <w:sz w:val="22"/>
        </w:rPr>
        <w:t>,</w:t>
      </w:r>
      <w:r w:rsidRPr="007A1AE8">
        <w:rPr>
          <w:rFonts w:ascii="Times New Roman" w:hAnsi="Times New Roman"/>
          <w:sz w:val="22"/>
        </w:rPr>
        <w:t xml:space="preserve"> installation</w:t>
      </w:r>
      <w:r w:rsidR="00C33F24">
        <w:rPr>
          <w:rFonts w:ascii="Times New Roman" w:hAnsi="Times New Roman"/>
          <w:sz w:val="22"/>
        </w:rPr>
        <w:t xml:space="preserve"> and</w:t>
      </w:r>
      <w:r w:rsidRPr="007A1AE8">
        <w:rPr>
          <w:rFonts w:ascii="Times New Roman" w:hAnsi="Times New Roman"/>
          <w:sz w:val="22"/>
        </w:rPr>
        <w:t xml:space="preserve"> training (where applicable)</w:t>
      </w:r>
      <w:r w:rsidR="003C02D9" w:rsidRPr="007A1AE8">
        <w:t xml:space="preserve"> </w:t>
      </w:r>
      <w:r w:rsidR="00A13EB8" w:rsidRPr="007A1AE8">
        <w:rPr>
          <w:rFonts w:ascii="Times New Roman" w:hAnsi="Times New Roman"/>
          <w:sz w:val="22"/>
        </w:rPr>
        <w:t>of the following supplies:</w:t>
      </w:r>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5997"/>
        <w:gridCol w:w="1060"/>
      </w:tblGrid>
      <w:tr w:rsidR="00690987" w:rsidRPr="00690987" w14:paraId="16575091" w14:textId="77777777" w:rsidTr="005B68C8">
        <w:tc>
          <w:tcPr>
            <w:tcW w:w="1165" w:type="dxa"/>
            <w:shd w:val="clear" w:color="auto" w:fill="D9D9D9"/>
          </w:tcPr>
          <w:p w14:paraId="703EF92A" w14:textId="77777777" w:rsidR="00690987" w:rsidRPr="00690987" w:rsidRDefault="00690987" w:rsidP="00690987">
            <w:pPr>
              <w:tabs>
                <w:tab w:val="left" w:pos="709"/>
                <w:tab w:val="left" w:pos="993"/>
              </w:tabs>
              <w:jc w:val="center"/>
              <w:rPr>
                <w:rFonts w:ascii="Times New Roman" w:hAnsi="Times New Roman"/>
                <w:b/>
                <w:sz w:val="22"/>
              </w:rPr>
            </w:pPr>
            <w:r w:rsidRPr="00690987">
              <w:rPr>
                <w:rFonts w:ascii="Times New Roman" w:hAnsi="Times New Roman"/>
                <w:b/>
                <w:sz w:val="22"/>
              </w:rPr>
              <w:t>Item</w:t>
            </w:r>
          </w:p>
        </w:tc>
        <w:tc>
          <w:tcPr>
            <w:tcW w:w="5997" w:type="dxa"/>
            <w:shd w:val="clear" w:color="auto" w:fill="D9D9D9"/>
          </w:tcPr>
          <w:p w14:paraId="3AE9C3AF" w14:textId="77777777" w:rsidR="00690987" w:rsidRPr="00690987" w:rsidRDefault="00690987" w:rsidP="00690987">
            <w:pPr>
              <w:tabs>
                <w:tab w:val="left" w:pos="709"/>
                <w:tab w:val="left" w:pos="993"/>
              </w:tabs>
              <w:jc w:val="center"/>
              <w:rPr>
                <w:rFonts w:ascii="Times New Roman" w:hAnsi="Times New Roman"/>
                <w:b/>
                <w:sz w:val="22"/>
              </w:rPr>
            </w:pPr>
            <w:r w:rsidRPr="00690987">
              <w:rPr>
                <w:rFonts w:ascii="Times New Roman" w:hAnsi="Times New Roman"/>
                <w:b/>
                <w:sz w:val="22"/>
              </w:rPr>
              <w:t>Item name</w:t>
            </w:r>
          </w:p>
        </w:tc>
        <w:tc>
          <w:tcPr>
            <w:tcW w:w="1060" w:type="dxa"/>
            <w:shd w:val="clear" w:color="auto" w:fill="D9D9D9"/>
          </w:tcPr>
          <w:p w14:paraId="3504DB21" w14:textId="77777777" w:rsidR="00690987" w:rsidRPr="00690987" w:rsidRDefault="00690987" w:rsidP="00690987">
            <w:pPr>
              <w:tabs>
                <w:tab w:val="left" w:pos="709"/>
                <w:tab w:val="left" w:pos="993"/>
              </w:tabs>
              <w:jc w:val="center"/>
              <w:rPr>
                <w:rFonts w:ascii="Times New Roman" w:hAnsi="Times New Roman"/>
                <w:b/>
                <w:sz w:val="22"/>
              </w:rPr>
            </w:pPr>
            <w:r w:rsidRPr="00690987">
              <w:rPr>
                <w:rFonts w:ascii="Times New Roman" w:hAnsi="Times New Roman"/>
                <w:b/>
                <w:sz w:val="22"/>
              </w:rPr>
              <w:t>Quantity</w:t>
            </w:r>
          </w:p>
        </w:tc>
      </w:tr>
      <w:tr w:rsidR="00690987" w:rsidRPr="00690987" w14:paraId="1B9D803A" w14:textId="77777777" w:rsidTr="005B68C8">
        <w:tc>
          <w:tcPr>
            <w:tcW w:w="1165" w:type="dxa"/>
            <w:shd w:val="clear" w:color="auto" w:fill="auto"/>
          </w:tcPr>
          <w:p w14:paraId="2EBA7A68" w14:textId="77777777"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1</w:t>
            </w:r>
          </w:p>
        </w:tc>
        <w:tc>
          <w:tcPr>
            <w:tcW w:w="5997" w:type="dxa"/>
            <w:shd w:val="clear" w:color="auto" w:fill="auto"/>
          </w:tcPr>
          <w:p w14:paraId="42F6B64E" w14:textId="77777777"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Desktop computers</w:t>
            </w:r>
          </w:p>
        </w:tc>
        <w:tc>
          <w:tcPr>
            <w:tcW w:w="1060" w:type="dxa"/>
            <w:shd w:val="clear" w:color="auto" w:fill="auto"/>
          </w:tcPr>
          <w:p w14:paraId="0DBCB5F7" w14:textId="4D9A31B4" w:rsidR="00690987" w:rsidRPr="00690987" w:rsidRDefault="0082157C" w:rsidP="00690987">
            <w:pPr>
              <w:tabs>
                <w:tab w:val="left" w:pos="709"/>
                <w:tab w:val="left" w:pos="993"/>
              </w:tabs>
              <w:jc w:val="center"/>
              <w:rPr>
                <w:rFonts w:ascii="Times New Roman" w:hAnsi="Times New Roman"/>
                <w:sz w:val="22"/>
                <w:szCs w:val="22"/>
              </w:rPr>
            </w:pPr>
            <w:r>
              <w:rPr>
                <w:rFonts w:ascii="Times New Roman" w:hAnsi="Times New Roman"/>
                <w:sz w:val="22"/>
                <w:szCs w:val="22"/>
              </w:rPr>
              <w:t>43</w:t>
            </w:r>
          </w:p>
        </w:tc>
      </w:tr>
      <w:tr w:rsidR="00690987" w:rsidRPr="00690987" w14:paraId="659AC973" w14:textId="77777777" w:rsidTr="005B68C8">
        <w:tc>
          <w:tcPr>
            <w:tcW w:w="1165" w:type="dxa"/>
            <w:shd w:val="clear" w:color="auto" w:fill="auto"/>
          </w:tcPr>
          <w:p w14:paraId="044CED18" w14:textId="77777777"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2</w:t>
            </w:r>
          </w:p>
        </w:tc>
        <w:tc>
          <w:tcPr>
            <w:tcW w:w="5997" w:type="dxa"/>
            <w:shd w:val="clear" w:color="auto" w:fill="auto"/>
          </w:tcPr>
          <w:p w14:paraId="163051CA" w14:textId="2574B922"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Laptop</w:t>
            </w:r>
          </w:p>
        </w:tc>
        <w:tc>
          <w:tcPr>
            <w:tcW w:w="1060" w:type="dxa"/>
            <w:shd w:val="clear" w:color="auto" w:fill="auto"/>
          </w:tcPr>
          <w:p w14:paraId="56BE8255" w14:textId="2F71B4E9" w:rsidR="00690987" w:rsidRPr="00690987" w:rsidRDefault="0082157C" w:rsidP="00690987">
            <w:pPr>
              <w:tabs>
                <w:tab w:val="left" w:pos="709"/>
                <w:tab w:val="left" w:pos="993"/>
              </w:tabs>
              <w:jc w:val="center"/>
              <w:rPr>
                <w:rFonts w:ascii="Times New Roman" w:hAnsi="Times New Roman"/>
                <w:sz w:val="22"/>
                <w:szCs w:val="22"/>
              </w:rPr>
            </w:pPr>
            <w:r>
              <w:rPr>
                <w:rFonts w:ascii="Times New Roman" w:hAnsi="Times New Roman"/>
                <w:sz w:val="22"/>
                <w:szCs w:val="22"/>
              </w:rPr>
              <w:t>31</w:t>
            </w:r>
          </w:p>
        </w:tc>
      </w:tr>
      <w:tr w:rsidR="00690987" w:rsidRPr="00690987" w14:paraId="0DC12234" w14:textId="77777777" w:rsidTr="005B68C8">
        <w:tc>
          <w:tcPr>
            <w:tcW w:w="1165" w:type="dxa"/>
            <w:shd w:val="clear" w:color="auto" w:fill="auto"/>
          </w:tcPr>
          <w:p w14:paraId="7E2F210F" w14:textId="77777777"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3</w:t>
            </w:r>
          </w:p>
        </w:tc>
        <w:tc>
          <w:tcPr>
            <w:tcW w:w="5997" w:type="dxa"/>
            <w:shd w:val="clear" w:color="auto" w:fill="auto"/>
          </w:tcPr>
          <w:p w14:paraId="711425F2" w14:textId="77777777"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Tablet</w:t>
            </w:r>
          </w:p>
        </w:tc>
        <w:tc>
          <w:tcPr>
            <w:tcW w:w="1060" w:type="dxa"/>
            <w:shd w:val="clear" w:color="auto" w:fill="auto"/>
          </w:tcPr>
          <w:p w14:paraId="2D00AB87" w14:textId="3836256A" w:rsidR="00690987" w:rsidRPr="00690987" w:rsidRDefault="0082157C" w:rsidP="00690987">
            <w:pPr>
              <w:tabs>
                <w:tab w:val="left" w:pos="709"/>
                <w:tab w:val="left" w:pos="993"/>
              </w:tabs>
              <w:jc w:val="center"/>
              <w:rPr>
                <w:rFonts w:ascii="Times New Roman" w:hAnsi="Times New Roman"/>
                <w:sz w:val="22"/>
                <w:szCs w:val="22"/>
              </w:rPr>
            </w:pPr>
            <w:r>
              <w:rPr>
                <w:rFonts w:ascii="Times New Roman" w:hAnsi="Times New Roman"/>
                <w:sz w:val="22"/>
                <w:szCs w:val="22"/>
              </w:rPr>
              <w:t>31</w:t>
            </w:r>
          </w:p>
        </w:tc>
      </w:tr>
      <w:tr w:rsidR="00690987" w:rsidRPr="00690987" w14:paraId="17E90D20" w14:textId="77777777" w:rsidTr="005B68C8">
        <w:tc>
          <w:tcPr>
            <w:tcW w:w="1165" w:type="dxa"/>
            <w:shd w:val="clear" w:color="auto" w:fill="auto"/>
          </w:tcPr>
          <w:p w14:paraId="4549D54B" w14:textId="77777777"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4</w:t>
            </w:r>
          </w:p>
        </w:tc>
        <w:tc>
          <w:tcPr>
            <w:tcW w:w="5997" w:type="dxa"/>
            <w:shd w:val="clear" w:color="auto" w:fill="auto"/>
          </w:tcPr>
          <w:p w14:paraId="3C888520" w14:textId="77777777"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Colour Multifunctional Printer A3/A4</w:t>
            </w:r>
          </w:p>
        </w:tc>
        <w:tc>
          <w:tcPr>
            <w:tcW w:w="1060" w:type="dxa"/>
            <w:shd w:val="clear" w:color="auto" w:fill="auto"/>
          </w:tcPr>
          <w:p w14:paraId="5C67DF29" w14:textId="77777777"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1</w:t>
            </w:r>
          </w:p>
        </w:tc>
      </w:tr>
      <w:tr w:rsidR="00690987" w:rsidRPr="00690987" w14:paraId="0A413D46" w14:textId="77777777" w:rsidTr="005B68C8">
        <w:tc>
          <w:tcPr>
            <w:tcW w:w="1165" w:type="dxa"/>
            <w:shd w:val="clear" w:color="auto" w:fill="auto"/>
          </w:tcPr>
          <w:p w14:paraId="62A9474F" w14:textId="77777777"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5</w:t>
            </w:r>
          </w:p>
        </w:tc>
        <w:tc>
          <w:tcPr>
            <w:tcW w:w="5997" w:type="dxa"/>
            <w:shd w:val="clear" w:color="auto" w:fill="auto"/>
          </w:tcPr>
          <w:p w14:paraId="132194DE" w14:textId="77777777"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Multifunction Monochrome Printer A4</w:t>
            </w:r>
          </w:p>
        </w:tc>
        <w:tc>
          <w:tcPr>
            <w:tcW w:w="1060" w:type="dxa"/>
            <w:shd w:val="clear" w:color="auto" w:fill="auto"/>
          </w:tcPr>
          <w:p w14:paraId="0A58C319" w14:textId="10461406" w:rsidR="00690987" w:rsidRPr="00690987" w:rsidRDefault="0082157C" w:rsidP="00690987">
            <w:pPr>
              <w:tabs>
                <w:tab w:val="left" w:pos="709"/>
                <w:tab w:val="left" w:pos="993"/>
              </w:tabs>
              <w:jc w:val="center"/>
              <w:rPr>
                <w:rFonts w:ascii="Times New Roman" w:hAnsi="Times New Roman"/>
                <w:sz w:val="22"/>
                <w:szCs w:val="22"/>
              </w:rPr>
            </w:pPr>
            <w:r>
              <w:rPr>
                <w:rFonts w:ascii="Times New Roman" w:hAnsi="Times New Roman"/>
                <w:sz w:val="22"/>
                <w:szCs w:val="22"/>
              </w:rPr>
              <w:t>31</w:t>
            </w:r>
          </w:p>
        </w:tc>
      </w:tr>
      <w:tr w:rsidR="00690987" w:rsidRPr="00690987" w14:paraId="668FECED" w14:textId="77777777" w:rsidTr="005B68C8">
        <w:tc>
          <w:tcPr>
            <w:tcW w:w="1165" w:type="dxa"/>
            <w:shd w:val="clear" w:color="auto" w:fill="auto"/>
          </w:tcPr>
          <w:p w14:paraId="03D859D6" w14:textId="77777777"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6</w:t>
            </w:r>
          </w:p>
        </w:tc>
        <w:tc>
          <w:tcPr>
            <w:tcW w:w="5997" w:type="dxa"/>
            <w:shd w:val="clear" w:color="auto" w:fill="auto"/>
          </w:tcPr>
          <w:p w14:paraId="1DFB0B16" w14:textId="77777777" w:rsidR="00690987" w:rsidRPr="00EB4ED4" w:rsidRDefault="00690987" w:rsidP="00690987">
            <w:pPr>
              <w:tabs>
                <w:tab w:val="left" w:pos="709"/>
                <w:tab w:val="left" w:pos="993"/>
              </w:tabs>
              <w:jc w:val="center"/>
              <w:rPr>
                <w:rFonts w:ascii="Times New Roman" w:hAnsi="Times New Roman"/>
                <w:sz w:val="22"/>
                <w:szCs w:val="22"/>
                <w:lang w:val="fr-BE"/>
              </w:rPr>
            </w:pPr>
            <w:proofErr w:type="spellStart"/>
            <w:r w:rsidRPr="00EB4ED4">
              <w:rPr>
                <w:rFonts w:ascii="Times New Roman" w:hAnsi="Times New Roman"/>
                <w:sz w:val="22"/>
                <w:szCs w:val="22"/>
                <w:lang w:val="fr-BE"/>
              </w:rPr>
              <w:t>Ink</w:t>
            </w:r>
            <w:proofErr w:type="spellEnd"/>
            <w:r w:rsidRPr="00EB4ED4">
              <w:rPr>
                <w:rFonts w:ascii="Times New Roman" w:hAnsi="Times New Roman"/>
                <w:sz w:val="22"/>
                <w:szCs w:val="22"/>
                <w:lang w:val="fr-BE"/>
              </w:rPr>
              <w:t xml:space="preserve"> Jet </w:t>
            </w:r>
            <w:proofErr w:type="spellStart"/>
            <w:r w:rsidRPr="00EB4ED4">
              <w:rPr>
                <w:rFonts w:ascii="Times New Roman" w:hAnsi="Times New Roman"/>
                <w:sz w:val="22"/>
                <w:szCs w:val="22"/>
                <w:lang w:val="fr-BE"/>
              </w:rPr>
              <w:t>Colour</w:t>
            </w:r>
            <w:proofErr w:type="spellEnd"/>
            <w:r w:rsidRPr="00EB4ED4">
              <w:rPr>
                <w:rFonts w:ascii="Times New Roman" w:hAnsi="Times New Roman"/>
                <w:sz w:val="22"/>
                <w:szCs w:val="22"/>
                <w:lang w:val="fr-BE"/>
              </w:rPr>
              <w:t xml:space="preserve"> Mobile Printer</w:t>
            </w:r>
          </w:p>
        </w:tc>
        <w:tc>
          <w:tcPr>
            <w:tcW w:w="1060" w:type="dxa"/>
            <w:shd w:val="clear" w:color="auto" w:fill="auto"/>
          </w:tcPr>
          <w:p w14:paraId="42E50224" w14:textId="6B7AECB7" w:rsidR="00690987" w:rsidRPr="00690987" w:rsidRDefault="0082157C" w:rsidP="00690987">
            <w:pPr>
              <w:tabs>
                <w:tab w:val="left" w:pos="709"/>
                <w:tab w:val="left" w:pos="993"/>
              </w:tabs>
              <w:jc w:val="center"/>
              <w:rPr>
                <w:rFonts w:ascii="Times New Roman" w:hAnsi="Times New Roman"/>
                <w:sz w:val="22"/>
                <w:szCs w:val="22"/>
              </w:rPr>
            </w:pPr>
            <w:r>
              <w:rPr>
                <w:rFonts w:ascii="Times New Roman" w:hAnsi="Times New Roman"/>
                <w:sz w:val="22"/>
                <w:szCs w:val="22"/>
              </w:rPr>
              <w:t>31</w:t>
            </w:r>
          </w:p>
        </w:tc>
      </w:tr>
      <w:tr w:rsidR="00690987" w:rsidRPr="00690987" w14:paraId="3F5E7884" w14:textId="77777777" w:rsidTr="005B68C8">
        <w:tc>
          <w:tcPr>
            <w:tcW w:w="1165" w:type="dxa"/>
            <w:shd w:val="clear" w:color="auto" w:fill="auto"/>
          </w:tcPr>
          <w:p w14:paraId="3A8135BC" w14:textId="77777777"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7</w:t>
            </w:r>
          </w:p>
        </w:tc>
        <w:tc>
          <w:tcPr>
            <w:tcW w:w="5997" w:type="dxa"/>
            <w:shd w:val="clear" w:color="auto" w:fill="auto"/>
          </w:tcPr>
          <w:p w14:paraId="09F74DE2" w14:textId="77777777"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Scanner with Automatic Document Feeder</w:t>
            </w:r>
          </w:p>
        </w:tc>
        <w:tc>
          <w:tcPr>
            <w:tcW w:w="1060" w:type="dxa"/>
            <w:shd w:val="clear" w:color="auto" w:fill="auto"/>
          </w:tcPr>
          <w:p w14:paraId="6F738FBF" w14:textId="77777777"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2</w:t>
            </w:r>
          </w:p>
        </w:tc>
      </w:tr>
      <w:tr w:rsidR="00690987" w:rsidRPr="00690987" w14:paraId="308C48C5" w14:textId="77777777" w:rsidTr="005B68C8">
        <w:tc>
          <w:tcPr>
            <w:tcW w:w="1165" w:type="dxa"/>
            <w:shd w:val="clear" w:color="auto" w:fill="auto"/>
          </w:tcPr>
          <w:p w14:paraId="2642299C" w14:textId="77777777"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8</w:t>
            </w:r>
          </w:p>
        </w:tc>
        <w:tc>
          <w:tcPr>
            <w:tcW w:w="5997" w:type="dxa"/>
            <w:shd w:val="clear" w:color="auto" w:fill="auto"/>
          </w:tcPr>
          <w:p w14:paraId="53430E5A" w14:textId="77777777"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 xml:space="preserve">Flatbed scanner </w:t>
            </w:r>
          </w:p>
        </w:tc>
        <w:tc>
          <w:tcPr>
            <w:tcW w:w="1060" w:type="dxa"/>
            <w:shd w:val="clear" w:color="auto" w:fill="auto"/>
          </w:tcPr>
          <w:p w14:paraId="4E8A73E0" w14:textId="65D80DB5" w:rsidR="00690987" w:rsidRPr="00690987" w:rsidRDefault="0082157C" w:rsidP="00690987">
            <w:pPr>
              <w:tabs>
                <w:tab w:val="left" w:pos="709"/>
                <w:tab w:val="left" w:pos="993"/>
              </w:tabs>
              <w:jc w:val="center"/>
              <w:rPr>
                <w:rFonts w:ascii="Times New Roman" w:hAnsi="Times New Roman"/>
                <w:sz w:val="22"/>
                <w:szCs w:val="22"/>
              </w:rPr>
            </w:pPr>
            <w:r>
              <w:rPr>
                <w:rFonts w:ascii="Times New Roman" w:hAnsi="Times New Roman"/>
                <w:sz w:val="22"/>
                <w:szCs w:val="22"/>
              </w:rPr>
              <w:t>20</w:t>
            </w:r>
          </w:p>
        </w:tc>
      </w:tr>
      <w:tr w:rsidR="00690987" w:rsidRPr="00690987" w14:paraId="007AA8AC" w14:textId="77777777" w:rsidTr="005B68C8">
        <w:tc>
          <w:tcPr>
            <w:tcW w:w="1165" w:type="dxa"/>
            <w:shd w:val="clear" w:color="auto" w:fill="auto"/>
          </w:tcPr>
          <w:p w14:paraId="10D072BA" w14:textId="77777777"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9</w:t>
            </w:r>
          </w:p>
        </w:tc>
        <w:tc>
          <w:tcPr>
            <w:tcW w:w="5997" w:type="dxa"/>
            <w:shd w:val="clear" w:color="auto" w:fill="auto"/>
          </w:tcPr>
          <w:p w14:paraId="27CE1626" w14:textId="77777777"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USB Digital Video Microscope</w:t>
            </w:r>
          </w:p>
        </w:tc>
        <w:tc>
          <w:tcPr>
            <w:tcW w:w="1060" w:type="dxa"/>
            <w:shd w:val="clear" w:color="auto" w:fill="auto"/>
          </w:tcPr>
          <w:p w14:paraId="28347BB5" w14:textId="2C92C1E1" w:rsidR="00690987" w:rsidRPr="00690987" w:rsidRDefault="0082157C" w:rsidP="00690987">
            <w:pPr>
              <w:tabs>
                <w:tab w:val="left" w:pos="709"/>
                <w:tab w:val="left" w:pos="993"/>
              </w:tabs>
              <w:jc w:val="center"/>
              <w:rPr>
                <w:rFonts w:ascii="Times New Roman" w:hAnsi="Times New Roman"/>
                <w:sz w:val="22"/>
                <w:szCs w:val="22"/>
              </w:rPr>
            </w:pPr>
            <w:r>
              <w:rPr>
                <w:rFonts w:ascii="Times New Roman" w:hAnsi="Times New Roman"/>
                <w:sz w:val="22"/>
                <w:szCs w:val="22"/>
              </w:rPr>
              <w:t>31</w:t>
            </w:r>
          </w:p>
        </w:tc>
      </w:tr>
      <w:tr w:rsidR="00690987" w:rsidRPr="00690987" w14:paraId="05A89E53" w14:textId="77777777" w:rsidTr="005B68C8">
        <w:tc>
          <w:tcPr>
            <w:tcW w:w="1165" w:type="dxa"/>
            <w:shd w:val="clear" w:color="auto" w:fill="auto"/>
          </w:tcPr>
          <w:p w14:paraId="7CA580C2" w14:textId="77777777"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10</w:t>
            </w:r>
          </w:p>
        </w:tc>
        <w:tc>
          <w:tcPr>
            <w:tcW w:w="5997" w:type="dxa"/>
            <w:shd w:val="clear" w:color="auto" w:fill="auto"/>
          </w:tcPr>
          <w:p w14:paraId="74498E1B" w14:textId="77777777"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Handheld GPS</w:t>
            </w:r>
          </w:p>
        </w:tc>
        <w:tc>
          <w:tcPr>
            <w:tcW w:w="1060" w:type="dxa"/>
            <w:shd w:val="clear" w:color="auto" w:fill="auto"/>
          </w:tcPr>
          <w:p w14:paraId="44DDA250" w14:textId="1524A883" w:rsidR="00690987" w:rsidRPr="00690987" w:rsidRDefault="0082157C" w:rsidP="00690987">
            <w:pPr>
              <w:tabs>
                <w:tab w:val="left" w:pos="709"/>
                <w:tab w:val="left" w:pos="993"/>
              </w:tabs>
              <w:jc w:val="center"/>
              <w:rPr>
                <w:rFonts w:ascii="Times New Roman" w:hAnsi="Times New Roman"/>
                <w:sz w:val="22"/>
                <w:szCs w:val="22"/>
              </w:rPr>
            </w:pPr>
            <w:r>
              <w:rPr>
                <w:rFonts w:ascii="Times New Roman" w:hAnsi="Times New Roman"/>
                <w:sz w:val="22"/>
                <w:szCs w:val="22"/>
              </w:rPr>
              <w:t>31</w:t>
            </w:r>
          </w:p>
        </w:tc>
      </w:tr>
      <w:tr w:rsidR="00690987" w:rsidRPr="00690987" w14:paraId="6AC908C6" w14:textId="77777777" w:rsidTr="005B68C8">
        <w:tc>
          <w:tcPr>
            <w:tcW w:w="1165" w:type="dxa"/>
            <w:shd w:val="clear" w:color="auto" w:fill="auto"/>
          </w:tcPr>
          <w:p w14:paraId="30CE7FAA" w14:textId="77777777"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11</w:t>
            </w:r>
          </w:p>
        </w:tc>
        <w:tc>
          <w:tcPr>
            <w:tcW w:w="5997" w:type="dxa"/>
            <w:shd w:val="clear" w:color="auto" w:fill="auto"/>
          </w:tcPr>
          <w:p w14:paraId="7D04685B" w14:textId="77777777" w:rsidR="00690987" w:rsidRPr="00690987" w:rsidRDefault="00690987" w:rsidP="00690987">
            <w:pPr>
              <w:tabs>
                <w:tab w:val="left" w:pos="709"/>
                <w:tab w:val="left" w:pos="993"/>
              </w:tabs>
              <w:jc w:val="center"/>
              <w:rPr>
                <w:rFonts w:ascii="Times New Roman" w:hAnsi="Times New Roman"/>
                <w:sz w:val="22"/>
                <w:szCs w:val="22"/>
              </w:rPr>
            </w:pPr>
            <w:r w:rsidRPr="00690987">
              <w:rPr>
                <w:rFonts w:ascii="Times New Roman" w:hAnsi="Times New Roman"/>
                <w:sz w:val="22"/>
                <w:szCs w:val="22"/>
              </w:rPr>
              <w:t xml:space="preserve">Handheld Bar Code Reader  </w:t>
            </w:r>
          </w:p>
        </w:tc>
        <w:tc>
          <w:tcPr>
            <w:tcW w:w="1060" w:type="dxa"/>
            <w:shd w:val="clear" w:color="auto" w:fill="auto"/>
          </w:tcPr>
          <w:p w14:paraId="2D2475D4" w14:textId="3A615FEA" w:rsidR="00690987" w:rsidRPr="00690987" w:rsidRDefault="0082157C" w:rsidP="00690987">
            <w:pPr>
              <w:tabs>
                <w:tab w:val="left" w:pos="709"/>
                <w:tab w:val="left" w:pos="993"/>
              </w:tabs>
              <w:jc w:val="center"/>
              <w:rPr>
                <w:rFonts w:ascii="Times New Roman" w:hAnsi="Times New Roman"/>
                <w:sz w:val="22"/>
                <w:szCs w:val="22"/>
              </w:rPr>
            </w:pPr>
            <w:r>
              <w:rPr>
                <w:rFonts w:ascii="Times New Roman" w:hAnsi="Times New Roman"/>
                <w:sz w:val="22"/>
                <w:szCs w:val="22"/>
              </w:rPr>
              <w:t>31</w:t>
            </w:r>
          </w:p>
        </w:tc>
      </w:tr>
    </w:tbl>
    <w:p w14:paraId="5C01BC4C" w14:textId="31C58E03" w:rsidR="00A13EB8" w:rsidRPr="0043240C" w:rsidRDefault="00A13EB8" w:rsidP="00690987">
      <w:pPr>
        <w:spacing w:before="0"/>
        <w:jc w:val="both"/>
        <w:rPr>
          <w:rFonts w:ascii="Times New Roman" w:hAnsi="Times New Roman"/>
          <w:sz w:val="22"/>
        </w:rPr>
      </w:pPr>
    </w:p>
    <w:p w14:paraId="46072CA1" w14:textId="264F1AA0" w:rsidR="00C05EBE" w:rsidRPr="00C05EBE" w:rsidRDefault="00C05EBE" w:rsidP="00B5440B">
      <w:pPr>
        <w:spacing w:before="240"/>
        <w:outlineLvl w:val="0"/>
        <w:rPr>
          <w:rFonts w:ascii="Times New Roman" w:hAnsi="Times New Roman"/>
          <w:b/>
          <w:sz w:val="24"/>
          <w:szCs w:val="24"/>
        </w:rPr>
      </w:pPr>
      <w:bookmarkStart w:id="3" w:name="_Hlk132980677"/>
      <w:r w:rsidRPr="00C05EBE">
        <w:rPr>
          <w:rFonts w:ascii="Times New Roman" w:hAnsi="Times New Roman"/>
          <w:b/>
          <w:sz w:val="24"/>
          <w:szCs w:val="24"/>
        </w:rPr>
        <w:t>Order of precedence of contract documents</w:t>
      </w:r>
    </w:p>
    <w:bookmarkEnd w:id="3"/>
    <w:p w14:paraId="7E8DCE3F" w14:textId="77777777" w:rsidR="00556F39" w:rsidRPr="00556F39" w:rsidRDefault="00556F39" w:rsidP="00B5440B">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14:paraId="0F320CA8" w14:textId="08CC7185"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the main conditions</w:t>
      </w:r>
      <w:r w:rsidRPr="00C05EBE">
        <w:rPr>
          <w:rFonts w:ascii="Times New Roman" w:hAnsi="Times New Roman"/>
          <w:sz w:val="22"/>
        </w:rPr>
        <w:t>;</w:t>
      </w:r>
    </w:p>
    <w:p w14:paraId="0E1C4A4C" w14:textId="282403D2"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special conditions</w:t>
      </w:r>
      <w:r>
        <w:rPr>
          <w:rFonts w:ascii="Times New Roman" w:hAnsi="Times New Roman"/>
          <w:sz w:val="22"/>
        </w:rPr>
        <w:t>;</w:t>
      </w:r>
    </w:p>
    <w:p w14:paraId="6E5B011A"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general conditions (Annex I);</w:t>
      </w:r>
    </w:p>
    <w:p w14:paraId="344624D4" w14:textId="44A961EF"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specifications (Annex II including clarifications before the deadline for submission of tenders</w:t>
      </w:r>
      <w:r w:rsidR="0082157C">
        <w:rPr>
          <w:rFonts w:ascii="Times New Roman" w:hAnsi="Times New Roman"/>
          <w:sz w:val="22"/>
        </w:rPr>
        <w:t>)</w:t>
      </w:r>
      <w:r w:rsidRPr="00C05EBE">
        <w:rPr>
          <w:rFonts w:ascii="Times New Roman" w:hAnsi="Times New Roman"/>
          <w:sz w:val="22"/>
        </w:rPr>
        <w:t>;</w:t>
      </w:r>
    </w:p>
    <w:p w14:paraId="01FF9F87" w14:textId="311EE411"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lastRenderedPageBreak/>
        <w:t xml:space="preserve">the technical offer (Annex III </w:t>
      </w:r>
      <w:r w:rsidRPr="00690987">
        <w:rPr>
          <w:rFonts w:ascii="Times New Roman" w:hAnsi="Times New Roman"/>
          <w:sz w:val="22"/>
        </w:rPr>
        <w:t>[including clarifications from the tenderer provided during tender evaluation);</w:t>
      </w:r>
    </w:p>
    <w:p w14:paraId="4697AE99"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budget breakdown (Annex IV);</w:t>
      </w:r>
    </w:p>
    <w:p w14:paraId="4411F209" w14:textId="07C8E04A" w:rsidR="00C05EBE" w:rsidRPr="00690987" w:rsidRDefault="00C05EBE" w:rsidP="00B5440B">
      <w:pPr>
        <w:numPr>
          <w:ilvl w:val="0"/>
          <w:numId w:val="1"/>
        </w:numPr>
        <w:tabs>
          <w:tab w:val="clear" w:pos="360"/>
        </w:tabs>
        <w:spacing w:before="0" w:after="240"/>
        <w:ind w:left="709" w:hanging="425"/>
        <w:jc w:val="both"/>
        <w:rPr>
          <w:rFonts w:ascii="Times New Roman" w:hAnsi="Times New Roman"/>
          <w:sz w:val="22"/>
        </w:rPr>
      </w:pPr>
      <w:r w:rsidRPr="00690987">
        <w:rPr>
          <w:rFonts w:ascii="Times New Roman" w:hAnsi="Times New Roman"/>
          <w:sz w:val="22"/>
        </w:rPr>
        <w:t>specified forms and other relevant documents (Annex V);</w:t>
      </w:r>
    </w:p>
    <w:p w14:paraId="06DC3A15" w14:textId="77777777" w:rsidR="00556F39" w:rsidRPr="00556F39" w:rsidRDefault="00C05EBE" w:rsidP="00B5440B">
      <w:pPr>
        <w:spacing w:before="0" w:after="240"/>
        <w:jc w:val="both"/>
        <w:rPr>
          <w:rFonts w:ascii="Times New Roman" w:hAnsi="Times New Roman"/>
          <w:b/>
          <w:bCs/>
          <w:sz w:val="22"/>
          <w:szCs w:val="22"/>
        </w:rPr>
      </w:pPr>
      <w:r w:rsidRPr="00556F39">
        <w:rPr>
          <w:rFonts w:ascii="Times New Roman" w:hAnsi="Times New Roman"/>
          <w:b/>
          <w:bCs/>
          <w:sz w:val="22"/>
        </w:rPr>
        <w:t xml:space="preserve">The various documents making up the contract shall be deemed to be mutually explanatory; in cases of ambiguity or divergence, they shall prevail in the order in which they appear above. </w:t>
      </w:r>
      <w:r w:rsidR="00556F39" w:rsidRPr="00556F39">
        <w:rPr>
          <w:rFonts w:ascii="Times New Roman" w:hAnsi="Times New Roman"/>
          <w:b/>
          <w:bCs/>
          <w:sz w:val="22"/>
          <w:szCs w:val="22"/>
        </w:rPr>
        <w:t>Addenda shall have the order of precedence of the document they are amending.</w:t>
      </w:r>
      <w:r w:rsidR="00556F39" w:rsidRPr="00556F39" w:rsidDel="00A73B34">
        <w:rPr>
          <w:rFonts w:ascii="Times New Roman" w:hAnsi="Times New Roman"/>
          <w:b/>
          <w:bCs/>
          <w:sz w:val="22"/>
          <w:szCs w:val="22"/>
        </w:rPr>
        <w:t xml:space="preserve"> </w:t>
      </w:r>
    </w:p>
    <w:p w14:paraId="66E2A106" w14:textId="0BC202BA" w:rsidR="0047783A" w:rsidRPr="003D6B6C" w:rsidRDefault="0047783A" w:rsidP="00B5440B">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C1C62E"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4"/>
    </w:p>
    <w:p w14:paraId="478705FD" w14:textId="5460F0CA" w:rsidR="003F3783" w:rsidRDefault="000724EA" w:rsidP="007E6A70">
      <w:pPr>
        <w:ind w:left="1134" w:hanging="567"/>
        <w:jc w:val="both"/>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bookmarkStart w:id="5" w:name="_Hlk133420374"/>
      <w:r w:rsidR="003F3783" w:rsidRPr="003F3783">
        <w:rPr>
          <w:rFonts w:ascii="Times New Roman" w:hAnsi="Times New Roman"/>
          <w:sz w:val="22"/>
          <w:szCs w:val="22"/>
        </w:rPr>
        <w:t>Communication details</w:t>
      </w:r>
      <w:bookmarkEnd w:id="5"/>
    </w:p>
    <w:p w14:paraId="26024DF3" w14:textId="23644095" w:rsidR="006F1598" w:rsidRPr="00690987" w:rsidRDefault="006F1598" w:rsidP="007E6A70">
      <w:pPr>
        <w:ind w:left="1134" w:hanging="567"/>
        <w:jc w:val="both"/>
        <w:rPr>
          <w:rFonts w:ascii="Times New Roman" w:hAnsi="Times New Roman"/>
          <w:sz w:val="22"/>
          <w:szCs w:val="22"/>
        </w:rPr>
      </w:pPr>
      <w:r>
        <w:rPr>
          <w:rFonts w:ascii="Times New Roman" w:hAnsi="Times New Roman"/>
          <w:sz w:val="22"/>
          <w:szCs w:val="22"/>
        </w:rPr>
        <w:tab/>
      </w:r>
      <w:r w:rsidRPr="006F1598">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fax, e-mail or by hand.</w:t>
      </w:r>
    </w:p>
    <w:p w14:paraId="7F1BE0E1" w14:textId="1471D4E6" w:rsidR="003F3783" w:rsidRDefault="003F3783" w:rsidP="007E6A70">
      <w:pPr>
        <w:ind w:left="1134" w:hanging="992"/>
        <w:jc w:val="both"/>
        <w:rPr>
          <w:rFonts w:ascii="Times New Roman" w:hAnsi="Times New Roman"/>
          <w:iCs/>
          <w:sz w:val="22"/>
          <w:szCs w:val="22"/>
        </w:rPr>
      </w:pPr>
      <w:r>
        <w:rPr>
          <w:rFonts w:ascii="Times New Roman" w:hAnsi="Times New Roman"/>
          <w:sz w:val="22"/>
          <w:szCs w:val="22"/>
        </w:rPr>
        <w:t>4.</w:t>
      </w:r>
      <w:r w:rsidR="00D7711A">
        <w:rPr>
          <w:rFonts w:ascii="Times New Roman" w:hAnsi="Times New Roman"/>
          <w:sz w:val="22"/>
          <w:szCs w:val="22"/>
        </w:rPr>
        <w:t>5 &amp; 4.6</w:t>
      </w:r>
      <w:r w:rsidR="009D0375">
        <w:rPr>
          <w:rFonts w:ascii="Times New Roman" w:hAnsi="Times New Roman"/>
          <w:sz w:val="22"/>
          <w:szCs w:val="22"/>
        </w:rPr>
        <w:tab/>
      </w:r>
      <w:r w:rsidRPr="003F3783">
        <w:rPr>
          <w:rFonts w:ascii="Times New Roman" w:hAnsi="Times New Roman"/>
          <w:iCs/>
          <w:sz w:val="22"/>
          <w:szCs w:val="22"/>
        </w:rPr>
        <w:t>Mail or email communication </w:t>
      </w:r>
    </w:p>
    <w:p w14:paraId="19BB35F4" w14:textId="18DB4AC8" w:rsidR="003F3783" w:rsidRPr="003F3783" w:rsidRDefault="003F3783" w:rsidP="007E6A70">
      <w:pPr>
        <w:keepNext/>
        <w:keepLines/>
        <w:spacing w:before="0"/>
        <w:ind w:left="1134"/>
        <w:jc w:val="both"/>
        <w:rPr>
          <w:rFonts w:ascii="Times New Roman" w:hAnsi="Times New Roman"/>
          <w:snapToGrid/>
          <w:sz w:val="22"/>
          <w:szCs w:val="22"/>
          <w:lang w:eastAsia="en-GB"/>
        </w:rPr>
      </w:pPr>
      <w:r w:rsidRPr="003F3783">
        <w:rPr>
          <w:rFonts w:ascii="Times New Roman" w:hAnsi="Times New Roman"/>
          <w:snapToGrid/>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14:paraId="3E118F28" w14:textId="3FD9CBEB" w:rsidR="003F3783" w:rsidRDefault="003F3783" w:rsidP="007E6A70">
      <w:pPr>
        <w:spacing w:before="0"/>
        <w:ind w:left="1134"/>
        <w:jc w:val="both"/>
        <w:textAlignment w:val="baseline"/>
        <w:rPr>
          <w:rFonts w:ascii="Times New Roman" w:hAnsi="Times New Roman"/>
          <w:snapToGrid/>
          <w:sz w:val="22"/>
          <w:szCs w:val="22"/>
          <w:lang w:eastAsia="fr-BE"/>
        </w:rPr>
      </w:pPr>
      <w:r w:rsidRPr="003F3783">
        <w:rPr>
          <w:rFonts w:ascii="Times New Roman" w:hAnsi="Times New Roman"/>
          <w:snapToGrid/>
          <w:sz w:val="22"/>
          <w:szCs w:val="22"/>
          <w:lang w:eastAsia="fr-BE"/>
        </w:rPr>
        <w:t xml:space="preserve">For the purpose of this </w:t>
      </w:r>
      <w:r w:rsidRPr="003F3783">
        <w:rPr>
          <w:rFonts w:ascii="Times New Roman" w:hAnsi="Times New Roman"/>
          <w:snapToGrid/>
          <w:color w:val="000000"/>
          <w:sz w:val="22"/>
          <w:szCs w:val="22"/>
          <w:lang w:eastAsia="fr-BE"/>
        </w:rPr>
        <w:t>contract</w:t>
      </w:r>
      <w:r w:rsidRPr="003F3783">
        <w:rPr>
          <w:rFonts w:ascii="Times New Roman" w:hAnsi="Times New Roman"/>
          <w:snapToGrid/>
          <w:sz w:val="22"/>
          <w:szCs w:val="22"/>
          <w:lang w:eastAsia="fr-BE"/>
        </w:rPr>
        <w:t>, mail or email communications must be sent to the following addresses: </w:t>
      </w:r>
    </w:p>
    <w:p w14:paraId="62C9141C" w14:textId="77777777" w:rsidR="006F1598" w:rsidRPr="00413AE1" w:rsidRDefault="006F1598" w:rsidP="006F1598">
      <w:pPr>
        <w:ind w:left="1134" w:hanging="567"/>
        <w:jc w:val="both"/>
        <w:rPr>
          <w:rFonts w:ascii="Times New Roman" w:hAnsi="Times New Roman"/>
          <w:sz w:val="22"/>
          <w:szCs w:val="22"/>
        </w:rPr>
      </w:pPr>
      <w:r w:rsidRPr="00413AE1">
        <w:rPr>
          <w:rFonts w:ascii="Times New Roman" w:hAnsi="Times New Roman"/>
          <w:sz w:val="22"/>
          <w:szCs w:val="22"/>
          <w:u w:val="single"/>
        </w:rPr>
        <w:t xml:space="preserve">For the </w:t>
      </w:r>
      <w:r>
        <w:rPr>
          <w:rFonts w:ascii="Times New Roman" w:hAnsi="Times New Roman"/>
          <w:sz w:val="22"/>
          <w:szCs w:val="22"/>
          <w:u w:val="single"/>
        </w:rPr>
        <w:t>c</w:t>
      </w:r>
      <w:r w:rsidRPr="00413AE1">
        <w:rPr>
          <w:rFonts w:ascii="Times New Roman" w:hAnsi="Times New Roman"/>
          <w:sz w:val="22"/>
          <w:szCs w:val="22"/>
          <w:u w:val="single"/>
        </w:rPr>
        <w:t xml:space="preserve">ontracting </w:t>
      </w:r>
      <w:r>
        <w:rPr>
          <w:rFonts w:ascii="Times New Roman" w:hAnsi="Times New Roman"/>
          <w:sz w:val="22"/>
          <w:szCs w:val="22"/>
          <w:u w:val="single"/>
        </w:rPr>
        <w:t>a</w:t>
      </w:r>
      <w:r w:rsidRPr="00413AE1">
        <w:rPr>
          <w:rFonts w:ascii="Times New Roman" w:hAnsi="Times New Roman"/>
          <w:sz w:val="22"/>
          <w:szCs w:val="22"/>
          <w:u w:val="single"/>
        </w:rPr>
        <w:t>uthority</w:t>
      </w:r>
      <w:r w:rsidRPr="00413AE1">
        <w:rPr>
          <w:rFonts w:ascii="Times New Roman" w:hAnsi="Times New Roman"/>
          <w:sz w:val="22"/>
          <w:szCs w:val="22"/>
        </w:rPr>
        <w:t>:</w:t>
      </w:r>
    </w:p>
    <w:tbl>
      <w:tblPr>
        <w:tblW w:w="6062"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4220"/>
      </w:tblGrid>
      <w:tr w:rsidR="006F1598" w:rsidRPr="00413AE1" w14:paraId="192D188C" w14:textId="77777777" w:rsidTr="005C2E72">
        <w:tc>
          <w:tcPr>
            <w:tcW w:w="1842" w:type="dxa"/>
            <w:shd w:val="pct10" w:color="auto" w:fill="FFFFFF"/>
          </w:tcPr>
          <w:p w14:paraId="571553E8" w14:textId="6706380A" w:rsidR="006F1598" w:rsidRPr="00413AE1" w:rsidRDefault="00E600DB" w:rsidP="005C2E72">
            <w:pPr>
              <w:spacing w:before="40" w:after="40"/>
              <w:rPr>
                <w:rFonts w:ascii="Times New Roman" w:hAnsi="Times New Roman"/>
                <w:b/>
                <w:sz w:val="22"/>
                <w:szCs w:val="22"/>
                <w:lang w:val="en-US"/>
              </w:rPr>
            </w:pPr>
            <w:r>
              <w:rPr>
                <w:rFonts w:ascii="Times New Roman" w:hAnsi="Times New Roman"/>
                <w:b/>
                <w:sz w:val="22"/>
                <w:szCs w:val="22"/>
                <w:lang w:val="en-US"/>
              </w:rPr>
              <w:t>Full n</w:t>
            </w:r>
            <w:r w:rsidR="006F1598" w:rsidRPr="00413AE1">
              <w:rPr>
                <w:rFonts w:ascii="Times New Roman" w:hAnsi="Times New Roman"/>
                <w:b/>
                <w:sz w:val="22"/>
                <w:szCs w:val="22"/>
                <w:lang w:val="en-US"/>
              </w:rPr>
              <w:t>ame:</w:t>
            </w:r>
          </w:p>
        </w:tc>
        <w:tc>
          <w:tcPr>
            <w:tcW w:w="4220" w:type="dxa"/>
          </w:tcPr>
          <w:p w14:paraId="6840CE09" w14:textId="77777777" w:rsidR="006F1598" w:rsidRPr="00413AE1" w:rsidRDefault="006F1598" w:rsidP="005C2E72">
            <w:pPr>
              <w:spacing w:before="40" w:after="40"/>
              <w:rPr>
                <w:rFonts w:ascii="Times New Roman" w:hAnsi="Times New Roman"/>
                <w:sz w:val="22"/>
                <w:szCs w:val="22"/>
                <w:lang w:val="en-US"/>
              </w:rPr>
            </w:pPr>
            <w:r w:rsidRPr="00A25EC3">
              <w:rPr>
                <w:rFonts w:ascii="Times New Roman" w:hAnsi="Times New Roman"/>
                <w:sz w:val="22"/>
                <w:szCs w:val="22"/>
                <w:lang w:val="en-US"/>
              </w:rPr>
              <w:t>The Ministry of Finance, The Directorate for Finance, Contracting and Implementation of the EU Assistance Funds</w:t>
            </w:r>
          </w:p>
        </w:tc>
      </w:tr>
      <w:tr w:rsidR="006F1598" w:rsidRPr="00413AE1" w14:paraId="7CA8D2FD" w14:textId="77777777" w:rsidTr="005C2E72">
        <w:tc>
          <w:tcPr>
            <w:tcW w:w="1842" w:type="dxa"/>
            <w:shd w:val="pct10" w:color="auto" w:fill="FFFFFF"/>
          </w:tcPr>
          <w:p w14:paraId="72136E33" w14:textId="74A0D00A" w:rsidR="006F1598" w:rsidRPr="00413AE1" w:rsidRDefault="00E600DB" w:rsidP="005C2E72">
            <w:pPr>
              <w:spacing w:before="40" w:after="40"/>
              <w:rPr>
                <w:rFonts w:ascii="Times New Roman" w:hAnsi="Times New Roman"/>
                <w:b/>
                <w:sz w:val="22"/>
                <w:szCs w:val="22"/>
                <w:lang w:val="en-US"/>
              </w:rPr>
            </w:pPr>
            <w:r w:rsidRPr="00E600DB">
              <w:rPr>
                <w:rFonts w:ascii="Times New Roman" w:hAnsi="Times New Roman"/>
                <w:b/>
                <w:sz w:val="22"/>
                <w:szCs w:val="22"/>
                <w:lang w:val="en-US"/>
              </w:rPr>
              <w:t xml:space="preserve">Full official </w:t>
            </w:r>
            <w:r>
              <w:rPr>
                <w:rFonts w:ascii="Times New Roman" w:hAnsi="Times New Roman"/>
                <w:b/>
                <w:sz w:val="22"/>
                <w:szCs w:val="22"/>
                <w:lang w:val="en-US"/>
              </w:rPr>
              <w:t>a</w:t>
            </w:r>
            <w:r w:rsidR="006F1598" w:rsidRPr="00413AE1">
              <w:rPr>
                <w:rFonts w:ascii="Times New Roman" w:hAnsi="Times New Roman"/>
                <w:b/>
                <w:sz w:val="22"/>
                <w:szCs w:val="22"/>
                <w:lang w:val="en-US"/>
              </w:rPr>
              <w:t>ddress:</w:t>
            </w:r>
          </w:p>
        </w:tc>
        <w:tc>
          <w:tcPr>
            <w:tcW w:w="4220" w:type="dxa"/>
          </w:tcPr>
          <w:p w14:paraId="6E779555" w14:textId="77777777" w:rsidR="006F1598" w:rsidRPr="00413AE1" w:rsidRDefault="006F1598" w:rsidP="005C2E72">
            <w:pPr>
              <w:spacing w:before="40" w:after="40"/>
              <w:rPr>
                <w:rFonts w:ascii="Times New Roman" w:hAnsi="Times New Roman"/>
                <w:sz w:val="22"/>
                <w:szCs w:val="22"/>
                <w:lang w:val="en-US"/>
              </w:rPr>
            </w:pPr>
            <w:proofErr w:type="spellStart"/>
            <w:r w:rsidRPr="00A25EC3">
              <w:rPr>
                <w:rFonts w:ascii="Times New Roman" w:hAnsi="Times New Roman"/>
                <w:sz w:val="22"/>
                <w:szCs w:val="22"/>
                <w:lang w:val="en-US"/>
              </w:rPr>
              <w:t>Stanka</w:t>
            </w:r>
            <w:proofErr w:type="spellEnd"/>
            <w:r w:rsidRPr="00A25EC3">
              <w:rPr>
                <w:rFonts w:ascii="Times New Roman" w:hAnsi="Times New Roman"/>
                <w:sz w:val="22"/>
                <w:szCs w:val="22"/>
                <w:lang w:val="en-US"/>
              </w:rPr>
              <w:t xml:space="preserve"> </w:t>
            </w:r>
            <w:proofErr w:type="spellStart"/>
            <w:r w:rsidRPr="00A25EC3">
              <w:rPr>
                <w:rFonts w:ascii="Times New Roman" w:hAnsi="Times New Roman"/>
                <w:sz w:val="22"/>
                <w:szCs w:val="22"/>
                <w:lang w:val="en-US"/>
              </w:rPr>
              <w:t>Dragojevića</w:t>
            </w:r>
            <w:proofErr w:type="spellEnd"/>
            <w:r w:rsidRPr="00A25EC3">
              <w:rPr>
                <w:rFonts w:ascii="Times New Roman" w:hAnsi="Times New Roman"/>
                <w:sz w:val="22"/>
                <w:szCs w:val="22"/>
                <w:lang w:val="en-US"/>
              </w:rPr>
              <w:t xml:space="preserve"> 2, 81000 Podgorica, Montenegro</w:t>
            </w:r>
          </w:p>
        </w:tc>
      </w:tr>
      <w:tr w:rsidR="006F1598" w:rsidRPr="00413AE1" w14:paraId="3B855998" w14:textId="77777777" w:rsidTr="005C2E72">
        <w:tc>
          <w:tcPr>
            <w:tcW w:w="1842" w:type="dxa"/>
            <w:shd w:val="pct10" w:color="auto" w:fill="FFFFFF"/>
          </w:tcPr>
          <w:p w14:paraId="7CDEC1F0" w14:textId="77777777" w:rsidR="006F1598" w:rsidRPr="00413AE1" w:rsidRDefault="006F1598" w:rsidP="005C2E72">
            <w:pPr>
              <w:spacing w:before="40" w:after="40"/>
              <w:rPr>
                <w:rFonts w:ascii="Times New Roman" w:hAnsi="Times New Roman"/>
                <w:b/>
                <w:sz w:val="22"/>
                <w:szCs w:val="22"/>
                <w:lang w:val="en-US"/>
              </w:rPr>
            </w:pPr>
            <w:r w:rsidRPr="00413AE1">
              <w:rPr>
                <w:rFonts w:ascii="Times New Roman" w:hAnsi="Times New Roman"/>
                <w:b/>
                <w:sz w:val="22"/>
                <w:szCs w:val="22"/>
                <w:lang w:val="en-US"/>
              </w:rPr>
              <w:t>e-mail:</w:t>
            </w:r>
          </w:p>
        </w:tc>
        <w:tc>
          <w:tcPr>
            <w:tcW w:w="4220" w:type="dxa"/>
          </w:tcPr>
          <w:p w14:paraId="08C2FD8A" w14:textId="77777777" w:rsidR="006F1598" w:rsidRPr="00413AE1" w:rsidRDefault="006F1598" w:rsidP="005C2E72">
            <w:pPr>
              <w:spacing w:before="40" w:after="40"/>
              <w:rPr>
                <w:rFonts w:ascii="Times New Roman" w:hAnsi="Times New Roman"/>
                <w:sz w:val="22"/>
                <w:szCs w:val="22"/>
                <w:lang w:val="en-US"/>
              </w:rPr>
            </w:pPr>
          </w:p>
        </w:tc>
      </w:tr>
    </w:tbl>
    <w:p w14:paraId="05CAFA7B" w14:textId="60C75035" w:rsidR="006F1598" w:rsidRPr="007B2F52" w:rsidRDefault="006F1598" w:rsidP="006F1598">
      <w:pPr>
        <w:ind w:firstLine="720"/>
        <w:rPr>
          <w:rFonts w:ascii="Times New Roman" w:hAnsi="Times New Roman"/>
          <w:sz w:val="22"/>
          <w:szCs w:val="22"/>
          <w:u w:val="single"/>
        </w:rPr>
      </w:pPr>
      <w:r w:rsidRPr="00A25EC3">
        <w:rPr>
          <w:rFonts w:ascii="Times New Roman" w:hAnsi="Times New Roman"/>
          <w:sz w:val="22"/>
          <w:szCs w:val="22"/>
          <w:u w:val="single"/>
        </w:rPr>
        <w:t xml:space="preserve">For the contractor </w:t>
      </w:r>
      <w:r w:rsidRPr="007B2F52">
        <w:rPr>
          <w:rFonts w:ascii="Times New Roman" w:hAnsi="Times New Roman"/>
          <w:snapToGrid/>
          <w:sz w:val="22"/>
          <w:szCs w:val="22"/>
          <w:u w:val="single"/>
          <w:lang w:eastAsia="fr-BE"/>
        </w:rPr>
        <w:t>(or leader in the case of a joint tender):</w:t>
      </w:r>
    </w:p>
    <w:tbl>
      <w:tblPr>
        <w:tblW w:w="6062"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4220"/>
      </w:tblGrid>
      <w:tr w:rsidR="006F1598" w:rsidRPr="00413AE1" w14:paraId="48533DDB" w14:textId="77777777" w:rsidTr="005C2E72">
        <w:tc>
          <w:tcPr>
            <w:tcW w:w="1842" w:type="dxa"/>
            <w:shd w:val="pct10" w:color="auto" w:fill="FFFFFF"/>
          </w:tcPr>
          <w:p w14:paraId="56F8077D" w14:textId="585A0BDD" w:rsidR="006F1598" w:rsidRPr="00413AE1" w:rsidRDefault="00997975" w:rsidP="005C2E72">
            <w:pPr>
              <w:spacing w:before="40" w:after="40"/>
              <w:rPr>
                <w:rFonts w:ascii="Times New Roman" w:hAnsi="Times New Roman"/>
                <w:b/>
                <w:sz w:val="22"/>
                <w:szCs w:val="22"/>
                <w:lang w:val="en-US"/>
              </w:rPr>
            </w:pPr>
            <w:r>
              <w:rPr>
                <w:rFonts w:ascii="Times New Roman" w:hAnsi="Times New Roman"/>
                <w:b/>
                <w:sz w:val="22"/>
                <w:szCs w:val="22"/>
                <w:lang w:val="en-US"/>
              </w:rPr>
              <w:t>Full n</w:t>
            </w:r>
            <w:r w:rsidR="006F1598" w:rsidRPr="00413AE1">
              <w:rPr>
                <w:rFonts w:ascii="Times New Roman" w:hAnsi="Times New Roman"/>
                <w:b/>
                <w:sz w:val="22"/>
                <w:szCs w:val="22"/>
                <w:lang w:val="en-US"/>
              </w:rPr>
              <w:t>ame:</w:t>
            </w:r>
          </w:p>
        </w:tc>
        <w:tc>
          <w:tcPr>
            <w:tcW w:w="4220" w:type="dxa"/>
          </w:tcPr>
          <w:p w14:paraId="04443934" w14:textId="77777777" w:rsidR="006F1598" w:rsidRPr="00413AE1" w:rsidRDefault="006F1598" w:rsidP="005C2E72">
            <w:pPr>
              <w:spacing w:before="40" w:after="40"/>
              <w:rPr>
                <w:rFonts w:ascii="Times New Roman" w:hAnsi="Times New Roman"/>
                <w:sz w:val="22"/>
                <w:szCs w:val="22"/>
                <w:lang w:val="en-US"/>
              </w:rPr>
            </w:pPr>
          </w:p>
        </w:tc>
      </w:tr>
      <w:tr w:rsidR="006F1598" w:rsidRPr="00413AE1" w14:paraId="4C2488D3" w14:textId="77777777" w:rsidTr="005C2E72">
        <w:tc>
          <w:tcPr>
            <w:tcW w:w="1842" w:type="dxa"/>
            <w:shd w:val="pct10" w:color="auto" w:fill="FFFFFF"/>
          </w:tcPr>
          <w:p w14:paraId="3C78DCB7" w14:textId="1185FD6C" w:rsidR="006F1598" w:rsidRPr="00413AE1" w:rsidRDefault="00997975" w:rsidP="005C2E72">
            <w:pPr>
              <w:spacing w:before="40" w:after="40"/>
              <w:rPr>
                <w:rFonts w:ascii="Times New Roman" w:hAnsi="Times New Roman"/>
                <w:b/>
                <w:sz w:val="22"/>
                <w:szCs w:val="22"/>
                <w:lang w:val="en-US"/>
              </w:rPr>
            </w:pPr>
            <w:r w:rsidRPr="00997975">
              <w:rPr>
                <w:rFonts w:ascii="Times New Roman" w:hAnsi="Times New Roman"/>
                <w:b/>
                <w:sz w:val="22"/>
                <w:szCs w:val="22"/>
                <w:lang w:val="en-US"/>
              </w:rPr>
              <w:t xml:space="preserve">Full official </w:t>
            </w:r>
            <w:r>
              <w:rPr>
                <w:rFonts w:ascii="Times New Roman" w:hAnsi="Times New Roman"/>
                <w:b/>
                <w:sz w:val="22"/>
                <w:szCs w:val="22"/>
                <w:lang w:val="en-US"/>
              </w:rPr>
              <w:t>a</w:t>
            </w:r>
            <w:r w:rsidR="006F1598" w:rsidRPr="00413AE1">
              <w:rPr>
                <w:rFonts w:ascii="Times New Roman" w:hAnsi="Times New Roman"/>
                <w:b/>
                <w:sz w:val="22"/>
                <w:szCs w:val="22"/>
                <w:lang w:val="en-US"/>
              </w:rPr>
              <w:t>ddress:</w:t>
            </w:r>
          </w:p>
        </w:tc>
        <w:tc>
          <w:tcPr>
            <w:tcW w:w="4220" w:type="dxa"/>
          </w:tcPr>
          <w:p w14:paraId="03B83060" w14:textId="77777777" w:rsidR="006F1598" w:rsidRPr="00413AE1" w:rsidRDefault="006F1598" w:rsidP="005C2E72">
            <w:pPr>
              <w:spacing w:before="40" w:after="40"/>
              <w:rPr>
                <w:rFonts w:ascii="Times New Roman" w:hAnsi="Times New Roman"/>
                <w:sz w:val="22"/>
                <w:szCs w:val="22"/>
                <w:lang w:val="en-US"/>
              </w:rPr>
            </w:pPr>
          </w:p>
        </w:tc>
      </w:tr>
      <w:tr w:rsidR="006F1598" w:rsidRPr="00413AE1" w14:paraId="3E6CBA4F" w14:textId="77777777" w:rsidTr="005C2E72">
        <w:tc>
          <w:tcPr>
            <w:tcW w:w="1842" w:type="dxa"/>
            <w:shd w:val="pct10" w:color="auto" w:fill="FFFFFF"/>
          </w:tcPr>
          <w:p w14:paraId="226A4341" w14:textId="77777777" w:rsidR="006F1598" w:rsidRPr="00413AE1" w:rsidRDefault="006F1598" w:rsidP="005C2E72">
            <w:pPr>
              <w:spacing w:before="40" w:after="40"/>
              <w:rPr>
                <w:rFonts w:ascii="Times New Roman" w:hAnsi="Times New Roman"/>
                <w:b/>
                <w:sz w:val="22"/>
                <w:szCs w:val="22"/>
                <w:lang w:val="en-US"/>
              </w:rPr>
            </w:pPr>
            <w:r w:rsidRPr="00413AE1">
              <w:rPr>
                <w:rFonts w:ascii="Times New Roman" w:hAnsi="Times New Roman"/>
                <w:b/>
                <w:sz w:val="22"/>
                <w:szCs w:val="22"/>
                <w:lang w:val="en-US"/>
              </w:rPr>
              <w:t>e-mail:</w:t>
            </w:r>
          </w:p>
        </w:tc>
        <w:tc>
          <w:tcPr>
            <w:tcW w:w="4220" w:type="dxa"/>
          </w:tcPr>
          <w:p w14:paraId="61A2D25A" w14:textId="77777777" w:rsidR="006F1598" w:rsidRPr="00413AE1" w:rsidRDefault="006F1598" w:rsidP="005C2E72">
            <w:pPr>
              <w:spacing w:before="40" w:after="40"/>
              <w:rPr>
                <w:rFonts w:ascii="Times New Roman" w:hAnsi="Times New Roman"/>
                <w:sz w:val="22"/>
                <w:szCs w:val="22"/>
                <w:lang w:val="en-US"/>
              </w:rPr>
            </w:pPr>
          </w:p>
        </w:tc>
      </w:tr>
    </w:tbl>
    <w:p w14:paraId="5B0E90B9" w14:textId="6D95950A" w:rsidR="006F1598" w:rsidRDefault="006F1598" w:rsidP="006F1598">
      <w:pPr>
        <w:ind w:firstLine="720"/>
        <w:rPr>
          <w:rFonts w:ascii="Times New Roman" w:hAnsi="Times New Roman"/>
          <w:sz w:val="22"/>
          <w:szCs w:val="22"/>
          <w:u w:val="single"/>
        </w:rPr>
      </w:pPr>
    </w:p>
    <w:p w14:paraId="6C344CF3" w14:textId="41AFCBB6" w:rsidR="006F1598" w:rsidRPr="00055182" w:rsidRDefault="006F1598" w:rsidP="006F1598">
      <w:pPr>
        <w:ind w:firstLine="720"/>
        <w:rPr>
          <w:rFonts w:ascii="Times New Roman" w:hAnsi="Times New Roman"/>
          <w:sz w:val="22"/>
          <w:szCs w:val="22"/>
          <w:lang w:val="sr-Latn-ME"/>
        </w:rPr>
      </w:pPr>
      <w:r w:rsidRPr="00413AE1">
        <w:rPr>
          <w:rFonts w:ascii="Times New Roman" w:hAnsi="Times New Roman"/>
          <w:sz w:val="22"/>
          <w:szCs w:val="22"/>
          <w:u w:val="single"/>
        </w:rPr>
        <w:t xml:space="preserve">For the </w:t>
      </w:r>
      <w:r w:rsidR="003A057A" w:rsidRPr="003A057A">
        <w:rPr>
          <w:rFonts w:ascii="Times New Roman" w:hAnsi="Times New Roman"/>
          <w:sz w:val="22"/>
          <w:szCs w:val="22"/>
          <w:u w:val="single"/>
        </w:rPr>
        <w:t>Intermediate Body for Policy Management</w:t>
      </w:r>
      <w:r w:rsidRPr="00413AE1">
        <w:rPr>
          <w:rFonts w:ascii="Times New Roman" w:hAnsi="Times New Roman"/>
          <w:sz w:val="22"/>
          <w:szCs w:val="22"/>
        </w:rPr>
        <w:t xml:space="preserve">: </w:t>
      </w:r>
    </w:p>
    <w:tbl>
      <w:tblPr>
        <w:tblW w:w="6062"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4220"/>
      </w:tblGrid>
      <w:tr w:rsidR="006F1598" w:rsidRPr="00413AE1" w14:paraId="615EC459" w14:textId="77777777" w:rsidTr="005C2E72">
        <w:tc>
          <w:tcPr>
            <w:tcW w:w="1842" w:type="dxa"/>
            <w:shd w:val="pct10" w:color="auto" w:fill="FFFFFF"/>
          </w:tcPr>
          <w:p w14:paraId="2D7907D4" w14:textId="77777777" w:rsidR="006F1598" w:rsidRPr="00413AE1" w:rsidRDefault="006F1598" w:rsidP="005C2E72">
            <w:pPr>
              <w:spacing w:before="40" w:after="40"/>
              <w:rPr>
                <w:rFonts w:ascii="Times New Roman" w:hAnsi="Times New Roman"/>
                <w:b/>
                <w:sz w:val="22"/>
                <w:szCs w:val="22"/>
                <w:lang w:val="en-US"/>
              </w:rPr>
            </w:pPr>
            <w:r w:rsidRPr="00413AE1">
              <w:rPr>
                <w:rFonts w:ascii="Times New Roman" w:hAnsi="Times New Roman"/>
                <w:b/>
                <w:sz w:val="22"/>
                <w:szCs w:val="22"/>
                <w:lang w:val="en-US"/>
              </w:rPr>
              <w:t>Name:</w:t>
            </w:r>
          </w:p>
        </w:tc>
        <w:tc>
          <w:tcPr>
            <w:tcW w:w="4220" w:type="dxa"/>
          </w:tcPr>
          <w:p w14:paraId="172E2C1B" w14:textId="77777777" w:rsidR="006F1598" w:rsidRPr="00413AE1" w:rsidRDefault="006F1598" w:rsidP="005C2E72">
            <w:pPr>
              <w:spacing w:before="40" w:after="40"/>
              <w:rPr>
                <w:rFonts w:ascii="Times New Roman" w:hAnsi="Times New Roman"/>
                <w:sz w:val="22"/>
                <w:szCs w:val="22"/>
                <w:lang w:val="en-US"/>
              </w:rPr>
            </w:pPr>
          </w:p>
        </w:tc>
      </w:tr>
      <w:tr w:rsidR="006F1598" w:rsidRPr="00413AE1" w14:paraId="1794D490" w14:textId="77777777" w:rsidTr="005C2E72">
        <w:tc>
          <w:tcPr>
            <w:tcW w:w="1842" w:type="dxa"/>
            <w:shd w:val="pct10" w:color="auto" w:fill="FFFFFF"/>
          </w:tcPr>
          <w:p w14:paraId="0B9F818C" w14:textId="77777777" w:rsidR="006F1598" w:rsidRPr="00413AE1" w:rsidRDefault="006F1598" w:rsidP="005C2E72">
            <w:pPr>
              <w:spacing w:before="40" w:after="40"/>
              <w:rPr>
                <w:rFonts w:ascii="Times New Roman" w:hAnsi="Times New Roman"/>
                <w:b/>
                <w:sz w:val="22"/>
                <w:szCs w:val="22"/>
                <w:lang w:val="en-US"/>
              </w:rPr>
            </w:pPr>
            <w:r w:rsidRPr="00413AE1">
              <w:rPr>
                <w:rFonts w:ascii="Times New Roman" w:hAnsi="Times New Roman"/>
                <w:b/>
                <w:sz w:val="22"/>
                <w:szCs w:val="22"/>
                <w:lang w:val="en-US"/>
              </w:rPr>
              <w:t>Address:</w:t>
            </w:r>
          </w:p>
        </w:tc>
        <w:tc>
          <w:tcPr>
            <w:tcW w:w="4220" w:type="dxa"/>
          </w:tcPr>
          <w:p w14:paraId="01398AF7" w14:textId="77777777" w:rsidR="006F1598" w:rsidRPr="00413AE1" w:rsidRDefault="006F1598" w:rsidP="005C2E72">
            <w:pPr>
              <w:spacing w:before="40" w:after="40"/>
              <w:rPr>
                <w:rFonts w:ascii="Times New Roman" w:hAnsi="Times New Roman"/>
                <w:sz w:val="22"/>
                <w:szCs w:val="22"/>
                <w:lang w:val="en-US"/>
              </w:rPr>
            </w:pPr>
          </w:p>
        </w:tc>
      </w:tr>
      <w:tr w:rsidR="006F1598" w:rsidRPr="00413AE1" w14:paraId="08C75BB6" w14:textId="77777777" w:rsidTr="005C2E72">
        <w:tc>
          <w:tcPr>
            <w:tcW w:w="1842" w:type="dxa"/>
            <w:shd w:val="pct10" w:color="auto" w:fill="FFFFFF"/>
          </w:tcPr>
          <w:p w14:paraId="0E830DD9" w14:textId="77777777" w:rsidR="006F1598" w:rsidRPr="00413AE1" w:rsidRDefault="006F1598" w:rsidP="005C2E72">
            <w:pPr>
              <w:spacing w:before="40" w:after="40"/>
              <w:rPr>
                <w:rFonts w:ascii="Times New Roman" w:hAnsi="Times New Roman"/>
                <w:b/>
                <w:sz w:val="22"/>
                <w:szCs w:val="22"/>
                <w:lang w:val="en-US"/>
              </w:rPr>
            </w:pPr>
            <w:r w:rsidRPr="00413AE1">
              <w:rPr>
                <w:rFonts w:ascii="Times New Roman" w:hAnsi="Times New Roman"/>
                <w:b/>
                <w:sz w:val="22"/>
                <w:szCs w:val="22"/>
                <w:lang w:val="en-US"/>
              </w:rPr>
              <w:t>e-mail:</w:t>
            </w:r>
          </w:p>
        </w:tc>
        <w:tc>
          <w:tcPr>
            <w:tcW w:w="4220" w:type="dxa"/>
          </w:tcPr>
          <w:p w14:paraId="54B6EDA3" w14:textId="77777777" w:rsidR="006F1598" w:rsidRPr="00413AE1" w:rsidRDefault="006F1598" w:rsidP="005C2E72">
            <w:pPr>
              <w:spacing w:before="40" w:after="40"/>
              <w:rPr>
                <w:rFonts w:ascii="Times New Roman" w:hAnsi="Times New Roman"/>
                <w:sz w:val="22"/>
                <w:szCs w:val="22"/>
                <w:lang w:val="en-US"/>
              </w:rPr>
            </w:pPr>
          </w:p>
        </w:tc>
      </w:tr>
    </w:tbl>
    <w:p w14:paraId="069226D1" w14:textId="7BE521DD" w:rsidR="00FE075A" w:rsidRPr="00FE075A" w:rsidRDefault="00FE075A" w:rsidP="00FE075A">
      <w:pPr>
        <w:tabs>
          <w:tab w:val="left" w:pos="1134"/>
        </w:tabs>
        <w:jc w:val="both"/>
        <w:rPr>
          <w:rFonts w:ascii="Times New Roman" w:hAnsi="Times New Roman"/>
          <w:b/>
          <w:sz w:val="24"/>
          <w:szCs w:val="24"/>
        </w:rPr>
      </w:pPr>
      <w:bookmarkStart w:id="6" w:name="_Toc124934899"/>
      <w:r w:rsidRPr="00B5440B">
        <w:rPr>
          <w:rFonts w:ascii="Times New Roman" w:hAnsi="Times New Roman"/>
          <w:b/>
          <w:sz w:val="24"/>
          <w:szCs w:val="24"/>
        </w:rPr>
        <w:lastRenderedPageBreak/>
        <w:t>Article 9</w:t>
      </w:r>
      <w:r w:rsidRPr="00B5440B">
        <w:rPr>
          <w:rFonts w:ascii="Times New Roman" w:hAnsi="Times New Roman"/>
          <w:b/>
          <w:sz w:val="24"/>
          <w:szCs w:val="24"/>
        </w:rPr>
        <w:tab/>
        <w:t>General obligations</w:t>
      </w:r>
    </w:p>
    <w:p w14:paraId="2602C12A" w14:textId="22FC6660" w:rsidR="00FE075A" w:rsidRPr="00FE075A" w:rsidRDefault="00FE075A" w:rsidP="00FE075A">
      <w:pPr>
        <w:tabs>
          <w:tab w:val="left" w:pos="426"/>
        </w:tabs>
        <w:ind w:left="1134" w:right="-2" w:hanging="708"/>
        <w:jc w:val="both"/>
        <w:rPr>
          <w:rFonts w:ascii="Times New Roman" w:hAnsi="Times New Roman"/>
          <w:sz w:val="22"/>
          <w:szCs w:val="22"/>
        </w:rPr>
      </w:pPr>
      <w:r w:rsidRPr="00FE075A">
        <w:rPr>
          <w:rFonts w:ascii="Times New Roman" w:hAnsi="Times New Roman"/>
          <w:sz w:val="22"/>
          <w:szCs w:val="22"/>
        </w:rPr>
        <w:t xml:space="preserve">9.9 </w:t>
      </w:r>
      <w:r>
        <w:rPr>
          <w:rFonts w:ascii="Times New Roman" w:hAnsi="Times New Roman"/>
          <w:sz w:val="22"/>
          <w:szCs w:val="22"/>
        </w:rPr>
        <w:tab/>
      </w:r>
      <w:r w:rsidRPr="00FE075A">
        <w:rPr>
          <w:rFonts w:ascii="Times New Roman" w:hAnsi="Times New Roman"/>
          <w:sz w:val="22"/>
          <w:szCs w:val="22"/>
        </w:rPr>
        <w:t>Communication and Visibility Requirements for EU-funded external action can be found here:</w:t>
      </w:r>
    </w:p>
    <w:p w14:paraId="7FF380D1" w14:textId="20510F80" w:rsidR="00FE075A" w:rsidRPr="00FE075A" w:rsidRDefault="00FE075A" w:rsidP="00FE075A">
      <w:pPr>
        <w:tabs>
          <w:tab w:val="left" w:pos="426"/>
        </w:tabs>
        <w:ind w:left="1134" w:right="-2" w:hanging="708"/>
        <w:jc w:val="both"/>
        <w:rPr>
          <w:rFonts w:ascii="Times New Roman" w:hAnsi="Times New Roman"/>
          <w:sz w:val="22"/>
          <w:szCs w:val="22"/>
        </w:rPr>
      </w:pPr>
      <w:r>
        <w:rPr>
          <w:rFonts w:ascii="Times New Roman" w:hAnsi="Times New Roman"/>
          <w:sz w:val="22"/>
          <w:szCs w:val="22"/>
        </w:rPr>
        <w:tab/>
      </w:r>
      <w:hyperlink r:id="rId8" w:history="1">
        <w:r w:rsidRPr="002575FC">
          <w:rPr>
            <w:rStyle w:val="Hyperlink"/>
            <w:rFonts w:ascii="Times New Roman" w:hAnsi="Times New Roman"/>
            <w:sz w:val="22"/>
            <w:szCs w:val="22"/>
          </w:rPr>
          <w:t>https://commission.europa.eu/funding-tenders/managing-your-project/communicating-and-raising-eu-visibility_en</w:t>
        </w:r>
      </w:hyperlink>
      <w:r>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7" w:name="_Toc124934900"/>
      <w:bookmarkEnd w:id="6"/>
      <w:r w:rsidRPr="003D6B6C">
        <w:rPr>
          <w:rFonts w:ascii="Times New Roman" w:hAnsi="Times New Roman"/>
          <w:b/>
          <w:sz w:val="24"/>
          <w:szCs w:val="24"/>
        </w:rPr>
        <w:t>Article 10</w:t>
      </w:r>
      <w:r w:rsidRPr="003D6B6C">
        <w:rPr>
          <w:rFonts w:ascii="Times New Roman" w:hAnsi="Times New Roman"/>
          <w:b/>
          <w:sz w:val="24"/>
          <w:szCs w:val="24"/>
        </w:rPr>
        <w:tab/>
        <w:t>Origin</w:t>
      </w:r>
      <w:bookmarkEnd w:id="7"/>
    </w:p>
    <w:p w14:paraId="15627E38" w14:textId="5005336B" w:rsidR="00683E34" w:rsidRDefault="0047783A" w:rsidP="00B5440B">
      <w:pPr>
        <w:pStyle w:val="Heading2"/>
        <w:keepNext w:val="0"/>
        <w:numPr>
          <w:ilvl w:val="1"/>
          <w:numId w:val="0"/>
        </w:numPr>
        <w:spacing w:before="0"/>
        <w:ind w:left="1134" w:hanging="708"/>
        <w:jc w:val="both"/>
        <w:rPr>
          <w:rFonts w:ascii="Times New Roman" w:hAnsi="Times New Roman"/>
          <w:sz w:val="22"/>
          <w:szCs w:val="22"/>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6D3E66">
        <w:rPr>
          <w:rFonts w:ascii="Times New Roman" w:hAnsi="Times New Roman"/>
          <w:sz w:val="22"/>
          <w:szCs w:val="22"/>
          <w:lang w:val="en-IE"/>
        </w:rPr>
        <w:t xml:space="preserve">All goods purchased can originate </w:t>
      </w:r>
      <w:r w:rsidR="006C3263" w:rsidRPr="006D3E66">
        <w:rPr>
          <w:rFonts w:ascii="Times New Roman" w:hAnsi="Times New Roman"/>
          <w:sz w:val="22"/>
          <w:szCs w:val="22"/>
          <w:lang w:val="en-IE"/>
        </w:rPr>
        <w:t>i</w:t>
      </w:r>
      <w:r w:rsidR="0039277B" w:rsidRPr="006D3E66">
        <w:rPr>
          <w:rFonts w:ascii="Times New Roman" w:hAnsi="Times New Roman"/>
          <w:sz w:val="22"/>
          <w:szCs w:val="22"/>
          <w:lang w:val="en-IE"/>
        </w:rPr>
        <w:t xml:space="preserve">n </w:t>
      </w:r>
      <w:r w:rsidR="009679FA" w:rsidRPr="006D3E66">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8"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8"/>
    </w:p>
    <w:p w14:paraId="562868DE" w14:textId="53E0F95B" w:rsidR="00E76535" w:rsidRPr="006D3E66" w:rsidRDefault="00F355C1" w:rsidP="006D3E66">
      <w:pPr>
        <w:spacing w:before="0"/>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6D3E66">
        <w:rPr>
          <w:rFonts w:ascii="Times New Roman" w:hAnsi="Times New Roman"/>
          <w:sz w:val="22"/>
          <w:szCs w:val="22"/>
        </w:rPr>
        <w:t xml:space="preserve">The amount of the performance guarantee </w:t>
      </w:r>
      <w:r w:rsidR="005B0129" w:rsidRPr="006D3E66">
        <w:rPr>
          <w:rFonts w:ascii="Times New Roman" w:hAnsi="Times New Roman"/>
          <w:sz w:val="22"/>
          <w:szCs w:val="22"/>
        </w:rPr>
        <w:t xml:space="preserve">shall </w:t>
      </w:r>
      <w:r w:rsidR="0047783A" w:rsidRPr="006D3E66">
        <w:rPr>
          <w:rFonts w:ascii="Times New Roman" w:hAnsi="Times New Roman"/>
          <w:sz w:val="22"/>
          <w:szCs w:val="22"/>
        </w:rPr>
        <w:t>be 10</w:t>
      </w:r>
      <w:r w:rsidR="00D662AA" w:rsidRPr="006D3E66">
        <w:rPr>
          <w:rFonts w:ascii="Times New Roman" w:hAnsi="Times New Roman"/>
          <w:sz w:val="22"/>
          <w:szCs w:val="22"/>
        </w:rPr>
        <w:t xml:space="preserve">% </w:t>
      </w:r>
      <w:r w:rsidR="0047783A" w:rsidRPr="006D3E66">
        <w:rPr>
          <w:rFonts w:ascii="Times New Roman" w:hAnsi="Times New Roman"/>
          <w:sz w:val="22"/>
          <w:szCs w:val="22"/>
        </w:rPr>
        <w:t xml:space="preserve">of the </w:t>
      </w:r>
      <w:r w:rsidR="001E2362" w:rsidRPr="006D3E66">
        <w:rPr>
          <w:rFonts w:ascii="Times New Roman" w:hAnsi="Times New Roman"/>
          <w:sz w:val="22"/>
          <w:szCs w:val="22"/>
        </w:rPr>
        <w:t xml:space="preserve">total </w:t>
      </w:r>
      <w:r w:rsidR="00B2529B" w:rsidRPr="006D3E66">
        <w:rPr>
          <w:rFonts w:ascii="Times New Roman" w:hAnsi="Times New Roman"/>
          <w:sz w:val="22"/>
          <w:szCs w:val="22"/>
        </w:rPr>
        <w:t>c</w:t>
      </w:r>
      <w:r w:rsidR="0097513D" w:rsidRPr="006D3E66">
        <w:rPr>
          <w:rFonts w:ascii="Times New Roman" w:hAnsi="Times New Roman"/>
          <w:sz w:val="22"/>
          <w:szCs w:val="22"/>
        </w:rPr>
        <w:t>ontract</w:t>
      </w:r>
      <w:r w:rsidR="0047783A" w:rsidRPr="006D3E66">
        <w:rPr>
          <w:rFonts w:ascii="Times New Roman" w:hAnsi="Times New Roman"/>
          <w:sz w:val="22"/>
          <w:szCs w:val="22"/>
        </w:rPr>
        <w:t xml:space="preserve"> </w:t>
      </w:r>
      <w:r w:rsidR="001E2362" w:rsidRPr="006D3E66">
        <w:rPr>
          <w:rFonts w:ascii="Times New Roman" w:hAnsi="Times New Roman"/>
          <w:sz w:val="22"/>
          <w:szCs w:val="22"/>
        </w:rPr>
        <w:t>price</w:t>
      </w:r>
      <w:r w:rsidR="00637C8F" w:rsidRPr="006D3E66">
        <w:rPr>
          <w:rFonts w:ascii="Times New Roman" w:hAnsi="Times New Roman"/>
          <w:sz w:val="22"/>
          <w:szCs w:val="22"/>
        </w:rPr>
        <w:t>,</w:t>
      </w:r>
      <w:r w:rsidR="0047783A" w:rsidRPr="006D3E66">
        <w:rPr>
          <w:rFonts w:ascii="Times New Roman" w:hAnsi="Times New Roman"/>
          <w:sz w:val="22"/>
          <w:szCs w:val="22"/>
        </w:rPr>
        <w:t xml:space="preserve"> </w:t>
      </w:r>
      <w:r w:rsidR="00637C8F" w:rsidRPr="006D3E66">
        <w:rPr>
          <w:rFonts w:ascii="Times New Roman" w:hAnsi="Times New Roman"/>
          <w:sz w:val="22"/>
          <w:szCs w:val="22"/>
        </w:rPr>
        <w:t xml:space="preserve">including any amounts stipulated in addenda to the </w:t>
      </w:r>
      <w:r w:rsidR="00B2529B" w:rsidRPr="006D3E66">
        <w:rPr>
          <w:rFonts w:ascii="Times New Roman" w:hAnsi="Times New Roman"/>
          <w:sz w:val="22"/>
          <w:szCs w:val="22"/>
        </w:rPr>
        <w:t>c</w:t>
      </w:r>
      <w:r w:rsidR="00637C8F" w:rsidRPr="006D3E66">
        <w:rPr>
          <w:rFonts w:ascii="Times New Roman" w:hAnsi="Times New Roman"/>
          <w:sz w:val="22"/>
          <w:szCs w:val="22"/>
        </w:rPr>
        <w:t>ontract</w:t>
      </w:r>
      <w:r w:rsidR="0047783A" w:rsidRPr="006D3E66">
        <w:rPr>
          <w:rFonts w:ascii="Times New Roman" w:hAnsi="Times New Roman"/>
          <w:sz w:val="22"/>
          <w:szCs w:val="22"/>
        </w:rPr>
        <w:t>.</w:t>
      </w:r>
    </w:p>
    <w:p w14:paraId="674BFA44" w14:textId="02EA1F28"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 xml:space="preserve">Programme of implementation of </w:t>
      </w:r>
      <w:r w:rsidR="00FE3427">
        <w:rPr>
          <w:rFonts w:ascii="Times New Roman" w:hAnsi="Times New Roman"/>
          <w:b/>
          <w:sz w:val="24"/>
          <w:szCs w:val="24"/>
        </w:rPr>
        <w:t xml:space="preserve">the </w:t>
      </w:r>
      <w:r w:rsidR="0086688D" w:rsidRPr="003D6B6C">
        <w:rPr>
          <w:rFonts w:ascii="Times New Roman" w:hAnsi="Times New Roman"/>
          <w:b/>
          <w:sz w:val="24"/>
          <w:szCs w:val="24"/>
        </w:rPr>
        <w:t>tasks</w:t>
      </w:r>
    </w:p>
    <w:p w14:paraId="63768C51" w14:textId="6E1DA7C1" w:rsidR="006F1598" w:rsidRPr="006F1598" w:rsidRDefault="00AC1107" w:rsidP="006F1598">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6F1598" w:rsidRPr="006F1598">
        <w:rPr>
          <w:rFonts w:ascii="Times New Roman" w:hAnsi="Times New Roman"/>
          <w:sz w:val="22"/>
          <w:szCs w:val="22"/>
        </w:rPr>
        <w:t xml:space="preserve">The Contractor shall submit a programme of implementation of tasks to the Project Manager within 14 days from the contract signature date by both parties. The Project Manager shall review and approve, or provide comments to the submitted Programme of implementation of tasks within 14 days of submission date. In case comments are provided by the Project Manager, the Contractor will revise the Programme in line with the comments received and resubmit the documents to the Project Manager within 7 days of the date of submission of comments. </w:t>
      </w:r>
    </w:p>
    <w:p w14:paraId="68CCF8F0" w14:textId="2034C20A" w:rsidR="0047783A" w:rsidRDefault="006F1598" w:rsidP="006F1598">
      <w:pPr>
        <w:ind w:left="1134" w:hanging="709"/>
        <w:jc w:val="both"/>
        <w:rPr>
          <w:rFonts w:ascii="Times New Roman" w:hAnsi="Times New Roman"/>
          <w:sz w:val="22"/>
          <w:szCs w:val="22"/>
        </w:rPr>
      </w:pPr>
      <w:r w:rsidRPr="006F1598">
        <w:rPr>
          <w:rFonts w:ascii="Times New Roman" w:hAnsi="Times New Roman"/>
          <w:sz w:val="22"/>
          <w:szCs w:val="22"/>
        </w:rPr>
        <w:t xml:space="preserve">            The Contractor is responsible for timely coordinating the deliveries and all other associated activities with the Beneficiary while keeping the Project Manager in the copy of all communication. 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a specified deadline.</w:t>
      </w:r>
    </w:p>
    <w:p w14:paraId="1B05DF2B" w14:textId="0014A6D7" w:rsidR="0047783A"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p>
    <w:p w14:paraId="3763F72C" w14:textId="71A35BF1" w:rsidR="0096607B" w:rsidRPr="00265C3E" w:rsidRDefault="009F323B" w:rsidP="00265C3E">
      <w:pPr>
        <w:jc w:val="both"/>
        <w:rPr>
          <w:rFonts w:ascii="Times New Roman" w:hAnsi="Times New Roman"/>
          <w:sz w:val="22"/>
        </w:rPr>
      </w:pPr>
      <w:r w:rsidRPr="009F323B">
        <w:rPr>
          <w:rFonts w:ascii="Times New Roman" w:hAnsi="Times New Roman"/>
          <w:sz w:val="22"/>
        </w:rPr>
        <w:t xml:space="preserve">The price of the supplies shall be that shown on the financial offer (specimen in Annex IV). </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4F25C252" w14:textId="614A162E" w:rsidR="004233C6" w:rsidRDefault="00C52305" w:rsidP="004233C6">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4233C6" w:rsidRPr="009B6BEA">
        <w:rPr>
          <w:rFonts w:ascii="Times New Roman" w:hAnsi="Times New Roman"/>
          <w:sz w:val="22"/>
          <w:szCs w:val="22"/>
        </w:rPr>
        <w:t>The European Commission and Montenegro have agreed in Framework Agreement between the Government of Montenegro and the European Commission on the arrangements for implementation of Union financial assistance to Montenegro under the Instrument for Pre-Accession Assistance (IPA III) (Official Gazette of Montenegro, International Agreements, No. 06/2022), to allow full exemption from the following taxes:</w:t>
      </w:r>
    </w:p>
    <w:p w14:paraId="769C97A1" w14:textId="77777777" w:rsidR="004233C6" w:rsidRDefault="004233C6" w:rsidP="004233C6">
      <w:pPr>
        <w:numPr>
          <w:ilvl w:val="0"/>
          <w:numId w:val="27"/>
        </w:numPr>
        <w:ind w:left="1560"/>
        <w:jc w:val="both"/>
        <w:rPr>
          <w:rFonts w:ascii="Times New Roman" w:hAnsi="Times New Roman"/>
          <w:sz w:val="22"/>
          <w:szCs w:val="22"/>
        </w:rPr>
      </w:pPr>
      <w:r w:rsidRPr="009B6BEA">
        <w:rPr>
          <w:rFonts w:ascii="Times New Roman" w:hAnsi="Times New Roman"/>
          <w:sz w:val="22"/>
          <w:szCs w:val="22"/>
        </w:rPr>
        <w:t>Customs duties, import duties, taxes or fiscal charges having equivalent effect;</w:t>
      </w:r>
    </w:p>
    <w:p w14:paraId="50ADC88E" w14:textId="6FF2470E" w:rsidR="004F009E" w:rsidRPr="00795E33" w:rsidRDefault="004233C6" w:rsidP="00795E33">
      <w:pPr>
        <w:numPr>
          <w:ilvl w:val="0"/>
          <w:numId w:val="27"/>
        </w:numPr>
        <w:ind w:left="1429" w:hanging="227"/>
        <w:jc w:val="both"/>
        <w:rPr>
          <w:rFonts w:ascii="Times New Roman" w:hAnsi="Times New Roman"/>
          <w:sz w:val="22"/>
          <w:szCs w:val="22"/>
        </w:rPr>
      </w:pPr>
      <w:r w:rsidRPr="009B6BEA">
        <w:rPr>
          <w:rFonts w:ascii="Times New Roman" w:hAnsi="Times New Roman"/>
          <w:sz w:val="22"/>
          <w:szCs w:val="22"/>
        </w:rPr>
        <w:t>Value added tax, documentary stamp or registration duties or fiscal charges having</w:t>
      </w:r>
      <w:r>
        <w:rPr>
          <w:rFonts w:ascii="Times New Roman" w:hAnsi="Times New Roman"/>
          <w:sz w:val="22"/>
          <w:szCs w:val="22"/>
        </w:rPr>
        <w:t xml:space="preserve"> </w:t>
      </w:r>
      <w:r w:rsidRPr="009B6BEA">
        <w:rPr>
          <w:rFonts w:ascii="Times New Roman" w:hAnsi="Times New Roman"/>
          <w:sz w:val="22"/>
          <w:szCs w:val="22"/>
        </w:rPr>
        <w:t>equivalent effect.</w:t>
      </w:r>
      <w:r w:rsidRPr="003D6B6C">
        <w:rPr>
          <w:rFonts w:ascii="Times New Roman" w:hAnsi="Times New Roman"/>
          <w:sz w:val="22"/>
          <w:szCs w:val="22"/>
          <w:highlight w:val="yellow"/>
        </w:rPr>
        <w:t xml:space="preserve"> </w:t>
      </w:r>
    </w:p>
    <w:p w14:paraId="780FAEF6" w14:textId="77777777" w:rsidR="007E1281" w:rsidRDefault="007E1281" w:rsidP="004233C6">
      <w:pPr>
        <w:spacing w:before="240"/>
        <w:ind w:left="1134" w:hanging="1134"/>
        <w:jc w:val="both"/>
        <w:rPr>
          <w:rFonts w:ascii="Times New Roman" w:hAnsi="Times New Roman"/>
          <w:b/>
          <w:sz w:val="24"/>
          <w:szCs w:val="24"/>
        </w:rPr>
      </w:pPr>
      <w:bookmarkStart w:id="11" w:name="_Toc124934907"/>
    </w:p>
    <w:p w14:paraId="45A4C7E3" w14:textId="214F3E24" w:rsidR="00EB32E9" w:rsidRDefault="0047783A" w:rsidP="004233C6">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18</w:t>
      </w:r>
      <w:r w:rsidRPr="003D6B6C">
        <w:rPr>
          <w:rFonts w:ascii="Times New Roman" w:hAnsi="Times New Roman"/>
          <w:b/>
          <w:sz w:val="24"/>
          <w:szCs w:val="24"/>
        </w:rPr>
        <w:tab/>
      </w:r>
      <w:r w:rsidR="00015C5E">
        <w:rPr>
          <w:rFonts w:ascii="Times New Roman" w:hAnsi="Times New Roman"/>
          <w:b/>
          <w:sz w:val="24"/>
          <w:szCs w:val="24"/>
        </w:rPr>
        <w:t xml:space="preserve">Delivery </w:t>
      </w:r>
      <w:r w:rsidRPr="003D6B6C">
        <w:rPr>
          <w:rFonts w:ascii="Times New Roman" w:hAnsi="Times New Roman"/>
          <w:b/>
          <w:sz w:val="24"/>
          <w:szCs w:val="24"/>
        </w:rPr>
        <w:t>order</w:t>
      </w:r>
      <w:bookmarkEnd w:id="11"/>
      <w:r w:rsidR="00EB32E9" w:rsidRPr="003D6B6C">
        <w:rPr>
          <w:rFonts w:ascii="Times New Roman" w:hAnsi="Times New Roman"/>
          <w:b/>
          <w:sz w:val="24"/>
          <w:szCs w:val="24"/>
        </w:rPr>
        <w:t xml:space="preserve"> </w:t>
      </w:r>
    </w:p>
    <w:p w14:paraId="14D6CFCE" w14:textId="050D1F43" w:rsidR="004F009E" w:rsidRPr="004F009E" w:rsidRDefault="004F009E" w:rsidP="004233C6">
      <w:pPr>
        <w:spacing w:before="240"/>
        <w:ind w:left="1134" w:hanging="1134"/>
        <w:jc w:val="both"/>
        <w:rPr>
          <w:rFonts w:ascii="Times New Roman" w:hAnsi="Times New Roman"/>
          <w:sz w:val="22"/>
          <w:szCs w:val="22"/>
        </w:rPr>
      </w:pPr>
      <w:r>
        <w:rPr>
          <w:rFonts w:ascii="Times New Roman" w:hAnsi="Times New Roman"/>
          <w:b/>
          <w:sz w:val="24"/>
          <w:szCs w:val="24"/>
        </w:rPr>
        <w:t xml:space="preserve">       </w:t>
      </w:r>
      <w:r w:rsidRPr="004F009E">
        <w:rPr>
          <w:rFonts w:ascii="Times New Roman" w:hAnsi="Times New Roman"/>
          <w:sz w:val="22"/>
          <w:szCs w:val="22"/>
        </w:rPr>
        <w:t>18.1</w:t>
      </w:r>
      <w:r w:rsidR="00867D8A">
        <w:rPr>
          <w:rFonts w:ascii="Times New Roman" w:hAnsi="Times New Roman"/>
          <w:sz w:val="22"/>
          <w:szCs w:val="22"/>
        </w:rPr>
        <w:t xml:space="preserve">      Date on which implementation of the tasks commences will be </w:t>
      </w:r>
      <w:r w:rsidR="00867D8A" w:rsidRPr="00C1569D">
        <w:rPr>
          <w:rFonts w:ascii="Times New Roman" w:hAnsi="Times New Roman"/>
          <w:sz w:val="22"/>
          <w:szCs w:val="22"/>
        </w:rPr>
        <w:t xml:space="preserve">notified by the contracting authority with at least 7 </w:t>
      </w:r>
      <w:proofErr w:type="spellStart"/>
      <w:r w:rsidR="00867D8A" w:rsidRPr="00C1569D">
        <w:rPr>
          <w:rFonts w:ascii="Times New Roman" w:hAnsi="Times New Roman"/>
          <w:sz w:val="22"/>
          <w:szCs w:val="22"/>
        </w:rPr>
        <w:t>days notice</w:t>
      </w:r>
      <w:proofErr w:type="spellEnd"/>
      <w:r w:rsidR="00867D8A" w:rsidRPr="00C1569D">
        <w:rPr>
          <w:rFonts w:ascii="Times New Roman" w:hAnsi="Times New Roman"/>
          <w:sz w:val="22"/>
          <w:szCs w:val="22"/>
        </w:rPr>
        <w:t xml:space="preserve"> and in any case no sooner than the date of entry into force and no later than 3 months after the signature of this contract</w:t>
      </w:r>
      <w:r w:rsidR="00867D8A" w:rsidRPr="00FC2DB8">
        <w:rPr>
          <w:rFonts w:ascii="Times New Roman" w:hAnsi="Times New Roman"/>
          <w:sz w:val="22"/>
          <w:szCs w:val="22"/>
        </w:rPr>
        <w:t>.</w:t>
      </w:r>
    </w:p>
    <w:p w14:paraId="3C7BBC71" w14:textId="0214DFE5" w:rsidR="00A13EB8" w:rsidRDefault="00EB32E9" w:rsidP="005D03AA">
      <w:pPr>
        <w:ind w:left="1134" w:hanging="709"/>
        <w:jc w:val="both"/>
        <w:rPr>
          <w:rFonts w:ascii="Times New Roman" w:hAnsi="Times New Roman"/>
          <w:sz w:val="22"/>
          <w:szCs w:val="22"/>
        </w:rPr>
      </w:pPr>
      <w:r w:rsidRPr="003D6B6C">
        <w:rPr>
          <w:rFonts w:ascii="Times New Roman" w:hAnsi="Times New Roman"/>
          <w:sz w:val="22"/>
          <w:szCs w:val="22"/>
        </w:rPr>
        <w:t>18.</w:t>
      </w:r>
      <w:r w:rsidR="00015C5E">
        <w:rPr>
          <w:rFonts w:ascii="Times New Roman" w:hAnsi="Times New Roman"/>
          <w:sz w:val="22"/>
          <w:szCs w:val="22"/>
        </w:rPr>
        <w:t>2</w:t>
      </w:r>
      <w:r w:rsidRPr="003D6B6C">
        <w:rPr>
          <w:rFonts w:ascii="Times New Roman" w:hAnsi="Times New Roman"/>
          <w:sz w:val="22"/>
          <w:szCs w:val="22"/>
        </w:rPr>
        <w:tab/>
      </w:r>
      <w:r w:rsidRPr="004233C6">
        <w:rPr>
          <w:rFonts w:ascii="Times New Roman" w:hAnsi="Times New Roman"/>
          <w:sz w:val="22"/>
          <w:szCs w:val="22"/>
        </w:rPr>
        <w:t xml:space="preserve">The </w:t>
      </w:r>
      <w:r w:rsidR="00F60098" w:rsidRPr="004233C6">
        <w:rPr>
          <w:rFonts w:ascii="Times New Roman" w:hAnsi="Times New Roman"/>
          <w:sz w:val="22"/>
          <w:szCs w:val="22"/>
        </w:rPr>
        <w:t>c</w:t>
      </w:r>
      <w:r w:rsidRPr="004233C6">
        <w:rPr>
          <w:rFonts w:ascii="Times New Roman" w:hAnsi="Times New Roman"/>
          <w:sz w:val="22"/>
          <w:szCs w:val="22"/>
        </w:rPr>
        <w:t xml:space="preserve">ontracting </w:t>
      </w:r>
      <w:r w:rsidR="00F60098" w:rsidRPr="004233C6">
        <w:rPr>
          <w:rFonts w:ascii="Times New Roman" w:hAnsi="Times New Roman"/>
          <w:sz w:val="22"/>
          <w:szCs w:val="22"/>
        </w:rPr>
        <w:t>a</w:t>
      </w:r>
      <w:r w:rsidRPr="004233C6">
        <w:rPr>
          <w:rFonts w:ascii="Times New Roman" w:hAnsi="Times New Roman"/>
          <w:sz w:val="22"/>
          <w:szCs w:val="22"/>
        </w:rPr>
        <w:t xml:space="preserve">uthority </w:t>
      </w:r>
      <w:r w:rsidR="00551543" w:rsidRPr="004233C6">
        <w:rPr>
          <w:rFonts w:ascii="Times New Roman" w:hAnsi="Times New Roman"/>
          <w:sz w:val="22"/>
          <w:szCs w:val="22"/>
        </w:rPr>
        <w:t>sha</w:t>
      </w:r>
      <w:r w:rsidRPr="004233C6">
        <w:rPr>
          <w:rFonts w:ascii="Times New Roman" w:hAnsi="Times New Roman"/>
          <w:sz w:val="22"/>
          <w:szCs w:val="22"/>
        </w:rPr>
        <w:t xml:space="preserve">ll inform the </w:t>
      </w:r>
      <w:r w:rsidR="00F60098" w:rsidRPr="004233C6">
        <w:rPr>
          <w:rFonts w:ascii="Times New Roman" w:hAnsi="Times New Roman"/>
          <w:sz w:val="22"/>
          <w:szCs w:val="22"/>
        </w:rPr>
        <w:t>c</w:t>
      </w:r>
      <w:r w:rsidRPr="004233C6">
        <w:rPr>
          <w:rFonts w:ascii="Times New Roman" w:hAnsi="Times New Roman"/>
          <w:sz w:val="22"/>
          <w:szCs w:val="22"/>
        </w:rPr>
        <w:t xml:space="preserve">ontractor </w:t>
      </w:r>
      <w:r w:rsidR="00551543" w:rsidRPr="004233C6">
        <w:rPr>
          <w:rFonts w:ascii="Times New Roman" w:hAnsi="Times New Roman"/>
          <w:sz w:val="22"/>
          <w:szCs w:val="22"/>
        </w:rPr>
        <w:t xml:space="preserve">by </w:t>
      </w:r>
      <w:r w:rsidR="003E5CA0" w:rsidRPr="004233C6">
        <w:rPr>
          <w:rFonts w:ascii="Times New Roman" w:hAnsi="Times New Roman"/>
          <w:sz w:val="22"/>
          <w:szCs w:val="22"/>
        </w:rPr>
        <w:t>delivery</w:t>
      </w:r>
      <w:r w:rsidR="00551543" w:rsidRPr="004233C6">
        <w:rPr>
          <w:rFonts w:ascii="Times New Roman" w:hAnsi="Times New Roman"/>
          <w:sz w:val="22"/>
          <w:szCs w:val="22"/>
        </w:rPr>
        <w:t xml:space="preserve"> order </w:t>
      </w:r>
      <w:r w:rsidRPr="004233C6">
        <w:rPr>
          <w:rFonts w:ascii="Times New Roman" w:hAnsi="Times New Roman"/>
          <w:sz w:val="22"/>
          <w:szCs w:val="22"/>
        </w:rPr>
        <w:t xml:space="preserve">of the date on which </w:t>
      </w:r>
      <w:r w:rsidR="00015C5E" w:rsidRPr="004233C6">
        <w:rPr>
          <w:rFonts w:ascii="Times New Roman" w:hAnsi="Times New Roman"/>
          <w:sz w:val="22"/>
          <w:szCs w:val="22"/>
        </w:rPr>
        <w:t xml:space="preserve">delivery of the </w:t>
      </w:r>
      <w:r w:rsidR="00015C5E" w:rsidRPr="001A5760">
        <w:rPr>
          <w:rFonts w:ascii="Times New Roman" w:hAnsi="Times New Roman"/>
          <w:sz w:val="22"/>
          <w:szCs w:val="22"/>
        </w:rPr>
        <w:t>goods</w:t>
      </w:r>
      <w:r w:rsidRPr="004233C6">
        <w:rPr>
          <w:rFonts w:ascii="Times New Roman" w:hAnsi="Times New Roman"/>
          <w:sz w:val="22"/>
          <w:szCs w:val="22"/>
        </w:rPr>
        <w:t xml:space="preserve"> shall begin</w:t>
      </w:r>
      <w:r w:rsidR="00551543" w:rsidRPr="004233C6">
        <w:rPr>
          <w:rFonts w:ascii="Times New Roman" w:hAnsi="Times New Roman"/>
          <w:sz w:val="22"/>
          <w:szCs w:val="22"/>
        </w:rPr>
        <w:t>.</w:t>
      </w:r>
    </w:p>
    <w:p w14:paraId="40415148" w14:textId="00E142B9" w:rsidR="0047783A" w:rsidRPr="003D6B6C" w:rsidRDefault="0047783A" w:rsidP="00B34179">
      <w:pPr>
        <w:spacing w:before="240"/>
        <w:ind w:left="1134" w:hanging="1134"/>
        <w:jc w:val="both"/>
        <w:rPr>
          <w:rFonts w:ascii="Times New Roman" w:hAnsi="Times New Roman"/>
          <w:b/>
          <w:sz w:val="24"/>
          <w:szCs w:val="24"/>
        </w:rPr>
      </w:pPr>
      <w:bookmarkStart w:id="12"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2"/>
      <w:r w:rsidRPr="003D6B6C">
        <w:rPr>
          <w:rFonts w:ascii="Times New Roman" w:hAnsi="Times New Roman"/>
          <w:b/>
          <w:sz w:val="24"/>
          <w:szCs w:val="24"/>
        </w:rPr>
        <w:t xml:space="preserve"> of the tasks</w:t>
      </w:r>
    </w:p>
    <w:p w14:paraId="7C1041F8" w14:textId="0CC951E9" w:rsidR="004233C6" w:rsidRPr="004233C6" w:rsidRDefault="0047783A" w:rsidP="004233C6">
      <w:pPr>
        <w:spacing w:before="0"/>
        <w:ind w:left="1134" w:hanging="709"/>
        <w:jc w:val="both"/>
        <w:rPr>
          <w:rFonts w:ascii="Times New Roman" w:hAnsi="Times New Roman"/>
          <w:sz w:val="22"/>
        </w:rPr>
      </w:pPr>
      <w:r w:rsidRPr="003D6B6C">
        <w:rPr>
          <w:rFonts w:ascii="Times New Roman" w:hAnsi="Times New Roman"/>
          <w:sz w:val="22"/>
          <w:szCs w:val="22"/>
        </w:rPr>
        <w:t>19.1</w:t>
      </w:r>
      <w:r w:rsidRPr="003D6B6C">
        <w:rPr>
          <w:rFonts w:ascii="Times New Roman" w:hAnsi="Times New Roman"/>
          <w:b/>
          <w:sz w:val="22"/>
          <w:szCs w:val="22"/>
        </w:rPr>
        <w:tab/>
      </w:r>
      <w:r w:rsidR="004233C6" w:rsidRPr="004233C6">
        <w:rPr>
          <w:rFonts w:ascii="Times New Roman" w:hAnsi="Times New Roman"/>
          <w:sz w:val="22"/>
          <w:szCs w:val="22"/>
        </w:rPr>
        <w:t xml:space="preserve">The implementation period of tasks is </w:t>
      </w:r>
      <w:r w:rsidR="007A6359">
        <w:rPr>
          <w:rFonts w:ascii="Times New Roman" w:hAnsi="Times New Roman"/>
          <w:sz w:val="22"/>
          <w:szCs w:val="22"/>
        </w:rPr>
        <w:t>9</w:t>
      </w:r>
      <w:r w:rsidR="004233C6" w:rsidRPr="004233C6">
        <w:rPr>
          <w:rFonts w:ascii="Times New Roman" w:hAnsi="Times New Roman"/>
          <w:sz w:val="22"/>
          <w:szCs w:val="22"/>
        </w:rPr>
        <w:t xml:space="preserve"> </w:t>
      </w:r>
      <w:r w:rsidR="007A6359">
        <w:rPr>
          <w:rFonts w:ascii="Times New Roman" w:hAnsi="Times New Roman"/>
          <w:sz w:val="22"/>
          <w:szCs w:val="22"/>
        </w:rPr>
        <w:t>months</w:t>
      </w:r>
      <w:r w:rsidR="004233C6" w:rsidRPr="004233C6">
        <w:rPr>
          <w:rFonts w:ascii="Times New Roman" w:hAnsi="Times New Roman"/>
          <w:sz w:val="22"/>
          <w:szCs w:val="22"/>
        </w:rPr>
        <w:t xml:space="preserve">, </w:t>
      </w:r>
      <w:r w:rsidR="008A29BF" w:rsidRPr="008A29BF">
        <w:rPr>
          <w:rFonts w:ascii="Times New Roman" w:hAnsi="Times New Roman"/>
          <w:sz w:val="22"/>
          <w:szCs w:val="22"/>
        </w:rPr>
        <w:t xml:space="preserve">from the date </w:t>
      </w:r>
      <w:r w:rsidR="00633A78" w:rsidRPr="00633A78">
        <w:rPr>
          <w:rFonts w:ascii="Times New Roman" w:hAnsi="Times New Roman"/>
          <w:sz w:val="22"/>
          <w:szCs w:val="22"/>
        </w:rPr>
        <w:t xml:space="preserve">notified by the contracting authority with at least 7 </w:t>
      </w:r>
      <w:proofErr w:type="spellStart"/>
      <w:r w:rsidR="00633A78" w:rsidRPr="00633A78">
        <w:rPr>
          <w:rFonts w:ascii="Times New Roman" w:hAnsi="Times New Roman"/>
          <w:sz w:val="22"/>
          <w:szCs w:val="22"/>
        </w:rPr>
        <w:t>day</w:t>
      </w:r>
      <w:bookmarkStart w:id="13" w:name="_GoBack"/>
      <w:bookmarkEnd w:id="13"/>
      <w:r w:rsidR="00633A78" w:rsidRPr="00633A78">
        <w:rPr>
          <w:rFonts w:ascii="Times New Roman" w:hAnsi="Times New Roman"/>
          <w:sz w:val="22"/>
          <w:szCs w:val="22"/>
        </w:rPr>
        <w:t>s</w:t>
      </w:r>
      <w:r w:rsidR="00633A78">
        <w:rPr>
          <w:rFonts w:ascii="Times New Roman" w:hAnsi="Times New Roman"/>
          <w:sz w:val="22"/>
          <w:szCs w:val="22"/>
        </w:rPr>
        <w:t xml:space="preserve"> </w:t>
      </w:r>
      <w:r w:rsidR="00633A78" w:rsidRPr="00633A78">
        <w:rPr>
          <w:rFonts w:ascii="Times New Roman" w:hAnsi="Times New Roman"/>
          <w:sz w:val="22"/>
          <w:szCs w:val="22"/>
        </w:rPr>
        <w:t>notice</w:t>
      </w:r>
      <w:proofErr w:type="spellEnd"/>
      <w:r w:rsidR="00633A78" w:rsidRPr="00633A78">
        <w:rPr>
          <w:rFonts w:ascii="Times New Roman" w:hAnsi="Times New Roman"/>
          <w:sz w:val="22"/>
          <w:szCs w:val="22"/>
        </w:rPr>
        <w:t xml:space="preserve"> and in any case no sooner than the date of entry into force and no later than 3 months after the signature of this contract</w:t>
      </w:r>
      <w:r w:rsidR="007A6359">
        <w:rPr>
          <w:rFonts w:ascii="Times New Roman" w:hAnsi="Times New Roman"/>
          <w:sz w:val="22"/>
          <w:szCs w:val="22"/>
        </w:rPr>
        <w:t>, and until the provisional acceptance.</w:t>
      </w:r>
    </w:p>
    <w:p w14:paraId="05A032BE" w14:textId="42E16719" w:rsidR="00E55D87" w:rsidRDefault="004233C6" w:rsidP="004233C6">
      <w:pPr>
        <w:spacing w:before="0"/>
        <w:ind w:left="1134"/>
        <w:jc w:val="both"/>
        <w:rPr>
          <w:rFonts w:ascii="Times New Roman" w:hAnsi="Times New Roman"/>
          <w:sz w:val="22"/>
        </w:rPr>
      </w:pPr>
      <w:r w:rsidRPr="004233C6">
        <w:rPr>
          <w:rFonts w:ascii="Times New Roman" w:hAnsi="Times New Roman"/>
          <w:sz w:val="22"/>
        </w:rPr>
        <w:t xml:space="preserve">The </w:t>
      </w:r>
      <w:r w:rsidRPr="004233C6">
        <w:rPr>
          <w:rFonts w:ascii="Times New Roman" w:hAnsi="Times New Roman"/>
          <w:b/>
          <w:sz w:val="22"/>
        </w:rPr>
        <w:t>time limits for delivery</w:t>
      </w:r>
      <w:r w:rsidRPr="004233C6">
        <w:rPr>
          <w:rFonts w:ascii="Times New Roman" w:hAnsi="Times New Roman"/>
          <w:sz w:val="22"/>
        </w:rPr>
        <w:t xml:space="preserve"> shall be set out in the Programme of implementation of tasks which will be subject to approval of the contracting authority (in form of timetable) during the first month of implementation.</w:t>
      </w:r>
    </w:p>
    <w:p w14:paraId="48C0E65D" w14:textId="77777777" w:rsidR="008A29BF" w:rsidRPr="003D6B6C" w:rsidRDefault="008A29BF" w:rsidP="008A29BF">
      <w:pPr>
        <w:spacing w:before="240"/>
        <w:ind w:left="1134" w:hanging="1134"/>
        <w:jc w:val="both"/>
        <w:rPr>
          <w:rFonts w:ascii="Times New Roman" w:hAnsi="Times New Roman"/>
          <w:b/>
          <w:sz w:val="24"/>
          <w:szCs w:val="24"/>
        </w:rPr>
      </w:pPr>
      <w:bookmarkStart w:id="14"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4"/>
    </w:p>
    <w:p w14:paraId="5C3CFEC0" w14:textId="7F77CA89" w:rsidR="008A29BF" w:rsidRPr="008A29BF" w:rsidRDefault="008A29BF" w:rsidP="00834F41">
      <w:pPr>
        <w:tabs>
          <w:tab w:val="num" w:pos="1440"/>
        </w:tabs>
        <w:ind w:left="1134" w:hanging="567"/>
        <w:jc w:val="both"/>
        <w:rPr>
          <w:rFonts w:ascii="Times New Roman" w:hAnsi="Times New Roman"/>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834F41" w:rsidRPr="00834F41">
        <w:rPr>
          <w:rFonts w:ascii="Times New Roman" w:hAnsi="Times New Roman"/>
          <w:bCs/>
          <w:sz w:val="22"/>
          <w:szCs w:val="22"/>
        </w:rPr>
        <w:t>The inspection and testing prior to the provisional acceptance will take place at the locations where the equipment is delivered, installed and put into operation. During the testing period the Beneficiary will inform the Contractor about the possible problems related to devices. The Contactor has obligation to respond to those requirements and to help to resolve the problem. In case of the malfunctioning of the supplied goods the Supplier must resolve the situation within 30 calendar days either by repair of the good or by replacement of the good supplied.</w:t>
      </w:r>
    </w:p>
    <w:p w14:paraId="76351DF5" w14:textId="2258213A" w:rsidR="0047783A" w:rsidRPr="003D6B6C" w:rsidRDefault="0047783A" w:rsidP="00B34179">
      <w:pPr>
        <w:spacing w:before="240"/>
        <w:ind w:left="1134" w:hanging="1134"/>
        <w:jc w:val="both"/>
        <w:rPr>
          <w:rFonts w:ascii="Times New Roman" w:hAnsi="Times New Roman"/>
          <w:b/>
          <w:sz w:val="24"/>
          <w:szCs w:val="24"/>
        </w:rPr>
      </w:pPr>
      <w:bookmarkStart w:id="15"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5"/>
      <w:r w:rsidR="005B0129" w:rsidRPr="003D6B6C">
        <w:rPr>
          <w:rFonts w:ascii="Times New Roman" w:hAnsi="Times New Roman"/>
          <w:b/>
          <w:sz w:val="24"/>
          <w:szCs w:val="24"/>
        </w:rPr>
        <w:t xml:space="preserve">General principles </w:t>
      </w:r>
    </w:p>
    <w:p w14:paraId="05D86986" w14:textId="5CA9B73E" w:rsidR="0047783A" w:rsidRPr="003D6B6C" w:rsidRDefault="0047783A" w:rsidP="004233C6">
      <w:pPr>
        <w:tabs>
          <w:tab w:val="right" w:pos="9885"/>
        </w:tabs>
        <w:spacing w:before="0"/>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Pr="004233C6">
        <w:rPr>
          <w:rFonts w:ascii="Times New Roman" w:hAnsi="Times New Roman"/>
          <w:sz w:val="22"/>
          <w:szCs w:val="22"/>
        </w:rPr>
        <w:t>euro</w:t>
      </w:r>
      <w:r w:rsidR="00AB3AB0" w:rsidRPr="004233C6">
        <w:rPr>
          <w:rFonts w:ascii="Times New Roman" w:hAnsi="Times New Roman"/>
          <w:sz w:val="22"/>
          <w:szCs w:val="22"/>
        </w:rPr>
        <w:t>s</w:t>
      </w:r>
      <w:r w:rsidR="004233C6" w:rsidRPr="004233C6">
        <w:rPr>
          <w:rFonts w:ascii="Times New Roman" w:hAnsi="Times New Roman"/>
          <w:sz w:val="22"/>
          <w:szCs w:val="22"/>
        </w:rPr>
        <w:t>.</w:t>
      </w:r>
    </w:p>
    <w:p w14:paraId="5A54FF23" w14:textId="7DA091DA" w:rsidR="0047783A" w:rsidRPr="004233C6" w:rsidRDefault="0047783A" w:rsidP="00B5440B">
      <w:pPr>
        <w:spacing w:before="0"/>
        <w:ind w:left="1134"/>
        <w:jc w:val="both"/>
        <w:rPr>
          <w:rFonts w:ascii="Times New Roman" w:hAnsi="Times New Roman"/>
          <w:b/>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4233C6" w:rsidRPr="004233C6">
        <w:rPr>
          <w:rFonts w:ascii="Times New Roman" w:hAnsi="Times New Roman"/>
          <w:sz w:val="22"/>
          <w:szCs w:val="22"/>
        </w:rPr>
        <w:t xml:space="preserve">the Ministry of Finance, the Directorate for Finance, Contracting and Implementation of the EU Assistance Funds, </w:t>
      </w:r>
      <w:proofErr w:type="spellStart"/>
      <w:r w:rsidR="004233C6" w:rsidRPr="004233C6">
        <w:rPr>
          <w:rFonts w:ascii="Times New Roman" w:hAnsi="Times New Roman"/>
          <w:sz w:val="22"/>
          <w:szCs w:val="22"/>
        </w:rPr>
        <w:t>Stanka</w:t>
      </w:r>
      <w:proofErr w:type="spellEnd"/>
      <w:r w:rsidR="004233C6" w:rsidRPr="004233C6">
        <w:rPr>
          <w:rFonts w:ascii="Times New Roman" w:hAnsi="Times New Roman"/>
          <w:sz w:val="22"/>
          <w:szCs w:val="22"/>
        </w:rPr>
        <w:t xml:space="preserve"> </w:t>
      </w:r>
      <w:proofErr w:type="spellStart"/>
      <w:r w:rsidR="004233C6" w:rsidRPr="004233C6">
        <w:rPr>
          <w:rFonts w:ascii="Times New Roman" w:hAnsi="Times New Roman"/>
          <w:sz w:val="22"/>
          <w:szCs w:val="22"/>
        </w:rPr>
        <w:t>Dragojevića</w:t>
      </w:r>
      <w:proofErr w:type="spellEnd"/>
      <w:r w:rsidR="004233C6" w:rsidRPr="004233C6">
        <w:rPr>
          <w:rFonts w:ascii="Times New Roman" w:hAnsi="Times New Roman"/>
          <w:sz w:val="22"/>
          <w:szCs w:val="22"/>
        </w:rPr>
        <w:t xml:space="preserve"> 2, 81000 Podgorica, Montenegro.</w:t>
      </w:r>
    </w:p>
    <w:p w14:paraId="62A04E0B" w14:textId="339B3E6A" w:rsidR="006D5CEE" w:rsidRPr="003D6B6C" w:rsidRDefault="006D5CEE" w:rsidP="004233C6">
      <w:pPr>
        <w:spacing w:before="0"/>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4233C6">
        <w:rPr>
          <w:rFonts w:ascii="Times New Roman" w:hAnsi="Times New Roman"/>
          <w:sz w:val="22"/>
          <w:szCs w:val="22"/>
        </w:rPr>
        <w:t xml:space="preserve">By derogation, the final payment to the </w:t>
      </w:r>
      <w:r w:rsidR="00F60098" w:rsidRPr="004233C6">
        <w:rPr>
          <w:rFonts w:ascii="Times New Roman" w:hAnsi="Times New Roman"/>
          <w:sz w:val="22"/>
          <w:szCs w:val="22"/>
        </w:rPr>
        <w:t>c</w:t>
      </w:r>
      <w:r w:rsidRPr="004233C6">
        <w:rPr>
          <w:rFonts w:ascii="Times New Roman" w:hAnsi="Times New Roman"/>
          <w:sz w:val="22"/>
          <w:szCs w:val="22"/>
        </w:rPr>
        <w:t xml:space="preserve">ontractor of the amounts due shall be made within 90 days after receipt by the </w:t>
      </w:r>
      <w:r w:rsidR="00F60098" w:rsidRPr="004233C6">
        <w:rPr>
          <w:rFonts w:ascii="Times New Roman" w:hAnsi="Times New Roman"/>
          <w:sz w:val="22"/>
          <w:szCs w:val="22"/>
        </w:rPr>
        <w:t>c</w:t>
      </w:r>
      <w:r w:rsidRPr="004233C6">
        <w:rPr>
          <w:rFonts w:ascii="Times New Roman" w:hAnsi="Times New Roman"/>
          <w:sz w:val="22"/>
          <w:szCs w:val="22"/>
        </w:rPr>
        <w:t xml:space="preserve">ontracting </w:t>
      </w:r>
      <w:r w:rsidR="00F60098" w:rsidRPr="004233C6">
        <w:rPr>
          <w:rFonts w:ascii="Times New Roman" w:hAnsi="Times New Roman"/>
          <w:sz w:val="22"/>
          <w:szCs w:val="22"/>
        </w:rPr>
        <w:t>a</w:t>
      </w:r>
      <w:r w:rsidRPr="004233C6">
        <w:rPr>
          <w:rFonts w:ascii="Times New Roman" w:hAnsi="Times New Roman"/>
          <w:sz w:val="22"/>
          <w:szCs w:val="22"/>
        </w:rPr>
        <w:t>uthority of an invoice and of the application for the certificate of provisional acceptance.</w:t>
      </w:r>
    </w:p>
    <w:p w14:paraId="780AD638" w14:textId="6AA2D793"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1C6658">
        <w:rPr>
          <w:rFonts w:ascii="Times New Roman" w:hAnsi="Times New Roman"/>
          <w:sz w:val="22"/>
          <w:szCs w:val="22"/>
        </w:rPr>
        <w:t>9</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 xml:space="preserve">ontractor must </w:t>
      </w:r>
      <w:r w:rsidR="004C6030">
        <w:rPr>
          <w:rFonts w:ascii="Times New Roman" w:hAnsi="Times New Roman"/>
          <w:sz w:val="22"/>
          <w:szCs w:val="22"/>
        </w:rPr>
        <w:t>submit</w:t>
      </w:r>
      <w:r w:rsidR="0047783A" w:rsidRPr="003D6B6C">
        <w:rPr>
          <w:rFonts w:ascii="Times New Roman" w:hAnsi="Times New Roman"/>
          <w:sz w:val="22"/>
          <w:szCs w:val="22"/>
        </w:rPr>
        <w:t xml:space="preserve"> to the authority referred to in paragraph 26.1 above:</w:t>
      </w:r>
    </w:p>
    <w:p w14:paraId="078D1A10" w14:textId="27C0E89F" w:rsidR="00E87734" w:rsidRPr="001C6658" w:rsidRDefault="00035D61" w:rsidP="003A057A">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6219A1" w:rsidRPr="001C6658">
        <w:rPr>
          <w:rFonts w:ascii="Times New Roman" w:hAnsi="Times New Roman"/>
          <w:bCs/>
          <w:sz w:val="22"/>
          <w:szCs w:val="22"/>
        </w:rPr>
        <w:t>For the 40% pre-financing</w:t>
      </w:r>
      <w:r w:rsidR="006219A1" w:rsidRPr="001C6658">
        <w:rPr>
          <w:rFonts w:ascii="Times New Roman" w:hAnsi="Times New Roman"/>
          <w:sz w:val="22"/>
          <w:szCs w:val="22"/>
        </w:rPr>
        <w:t xml:space="preserve">, </w:t>
      </w:r>
      <w:r w:rsidR="00720411" w:rsidRPr="001C6658">
        <w:rPr>
          <w:rFonts w:ascii="Times New Roman" w:hAnsi="Times New Roman"/>
          <w:sz w:val="22"/>
          <w:szCs w:val="22"/>
        </w:rPr>
        <w:t>the</w:t>
      </w:r>
      <w:r w:rsidR="004C6030" w:rsidRPr="001C6658">
        <w:rPr>
          <w:rFonts w:ascii="Times New Roman" w:hAnsi="Times New Roman"/>
          <w:sz w:val="22"/>
          <w:szCs w:val="22"/>
        </w:rPr>
        <w:t xml:space="preserve"> invoice</w:t>
      </w:r>
      <w:r w:rsidR="001C6A79" w:rsidRPr="001C6658">
        <w:rPr>
          <w:rStyle w:val="FootnoteReference"/>
          <w:rFonts w:ascii="Times New Roman" w:hAnsi="Times New Roman"/>
          <w:sz w:val="22"/>
          <w:szCs w:val="22"/>
        </w:rPr>
        <w:footnoteReference w:id="1"/>
      </w:r>
      <w:r w:rsidR="004C6030" w:rsidRPr="001C6658">
        <w:rPr>
          <w:rFonts w:ascii="Times New Roman" w:hAnsi="Times New Roman"/>
          <w:sz w:val="22"/>
          <w:szCs w:val="22"/>
        </w:rPr>
        <w:t xml:space="preserve"> </w:t>
      </w:r>
      <w:r w:rsidR="00720411" w:rsidRPr="001C6658">
        <w:rPr>
          <w:rFonts w:ascii="Times New Roman" w:hAnsi="Times New Roman"/>
          <w:sz w:val="22"/>
          <w:szCs w:val="22"/>
        </w:rPr>
        <w:t xml:space="preserve">and </w:t>
      </w:r>
      <w:r w:rsidR="006219A1" w:rsidRPr="001C6658">
        <w:rPr>
          <w:rFonts w:ascii="Times New Roman" w:hAnsi="Times New Roman"/>
          <w:bCs/>
          <w:sz w:val="22"/>
          <w:szCs w:val="22"/>
        </w:rPr>
        <w:t>the pre-financing guarantee</w:t>
      </w:r>
      <w:r w:rsidR="006219A1" w:rsidRPr="001C6658">
        <w:rPr>
          <w:rFonts w:ascii="Times New Roman" w:hAnsi="Times New Roman"/>
          <w:sz w:val="22"/>
          <w:szCs w:val="22"/>
        </w:rPr>
        <w:t xml:space="preserve"> </w:t>
      </w:r>
    </w:p>
    <w:p w14:paraId="60E2B580" w14:textId="78989B06" w:rsidR="006A601D" w:rsidRPr="001C6658" w:rsidRDefault="00A44A3D" w:rsidP="001C6658">
      <w:pPr>
        <w:spacing w:after="0"/>
        <w:ind w:left="1559" w:hanging="425"/>
        <w:jc w:val="both"/>
        <w:rPr>
          <w:rFonts w:ascii="Times New Roman" w:hAnsi="Times New Roman"/>
          <w:sz w:val="22"/>
          <w:szCs w:val="22"/>
        </w:rPr>
      </w:pPr>
      <w:r w:rsidRPr="001C6658" w:rsidDel="00A44A3D">
        <w:rPr>
          <w:rFonts w:ascii="Times New Roman" w:hAnsi="Times New Roman"/>
          <w:bCs/>
          <w:sz w:val="22"/>
          <w:szCs w:val="22"/>
        </w:rPr>
        <w:t xml:space="preserve"> </w:t>
      </w:r>
      <w:r w:rsidR="0047783A" w:rsidRPr="001C6658">
        <w:rPr>
          <w:rFonts w:ascii="Times New Roman" w:hAnsi="Times New Roman"/>
          <w:sz w:val="22"/>
          <w:szCs w:val="22"/>
        </w:rPr>
        <w:t>b)</w:t>
      </w:r>
      <w:r w:rsidR="0047783A" w:rsidRPr="001C6658">
        <w:rPr>
          <w:rFonts w:ascii="Times New Roman" w:hAnsi="Times New Roman"/>
          <w:b/>
          <w:sz w:val="22"/>
          <w:szCs w:val="22"/>
        </w:rPr>
        <w:tab/>
      </w:r>
      <w:r w:rsidR="0047783A" w:rsidRPr="001C6658">
        <w:rPr>
          <w:rFonts w:ascii="Times New Roman" w:hAnsi="Times New Roman"/>
          <w:bCs/>
          <w:sz w:val="22"/>
          <w:szCs w:val="22"/>
        </w:rPr>
        <w:t xml:space="preserve">For the </w:t>
      </w:r>
      <w:r w:rsidR="00441859" w:rsidRPr="001C6658">
        <w:rPr>
          <w:rFonts w:ascii="Times New Roman" w:hAnsi="Times New Roman"/>
          <w:bCs/>
          <w:sz w:val="22"/>
          <w:szCs w:val="22"/>
        </w:rPr>
        <w:t>6</w:t>
      </w:r>
      <w:r w:rsidR="0047783A" w:rsidRPr="001C6658">
        <w:rPr>
          <w:rFonts w:ascii="Times New Roman" w:hAnsi="Times New Roman"/>
          <w:bCs/>
          <w:sz w:val="22"/>
          <w:szCs w:val="22"/>
        </w:rPr>
        <w:t>0</w:t>
      </w:r>
      <w:r w:rsidR="006A5F84" w:rsidRPr="001C6658">
        <w:rPr>
          <w:rFonts w:ascii="Times New Roman" w:hAnsi="Times New Roman"/>
          <w:bCs/>
          <w:sz w:val="22"/>
          <w:szCs w:val="22"/>
        </w:rPr>
        <w:t> </w:t>
      </w:r>
      <w:r w:rsidR="0047783A" w:rsidRPr="001C6658">
        <w:rPr>
          <w:rFonts w:ascii="Times New Roman" w:hAnsi="Times New Roman"/>
          <w:bCs/>
          <w:sz w:val="22"/>
          <w:szCs w:val="22"/>
        </w:rPr>
        <w:t>% balance</w:t>
      </w:r>
      <w:r w:rsidR="00A31EF5" w:rsidRPr="001C6658">
        <w:rPr>
          <w:rFonts w:ascii="Times New Roman" w:hAnsi="Times New Roman"/>
          <w:bCs/>
          <w:sz w:val="22"/>
          <w:szCs w:val="22"/>
        </w:rPr>
        <w:t>,</w:t>
      </w:r>
      <w:r w:rsidR="0047783A" w:rsidRPr="001C6658">
        <w:rPr>
          <w:rFonts w:ascii="Times New Roman" w:hAnsi="Times New Roman"/>
          <w:sz w:val="22"/>
          <w:szCs w:val="22"/>
        </w:rPr>
        <w:t xml:space="preserve"> the invoice(s) in triplicate</w:t>
      </w:r>
      <w:r w:rsidR="0047783A" w:rsidRPr="003D6B6C">
        <w:rPr>
          <w:rFonts w:ascii="Times New Roman" w:hAnsi="Times New Roman"/>
          <w:sz w:val="22"/>
          <w:szCs w:val="22"/>
        </w:rPr>
        <w:t xml:space="preserve"> </w:t>
      </w:r>
      <w:r w:rsidR="00FE3427" w:rsidRPr="00FE3427">
        <w:rPr>
          <w:rFonts w:ascii="Times New Roman" w:hAnsi="Times New Roman"/>
          <w:sz w:val="22"/>
          <w:szCs w:val="22"/>
        </w:rPr>
        <w:t>and the application for the certificate of provisional acceptance</w:t>
      </w:r>
      <w:r w:rsidR="00CB6C52">
        <w:rPr>
          <w:rFonts w:ascii="Times New Roman" w:hAnsi="Times New Roman"/>
          <w:sz w:val="22"/>
          <w:szCs w:val="22"/>
        </w:rPr>
        <w:t xml:space="preserve"> </w:t>
      </w:r>
      <w:r w:rsidR="00FE3427" w:rsidRPr="00FE3427">
        <w:rPr>
          <w:rFonts w:ascii="Times New Roman" w:hAnsi="Times New Roman"/>
          <w:sz w:val="22"/>
          <w:szCs w:val="22"/>
        </w:rPr>
        <w:t>and Annex V - VAT instructions indicating the group members shares for VAT purposes.</w:t>
      </w:r>
      <w:r w:rsidR="0047783A" w:rsidRPr="003D6B6C">
        <w:rPr>
          <w:rFonts w:ascii="Times New Roman" w:hAnsi="Times New Roman"/>
          <w:sz w:val="22"/>
          <w:szCs w:val="22"/>
        </w:rPr>
        <w:t>.</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lastRenderedPageBreak/>
        <w:t>Article 28</w:t>
      </w:r>
      <w:r w:rsidRPr="003D6B6C">
        <w:rPr>
          <w:rFonts w:ascii="Times New Roman" w:hAnsi="Times New Roman"/>
          <w:b/>
          <w:sz w:val="24"/>
          <w:szCs w:val="24"/>
        </w:rPr>
        <w:tab/>
        <w:t>Delayed payments</w:t>
      </w:r>
    </w:p>
    <w:p w14:paraId="3B64B1B3" w14:textId="7AD1E5B4" w:rsidR="0047783A" w:rsidRDefault="0047783A" w:rsidP="005854B9">
      <w:pPr>
        <w:autoSpaceDE w:val="0"/>
        <w:autoSpaceDN w:val="0"/>
        <w:adjustRightInd w:val="0"/>
        <w:ind w:left="1134" w:hanging="709"/>
        <w:jc w:val="both"/>
        <w:rPr>
          <w:rFonts w:ascii="Times New Roman" w:hAnsi="Times New Roman"/>
          <w:sz w:val="22"/>
          <w:szCs w:val="22"/>
        </w:rPr>
      </w:pPr>
      <w:r w:rsidRPr="003D6B6C">
        <w:rPr>
          <w:rFonts w:ascii="Times New Roman" w:hAnsi="Times New Roman"/>
          <w:sz w:val="22"/>
          <w:szCs w:val="22"/>
        </w:rPr>
        <w:t>28.</w:t>
      </w:r>
      <w:r w:rsidR="00866B17" w:rsidRPr="003D6B6C">
        <w:rPr>
          <w:rFonts w:ascii="Times New Roman" w:hAnsi="Times New Roman"/>
          <w:sz w:val="22"/>
          <w:szCs w:val="22"/>
        </w:rPr>
        <w:t>2</w:t>
      </w:r>
      <w:r w:rsidR="005854B9">
        <w:rPr>
          <w:rFonts w:ascii="Times New Roman" w:hAnsi="Times New Roman"/>
          <w:sz w:val="22"/>
          <w:szCs w:val="22"/>
        </w:rPr>
        <w:t xml:space="preserve">      </w:t>
      </w:r>
      <w:r w:rsidRPr="005854B9">
        <w:rPr>
          <w:rFonts w:ascii="Times New Roman" w:hAnsi="Times New Roman"/>
          <w:snapToGrid/>
          <w:sz w:val="22"/>
          <w:szCs w:val="22"/>
          <w:lang w:eastAsia="en-GB"/>
        </w:rPr>
        <w:t xml:space="preserve">By derogation from Article 28.2 of the </w:t>
      </w:r>
      <w:r w:rsidR="00F60098" w:rsidRPr="005854B9">
        <w:rPr>
          <w:rFonts w:ascii="Times New Roman" w:hAnsi="Times New Roman"/>
          <w:snapToGrid/>
          <w:sz w:val="22"/>
          <w:szCs w:val="22"/>
          <w:lang w:eastAsia="en-GB"/>
        </w:rPr>
        <w:t>g</w:t>
      </w:r>
      <w:r w:rsidRPr="005854B9">
        <w:rPr>
          <w:rFonts w:ascii="Times New Roman" w:hAnsi="Times New Roman"/>
          <w:snapToGrid/>
          <w:sz w:val="22"/>
          <w:szCs w:val="22"/>
          <w:lang w:eastAsia="en-GB"/>
        </w:rPr>
        <w:t xml:space="preserve">eneral </w:t>
      </w:r>
      <w:r w:rsidR="00F60098" w:rsidRPr="005854B9">
        <w:rPr>
          <w:rFonts w:ascii="Times New Roman" w:hAnsi="Times New Roman"/>
          <w:snapToGrid/>
          <w:sz w:val="22"/>
          <w:szCs w:val="22"/>
          <w:lang w:eastAsia="en-GB"/>
        </w:rPr>
        <w:t>c</w:t>
      </w:r>
      <w:r w:rsidRPr="005854B9">
        <w:rPr>
          <w:rFonts w:ascii="Times New Roman" w:hAnsi="Times New Roman"/>
          <w:snapToGrid/>
          <w:sz w:val="22"/>
          <w:szCs w:val="22"/>
          <w:lang w:eastAsia="en-GB"/>
        </w:rPr>
        <w:t>onditions, o</w:t>
      </w:r>
      <w:r w:rsidRPr="005854B9">
        <w:rPr>
          <w:rFonts w:ascii="Times New Roman" w:hAnsi="Times New Roman"/>
          <w:sz w:val="22"/>
          <w:szCs w:val="22"/>
        </w:rPr>
        <w:t>nce the deadline laid down in Article 2</w:t>
      </w:r>
      <w:r w:rsidR="00D83918" w:rsidRPr="005854B9">
        <w:rPr>
          <w:rFonts w:ascii="Times New Roman" w:hAnsi="Times New Roman"/>
          <w:sz w:val="22"/>
          <w:szCs w:val="22"/>
        </w:rPr>
        <w:t>6.3</w:t>
      </w:r>
      <w:r w:rsidRPr="005854B9">
        <w:rPr>
          <w:rFonts w:ascii="Times New Roman" w:hAnsi="Times New Roman"/>
          <w:sz w:val="22"/>
          <w:szCs w:val="22"/>
        </w:rPr>
        <w:t xml:space="preserve"> has expired, the </w:t>
      </w:r>
      <w:r w:rsidR="00F60098" w:rsidRPr="005854B9">
        <w:rPr>
          <w:rFonts w:ascii="Times New Roman" w:hAnsi="Times New Roman"/>
          <w:sz w:val="22"/>
          <w:szCs w:val="22"/>
        </w:rPr>
        <w:t>c</w:t>
      </w:r>
      <w:r w:rsidRPr="005854B9">
        <w:rPr>
          <w:rFonts w:ascii="Times New Roman" w:hAnsi="Times New Roman"/>
          <w:sz w:val="22"/>
          <w:szCs w:val="22"/>
        </w:rPr>
        <w:t xml:space="preserve">ontractor </w:t>
      </w:r>
      <w:r w:rsidR="00551543" w:rsidRPr="005854B9">
        <w:rPr>
          <w:rFonts w:ascii="Times New Roman" w:hAnsi="Times New Roman"/>
          <w:sz w:val="22"/>
          <w:szCs w:val="22"/>
        </w:rPr>
        <w:t>sha</w:t>
      </w:r>
      <w:r w:rsidR="006D3BA1" w:rsidRPr="005854B9">
        <w:rPr>
          <w:rFonts w:ascii="Times New Roman" w:hAnsi="Times New Roman"/>
          <w:sz w:val="22"/>
          <w:szCs w:val="22"/>
        </w:rPr>
        <w:t>ll,</w:t>
      </w:r>
      <w:r w:rsidRPr="005854B9">
        <w:rPr>
          <w:rFonts w:ascii="Times New Roman" w:hAnsi="Times New Roman"/>
          <w:sz w:val="22"/>
          <w:szCs w:val="22"/>
        </w:rPr>
        <w:t xml:space="preserve"> upon demand, </w:t>
      </w:r>
      <w:r w:rsidR="006D3BA1" w:rsidRPr="005854B9">
        <w:rPr>
          <w:rFonts w:ascii="Times New Roman" w:hAnsi="Times New Roman"/>
          <w:sz w:val="22"/>
          <w:szCs w:val="22"/>
        </w:rPr>
        <w:t xml:space="preserve">be entitled to late-payment interest </w:t>
      </w:r>
      <w:r w:rsidR="00117ADA" w:rsidRPr="005854B9">
        <w:rPr>
          <w:rFonts w:ascii="Times New Roman" w:hAnsi="Times New Roman"/>
          <w:sz w:val="22"/>
          <w:szCs w:val="22"/>
        </w:rPr>
        <w:t xml:space="preserve">at the rate and for the period mentioned in the </w:t>
      </w:r>
      <w:r w:rsidR="00F60098" w:rsidRPr="005854B9">
        <w:rPr>
          <w:rFonts w:ascii="Times New Roman" w:hAnsi="Times New Roman"/>
          <w:sz w:val="22"/>
          <w:szCs w:val="22"/>
        </w:rPr>
        <w:t>g</w:t>
      </w:r>
      <w:r w:rsidR="00117ADA" w:rsidRPr="005854B9">
        <w:rPr>
          <w:rFonts w:ascii="Times New Roman" w:hAnsi="Times New Roman"/>
          <w:sz w:val="22"/>
          <w:szCs w:val="22"/>
        </w:rPr>
        <w:t xml:space="preserve">eneral </w:t>
      </w:r>
      <w:r w:rsidR="00F60098" w:rsidRPr="005854B9">
        <w:rPr>
          <w:rFonts w:ascii="Times New Roman" w:hAnsi="Times New Roman"/>
          <w:sz w:val="22"/>
          <w:szCs w:val="22"/>
        </w:rPr>
        <w:t>c</w:t>
      </w:r>
      <w:r w:rsidR="00117ADA" w:rsidRPr="005854B9">
        <w:rPr>
          <w:rFonts w:ascii="Times New Roman" w:hAnsi="Times New Roman"/>
          <w:sz w:val="22"/>
          <w:szCs w:val="22"/>
        </w:rPr>
        <w:t>onditions</w:t>
      </w:r>
      <w:r w:rsidR="006D3BA1" w:rsidRPr="005854B9">
        <w:rPr>
          <w:rFonts w:ascii="Times New Roman" w:hAnsi="Times New Roman"/>
          <w:sz w:val="22"/>
          <w:szCs w:val="22"/>
        </w:rPr>
        <w:t xml:space="preserve">. The demand must be </w:t>
      </w:r>
      <w:r w:rsidRPr="005854B9">
        <w:rPr>
          <w:rFonts w:ascii="Times New Roman" w:hAnsi="Times New Roman"/>
          <w:sz w:val="22"/>
          <w:szCs w:val="22"/>
        </w:rPr>
        <w:t>submitted within two months of receiving late payment.</w:t>
      </w:r>
    </w:p>
    <w:p w14:paraId="61661CCE" w14:textId="77777777" w:rsidR="005854B9" w:rsidRPr="003D6B6C" w:rsidRDefault="005854B9" w:rsidP="005854B9">
      <w:pPr>
        <w:autoSpaceDE w:val="0"/>
        <w:autoSpaceDN w:val="0"/>
        <w:adjustRightInd w:val="0"/>
        <w:ind w:left="1134" w:hanging="709"/>
        <w:jc w:val="both"/>
        <w:rPr>
          <w:rFonts w:ascii="Times New Roman" w:hAnsi="Times New Roman"/>
          <w:snapToGrid/>
          <w:sz w:val="22"/>
          <w:szCs w:val="22"/>
          <w:lang w:eastAsia="en-GB"/>
        </w:rPr>
      </w:pPr>
    </w:p>
    <w:p w14:paraId="210201A9" w14:textId="4F7A92A8" w:rsidR="0047783A"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2C5926D3" w14:textId="625E5024" w:rsidR="00BD1517" w:rsidRPr="003D6B6C" w:rsidRDefault="00BD1517" w:rsidP="00B34179">
      <w:pPr>
        <w:spacing w:before="240"/>
        <w:ind w:left="1134" w:hanging="1134"/>
        <w:jc w:val="both"/>
        <w:rPr>
          <w:rFonts w:ascii="Times New Roman" w:hAnsi="Times New Roman"/>
          <w:b/>
          <w:sz w:val="24"/>
          <w:szCs w:val="24"/>
        </w:rPr>
      </w:pPr>
      <w:r w:rsidRPr="00B5440B">
        <w:rPr>
          <w:rFonts w:ascii="Times New Roman" w:hAnsi="Times New Roman"/>
          <w:sz w:val="22"/>
          <w:szCs w:val="22"/>
        </w:rPr>
        <w:t xml:space="preserve">29.1 </w:t>
      </w:r>
      <w:r>
        <w:rPr>
          <w:rFonts w:ascii="Times New Roman" w:hAnsi="Times New Roman"/>
          <w:sz w:val="22"/>
          <w:szCs w:val="22"/>
        </w:rPr>
        <w:t>T</w:t>
      </w:r>
      <w:r w:rsidRPr="00BD1517">
        <w:rPr>
          <w:rFonts w:ascii="Times New Roman" w:hAnsi="Times New Roman"/>
          <w:sz w:val="22"/>
          <w:szCs w:val="22"/>
        </w:rPr>
        <w:t xml:space="preserve">he Incoterm applicable shall be </w:t>
      </w:r>
      <w:r w:rsidRPr="005854B9">
        <w:rPr>
          <w:rFonts w:ascii="Times New Roman" w:hAnsi="Times New Roman"/>
          <w:sz w:val="22"/>
          <w:szCs w:val="22"/>
        </w:rPr>
        <w:t>DDP</w:t>
      </w:r>
      <w:r w:rsidRPr="0043240C">
        <w:rPr>
          <w:rFonts w:ascii="Times New Roman" w:hAnsi="Times New Roman"/>
          <w:sz w:val="22"/>
          <w:vertAlign w:val="superscript"/>
        </w:rPr>
        <w:footnoteReference w:id="2"/>
      </w:r>
    </w:p>
    <w:p w14:paraId="4517A6CF" w14:textId="097C394A" w:rsidR="0047783A" w:rsidRPr="005854B9" w:rsidRDefault="0047783A" w:rsidP="005854B9">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5854B9">
        <w:rPr>
          <w:rFonts w:ascii="Times New Roman" w:hAnsi="Times New Roman"/>
          <w:sz w:val="22"/>
          <w:szCs w:val="22"/>
        </w:rPr>
        <w:t xml:space="preserve">The packaging </w:t>
      </w:r>
      <w:r w:rsidR="00551543" w:rsidRPr="005854B9">
        <w:rPr>
          <w:rFonts w:ascii="Times New Roman" w:hAnsi="Times New Roman"/>
          <w:sz w:val="22"/>
          <w:szCs w:val="22"/>
        </w:rPr>
        <w:t>sha</w:t>
      </w:r>
      <w:r w:rsidR="008C4E79" w:rsidRPr="005854B9">
        <w:rPr>
          <w:rFonts w:ascii="Times New Roman" w:hAnsi="Times New Roman"/>
          <w:sz w:val="22"/>
          <w:szCs w:val="22"/>
        </w:rPr>
        <w:t>ll</w:t>
      </w:r>
      <w:r w:rsidRPr="005854B9">
        <w:rPr>
          <w:rFonts w:ascii="Times New Roman" w:hAnsi="Times New Roman"/>
          <w:sz w:val="22"/>
          <w:szCs w:val="22"/>
        </w:rPr>
        <w:t xml:space="preserve"> become the property of the recipient subject to environment</w:t>
      </w:r>
      <w:r w:rsidR="006D3BA1" w:rsidRPr="005854B9">
        <w:rPr>
          <w:rFonts w:ascii="Times New Roman" w:hAnsi="Times New Roman"/>
          <w:sz w:val="22"/>
          <w:szCs w:val="22"/>
        </w:rPr>
        <w:t>al considerations</w:t>
      </w:r>
      <w:r w:rsidRPr="005854B9">
        <w:rPr>
          <w:rFonts w:ascii="Times New Roman" w:hAnsi="Times New Roman"/>
          <w:sz w:val="22"/>
          <w:szCs w:val="22"/>
        </w:rPr>
        <w:t>.</w:t>
      </w:r>
    </w:p>
    <w:p w14:paraId="64F05594" w14:textId="2750C038" w:rsidR="00BD1517" w:rsidRDefault="00BD1517" w:rsidP="00B5440B">
      <w:pPr>
        <w:ind w:left="1134" w:hanging="708"/>
        <w:jc w:val="both"/>
        <w:rPr>
          <w:rFonts w:ascii="Times New Roman" w:hAnsi="Times New Roman"/>
          <w:sz w:val="22"/>
          <w:lang w:val="sr-Latn-ME"/>
        </w:rPr>
      </w:pPr>
      <w:r>
        <w:rPr>
          <w:rFonts w:ascii="Times New Roman" w:hAnsi="Times New Roman"/>
          <w:sz w:val="22"/>
          <w:szCs w:val="22"/>
        </w:rPr>
        <w:t>29.4</w:t>
      </w:r>
      <w:r w:rsidR="009D0375">
        <w:rPr>
          <w:rFonts w:ascii="Times New Roman" w:hAnsi="Times New Roman"/>
          <w:sz w:val="22"/>
          <w:szCs w:val="22"/>
        </w:rPr>
        <w:tab/>
      </w:r>
      <w:r w:rsidRPr="0043240C">
        <w:rPr>
          <w:rFonts w:ascii="Times New Roman" w:hAnsi="Times New Roman"/>
          <w:sz w:val="22"/>
        </w:rPr>
        <w:t>The place of acceptance of the supplies shall be</w:t>
      </w:r>
      <w:r w:rsidR="005854B9">
        <w:rPr>
          <w:rFonts w:ascii="Times New Roman" w:hAnsi="Times New Roman"/>
          <w:sz w:val="22"/>
          <w:lang w:val="sr-Latn-ME"/>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1"/>
        <w:gridCol w:w="5311"/>
      </w:tblGrid>
      <w:tr w:rsidR="005854B9" w:rsidRPr="00473642" w14:paraId="6BE58254" w14:textId="77777777" w:rsidTr="005B68C8">
        <w:trPr>
          <w:trHeight w:val="567"/>
          <w:tblHeader/>
        </w:trPr>
        <w:tc>
          <w:tcPr>
            <w:tcW w:w="2911" w:type="dxa"/>
            <w:shd w:val="clear" w:color="auto" w:fill="D9D9D9"/>
            <w:vAlign w:val="center"/>
          </w:tcPr>
          <w:p w14:paraId="0059B5CB" w14:textId="77777777" w:rsidR="005854B9" w:rsidRPr="00473642" w:rsidRDefault="005854B9" w:rsidP="005B68C8">
            <w:pPr>
              <w:autoSpaceDE w:val="0"/>
              <w:autoSpaceDN w:val="0"/>
              <w:adjustRightInd w:val="0"/>
              <w:spacing w:before="60" w:after="60"/>
              <w:jc w:val="center"/>
              <w:rPr>
                <w:rFonts w:ascii="Times New Roman" w:hAnsi="Times New Roman"/>
                <w:b/>
                <w:sz w:val="22"/>
                <w:szCs w:val="22"/>
              </w:rPr>
            </w:pPr>
            <w:r w:rsidRPr="00473642">
              <w:rPr>
                <w:rFonts w:ascii="Times New Roman" w:hAnsi="Times New Roman"/>
                <w:b/>
                <w:sz w:val="22"/>
                <w:szCs w:val="22"/>
              </w:rPr>
              <w:t>Institution</w:t>
            </w:r>
          </w:p>
        </w:tc>
        <w:tc>
          <w:tcPr>
            <w:tcW w:w="5311" w:type="dxa"/>
            <w:shd w:val="clear" w:color="auto" w:fill="D9D9D9"/>
            <w:vAlign w:val="center"/>
          </w:tcPr>
          <w:p w14:paraId="0C9FDCC7" w14:textId="77777777" w:rsidR="005854B9" w:rsidRPr="00473642" w:rsidRDefault="005854B9" w:rsidP="005B68C8">
            <w:pPr>
              <w:autoSpaceDE w:val="0"/>
              <w:autoSpaceDN w:val="0"/>
              <w:adjustRightInd w:val="0"/>
              <w:spacing w:before="60" w:after="60"/>
              <w:jc w:val="center"/>
              <w:rPr>
                <w:rFonts w:ascii="Times New Roman" w:hAnsi="Times New Roman"/>
                <w:b/>
                <w:sz w:val="22"/>
                <w:szCs w:val="22"/>
              </w:rPr>
            </w:pPr>
            <w:r w:rsidRPr="00473642">
              <w:rPr>
                <w:rFonts w:ascii="Times New Roman" w:hAnsi="Times New Roman"/>
                <w:b/>
                <w:bCs/>
                <w:sz w:val="22"/>
                <w:szCs w:val="22"/>
              </w:rPr>
              <w:t>Delivery Address</w:t>
            </w:r>
          </w:p>
        </w:tc>
      </w:tr>
      <w:tr w:rsidR="005854B9" w:rsidRPr="003C4EF6" w14:paraId="4124FF2A" w14:textId="77777777" w:rsidTr="005B68C8">
        <w:trPr>
          <w:trHeight w:val="440"/>
        </w:trPr>
        <w:tc>
          <w:tcPr>
            <w:tcW w:w="2911" w:type="dxa"/>
            <w:vAlign w:val="center"/>
          </w:tcPr>
          <w:p w14:paraId="3D4FF267" w14:textId="11802593" w:rsidR="00FC4790" w:rsidRDefault="00FC4790" w:rsidP="00FC4790">
            <w:pPr>
              <w:spacing w:before="0" w:after="0"/>
              <w:jc w:val="center"/>
              <w:rPr>
                <w:rFonts w:ascii="Times New Roman" w:hAnsi="Times New Roman"/>
                <w:b/>
                <w:bCs/>
                <w:sz w:val="22"/>
                <w:szCs w:val="22"/>
              </w:rPr>
            </w:pPr>
            <w:r>
              <w:rPr>
                <w:rFonts w:ascii="Times New Roman" w:hAnsi="Times New Roman"/>
                <w:b/>
                <w:bCs/>
                <w:sz w:val="22"/>
                <w:szCs w:val="22"/>
              </w:rPr>
              <w:t xml:space="preserve">Administration for </w:t>
            </w:r>
            <w:r w:rsidR="005854B9" w:rsidRPr="00BD220B">
              <w:rPr>
                <w:rFonts w:ascii="Times New Roman" w:hAnsi="Times New Roman"/>
                <w:b/>
                <w:bCs/>
                <w:sz w:val="22"/>
                <w:szCs w:val="22"/>
              </w:rPr>
              <w:t>Food Safety, Veterinary and Phytosanitary Affairs</w:t>
            </w:r>
            <w:r>
              <w:rPr>
                <w:rFonts w:ascii="Times New Roman" w:hAnsi="Times New Roman"/>
                <w:b/>
                <w:bCs/>
                <w:sz w:val="22"/>
                <w:szCs w:val="22"/>
              </w:rPr>
              <w:t xml:space="preserve"> of Montenegro</w:t>
            </w:r>
          </w:p>
          <w:p w14:paraId="5EC5B608" w14:textId="1EE11E31" w:rsidR="005854B9" w:rsidRPr="003A057A" w:rsidRDefault="00FC4790" w:rsidP="003A057A">
            <w:pPr>
              <w:spacing w:before="0" w:after="0"/>
              <w:jc w:val="center"/>
              <w:rPr>
                <w:rFonts w:ascii="Times New Roman" w:hAnsi="Times New Roman"/>
                <w:sz w:val="22"/>
                <w:szCs w:val="22"/>
              </w:rPr>
            </w:pPr>
            <w:r>
              <w:rPr>
                <w:rFonts w:ascii="Times New Roman" w:hAnsi="Times New Roman"/>
                <w:b/>
                <w:bCs/>
                <w:sz w:val="22"/>
                <w:szCs w:val="22"/>
              </w:rPr>
              <w:t xml:space="preserve"> (</w:t>
            </w:r>
            <w:r w:rsidRPr="00FE6720">
              <w:rPr>
                <w:rFonts w:ascii="Times New Roman" w:hAnsi="Times New Roman"/>
                <w:sz w:val="22"/>
                <w:szCs w:val="22"/>
              </w:rPr>
              <w:t>Phytosanitary sector</w:t>
            </w:r>
            <w:r>
              <w:rPr>
                <w:rFonts w:ascii="Times New Roman" w:hAnsi="Times New Roman"/>
                <w:b/>
                <w:bCs/>
                <w:sz w:val="22"/>
                <w:szCs w:val="22"/>
              </w:rPr>
              <w:t>)</w:t>
            </w:r>
          </w:p>
        </w:tc>
        <w:tc>
          <w:tcPr>
            <w:tcW w:w="5311" w:type="dxa"/>
            <w:vAlign w:val="center"/>
          </w:tcPr>
          <w:p w14:paraId="61E5469E" w14:textId="3F132086" w:rsidR="005854B9" w:rsidRDefault="005854B9" w:rsidP="005B68C8">
            <w:pPr>
              <w:autoSpaceDE w:val="0"/>
              <w:autoSpaceDN w:val="0"/>
              <w:adjustRightInd w:val="0"/>
              <w:spacing w:before="60" w:after="60"/>
              <w:jc w:val="center"/>
              <w:rPr>
                <w:rFonts w:ascii="Times New Roman" w:hAnsi="Times New Roman"/>
                <w:sz w:val="22"/>
                <w:szCs w:val="22"/>
              </w:rPr>
            </w:pPr>
            <w:proofErr w:type="spellStart"/>
            <w:r w:rsidRPr="00BD220B">
              <w:rPr>
                <w:rFonts w:ascii="Times New Roman" w:hAnsi="Times New Roman"/>
                <w:sz w:val="22"/>
                <w:szCs w:val="22"/>
              </w:rPr>
              <w:t>Serdara</w:t>
            </w:r>
            <w:proofErr w:type="spellEnd"/>
            <w:r w:rsidRPr="00BD220B">
              <w:rPr>
                <w:rFonts w:ascii="Times New Roman" w:hAnsi="Times New Roman"/>
                <w:sz w:val="22"/>
                <w:szCs w:val="22"/>
              </w:rPr>
              <w:t xml:space="preserve"> </w:t>
            </w:r>
            <w:proofErr w:type="spellStart"/>
            <w:r w:rsidRPr="00BD220B">
              <w:rPr>
                <w:rFonts w:ascii="Times New Roman" w:hAnsi="Times New Roman"/>
                <w:sz w:val="22"/>
                <w:szCs w:val="22"/>
              </w:rPr>
              <w:t>Jola</w:t>
            </w:r>
            <w:proofErr w:type="spellEnd"/>
            <w:r w:rsidRPr="00BD220B">
              <w:rPr>
                <w:rFonts w:ascii="Times New Roman" w:hAnsi="Times New Roman"/>
                <w:sz w:val="22"/>
                <w:szCs w:val="22"/>
              </w:rPr>
              <w:t xml:space="preserve"> </w:t>
            </w:r>
            <w:proofErr w:type="spellStart"/>
            <w:r w:rsidRPr="00BD220B">
              <w:rPr>
                <w:rFonts w:ascii="Times New Roman" w:hAnsi="Times New Roman"/>
                <w:sz w:val="22"/>
                <w:szCs w:val="22"/>
              </w:rPr>
              <w:t>Piletica</w:t>
            </w:r>
            <w:proofErr w:type="spellEnd"/>
            <w:r w:rsidRPr="00BD220B">
              <w:rPr>
                <w:rFonts w:ascii="Times New Roman" w:hAnsi="Times New Roman"/>
                <w:sz w:val="22"/>
                <w:szCs w:val="22"/>
              </w:rPr>
              <w:t xml:space="preserve"> 2</w:t>
            </w:r>
            <w:r w:rsidR="00FC4790">
              <w:rPr>
                <w:rFonts w:ascii="Times New Roman" w:hAnsi="Times New Roman"/>
                <w:sz w:val="22"/>
                <w:szCs w:val="22"/>
              </w:rPr>
              <w:t>6</w:t>
            </w:r>
            <w:r w:rsidRPr="00BD220B">
              <w:rPr>
                <w:rFonts w:ascii="Times New Roman" w:hAnsi="Times New Roman"/>
                <w:sz w:val="22"/>
                <w:szCs w:val="22"/>
              </w:rPr>
              <w:t xml:space="preserve">, </w:t>
            </w:r>
          </w:p>
          <w:p w14:paraId="33D302F3" w14:textId="77777777" w:rsidR="005854B9" w:rsidRPr="003C4EF6" w:rsidRDefault="005854B9" w:rsidP="005B68C8">
            <w:pPr>
              <w:autoSpaceDE w:val="0"/>
              <w:autoSpaceDN w:val="0"/>
              <w:adjustRightInd w:val="0"/>
              <w:spacing w:before="60" w:after="60"/>
              <w:jc w:val="center"/>
              <w:rPr>
                <w:rFonts w:ascii="Times New Roman" w:hAnsi="Times New Roman"/>
                <w:sz w:val="22"/>
                <w:szCs w:val="22"/>
              </w:rPr>
            </w:pPr>
            <w:r w:rsidRPr="00BD220B">
              <w:rPr>
                <w:rFonts w:ascii="Times New Roman" w:hAnsi="Times New Roman"/>
                <w:sz w:val="22"/>
                <w:szCs w:val="22"/>
              </w:rPr>
              <w:t>81000 Podgorica, Montenegro</w:t>
            </w:r>
          </w:p>
        </w:tc>
      </w:tr>
    </w:tbl>
    <w:p w14:paraId="5FEAE95A" w14:textId="77777777" w:rsidR="005854B9" w:rsidRPr="005854B9" w:rsidRDefault="005854B9" w:rsidP="00B5440B">
      <w:pPr>
        <w:ind w:left="1134" w:hanging="708"/>
        <w:jc w:val="both"/>
        <w:rPr>
          <w:rFonts w:ascii="Times New Roman" w:hAnsi="Times New Roman"/>
          <w:b/>
          <w:sz w:val="22"/>
          <w:szCs w:val="22"/>
          <w:lang w:val="sr-Latn-ME"/>
        </w:rPr>
      </w:pPr>
    </w:p>
    <w:p w14:paraId="0979543D" w14:textId="77777777" w:rsidR="009F21EF" w:rsidRDefault="0047783A" w:rsidP="009F21EF">
      <w:pPr>
        <w:ind w:left="1134" w:hanging="1134"/>
        <w:jc w:val="both"/>
        <w:rPr>
          <w:rFonts w:ascii="Times New Roman" w:hAnsi="Times New Roman"/>
          <w:snapToGrid/>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9F21EF">
        <w:rPr>
          <w:rFonts w:ascii="Times New Roman" w:hAnsi="Times New Roman"/>
          <w:sz w:val="22"/>
          <w:szCs w:val="22"/>
        </w:rPr>
        <w:t>The documents which have to accompany the delivery include:</w:t>
      </w:r>
    </w:p>
    <w:p w14:paraId="0EA15981" w14:textId="77777777" w:rsidR="009F21EF" w:rsidRDefault="009F21EF" w:rsidP="009F21EF">
      <w:pPr>
        <w:numPr>
          <w:ilvl w:val="2"/>
          <w:numId w:val="28"/>
        </w:numPr>
        <w:snapToGrid w:val="0"/>
        <w:spacing w:before="0" w:after="0"/>
        <w:ind w:left="1701"/>
        <w:jc w:val="both"/>
        <w:rPr>
          <w:rFonts w:ascii="Times New Roman" w:hAnsi="Times New Roman"/>
          <w:sz w:val="22"/>
          <w:szCs w:val="22"/>
        </w:rPr>
      </w:pPr>
      <w:r>
        <w:rPr>
          <w:rFonts w:ascii="Times New Roman" w:hAnsi="Times New Roman"/>
          <w:sz w:val="22"/>
          <w:szCs w:val="22"/>
        </w:rPr>
        <w:t>A detailed packing list identifying the contents of each package;</w:t>
      </w:r>
    </w:p>
    <w:p w14:paraId="5EF36192" w14:textId="77777777" w:rsidR="009F21EF" w:rsidRDefault="009F21EF" w:rsidP="009F21EF">
      <w:pPr>
        <w:numPr>
          <w:ilvl w:val="2"/>
          <w:numId w:val="28"/>
        </w:numPr>
        <w:snapToGrid w:val="0"/>
        <w:spacing w:before="0" w:after="0"/>
        <w:ind w:left="1701"/>
        <w:jc w:val="both"/>
        <w:rPr>
          <w:rFonts w:ascii="Times New Roman" w:hAnsi="Times New Roman"/>
          <w:sz w:val="22"/>
          <w:szCs w:val="22"/>
        </w:rPr>
      </w:pPr>
      <w:r>
        <w:rPr>
          <w:rFonts w:ascii="Times New Roman" w:hAnsi="Times New Roman"/>
          <w:sz w:val="22"/>
          <w:szCs w:val="22"/>
        </w:rPr>
        <w:t>Usual transport document;</w:t>
      </w:r>
    </w:p>
    <w:p w14:paraId="39F30CF9" w14:textId="77777777" w:rsidR="009F21EF" w:rsidRDefault="009F21EF" w:rsidP="009F21EF">
      <w:pPr>
        <w:numPr>
          <w:ilvl w:val="2"/>
          <w:numId w:val="28"/>
        </w:numPr>
        <w:snapToGrid w:val="0"/>
        <w:spacing w:before="0" w:after="0"/>
        <w:ind w:left="1701"/>
        <w:jc w:val="both"/>
        <w:rPr>
          <w:rFonts w:ascii="Times New Roman" w:hAnsi="Times New Roman"/>
          <w:sz w:val="22"/>
          <w:szCs w:val="22"/>
        </w:rPr>
      </w:pPr>
      <w:r>
        <w:rPr>
          <w:rFonts w:ascii="Times New Roman" w:hAnsi="Times New Roman"/>
          <w:sz w:val="22"/>
          <w:szCs w:val="22"/>
        </w:rPr>
        <w:t>Technical documentation/operating instructions and certificates, as specified in the technical specifications (Annex II);</w:t>
      </w:r>
    </w:p>
    <w:p w14:paraId="3C45700B" w14:textId="77777777" w:rsidR="009F21EF" w:rsidRDefault="009F21EF" w:rsidP="009F21EF">
      <w:pPr>
        <w:numPr>
          <w:ilvl w:val="2"/>
          <w:numId w:val="28"/>
        </w:numPr>
        <w:snapToGrid w:val="0"/>
        <w:spacing w:before="0" w:after="0"/>
        <w:ind w:left="1701"/>
        <w:jc w:val="both"/>
        <w:rPr>
          <w:rFonts w:ascii="Times New Roman" w:hAnsi="Times New Roman"/>
          <w:sz w:val="22"/>
          <w:szCs w:val="22"/>
        </w:rPr>
      </w:pPr>
      <w:r>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4EE829B1" w14:textId="77777777" w:rsidR="009F21EF" w:rsidRDefault="009F21EF" w:rsidP="009F21EF">
      <w:pPr>
        <w:spacing w:before="0" w:after="100" w:afterAutospacing="1"/>
        <w:ind w:left="1701" w:hanging="1276"/>
        <w:jc w:val="both"/>
        <w:rPr>
          <w:rFonts w:ascii="Times New Roman" w:hAnsi="Times New Roman"/>
          <w:sz w:val="22"/>
          <w:szCs w:val="22"/>
        </w:rPr>
      </w:pPr>
      <w:r>
        <w:rPr>
          <w:rFonts w:ascii="Times New Roman" w:hAnsi="Times New Roman"/>
          <w:sz w:val="22"/>
          <w:szCs w:val="22"/>
        </w:rPr>
        <w:tab/>
        <w:t>“</w:t>
      </w:r>
      <w:r>
        <w:rPr>
          <w:rFonts w:ascii="Times New Roman" w:hAnsi="Times New Roman"/>
          <w:sz w:val="22"/>
          <w:szCs w:val="22"/>
          <w:highlight w:val="yellow"/>
        </w:rPr>
        <w:t>&lt;Full official name of contractor&gt;</w:t>
      </w:r>
      <w:r>
        <w:rPr>
          <w:rFonts w:ascii="Times New Roman" w:hAnsi="Times New Roman"/>
          <w:sz w:val="22"/>
          <w:szCs w:val="22"/>
        </w:rPr>
        <w:t xml:space="preserve"> attests that the delivered goods are new, in working order and compliant with all technical specifications of the tender dossier.”</w:t>
      </w:r>
    </w:p>
    <w:p w14:paraId="3B944105" w14:textId="77777777" w:rsidR="009F21EF" w:rsidRDefault="009F21EF" w:rsidP="009F21EF">
      <w:pPr>
        <w:spacing w:before="0" w:after="0"/>
        <w:ind w:left="1701"/>
        <w:jc w:val="both"/>
        <w:rPr>
          <w:rFonts w:ascii="Times New Roman" w:hAnsi="Times New Roman"/>
          <w:sz w:val="22"/>
          <w:szCs w:val="22"/>
        </w:rPr>
      </w:pPr>
      <w:r>
        <w:rPr>
          <w:rFonts w:ascii="Times New Roman" w:hAnsi="Times New Roman"/>
          <w:sz w:val="22"/>
          <w:szCs w:val="22"/>
        </w:rPr>
        <w:t>The package should bear the following identification:</w:t>
      </w:r>
    </w:p>
    <w:p w14:paraId="418F2EDD" w14:textId="11CCC509" w:rsidR="009F21EF" w:rsidRDefault="009F21EF" w:rsidP="009F21EF">
      <w:pPr>
        <w:spacing w:before="0" w:after="0"/>
        <w:jc w:val="both"/>
        <w:rPr>
          <w:rFonts w:ascii="Times New Roman" w:hAnsi="Times New Roman"/>
          <w:sz w:val="22"/>
          <w:szCs w:val="22"/>
        </w:rPr>
      </w:pPr>
    </w:p>
    <w:p w14:paraId="0A911D52" w14:textId="79BE4344" w:rsidR="0047783A" w:rsidRDefault="009F21EF" w:rsidP="009F21EF">
      <w:pPr>
        <w:ind w:left="1650"/>
        <w:jc w:val="both"/>
        <w:rPr>
          <w:rFonts w:ascii="Times New Roman" w:hAnsi="Times New Roman"/>
          <w:sz w:val="22"/>
          <w:szCs w:val="22"/>
        </w:rPr>
      </w:pPr>
      <w:r>
        <w:rPr>
          <w:rFonts w:ascii="Times New Roman" w:hAnsi="Times New Roman"/>
          <w:sz w:val="22"/>
          <w:szCs w:val="22"/>
        </w:rPr>
        <w:t xml:space="preserve">Contract title: </w:t>
      </w:r>
      <w:r w:rsidR="00AC1E90" w:rsidRPr="00AC1E90">
        <w:rPr>
          <w:rFonts w:ascii="Times New Roman" w:hAnsi="Times New Roman"/>
          <w:sz w:val="22"/>
          <w:szCs w:val="22"/>
        </w:rPr>
        <w:t>Upgrading of IT infrastructure for IT systems in Phytosanitary Information System</w:t>
      </w:r>
    </w:p>
    <w:p w14:paraId="03AA6932" w14:textId="77777777" w:rsidR="00AC1E90" w:rsidRDefault="00AC1E90" w:rsidP="009F21EF">
      <w:pPr>
        <w:ind w:left="1650"/>
        <w:jc w:val="both"/>
        <w:rPr>
          <w:rFonts w:ascii="Times New Roman" w:hAnsi="Times New Roman"/>
          <w:sz w:val="22"/>
          <w:szCs w:val="22"/>
        </w:rPr>
      </w:pPr>
    </w:p>
    <w:p w14:paraId="29F4284F" w14:textId="132777F3" w:rsidR="00AC1E90" w:rsidRDefault="00AC1E90" w:rsidP="00AC1E90">
      <w:pPr>
        <w:spacing w:before="0" w:after="0"/>
        <w:ind w:left="1701"/>
        <w:jc w:val="both"/>
        <w:rPr>
          <w:rFonts w:ascii="Times New Roman" w:hAnsi="Times New Roman"/>
          <w:sz w:val="22"/>
          <w:szCs w:val="22"/>
        </w:rPr>
      </w:pPr>
      <w:r>
        <w:rPr>
          <w:rFonts w:ascii="Times New Roman" w:hAnsi="Times New Roman"/>
          <w:sz w:val="22"/>
          <w:szCs w:val="22"/>
        </w:rPr>
        <w:t xml:space="preserve">Identification number: </w:t>
      </w:r>
      <w:r>
        <w:rPr>
          <w:rFonts w:ascii="Times New Roman" w:hAnsi="Times New Roman"/>
          <w:sz w:val="22"/>
          <w:szCs w:val="22"/>
          <w:highlight w:val="yellow"/>
        </w:rPr>
        <w:t>CFCU/MNE/XXX</w:t>
      </w:r>
    </w:p>
    <w:p w14:paraId="16BB3086" w14:textId="77777777" w:rsidR="00AC1E90" w:rsidRDefault="00AC1E90" w:rsidP="00AC1E90">
      <w:pPr>
        <w:tabs>
          <w:tab w:val="left" w:pos="851"/>
          <w:tab w:val="left" w:pos="1134"/>
        </w:tabs>
        <w:spacing w:before="0" w:after="0"/>
        <w:ind w:left="1701"/>
        <w:jc w:val="both"/>
        <w:rPr>
          <w:rFonts w:ascii="Times New Roman" w:hAnsi="Times New Roman"/>
          <w:sz w:val="22"/>
          <w:szCs w:val="22"/>
        </w:rPr>
      </w:pPr>
      <w:r>
        <w:rPr>
          <w:rFonts w:ascii="Times New Roman" w:hAnsi="Times New Roman"/>
          <w:sz w:val="22"/>
          <w:szCs w:val="22"/>
        </w:rPr>
        <w:t>(Number and description of item)</w:t>
      </w:r>
    </w:p>
    <w:p w14:paraId="264145A5" w14:textId="77777777" w:rsidR="00AC1E90" w:rsidRDefault="00AC1E90" w:rsidP="00AC1E90">
      <w:pPr>
        <w:tabs>
          <w:tab w:val="left" w:pos="851"/>
          <w:tab w:val="left" w:pos="1134"/>
        </w:tabs>
        <w:spacing w:before="0" w:after="0"/>
        <w:ind w:left="1701"/>
        <w:jc w:val="both"/>
        <w:rPr>
          <w:rFonts w:ascii="Times New Roman" w:hAnsi="Times New Roman"/>
          <w:sz w:val="22"/>
          <w:szCs w:val="22"/>
        </w:rPr>
      </w:pPr>
      <w:r>
        <w:rPr>
          <w:rFonts w:ascii="Times New Roman" w:hAnsi="Times New Roman"/>
          <w:sz w:val="22"/>
          <w:szCs w:val="22"/>
        </w:rPr>
        <w:t>(Address of the place of delivery)</w:t>
      </w:r>
    </w:p>
    <w:p w14:paraId="311990ED" w14:textId="77777777" w:rsidR="00AC1E90" w:rsidRDefault="00AC1E90" w:rsidP="00AC1E90">
      <w:pPr>
        <w:tabs>
          <w:tab w:val="left" w:pos="1170"/>
        </w:tabs>
        <w:ind w:left="1701"/>
        <w:jc w:val="both"/>
        <w:rPr>
          <w:rFonts w:ascii="Times New Roman" w:hAnsi="Times New Roman"/>
          <w:sz w:val="22"/>
          <w:szCs w:val="22"/>
        </w:rPr>
      </w:pPr>
      <w:r>
        <w:rPr>
          <w:rFonts w:ascii="Times New Roman" w:hAnsi="Times New Roman"/>
          <w:sz w:val="22"/>
          <w:szCs w:val="22"/>
        </w:rPr>
        <w:t>In addition, all packages should be marked as follows:</w:t>
      </w:r>
    </w:p>
    <w:tbl>
      <w:tblPr>
        <w:tblW w:w="7230" w:type="dxa"/>
        <w:tblInd w:w="1242" w:type="dxa"/>
        <w:tblLayout w:type="fixed"/>
        <w:tblLook w:val="04A0" w:firstRow="1" w:lastRow="0" w:firstColumn="1" w:lastColumn="0" w:noHBand="0" w:noVBand="1"/>
      </w:tblPr>
      <w:tblGrid>
        <w:gridCol w:w="7230"/>
      </w:tblGrid>
      <w:tr w:rsidR="00AC1E90" w14:paraId="03F2F8E2" w14:textId="77777777" w:rsidTr="005B68C8">
        <w:tc>
          <w:tcPr>
            <w:tcW w:w="7236" w:type="dxa"/>
            <w:hideMark/>
          </w:tcPr>
          <w:p w14:paraId="3CD9A09A" w14:textId="7994623E" w:rsidR="00AC1E90" w:rsidRDefault="00256B03" w:rsidP="005B68C8">
            <w:pPr>
              <w:keepNext/>
              <w:tabs>
                <w:tab w:val="left" w:pos="3240"/>
              </w:tabs>
              <w:ind w:left="315" w:hanging="609"/>
              <w:jc w:val="center"/>
              <w:outlineLvl w:val="1"/>
              <w:rPr>
                <w:rFonts w:ascii="Times New Roman" w:hAnsi="Times New Roman"/>
                <w:b/>
                <w:bCs/>
                <w:i/>
                <w:iCs/>
                <w:sz w:val="22"/>
              </w:rPr>
            </w:pPr>
            <w:r>
              <w:rPr>
                <w:rFonts w:ascii="Times New Roman" w:hAnsi="Times New Roman"/>
                <w:noProof/>
                <w:shd w:val="clear" w:color="auto" w:fill="CCCCCC"/>
                <w:lang w:eastAsia="en-GB"/>
              </w:rPr>
              <w:lastRenderedPageBreak/>
              <w:drawing>
                <wp:inline distT="0" distB="0" distL="0" distR="0" wp14:anchorId="17E792B7" wp14:editId="681E9DB0">
                  <wp:extent cx="988695" cy="669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8695" cy="669925"/>
                          </a:xfrm>
                          <a:prstGeom prst="rect">
                            <a:avLst/>
                          </a:prstGeom>
                          <a:solidFill>
                            <a:srgbClr val="FFFFFF">
                              <a:alpha val="0"/>
                            </a:srgbClr>
                          </a:solidFill>
                          <a:ln>
                            <a:noFill/>
                          </a:ln>
                        </pic:spPr>
                      </pic:pic>
                    </a:graphicData>
                  </a:graphic>
                </wp:inline>
              </w:drawing>
            </w:r>
          </w:p>
        </w:tc>
      </w:tr>
    </w:tbl>
    <w:p w14:paraId="1B42ADC7" w14:textId="77777777" w:rsidR="00AC1E90" w:rsidRPr="003D6B6C" w:rsidRDefault="00AC1E90" w:rsidP="00AC1E90">
      <w:pPr>
        <w:ind w:left="1134" w:hanging="1134"/>
        <w:jc w:val="center"/>
        <w:rPr>
          <w:rFonts w:ascii="Times New Roman" w:hAnsi="Times New Roman"/>
          <w:sz w:val="22"/>
          <w:szCs w:val="22"/>
        </w:rPr>
      </w:pPr>
      <w:r>
        <w:rPr>
          <w:rFonts w:ascii="Times New Roman" w:hAnsi="Times New Roman"/>
          <w:bCs/>
          <w:sz w:val="22"/>
          <w:szCs w:val="22"/>
        </w:rPr>
        <w:t xml:space="preserve"> Financed by the European Union</w:t>
      </w:r>
    </w:p>
    <w:p w14:paraId="42310197" w14:textId="77777777" w:rsidR="00AC1E90" w:rsidRPr="00AC1E90" w:rsidRDefault="00AC1E90" w:rsidP="009F21EF">
      <w:pPr>
        <w:ind w:left="1650"/>
        <w:jc w:val="both"/>
        <w:rPr>
          <w:rFonts w:ascii="Times New Roman" w:hAnsi="Times New Roman"/>
          <w:sz w:val="22"/>
          <w:szCs w:val="22"/>
          <w:lang w:val="en-US"/>
        </w:rPr>
      </w:pP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26936EB2" w14:textId="4727826F" w:rsidR="00724C93" w:rsidRPr="003D6B6C" w:rsidRDefault="0047783A" w:rsidP="007E0047">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0E330AA4" w14:textId="5F948B3E" w:rsidR="00F62AF2" w:rsidRPr="00F62AF2" w:rsidRDefault="00F62AF2" w:rsidP="00F62AF2">
      <w:pPr>
        <w:jc w:val="both"/>
        <w:rPr>
          <w:rFonts w:ascii="Times New Roman" w:hAnsi="Times New Roman"/>
          <w:sz w:val="22"/>
          <w:szCs w:val="22"/>
        </w:rPr>
      </w:pPr>
      <w:r w:rsidRPr="00F62AF2">
        <w:rPr>
          <w:rFonts w:ascii="Times New Roman" w:hAnsi="Times New Roman"/>
          <w:sz w:val="22"/>
          <w:szCs w:val="22"/>
        </w:rPr>
        <w:t>The contractor shall deliver to the contracting authority, together with the request for provisional acceptance, 3 copies of the Provisional Acceptance Certificate signed by the contractor</w:t>
      </w:r>
      <w:r w:rsidR="00F218AA">
        <w:rPr>
          <w:rFonts w:ascii="Times New Roman" w:hAnsi="Times New Roman"/>
          <w:sz w:val="22"/>
          <w:szCs w:val="22"/>
        </w:rPr>
        <w:t>.</w:t>
      </w:r>
      <w:r w:rsidRPr="00F62AF2">
        <w:rPr>
          <w:rFonts w:ascii="Times New Roman" w:hAnsi="Times New Roman"/>
          <w:sz w:val="22"/>
          <w:szCs w:val="22"/>
        </w:rPr>
        <w:t xml:space="preserve"> The request for provisional acceptance to the project manager (contracting authority) should take place before the deadline specified in the Article 1 of the Contract. The Provisional Acceptance Certificate shall be issued by the contracting authority as stipulated in Article 31 of the general conditions.</w:t>
      </w:r>
    </w:p>
    <w:p w14:paraId="572BFCFC" w14:textId="549CE9F1" w:rsidR="00F62AF2" w:rsidRDefault="00F62AF2" w:rsidP="00F62AF2">
      <w:pPr>
        <w:jc w:val="both"/>
        <w:rPr>
          <w:rFonts w:ascii="Times New Roman" w:hAnsi="Times New Roman"/>
          <w:sz w:val="22"/>
          <w:szCs w:val="22"/>
        </w:rPr>
      </w:pPr>
      <w:r w:rsidRPr="00F62AF2">
        <w:rPr>
          <w:rFonts w:ascii="Times New Roman" w:hAnsi="Times New Roman"/>
          <w:sz w:val="22"/>
          <w:szCs w:val="22"/>
        </w:rPr>
        <w:t>The contracting authority may appoint its representative to perform provisional acceptance/inspection on its behalf. With provisional acceptance, the beneficiary Institution acquires full title and ownership to the goods supplied and the right to make full and unimpaired use of the supplies delivered.</w:t>
      </w:r>
    </w:p>
    <w:p w14:paraId="18C4D014" w14:textId="3742BBE2" w:rsidR="0047783A" w:rsidRPr="00F62AF2" w:rsidRDefault="0047783A" w:rsidP="00F62AF2">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5042FA59" w14:textId="20F3DA41" w:rsidR="00FE075A" w:rsidRPr="003D6B6C" w:rsidRDefault="00DF7EE0" w:rsidP="00FE075A">
      <w:pPr>
        <w:ind w:left="1134" w:hanging="708"/>
        <w:jc w:val="both"/>
        <w:rPr>
          <w:rFonts w:ascii="Times New Roman" w:hAnsi="Times New Roman"/>
          <w:sz w:val="22"/>
          <w:szCs w:val="22"/>
        </w:rPr>
      </w:pPr>
      <w:r w:rsidRPr="003D6B6C">
        <w:rPr>
          <w:rFonts w:ascii="Times New Roman" w:hAnsi="Times New Roman"/>
          <w:sz w:val="22"/>
          <w:szCs w:val="22"/>
        </w:rPr>
        <w:t>32.</w:t>
      </w:r>
      <w:r w:rsidR="008A29BF">
        <w:rPr>
          <w:rFonts w:ascii="Times New Roman" w:hAnsi="Times New Roman"/>
          <w:sz w:val="22"/>
          <w:szCs w:val="22"/>
        </w:rPr>
        <w:t>6</w:t>
      </w:r>
      <w:r w:rsidRPr="003D6B6C">
        <w:rPr>
          <w:rFonts w:ascii="Times New Roman" w:hAnsi="Times New Roman"/>
          <w:sz w:val="22"/>
          <w:szCs w:val="22"/>
        </w:rPr>
        <w:tab/>
      </w:r>
      <w:r w:rsidR="001C0382" w:rsidRPr="001C0382">
        <w:rPr>
          <w:rFonts w:ascii="Times New Roman" w:hAnsi="Times New Roman"/>
          <w:sz w:val="22"/>
          <w:szCs w:val="22"/>
        </w:rPr>
        <w:t>Commercial (manufacturer’s) warranty shall be transferable, i.e. the contractor shall ensure that a commercial warranty issued for any item under this contract allows the Beneficiary to make a warranty claim during its validity period. The commercial warranty certificates (or equivalent documents) should include the conditions, procedures, and information on where the warranty can be claimed. The contractor shall make a copy of all documentation, obtain necessary information from the manufacturer concerning the commercial warranty, and hand it over to the Beneficiary at the time of delivery of related items, with related originals passed on to the beneficiary at the time of final acceptance. The Contractor assumes the obligation to assist the Beneficiary with establishing contact with an authorised service provider or manufacturer when exercising rights arising from the commercial warranty.</w:t>
      </w:r>
    </w:p>
    <w:p w14:paraId="6B551131" w14:textId="31071280" w:rsidR="0047783A" w:rsidRPr="00F62AF2" w:rsidRDefault="0047783A" w:rsidP="00F62AF2">
      <w:pPr>
        <w:spacing w:before="240"/>
        <w:ind w:left="1134" w:hanging="1134"/>
        <w:jc w:val="both"/>
        <w:rPr>
          <w:rFonts w:ascii="Times New Roman" w:hAnsi="Times New Roman"/>
          <w:b/>
          <w:sz w:val="24"/>
          <w:szCs w:val="24"/>
        </w:rPr>
      </w:pPr>
      <w:bookmarkStart w:id="20"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0"/>
    </w:p>
    <w:p w14:paraId="7B354108" w14:textId="62C9A619" w:rsidR="00C01E30" w:rsidRPr="00B5440B" w:rsidRDefault="0047783A" w:rsidP="008A29BF">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8A29BF" w:rsidRPr="002E7BA8">
        <w:rPr>
          <w:rFonts w:ascii="Times New Roman" w:hAnsi="Times New Roman"/>
          <w:sz w:val="22"/>
          <w:szCs w:val="22"/>
          <w:lang w:bidi="kn-IN"/>
        </w:rPr>
        <w:t>Any dispute arising out of or relating to this contract which cannot be settled otherwise shall be referred to the exclusive jurisdiction of the courts of Montenegro</w:t>
      </w:r>
      <w:r w:rsidR="00295FBA">
        <w:rPr>
          <w:rFonts w:ascii="Times New Roman" w:hAnsi="Times New Roman"/>
          <w:sz w:val="22"/>
          <w:szCs w:val="22"/>
          <w:lang w:bidi="kn-IN"/>
        </w:rPr>
        <w:t xml:space="preserve"> </w:t>
      </w:r>
      <w:r w:rsidR="00295FBA" w:rsidRPr="00295FBA">
        <w:rPr>
          <w:rFonts w:ascii="Times New Roman" w:hAnsi="Times New Roman"/>
          <w:sz w:val="22"/>
          <w:szCs w:val="22"/>
          <w:lang w:bidi="kn-IN"/>
        </w:rPr>
        <w:t>in accordance with its national legislation.</w:t>
      </w:r>
    </w:p>
    <w:p w14:paraId="5C220F03" w14:textId="7073FCBD" w:rsidR="00C05EBE" w:rsidRPr="00F62AF2" w:rsidRDefault="00407C90" w:rsidP="00F62AF2">
      <w:pPr>
        <w:keepNext/>
        <w:keepLines/>
        <w:tabs>
          <w:tab w:val="left" w:pos="1134"/>
        </w:tabs>
        <w:spacing w:before="240" w:after="0"/>
        <w:ind w:left="1134" w:hanging="1134"/>
        <w:rPr>
          <w:rFonts w:ascii="Times New Roman" w:hAnsi="Times New Roman"/>
          <w:b/>
          <w:sz w:val="24"/>
          <w:szCs w:val="24"/>
        </w:rPr>
      </w:pPr>
      <w:r w:rsidRPr="00F62AF2">
        <w:rPr>
          <w:rFonts w:ascii="Times New Roman" w:hAnsi="Times New Roman"/>
          <w:b/>
          <w:sz w:val="24"/>
          <w:szCs w:val="24"/>
        </w:rPr>
        <w:t>Article 44</w:t>
      </w:r>
      <w:r w:rsidRPr="00F62AF2">
        <w:rPr>
          <w:rFonts w:ascii="Times New Roman" w:hAnsi="Times New Roman"/>
          <w:b/>
          <w:sz w:val="24"/>
          <w:szCs w:val="24"/>
        </w:rPr>
        <w:tab/>
        <w:t xml:space="preserve">Data </w:t>
      </w:r>
      <w:r w:rsidR="00686E07" w:rsidRPr="00F62AF2">
        <w:rPr>
          <w:rFonts w:ascii="Times New Roman" w:hAnsi="Times New Roman"/>
          <w:b/>
          <w:sz w:val="24"/>
          <w:szCs w:val="24"/>
        </w:rPr>
        <w:t>p</w:t>
      </w:r>
      <w:r w:rsidRPr="00F62AF2">
        <w:rPr>
          <w:rFonts w:ascii="Times New Roman" w:hAnsi="Times New Roman"/>
          <w:b/>
          <w:sz w:val="24"/>
          <w:szCs w:val="24"/>
        </w:rPr>
        <w:t>rotection</w:t>
      </w:r>
    </w:p>
    <w:p w14:paraId="21A6D968" w14:textId="2CB3C683" w:rsidR="00C05EBE" w:rsidRPr="00F62AF2" w:rsidRDefault="00C05EBE" w:rsidP="00C05EBE">
      <w:pPr>
        <w:jc w:val="both"/>
        <w:rPr>
          <w:rFonts w:ascii="Times New Roman" w:hAnsi="Times New Roman"/>
          <w:sz w:val="22"/>
          <w:szCs w:val="22"/>
        </w:rPr>
      </w:pPr>
      <w:r w:rsidRPr="00F62AF2">
        <w:rPr>
          <w:rFonts w:ascii="Times New Roman" w:hAnsi="Times New Roman"/>
          <w:sz w:val="22"/>
          <w:szCs w:val="22"/>
        </w:rPr>
        <w:t>For the purpose of</w:t>
      </w:r>
      <w:r w:rsidRPr="00F62AF2">
        <w:rPr>
          <w:rFonts w:ascii="Times New Roman" w:hAnsi="Times New Roman"/>
          <w:color w:val="0000FF"/>
          <w:sz w:val="22"/>
          <w:szCs w:val="22"/>
          <w:u w:val="single"/>
        </w:rPr>
        <w:t xml:space="preserve"> </w:t>
      </w:r>
      <w:r w:rsidRPr="00F62AF2">
        <w:rPr>
          <w:rFonts w:ascii="Times New Roman" w:hAnsi="Times New Roman"/>
          <w:sz w:val="22"/>
          <w:szCs w:val="22"/>
          <w:lang w:eastAsia="en-GB"/>
        </w:rPr>
        <w:t xml:space="preserve">Article 44 of the </w:t>
      </w:r>
      <w:r w:rsidRPr="00F62AF2">
        <w:rPr>
          <w:rFonts w:ascii="Times New Roman" w:hAnsi="Times New Roman"/>
          <w:sz w:val="22"/>
          <w:szCs w:val="22"/>
        </w:rPr>
        <w:t>general conditions, for the part of the data transferred by the contracting authority to the European Commission:</w:t>
      </w:r>
    </w:p>
    <w:p w14:paraId="7EE57030" w14:textId="6AE1DC86" w:rsidR="00C05EBE" w:rsidRPr="00F62AF2" w:rsidRDefault="00C05EBE" w:rsidP="00F62AF2">
      <w:pPr>
        <w:ind w:left="426"/>
        <w:jc w:val="both"/>
        <w:rPr>
          <w:rFonts w:ascii="Times New Roman" w:hAnsi="Times New Roman"/>
          <w:sz w:val="22"/>
          <w:szCs w:val="22"/>
        </w:rPr>
      </w:pPr>
      <w:r w:rsidRPr="00F62AF2">
        <w:rPr>
          <w:rFonts w:ascii="Times New Roman" w:hAnsi="Times New Roman"/>
          <w:sz w:val="22"/>
          <w:szCs w:val="22"/>
        </w:rPr>
        <w:t>(a)</w:t>
      </w:r>
      <w:r w:rsidR="005A123C" w:rsidRPr="00F62AF2">
        <w:rPr>
          <w:rFonts w:ascii="Times New Roman" w:hAnsi="Times New Roman"/>
          <w:sz w:val="22"/>
          <w:szCs w:val="22"/>
        </w:rPr>
        <w:tab/>
      </w:r>
      <w:r w:rsidRPr="00F62AF2">
        <w:rPr>
          <w:rFonts w:ascii="Times New Roman" w:hAnsi="Times New Roman"/>
          <w:sz w:val="22"/>
          <w:szCs w:val="22"/>
        </w:rPr>
        <w:t>the controller for the processing of personal data carried out within the Commission is</w:t>
      </w:r>
      <w:r w:rsidR="00F62AF2" w:rsidRPr="00F62AF2">
        <w:rPr>
          <w:rFonts w:ascii="Times New Roman" w:hAnsi="Times New Roman"/>
          <w:sz w:val="22"/>
          <w:szCs w:val="22"/>
        </w:rPr>
        <w:t xml:space="preserve"> </w:t>
      </w:r>
      <w:r w:rsidRPr="00F62AF2">
        <w:rPr>
          <w:rFonts w:ascii="Times New Roman" w:hAnsi="Times New Roman"/>
          <w:sz w:val="22"/>
          <w:szCs w:val="22"/>
        </w:rPr>
        <w:t>the head of contracts and finance unit R4 of DG Neighbourhood and Enlargement Negotiations</w:t>
      </w:r>
    </w:p>
    <w:p w14:paraId="4CB26B0B" w14:textId="16155D9D" w:rsidR="00C05EBE" w:rsidRPr="00F62AF2" w:rsidRDefault="00C05EBE" w:rsidP="00B5440B">
      <w:pPr>
        <w:spacing w:before="100" w:beforeAutospacing="1" w:after="100" w:afterAutospacing="1"/>
        <w:ind w:left="709" w:hanging="425"/>
        <w:rPr>
          <w:rFonts w:ascii="Times New Roman" w:hAnsi="Times New Roman"/>
          <w:color w:val="0563C1"/>
          <w:sz w:val="22"/>
          <w:szCs w:val="22"/>
          <w:u w:val="single"/>
          <w:lang w:val="sv-SE"/>
        </w:rPr>
      </w:pPr>
      <w:r w:rsidRPr="00F62AF2">
        <w:rPr>
          <w:rFonts w:ascii="Times New Roman" w:hAnsi="Times New Roman"/>
          <w:sz w:val="22"/>
          <w:szCs w:val="22"/>
        </w:rPr>
        <w:t>(b)</w:t>
      </w:r>
      <w:r w:rsidR="005A123C" w:rsidRPr="00F62AF2">
        <w:rPr>
          <w:rFonts w:ascii="Times New Roman" w:hAnsi="Times New Roman"/>
          <w:sz w:val="22"/>
          <w:szCs w:val="22"/>
        </w:rPr>
        <w:tab/>
      </w:r>
      <w:r w:rsidRPr="00F62AF2">
        <w:rPr>
          <w:rFonts w:ascii="Times New Roman" w:hAnsi="Times New Roman"/>
          <w:sz w:val="22"/>
          <w:szCs w:val="22"/>
          <w:lang w:eastAsia="en-GB"/>
        </w:rPr>
        <w:t xml:space="preserve">the </w:t>
      </w:r>
      <w:r w:rsidR="00830347" w:rsidRPr="00F62AF2">
        <w:rPr>
          <w:rFonts w:ascii="Times New Roman" w:hAnsi="Times New Roman"/>
          <w:sz w:val="22"/>
          <w:szCs w:val="22"/>
          <w:lang w:eastAsia="en-GB"/>
        </w:rPr>
        <w:t xml:space="preserve">privacy statement </w:t>
      </w:r>
      <w:r w:rsidRPr="00F62AF2">
        <w:rPr>
          <w:rFonts w:ascii="Times New Roman" w:hAnsi="Times New Roman"/>
          <w:sz w:val="22"/>
          <w:szCs w:val="22"/>
          <w:lang w:eastAsia="en-GB"/>
        </w:rPr>
        <w:t>is available at</w:t>
      </w:r>
      <w:r w:rsidRPr="00F62AF2">
        <w:rPr>
          <w:rFonts w:ascii="Times New Roman" w:hAnsi="Times New Roman"/>
          <w:sz w:val="22"/>
          <w:szCs w:val="22"/>
          <w:lang w:val="sv-SE"/>
        </w:rPr>
        <w:t xml:space="preserve"> </w:t>
      </w:r>
      <w:hyperlink r:id="rId10" w:anchor="Annexes-AnnexesA(Ch.2):General" w:history="1">
        <w:r w:rsidRPr="00F62AF2">
          <w:rPr>
            <w:rFonts w:ascii="Times New Roman" w:hAnsi="Times New Roman"/>
            <w:color w:val="0000FF"/>
            <w:sz w:val="22"/>
            <w:szCs w:val="22"/>
            <w:u w:val="single"/>
            <w:lang w:val="sv-SE"/>
          </w:rPr>
          <w:t>https://wikis.ec.europa.eu/display/ExactExternalWiki/Annexes#Annexes-AnnexesA(Ch.2):General</w:t>
        </w:r>
      </w:hyperlink>
      <w:r w:rsidR="0043240C" w:rsidRPr="00F62AF2">
        <w:rPr>
          <w:rFonts w:ascii="Times New Roman" w:hAnsi="Times New Roman"/>
          <w:color w:val="0000FF"/>
          <w:sz w:val="22"/>
          <w:szCs w:val="22"/>
          <w:u w:val="single"/>
          <w:lang w:val="sv-SE"/>
        </w:rPr>
        <w:t>]</w:t>
      </w:r>
    </w:p>
    <w:p w14:paraId="5F3FDACE" w14:textId="75D5EC6C" w:rsidR="009F7E6A" w:rsidRPr="00F62AF2" w:rsidRDefault="009F7E6A" w:rsidP="00B5440B">
      <w:pPr>
        <w:ind w:left="567" w:hanging="567"/>
        <w:jc w:val="both"/>
        <w:rPr>
          <w:rFonts w:ascii="Times New Roman" w:hAnsi="Times New Roman"/>
          <w:sz w:val="22"/>
          <w:szCs w:val="22"/>
        </w:rPr>
      </w:pPr>
      <w:r w:rsidRPr="00F62AF2">
        <w:rPr>
          <w:rFonts w:ascii="Times New Roman" w:hAnsi="Times New Roman"/>
          <w:sz w:val="22"/>
          <w:szCs w:val="22"/>
        </w:rPr>
        <w:lastRenderedPageBreak/>
        <w:t>1.</w:t>
      </w:r>
      <w:r w:rsidR="005A123C" w:rsidRPr="00F62AF2">
        <w:rPr>
          <w:rFonts w:ascii="Times New Roman" w:hAnsi="Times New Roman"/>
          <w:sz w:val="22"/>
          <w:szCs w:val="22"/>
        </w:rPr>
        <w:tab/>
      </w:r>
      <w:r w:rsidRPr="00F62AF2">
        <w:rPr>
          <w:rFonts w:ascii="Times New Roman" w:hAnsi="Times New Roman"/>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3637455A" w14:textId="1A8FE7C4" w:rsidR="00B605B6" w:rsidRDefault="009F7E6A" w:rsidP="004E0973">
      <w:pPr>
        <w:ind w:left="567" w:hanging="567"/>
        <w:jc w:val="both"/>
        <w:rPr>
          <w:rFonts w:ascii="Times New Roman" w:hAnsi="Times New Roman"/>
          <w:sz w:val="22"/>
          <w:szCs w:val="22"/>
        </w:rPr>
      </w:pPr>
      <w:r w:rsidRPr="00F62AF2">
        <w:rPr>
          <w:rFonts w:ascii="Times New Roman" w:hAnsi="Times New Roman"/>
          <w:sz w:val="22"/>
          <w:szCs w:val="22"/>
        </w:rPr>
        <w:t>2.</w:t>
      </w:r>
      <w:r w:rsidR="005A123C" w:rsidRPr="00F62AF2">
        <w:rPr>
          <w:rFonts w:ascii="Times New Roman" w:hAnsi="Times New Roman"/>
          <w:sz w:val="22"/>
          <w:szCs w:val="22"/>
        </w:rPr>
        <w:tab/>
      </w:r>
      <w:r w:rsidRPr="00F62AF2">
        <w:rPr>
          <w:rFonts w:ascii="Times New Roman" w:hAnsi="Times New Roman"/>
          <w:sz w:val="22"/>
          <w:szCs w:val="22"/>
        </w:rPr>
        <w:t xml:space="preserve">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F62AF2">
        <w:rPr>
          <w:rFonts w:ascii="Times New Roman" w:hAnsi="Times New Roman"/>
          <w:sz w:val="22"/>
          <w:szCs w:val="22"/>
        </w:rPr>
        <w:t>personnel</w:t>
      </w:r>
      <w:r w:rsidRPr="00F62AF2">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F62AF2">
        <w:rPr>
          <w:rStyle w:val="FootnoteReference"/>
          <w:rFonts w:ascii="Times New Roman" w:hAnsi="Times New Roman"/>
          <w:sz w:val="22"/>
          <w:szCs w:val="22"/>
        </w:rPr>
        <w:footnoteReference w:id="3"/>
      </w:r>
      <w:r w:rsidRPr="00F62AF2">
        <w:rPr>
          <w:rFonts w:ascii="Times New Roman" w:hAnsi="Times New Roman"/>
          <w:sz w:val="22"/>
          <w:szCs w:val="22"/>
        </w:rPr>
        <w:t xml:space="preserve"> and as detailed in the specific privacy statement published at </w:t>
      </w:r>
      <w:proofErr w:type="spellStart"/>
      <w:r w:rsidRPr="00F62AF2">
        <w:rPr>
          <w:rFonts w:ascii="Times New Roman" w:hAnsi="Times New Roman"/>
          <w:sz w:val="22"/>
          <w:szCs w:val="22"/>
        </w:rPr>
        <w:t>ePRAG</w:t>
      </w:r>
      <w:proofErr w:type="spellEnd"/>
      <w:r w:rsidRPr="00F62AF2">
        <w:rPr>
          <w:rFonts w:ascii="Times New Roman" w:hAnsi="Times New Roman"/>
          <w:sz w:val="22"/>
          <w:szCs w:val="22"/>
        </w:rPr>
        <w:t>.</w:t>
      </w:r>
    </w:p>
    <w:p w14:paraId="1DBB0D6B" w14:textId="77777777" w:rsidR="004E0973" w:rsidRPr="004E0973" w:rsidRDefault="004E0973" w:rsidP="004E0973">
      <w:pPr>
        <w:ind w:left="567" w:hanging="567"/>
        <w:jc w:val="both"/>
        <w:rPr>
          <w:rFonts w:ascii="Times New Roman" w:hAnsi="Times New Roman"/>
          <w:sz w:val="22"/>
          <w:szCs w:val="22"/>
          <w:u w:val="single"/>
        </w:rPr>
      </w:pP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B5440B">
      <w:footerReference w:type="even" r:id="rId11"/>
      <w:footerReference w:type="default" r:id="rId12"/>
      <w:footerReference w:type="first" r:id="rId13"/>
      <w:footnotePr>
        <w:numRestart w:val="eachPage"/>
      </w:footnotePr>
      <w:pgSz w:w="11906" w:h="16838"/>
      <w:pgMar w:top="1440" w:right="1440" w:bottom="1440"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05486" w14:textId="77777777" w:rsidR="00AC568B" w:rsidRPr="006A5F84" w:rsidRDefault="00AC568B">
      <w:r w:rsidRPr="006A5F84">
        <w:separator/>
      </w:r>
    </w:p>
  </w:endnote>
  <w:endnote w:type="continuationSeparator" w:id="0">
    <w:p w14:paraId="1329009B" w14:textId="77777777" w:rsidR="00AC568B" w:rsidRPr="006A5F84" w:rsidRDefault="00AC568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12B3DE8F"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B73F22">
      <w:rPr>
        <w:rStyle w:val="PageNumber"/>
        <w:rFonts w:ascii="Times New Roman" w:hAnsi="Times New Roman"/>
        <w:noProof/>
        <w:sz w:val="18"/>
        <w:szCs w:val="18"/>
        <w:lang w:val="en-GB"/>
      </w:rPr>
      <w:t>7</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B73F22">
      <w:rPr>
        <w:rStyle w:val="PageNumber"/>
        <w:rFonts w:ascii="Times New Roman" w:hAnsi="Times New Roman"/>
        <w:noProof/>
        <w:sz w:val="18"/>
        <w:szCs w:val="18"/>
        <w:lang w:val="en-GB"/>
      </w:rPr>
      <w:t>7</w:t>
    </w:r>
    <w:r w:rsidR="007E36E3" w:rsidRPr="009423FB">
      <w:rPr>
        <w:rStyle w:val="PageNumber"/>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DA5F7" w14:textId="77777777" w:rsidR="00AC568B" w:rsidRPr="006A5F84" w:rsidRDefault="00AC568B">
      <w:r w:rsidRPr="006A5F84">
        <w:separator/>
      </w:r>
    </w:p>
  </w:footnote>
  <w:footnote w:type="continuationSeparator" w:id="0">
    <w:p w14:paraId="4231DFD8" w14:textId="77777777" w:rsidR="00AC568B" w:rsidRPr="006A5F84" w:rsidRDefault="00AC568B">
      <w:r w:rsidRPr="006A5F84">
        <w:continuationSeparator/>
      </w:r>
    </w:p>
  </w:footnote>
  <w:footnote w:id="1">
    <w:p w14:paraId="56D56E54" w14:textId="2E78999B" w:rsidR="001C6A79" w:rsidRPr="005854B9" w:rsidRDefault="001C6A79" w:rsidP="009D0375">
      <w:pPr>
        <w:pStyle w:val="FootnoteText"/>
        <w:rPr>
          <w:lang w:val="en-IE"/>
        </w:rPr>
      </w:pPr>
      <w:r>
        <w:rPr>
          <w:rStyle w:val="FootnoteReference"/>
        </w:rPr>
        <w:footnoteRef/>
      </w:r>
      <w:r w:rsidR="009D0375" w:rsidRPr="00B5440B">
        <w:rPr>
          <w:lang w:val="en-IE"/>
        </w:rPr>
        <w:tab/>
      </w:r>
      <w:bookmarkStart w:id="16" w:name="_Hlk167465553"/>
      <w:r w:rsidR="00651B07" w:rsidRPr="005854B9">
        <w:rPr>
          <w:lang w:val="en-IE"/>
        </w:rPr>
        <w:t>The first</w:t>
      </w:r>
      <w:r w:rsidR="00B367A9">
        <w:rPr>
          <w:lang w:val="en-IE"/>
        </w:rPr>
        <w:t xml:space="preserve"> </w:t>
      </w:r>
      <w:r w:rsidR="00651B07" w:rsidRPr="005854B9">
        <w:rPr>
          <w:lang w:val="en-IE"/>
        </w:rPr>
        <w:t>pre</w:t>
      </w:r>
      <w:r w:rsidR="00B367A9">
        <w:rPr>
          <w:lang w:val="en-IE"/>
        </w:rPr>
        <w:t>-</w:t>
      </w:r>
      <w:r w:rsidR="00651B07" w:rsidRPr="005854B9">
        <w:rPr>
          <w:lang w:val="en-IE"/>
        </w:rPr>
        <w:t xml:space="preserve">financing payment shall not be subject to the receipt of an invoice and no invoice is required. In case the use of the electronic exchange system under Article 4.4 of the special conditions is not activated, the contractor must send an invoice for the pre-financing payment. </w:t>
      </w:r>
      <w:bookmarkEnd w:id="16"/>
      <w:r w:rsidRPr="005854B9">
        <w:rPr>
          <w:lang w:val="en-IE"/>
        </w:rPr>
        <w:t>Otherwise</w:t>
      </w:r>
      <w:r w:rsidR="00A31EF5" w:rsidRPr="005854B9">
        <w:rPr>
          <w:lang w:val="en-IE"/>
        </w:rPr>
        <w:t>,</w:t>
      </w:r>
      <w:r w:rsidRPr="005854B9">
        <w:rPr>
          <w:lang w:val="en-IE"/>
        </w:rPr>
        <w:t xml:space="preserve"> the first-prefinancing payment shall not be subject to the receipt of an invoice</w:t>
      </w:r>
      <w:r w:rsidR="00A31EF5" w:rsidRPr="005854B9">
        <w:rPr>
          <w:lang w:val="en-IE"/>
        </w:rPr>
        <w:t xml:space="preserve"> and no invoice is required</w:t>
      </w:r>
      <w:r w:rsidRPr="005854B9">
        <w:rPr>
          <w:lang w:val="en-IE"/>
        </w:rPr>
        <w:t>.</w:t>
      </w:r>
    </w:p>
  </w:footnote>
  <w:footnote w:id="2">
    <w:p w14:paraId="6DE1FC9D" w14:textId="47D0C92C" w:rsidR="00BD1517" w:rsidRPr="00B5440B" w:rsidRDefault="00BD1517" w:rsidP="009D0375">
      <w:pPr>
        <w:pStyle w:val="FootnoteText"/>
        <w:rPr>
          <w:lang w:val="en-IE"/>
        </w:rPr>
      </w:pPr>
      <w:r w:rsidRPr="009B30FB">
        <w:rPr>
          <w:rStyle w:val="FootnoteReference"/>
        </w:rPr>
        <w:footnoteRef/>
      </w:r>
      <w:r w:rsidR="009D0375" w:rsidRPr="00B5440B">
        <w:rPr>
          <w:lang w:val="en-IE"/>
        </w:rPr>
        <w:tab/>
      </w:r>
      <w:r w:rsidRPr="005854B9">
        <w:rPr>
          <w:lang w:val="en-IE"/>
        </w:rPr>
        <w:t>&lt;DDP (Delivered Duty Paid)&gt;/&lt;DAP (Delivered At Place)&gt;</w:t>
      </w:r>
      <w:r w:rsidRPr="00B5440B">
        <w:rPr>
          <w:sz w:val="22"/>
          <w:szCs w:val="22"/>
          <w:lang w:val="en-IE"/>
        </w:rPr>
        <w:t xml:space="preserve"> </w:t>
      </w:r>
      <w:r w:rsidRPr="00B5440B">
        <w:rPr>
          <w:lang w:val="en-IE"/>
        </w:rPr>
        <w:t xml:space="preserve">- Incoterms 2020 International Chamber of Commerce - </w:t>
      </w:r>
      <w:r w:rsidR="00AC568B">
        <w:fldChar w:fldCharType="begin"/>
      </w:r>
      <w:r w:rsidR="00AC568B" w:rsidRPr="00B73F22">
        <w:rPr>
          <w:lang w:val="en-GB"/>
        </w:rPr>
        <w:instrText xml:space="preserve"> HYPERLINK "http://www.iccwbo.org/incoterms/" </w:instrText>
      </w:r>
      <w:r w:rsidR="00AC568B">
        <w:fldChar w:fldCharType="separate"/>
      </w:r>
      <w:r w:rsidRPr="001E08E3">
        <w:rPr>
          <w:rStyle w:val="Hyperlink"/>
          <w:lang w:val="en-GB"/>
        </w:rPr>
        <w:t>http://www.iccwbo.org/incoterms/</w:t>
      </w:r>
      <w:r w:rsidR="00AC568B">
        <w:rPr>
          <w:rStyle w:val="Hyperlink"/>
          <w:lang w:val="en-GB"/>
        </w:rPr>
        <w:fldChar w:fldCharType="end"/>
      </w:r>
    </w:p>
  </w:footnote>
  <w:footnote w:id="3">
    <w:p w14:paraId="613D5799" w14:textId="2FC28031" w:rsidR="009F7E6A" w:rsidRDefault="009F7E6A" w:rsidP="009D0375">
      <w:pPr>
        <w:pStyle w:val="FootnoteText"/>
      </w:pPr>
      <w:r>
        <w:rPr>
          <w:rStyle w:val="FootnoteReference"/>
        </w:rPr>
        <w:footnoteRef/>
      </w:r>
      <w:r w:rsidR="005A123C">
        <w:tab/>
      </w:r>
      <w:r>
        <w:t>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DF063E"/>
    <w:multiLevelType w:val="multilevel"/>
    <w:tmpl w:val="320C7002"/>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6B95F7F"/>
    <w:multiLevelType w:val="hybridMultilevel"/>
    <w:tmpl w:val="930CE21C"/>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0"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25"/>
  </w:num>
  <w:num w:numId="3">
    <w:abstractNumId w:val="10"/>
  </w:num>
  <w:num w:numId="4">
    <w:abstractNumId w:val="13"/>
  </w:num>
  <w:num w:numId="5">
    <w:abstractNumId w:val="27"/>
  </w:num>
  <w:num w:numId="6">
    <w:abstractNumId w:val="8"/>
  </w:num>
  <w:num w:numId="7">
    <w:abstractNumId w:val="4"/>
  </w:num>
  <w:num w:numId="8">
    <w:abstractNumId w:val="1"/>
  </w:num>
  <w:num w:numId="9">
    <w:abstractNumId w:val="14"/>
  </w:num>
  <w:num w:numId="10">
    <w:abstractNumId w:val="3"/>
  </w:num>
  <w:num w:numId="11">
    <w:abstractNumId w:val="23"/>
  </w:num>
  <w:num w:numId="12">
    <w:abstractNumId w:val="12"/>
  </w:num>
  <w:num w:numId="13">
    <w:abstractNumId w:val="6"/>
  </w:num>
  <w:num w:numId="14">
    <w:abstractNumId w:val="20"/>
  </w:num>
  <w:num w:numId="15">
    <w:abstractNumId w:val="21"/>
  </w:num>
  <w:num w:numId="16">
    <w:abstractNumId w:val="7"/>
  </w:num>
  <w:num w:numId="17">
    <w:abstractNumId w:val="16"/>
  </w:num>
  <w:num w:numId="18">
    <w:abstractNumId w:val="9"/>
  </w:num>
  <w:num w:numId="19">
    <w:abstractNumId w:val="2"/>
  </w:num>
  <w:num w:numId="20">
    <w:abstractNumId w:val="24"/>
  </w:num>
  <w:num w:numId="21">
    <w:abstractNumId w:val="17"/>
  </w:num>
  <w:num w:numId="22">
    <w:abstractNumId w:val="15"/>
  </w:num>
  <w:num w:numId="23">
    <w:abstractNumId w:val="0"/>
  </w:num>
  <w:num w:numId="24">
    <w:abstractNumId w:val="22"/>
  </w:num>
  <w:num w:numId="25">
    <w:abstractNumId w:val="28"/>
  </w:num>
  <w:num w:numId="26">
    <w:abstractNumId w:val="18"/>
  </w:num>
  <w:num w:numId="27">
    <w:abstractNumId w:val="19"/>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37BF"/>
    <w:rsid w:val="000140ED"/>
    <w:rsid w:val="00015C5E"/>
    <w:rsid w:val="00024A8F"/>
    <w:rsid w:val="00033463"/>
    <w:rsid w:val="00035AE5"/>
    <w:rsid w:val="00035D61"/>
    <w:rsid w:val="00040153"/>
    <w:rsid w:val="00040CF1"/>
    <w:rsid w:val="00041516"/>
    <w:rsid w:val="000417E2"/>
    <w:rsid w:val="00042EEB"/>
    <w:rsid w:val="00043159"/>
    <w:rsid w:val="0004517D"/>
    <w:rsid w:val="00051DD7"/>
    <w:rsid w:val="00055182"/>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9781F"/>
    <w:rsid w:val="000A1A71"/>
    <w:rsid w:val="000A3B36"/>
    <w:rsid w:val="000A3E2A"/>
    <w:rsid w:val="000A5F2B"/>
    <w:rsid w:val="000A6371"/>
    <w:rsid w:val="000A7A2C"/>
    <w:rsid w:val="000B0983"/>
    <w:rsid w:val="000B1236"/>
    <w:rsid w:val="000B3D64"/>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33986"/>
    <w:rsid w:val="00144E89"/>
    <w:rsid w:val="00145B55"/>
    <w:rsid w:val="001465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2260"/>
    <w:rsid w:val="001766D9"/>
    <w:rsid w:val="00177A94"/>
    <w:rsid w:val="00180E2D"/>
    <w:rsid w:val="00181980"/>
    <w:rsid w:val="00184144"/>
    <w:rsid w:val="001859A5"/>
    <w:rsid w:val="001864B6"/>
    <w:rsid w:val="00187253"/>
    <w:rsid w:val="00190077"/>
    <w:rsid w:val="001932AF"/>
    <w:rsid w:val="001937B4"/>
    <w:rsid w:val="00193989"/>
    <w:rsid w:val="00196508"/>
    <w:rsid w:val="001A0632"/>
    <w:rsid w:val="001A5760"/>
    <w:rsid w:val="001A6941"/>
    <w:rsid w:val="001A6C79"/>
    <w:rsid w:val="001B4DA9"/>
    <w:rsid w:val="001B5454"/>
    <w:rsid w:val="001B55AC"/>
    <w:rsid w:val="001C0382"/>
    <w:rsid w:val="001C6658"/>
    <w:rsid w:val="001C6A79"/>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0552"/>
    <w:rsid w:val="00211229"/>
    <w:rsid w:val="00211E0F"/>
    <w:rsid w:val="00216ADC"/>
    <w:rsid w:val="00216F0D"/>
    <w:rsid w:val="002209F1"/>
    <w:rsid w:val="00220BF7"/>
    <w:rsid w:val="00224C44"/>
    <w:rsid w:val="00225CDC"/>
    <w:rsid w:val="00227A8C"/>
    <w:rsid w:val="00230AB3"/>
    <w:rsid w:val="00232677"/>
    <w:rsid w:val="00240B1F"/>
    <w:rsid w:val="002426D3"/>
    <w:rsid w:val="0024425D"/>
    <w:rsid w:val="002442B7"/>
    <w:rsid w:val="002455C7"/>
    <w:rsid w:val="0025137A"/>
    <w:rsid w:val="002543D5"/>
    <w:rsid w:val="002560BB"/>
    <w:rsid w:val="002561C8"/>
    <w:rsid w:val="00256304"/>
    <w:rsid w:val="00256B03"/>
    <w:rsid w:val="00256CB2"/>
    <w:rsid w:val="00262F04"/>
    <w:rsid w:val="0026542C"/>
    <w:rsid w:val="00265C3E"/>
    <w:rsid w:val="00271700"/>
    <w:rsid w:val="00272A7B"/>
    <w:rsid w:val="00277BEB"/>
    <w:rsid w:val="0028364A"/>
    <w:rsid w:val="00283AC4"/>
    <w:rsid w:val="00290561"/>
    <w:rsid w:val="00294190"/>
    <w:rsid w:val="00295FBA"/>
    <w:rsid w:val="0029676B"/>
    <w:rsid w:val="00297C14"/>
    <w:rsid w:val="002A0041"/>
    <w:rsid w:val="002A0C8B"/>
    <w:rsid w:val="002A651B"/>
    <w:rsid w:val="002A6DB8"/>
    <w:rsid w:val="002B3B4D"/>
    <w:rsid w:val="002B4276"/>
    <w:rsid w:val="002B6401"/>
    <w:rsid w:val="002C649A"/>
    <w:rsid w:val="002C74BB"/>
    <w:rsid w:val="002D0CE1"/>
    <w:rsid w:val="002D1FCC"/>
    <w:rsid w:val="002D2D27"/>
    <w:rsid w:val="002D2FC0"/>
    <w:rsid w:val="002D34D3"/>
    <w:rsid w:val="002D6EED"/>
    <w:rsid w:val="002E5532"/>
    <w:rsid w:val="002F0BB0"/>
    <w:rsid w:val="002F1222"/>
    <w:rsid w:val="002F3C0E"/>
    <w:rsid w:val="002F5312"/>
    <w:rsid w:val="002F5D08"/>
    <w:rsid w:val="0031140C"/>
    <w:rsid w:val="00317D86"/>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1AF6"/>
    <w:rsid w:val="0036422F"/>
    <w:rsid w:val="00371851"/>
    <w:rsid w:val="00371DC6"/>
    <w:rsid w:val="00371F01"/>
    <w:rsid w:val="003721AD"/>
    <w:rsid w:val="00372540"/>
    <w:rsid w:val="00382640"/>
    <w:rsid w:val="0038357E"/>
    <w:rsid w:val="00384BAB"/>
    <w:rsid w:val="00384BFF"/>
    <w:rsid w:val="00384E02"/>
    <w:rsid w:val="00385FFC"/>
    <w:rsid w:val="00387C56"/>
    <w:rsid w:val="003915CC"/>
    <w:rsid w:val="00391C12"/>
    <w:rsid w:val="003925E9"/>
    <w:rsid w:val="0039277B"/>
    <w:rsid w:val="003933E2"/>
    <w:rsid w:val="00395823"/>
    <w:rsid w:val="003A057A"/>
    <w:rsid w:val="003A1309"/>
    <w:rsid w:val="003A431E"/>
    <w:rsid w:val="003C02D9"/>
    <w:rsid w:val="003C084D"/>
    <w:rsid w:val="003C7266"/>
    <w:rsid w:val="003D2078"/>
    <w:rsid w:val="003D3CAA"/>
    <w:rsid w:val="003D625C"/>
    <w:rsid w:val="003D6B6C"/>
    <w:rsid w:val="003D7611"/>
    <w:rsid w:val="003E0CB9"/>
    <w:rsid w:val="003E5CA0"/>
    <w:rsid w:val="003E7C71"/>
    <w:rsid w:val="003F2FA4"/>
    <w:rsid w:val="003F3783"/>
    <w:rsid w:val="003F3B51"/>
    <w:rsid w:val="003F3CDF"/>
    <w:rsid w:val="003F44B3"/>
    <w:rsid w:val="003F44DD"/>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233C6"/>
    <w:rsid w:val="004300D4"/>
    <w:rsid w:val="00430FE7"/>
    <w:rsid w:val="0043157A"/>
    <w:rsid w:val="004316F0"/>
    <w:rsid w:val="0043240C"/>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152E"/>
    <w:rsid w:val="0049293D"/>
    <w:rsid w:val="00494168"/>
    <w:rsid w:val="004A0140"/>
    <w:rsid w:val="004A101E"/>
    <w:rsid w:val="004A6563"/>
    <w:rsid w:val="004A7ED9"/>
    <w:rsid w:val="004B7463"/>
    <w:rsid w:val="004C270A"/>
    <w:rsid w:val="004C35B5"/>
    <w:rsid w:val="004C3C82"/>
    <w:rsid w:val="004C6030"/>
    <w:rsid w:val="004C77A2"/>
    <w:rsid w:val="004D2FD8"/>
    <w:rsid w:val="004D33C9"/>
    <w:rsid w:val="004D7349"/>
    <w:rsid w:val="004E0973"/>
    <w:rsid w:val="004E43B2"/>
    <w:rsid w:val="004E6C5D"/>
    <w:rsid w:val="004F009E"/>
    <w:rsid w:val="004F5C57"/>
    <w:rsid w:val="004F7A0E"/>
    <w:rsid w:val="005005D7"/>
    <w:rsid w:val="00501FF0"/>
    <w:rsid w:val="005047E0"/>
    <w:rsid w:val="00507AF2"/>
    <w:rsid w:val="00507BA0"/>
    <w:rsid w:val="00512BE8"/>
    <w:rsid w:val="00513C6F"/>
    <w:rsid w:val="00515D85"/>
    <w:rsid w:val="00516552"/>
    <w:rsid w:val="0051770F"/>
    <w:rsid w:val="005178C1"/>
    <w:rsid w:val="0052175F"/>
    <w:rsid w:val="00530948"/>
    <w:rsid w:val="0053480C"/>
    <w:rsid w:val="00535826"/>
    <w:rsid w:val="00536B4A"/>
    <w:rsid w:val="00537189"/>
    <w:rsid w:val="00551543"/>
    <w:rsid w:val="00554164"/>
    <w:rsid w:val="00555019"/>
    <w:rsid w:val="00555E74"/>
    <w:rsid w:val="00555F46"/>
    <w:rsid w:val="00556923"/>
    <w:rsid w:val="00556F39"/>
    <w:rsid w:val="005603B0"/>
    <w:rsid w:val="005634B2"/>
    <w:rsid w:val="00563662"/>
    <w:rsid w:val="00563669"/>
    <w:rsid w:val="00575CB0"/>
    <w:rsid w:val="005772F7"/>
    <w:rsid w:val="00582894"/>
    <w:rsid w:val="00583FF3"/>
    <w:rsid w:val="00584F28"/>
    <w:rsid w:val="005854B9"/>
    <w:rsid w:val="0058601E"/>
    <w:rsid w:val="00586D6C"/>
    <w:rsid w:val="00591F23"/>
    <w:rsid w:val="005921FA"/>
    <w:rsid w:val="00593430"/>
    <w:rsid w:val="00593550"/>
    <w:rsid w:val="005967B4"/>
    <w:rsid w:val="005A016E"/>
    <w:rsid w:val="005A123C"/>
    <w:rsid w:val="005A6C0F"/>
    <w:rsid w:val="005B0129"/>
    <w:rsid w:val="005B083F"/>
    <w:rsid w:val="005B2018"/>
    <w:rsid w:val="005B3CAB"/>
    <w:rsid w:val="005B5937"/>
    <w:rsid w:val="005C0EA1"/>
    <w:rsid w:val="005C36B8"/>
    <w:rsid w:val="005D0163"/>
    <w:rsid w:val="005D03AA"/>
    <w:rsid w:val="005D05B0"/>
    <w:rsid w:val="005D72F7"/>
    <w:rsid w:val="005E1F2F"/>
    <w:rsid w:val="005F3C51"/>
    <w:rsid w:val="005F559A"/>
    <w:rsid w:val="005F62D0"/>
    <w:rsid w:val="00602210"/>
    <w:rsid w:val="00611A73"/>
    <w:rsid w:val="006219A1"/>
    <w:rsid w:val="00623AB3"/>
    <w:rsid w:val="006311FE"/>
    <w:rsid w:val="0063123B"/>
    <w:rsid w:val="00631F9A"/>
    <w:rsid w:val="00633829"/>
    <w:rsid w:val="00633A78"/>
    <w:rsid w:val="00636E8F"/>
    <w:rsid w:val="00637C8F"/>
    <w:rsid w:val="006408AC"/>
    <w:rsid w:val="00640D24"/>
    <w:rsid w:val="00642E75"/>
    <w:rsid w:val="00651B07"/>
    <w:rsid w:val="00655A60"/>
    <w:rsid w:val="006575A8"/>
    <w:rsid w:val="00661B3C"/>
    <w:rsid w:val="0066519D"/>
    <w:rsid w:val="00670223"/>
    <w:rsid w:val="00671674"/>
    <w:rsid w:val="00677500"/>
    <w:rsid w:val="0068247E"/>
    <w:rsid w:val="00683E34"/>
    <w:rsid w:val="00684801"/>
    <w:rsid w:val="006858D9"/>
    <w:rsid w:val="00686ACD"/>
    <w:rsid w:val="00686E07"/>
    <w:rsid w:val="00690987"/>
    <w:rsid w:val="006917B2"/>
    <w:rsid w:val="00692095"/>
    <w:rsid w:val="006929D7"/>
    <w:rsid w:val="00695007"/>
    <w:rsid w:val="006A5F84"/>
    <w:rsid w:val="006A601D"/>
    <w:rsid w:val="006B0AB1"/>
    <w:rsid w:val="006B145B"/>
    <w:rsid w:val="006B304A"/>
    <w:rsid w:val="006B5E82"/>
    <w:rsid w:val="006C2D19"/>
    <w:rsid w:val="006C2F05"/>
    <w:rsid w:val="006C3263"/>
    <w:rsid w:val="006C513D"/>
    <w:rsid w:val="006D3BA1"/>
    <w:rsid w:val="006D3DE4"/>
    <w:rsid w:val="006D3E66"/>
    <w:rsid w:val="006D5CEE"/>
    <w:rsid w:val="006E5450"/>
    <w:rsid w:val="006E54F2"/>
    <w:rsid w:val="006E56FD"/>
    <w:rsid w:val="006E5B49"/>
    <w:rsid w:val="006E6880"/>
    <w:rsid w:val="006F1598"/>
    <w:rsid w:val="006F43E5"/>
    <w:rsid w:val="006F596C"/>
    <w:rsid w:val="00703B91"/>
    <w:rsid w:val="00704477"/>
    <w:rsid w:val="00711C72"/>
    <w:rsid w:val="0071212E"/>
    <w:rsid w:val="0071243A"/>
    <w:rsid w:val="00720411"/>
    <w:rsid w:val="00722016"/>
    <w:rsid w:val="00724C93"/>
    <w:rsid w:val="00724D0C"/>
    <w:rsid w:val="00725082"/>
    <w:rsid w:val="0073450F"/>
    <w:rsid w:val="007520CA"/>
    <w:rsid w:val="0075384B"/>
    <w:rsid w:val="007552DC"/>
    <w:rsid w:val="00760195"/>
    <w:rsid w:val="007625F7"/>
    <w:rsid w:val="00763299"/>
    <w:rsid w:val="00763B1C"/>
    <w:rsid w:val="0076433D"/>
    <w:rsid w:val="00764BC3"/>
    <w:rsid w:val="0076610D"/>
    <w:rsid w:val="007666CD"/>
    <w:rsid w:val="00772E0E"/>
    <w:rsid w:val="00775F12"/>
    <w:rsid w:val="00776BF7"/>
    <w:rsid w:val="00777E99"/>
    <w:rsid w:val="007858B9"/>
    <w:rsid w:val="00791DAC"/>
    <w:rsid w:val="00792A1B"/>
    <w:rsid w:val="00794EE6"/>
    <w:rsid w:val="00795949"/>
    <w:rsid w:val="00795E33"/>
    <w:rsid w:val="00797C04"/>
    <w:rsid w:val="007A0045"/>
    <w:rsid w:val="007A1101"/>
    <w:rsid w:val="007A1AE8"/>
    <w:rsid w:val="007A3D34"/>
    <w:rsid w:val="007A6359"/>
    <w:rsid w:val="007A67D6"/>
    <w:rsid w:val="007A6AF5"/>
    <w:rsid w:val="007B4853"/>
    <w:rsid w:val="007B65DB"/>
    <w:rsid w:val="007C0BDD"/>
    <w:rsid w:val="007C1656"/>
    <w:rsid w:val="007C75E0"/>
    <w:rsid w:val="007D5FA2"/>
    <w:rsid w:val="007D752C"/>
    <w:rsid w:val="007E0047"/>
    <w:rsid w:val="007E0CD5"/>
    <w:rsid w:val="007E1281"/>
    <w:rsid w:val="007E36E3"/>
    <w:rsid w:val="007E3D5F"/>
    <w:rsid w:val="007E6A70"/>
    <w:rsid w:val="007F4988"/>
    <w:rsid w:val="007F5DDE"/>
    <w:rsid w:val="007F6802"/>
    <w:rsid w:val="0080623C"/>
    <w:rsid w:val="00806CE0"/>
    <w:rsid w:val="00811F58"/>
    <w:rsid w:val="0081418B"/>
    <w:rsid w:val="008201BB"/>
    <w:rsid w:val="008214E2"/>
    <w:rsid w:val="0082157C"/>
    <w:rsid w:val="008227A5"/>
    <w:rsid w:val="00822E0A"/>
    <w:rsid w:val="00822E7E"/>
    <w:rsid w:val="008272ED"/>
    <w:rsid w:val="00830347"/>
    <w:rsid w:val="00830BE9"/>
    <w:rsid w:val="00833EBD"/>
    <w:rsid w:val="00834F41"/>
    <w:rsid w:val="008413B3"/>
    <w:rsid w:val="008428B9"/>
    <w:rsid w:val="00853F9D"/>
    <w:rsid w:val="00855409"/>
    <w:rsid w:val="0085667F"/>
    <w:rsid w:val="008617F3"/>
    <w:rsid w:val="0086688D"/>
    <w:rsid w:val="00866B17"/>
    <w:rsid w:val="00867D8A"/>
    <w:rsid w:val="00867F96"/>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4325"/>
    <w:rsid w:val="008A048D"/>
    <w:rsid w:val="008A0660"/>
    <w:rsid w:val="008A29BF"/>
    <w:rsid w:val="008A39B7"/>
    <w:rsid w:val="008A6DE2"/>
    <w:rsid w:val="008B230C"/>
    <w:rsid w:val="008C4E79"/>
    <w:rsid w:val="008C5A40"/>
    <w:rsid w:val="008C5DAA"/>
    <w:rsid w:val="008C6A92"/>
    <w:rsid w:val="008D065E"/>
    <w:rsid w:val="008D143C"/>
    <w:rsid w:val="008E007A"/>
    <w:rsid w:val="008E40E2"/>
    <w:rsid w:val="008E5F59"/>
    <w:rsid w:val="008E7A2D"/>
    <w:rsid w:val="008F3866"/>
    <w:rsid w:val="008F4FF6"/>
    <w:rsid w:val="009143FD"/>
    <w:rsid w:val="00920A51"/>
    <w:rsid w:val="00922542"/>
    <w:rsid w:val="00923EDA"/>
    <w:rsid w:val="009251E3"/>
    <w:rsid w:val="00925DBE"/>
    <w:rsid w:val="009307F2"/>
    <w:rsid w:val="00930AD1"/>
    <w:rsid w:val="0093582A"/>
    <w:rsid w:val="009372A3"/>
    <w:rsid w:val="00945CA1"/>
    <w:rsid w:val="0094670B"/>
    <w:rsid w:val="009478C8"/>
    <w:rsid w:val="00950B0C"/>
    <w:rsid w:val="0096607B"/>
    <w:rsid w:val="009679FA"/>
    <w:rsid w:val="0097513D"/>
    <w:rsid w:val="00980A42"/>
    <w:rsid w:val="00983FDE"/>
    <w:rsid w:val="00986B1E"/>
    <w:rsid w:val="00994023"/>
    <w:rsid w:val="009976B3"/>
    <w:rsid w:val="00997975"/>
    <w:rsid w:val="009A01FF"/>
    <w:rsid w:val="009A0E33"/>
    <w:rsid w:val="009A3792"/>
    <w:rsid w:val="009A3A53"/>
    <w:rsid w:val="009A4F18"/>
    <w:rsid w:val="009A69B2"/>
    <w:rsid w:val="009A7E29"/>
    <w:rsid w:val="009B0CF1"/>
    <w:rsid w:val="009B1FBF"/>
    <w:rsid w:val="009B2F1F"/>
    <w:rsid w:val="009B422E"/>
    <w:rsid w:val="009B4D6F"/>
    <w:rsid w:val="009B5A6D"/>
    <w:rsid w:val="009B71DF"/>
    <w:rsid w:val="009C0E86"/>
    <w:rsid w:val="009D0375"/>
    <w:rsid w:val="009D2938"/>
    <w:rsid w:val="009D2E17"/>
    <w:rsid w:val="009D6A3D"/>
    <w:rsid w:val="009E4F6E"/>
    <w:rsid w:val="009E51AA"/>
    <w:rsid w:val="009E6BB7"/>
    <w:rsid w:val="009F21EF"/>
    <w:rsid w:val="009F22C3"/>
    <w:rsid w:val="009F3126"/>
    <w:rsid w:val="009F323B"/>
    <w:rsid w:val="009F7E6A"/>
    <w:rsid w:val="00A039CA"/>
    <w:rsid w:val="00A04004"/>
    <w:rsid w:val="00A101C9"/>
    <w:rsid w:val="00A11551"/>
    <w:rsid w:val="00A11F12"/>
    <w:rsid w:val="00A13EB8"/>
    <w:rsid w:val="00A1746F"/>
    <w:rsid w:val="00A2645C"/>
    <w:rsid w:val="00A277E9"/>
    <w:rsid w:val="00A31514"/>
    <w:rsid w:val="00A31EF5"/>
    <w:rsid w:val="00A41B28"/>
    <w:rsid w:val="00A44A3D"/>
    <w:rsid w:val="00A5099A"/>
    <w:rsid w:val="00A512A5"/>
    <w:rsid w:val="00A512C9"/>
    <w:rsid w:val="00A539E4"/>
    <w:rsid w:val="00A5539F"/>
    <w:rsid w:val="00A55A8E"/>
    <w:rsid w:val="00A56046"/>
    <w:rsid w:val="00A614DB"/>
    <w:rsid w:val="00A62073"/>
    <w:rsid w:val="00A63E3C"/>
    <w:rsid w:val="00A665A2"/>
    <w:rsid w:val="00A7016F"/>
    <w:rsid w:val="00A717B7"/>
    <w:rsid w:val="00A72C82"/>
    <w:rsid w:val="00A75650"/>
    <w:rsid w:val="00A76A6E"/>
    <w:rsid w:val="00A812E9"/>
    <w:rsid w:val="00A845B1"/>
    <w:rsid w:val="00A87E3D"/>
    <w:rsid w:val="00A90875"/>
    <w:rsid w:val="00A91C35"/>
    <w:rsid w:val="00A9597C"/>
    <w:rsid w:val="00AA24A4"/>
    <w:rsid w:val="00AA3AAB"/>
    <w:rsid w:val="00AA4766"/>
    <w:rsid w:val="00AA5BB2"/>
    <w:rsid w:val="00AB26E0"/>
    <w:rsid w:val="00AB29A9"/>
    <w:rsid w:val="00AB2FFE"/>
    <w:rsid w:val="00AB3A36"/>
    <w:rsid w:val="00AB3AB0"/>
    <w:rsid w:val="00AB5ED5"/>
    <w:rsid w:val="00AB66A5"/>
    <w:rsid w:val="00AC1107"/>
    <w:rsid w:val="00AC1E90"/>
    <w:rsid w:val="00AC2621"/>
    <w:rsid w:val="00AC2B97"/>
    <w:rsid w:val="00AC5207"/>
    <w:rsid w:val="00AC568B"/>
    <w:rsid w:val="00AC6D78"/>
    <w:rsid w:val="00AC7425"/>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350"/>
    <w:rsid w:val="00B2488A"/>
    <w:rsid w:val="00B2499C"/>
    <w:rsid w:val="00B2529B"/>
    <w:rsid w:val="00B277E4"/>
    <w:rsid w:val="00B30528"/>
    <w:rsid w:val="00B3168E"/>
    <w:rsid w:val="00B34179"/>
    <w:rsid w:val="00B367A9"/>
    <w:rsid w:val="00B44B08"/>
    <w:rsid w:val="00B44DC5"/>
    <w:rsid w:val="00B4772C"/>
    <w:rsid w:val="00B51209"/>
    <w:rsid w:val="00B52AFC"/>
    <w:rsid w:val="00B5440B"/>
    <w:rsid w:val="00B569B1"/>
    <w:rsid w:val="00B576E1"/>
    <w:rsid w:val="00B57BB8"/>
    <w:rsid w:val="00B605B6"/>
    <w:rsid w:val="00B61CED"/>
    <w:rsid w:val="00B63280"/>
    <w:rsid w:val="00B70C0E"/>
    <w:rsid w:val="00B7329A"/>
    <w:rsid w:val="00B73F22"/>
    <w:rsid w:val="00B80DE8"/>
    <w:rsid w:val="00B8161D"/>
    <w:rsid w:val="00B84EBC"/>
    <w:rsid w:val="00B86F4C"/>
    <w:rsid w:val="00B90A17"/>
    <w:rsid w:val="00B90C14"/>
    <w:rsid w:val="00B9254B"/>
    <w:rsid w:val="00B9316C"/>
    <w:rsid w:val="00B96171"/>
    <w:rsid w:val="00B965CD"/>
    <w:rsid w:val="00B9691D"/>
    <w:rsid w:val="00BA3081"/>
    <w:rsid w:val="00BA3B1A"/>
    <w:rsid w:val="00BA70CB"/>
    <w:rsid w:val="00BB2075"/>
    <w:rsid w:val="00BB2DA5"/>
    <w:rsid w:val="00BB4873"/>
    <w:rsid w:val="00BB56D3"/>
    <w:rsid w:val="00BC0A51"/>
    <w:rsid w:val="00BC3B75"/>
    <w:rsid w:val="00BC3D17"/>
    <w:rsid w:val="00BC6222"/>
    <w:rsid w:val="00BC743F"/>
    <w:rsid w:val="00BD1306"/>
    <w:rsid w:val="00BD1517"/>
    <w:rsid w:val="00BD19BA"/>
    <w:rsid w:val="00BD201F"/>
    <w:rsid w:val="00BD2F43"/>
    <w:rsid w:val="00BD3371"/>
    <w:rsid w:val="00BD727C"/>
    <w:rsid w:val="00BD72C6"/>
    <w:rsid w:val="00BE3FDF"/>
    <w:rsid w:val="00BE4AF9"/>
    <w:rsid w:val="00BF1A9A"/>
    <w:rsid w:val="00C01E30"/>
    <w:rsid w:val="00C05EBE"/>
    <w:rsid w:val="00C12AF0"/>
    <w:rsid w:val="00C13C29"/>
    <w:rsid w:val="00C1524D"/>
    <w:rsid w:val="00C17310"/>
    <w:rsid w:val="00C20179"/>
    <w:rsid w:val="00C20F71"/>
    <w:rsid w:val="00C25733"/>
    <w:rsid w:val="00C2774D"/>
    <w:rsid w:val="00C302E1"/>
    <w:rsid w:val="00C3235B"/>
    <w:rsid w:val="00C33F24"/>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4FFB"/>
    <w:rsid w:val="00C86724"/>
    <w:rsid w:val="00C9142D"/>
    <w:rsid w:val="00C91C15"/>
    <w:rsid w:val="00C92434"/>
    <w:rsid w:val="00C94A76"/>
    <w:rsid w:val="00C95838"/>
    <w:rsid w:val="00CA1354"/>
    <w:rsid w:val="00CA1E77"/>
    <w:rsid w:val="00CA2B18"/>
    <w:rsid w:val="00CA3F76"/>
    <w:rsid w:val="00CA6C68"/>
    <w:rsid w:val="00CB0EA5"/>
    <w:rsid w:val="00CB616B"/>
    <w:rsid w:val="00CB6C52"/>
    <w:rsid w:val="00CC189A"/>
    <w:rsid w:val="00CC7DE2"/>
    <w:rsid w:val="00CD68C0"/>
    <w:rsid w:val="00CD6FC9"/>
    <w:rsid w:val="00CD7F25"/>
    <w:rsid w:val="00CF2DE2"/>
    <w:rsid w:val="00CF30C4"/>
    <w:rsid w:val="00CF6CFA"/>
    <w:rsid w:val="00D02E23"/>
    <w:rsid w:val="00D11009"/>
    <w:rsid w:val="00D131B2"/>
    <w:rsid w:val="00D14292"/>
    <w:rsid w:val="00D17DAE"/>
    <w:rsid w:val="00D23D4C"/>
    <w:rsid w:val="00D243E7"/>
    <w:rsid w:val="00D24469"/>
    <w:rsid w:val="00D24893"/>
    <w:rsid w:val="00D25624"/>
    <w:rsid w:val="00D25711"/>
    <w:rsid w:val="00D312D2"/>
    <w:rsid w:val="00D32BD2"/>
    <w:rsid w:val="00D340E9"/>
    <w:rsid w:val="00D360F2"/>
    <w:rsid w:val="00D43612"/>
    <w:rsid w:val="00D4393D"/>
    <w:rsid w:val="00D50FCB"/>
    <w:rsid w:val="00D52CBF"/>
    <w:rsid w:val="00D541A5"/>
    <w:rsid w:val="00D55608"/>
    <w:rsid w:val="00D576CA"/>
    <w:rsid w:val="00D60913"/>
    <w:rsid w:val="00D63409"/>
    <w:rsid w:val="00D662AA"/>
    <w:rsid w:val="00D66F04"/>
    <w:rsid w:val="00D678AC"/>
    <w:rsid w:val="00D71AF3"/>
    <w:rsid w:val="00D75213"/>
    <w:rsid w:val="00D75E7A"/>
    <w:rsid w:val="00D7711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3FC1"/>
    <w:rsid w:val="00E14817"/>
    <w:rsid w:val="00E17269"/>
    <w:rsid w:val="00E20891"/>
    <w:rsid w:val="00E2190B"/>
    <w:rsid w:val="00E219CD"/>
    <w:rsid w:val="00E2682A"/>
    <w:rsid w:val="00E27678"/>
    <w:rsid w:val="00E27B1D"/>
    <w:rsid w:val="00E33D2D"/>
    <w:rsid w:val="00E340A7"/>
    <w:rsid w:val="00E34208"/>
    <w:rsid w:val="00E36C8F"/>
    <w:rsid w:val="00E37290"/>
    <w:rsid w:val="00E37A55"/>
    <w:rsid w:val="00E37E11"/>
    <w:rsid w:val="00E41C6F"/>
    <w:rsid w:val="00E42F74"/>
    <w:rsid w:val="00E46AA5"/>
    <w:rsid w:val="00E52467"/>
    <w:rsid w:val="00E52D98"/>
    <w:rsid w:val="00E5499A"/>
    <w:rsid w:val="00E54B1B"/>
    <w:rsid w:val="00E55D87"/>
    <w:rsid w:val="00E571E1"/>
    <w:rsid w:val="00E600DB"/>
    <w:rsid w:val="00E60A37"/>
    <w:rsid w:val="00E62221"/>
    <w:rsid w:val="00E62923"/>
    <w:rsid w:val="00E653F0"/>
    <w:rsid w:val="00E66C96"/>
    <w:rsid w:val="00E672EF"/>
    <w:rsid w:val="00E70FE6"/>
    <w:rsid w:val="00E730A5"/>
    <w:rsid w:val="00E74AE4"/>
    <w:rsid w:val="00E76535"/>
    <w:rsid w:val="00E81188"/>
    <w:rsid w:val="00E811F3"/>
    <w:rsid w:val="00E85F91"/>
    <w:rsid w:val="00E87734"/>
    <w:rsid w:val="00EA0F93"/>
    <w:rsid w:val="00EA2492"/>
    <w:rsid w:val="00EA63E1"/>
    <w:rsid w:val="00EB24FD"/>
    <w:rsid w:val="00EB2C4D"/>
    <w:rsid w:val="00EB32E9"/>
    <w:rsid w:val="00EB3F46"/>
    <w:rsid w:val="00EB45CB"/>
    <w:rsid w:val="00EB4ED4"/>
    <w:rsid w:val="00EB78F4"/>
    <w:rsid w:val="00EC51B6"/>
    <w:rsid w:val="00EC745D"/>
    <w:rsid w:val="00ED58B7"/>
    <w:rsid w:val="00EE0ED9"/>
    <w:rsid w:val="00EE23B1"/>
    <w:rsid w:val="00EE2E55"/>
    <w:rsid w:val="00EE456E"/>
    <w:rsid w:val="00EF1C05"/>
    <w:rsid w:val="00EF3951"/>
    <w:rsid w:val="00EF6426"/>
    <w:rsid w:val="00EF6552"/>
    <w:rsid w:val="00F017DE"/>
    <w:rsid w:val="00F02006"/>
    <w:rsid w:val="00F0405C"/>
    <w:rsid w:val="00F0574A"/>
    <w:rsid w:val="00F13122"/>
    <w:rsid w:val="00F16179"/>
    <w:rsid w:val="00F21266"/>
    <w:rsid w:val="00F215D8"/>
    <w:rsid w:val="00F218AA"/>
    <w:rsid w:val="00F30624"/>
    <w:rsid w:val="00F33149"/>
    <w:rsid w:val="00F33605"/>
    <w:rsid w:val="00F33A99"/>
    <w:rsid w:val="00F355C1"/>
    <w:rsid w:val="00F35D21"/>
    <w:rsid w:val="00F4288C"/>
    <w:rsid w:val="00F436C3"/>
    <w:rsid w:val="00F4528C"/>
    <w:rsid w:val="00F460CA"/>
    <w:rsid w:val="00F50D2C"/>
    <w:rsid w:val="00F51D3D"/>
    <w:rsid w:val="00F545FC"/>
    <w:rsid w:val="00F54872"/>
    <w:rsid w:val="00F56D4C"/>
    <w:rsid w:val="00F60098"/>
    <w:rsid w:val="00F62AF2"/>
    <w:rsid w:val="00F658F3"/>
    <w:rsid w:val="00F671B9"/>
    <w:rsid w:val="00F676D0"/>
    <w:rsid w:val="00F67C74"/>
    <w:rsid w:val="00F70353"/>
    <w:rsid w:val="00F72977"/>
    <w:rsid w:val="00F75F46"/>
    <w:rsid w:val="00F8016B"/>
    <w:rsid w:val="00F804E1"/>
    <w:rsid w:val="00F838EB"/>
    <w:rsid w:val="00F846EB"/>
    <w:rsid w:val="00F86699"/>
    <w:rsid w:val="00F874CE"/>
    <w:rsid w:val="00F87ABC"/>
    <w:rsid w:val="00F87F88"/>
    <w:rsid w:val="00F90A9F"/>
    <w:rsid w:val="00F91DF6"/>
    <w:rsid w:val="00F937FE"/>
    <w:rsid w:val="00F94745"/>
    <w:rsid w:val="00F952A4"/>
    <w:rsid w:val="00F962E3"/>
    <w:rsid w:val="00FA3F66"/>
    <w:rsid w:val="00FB2706"/>
    <w:rsid w:val="00FB3374"/>
    <w:rsid w:val="00FB67DE"/>
    <w:rsid w:val="00FC4790"/>
    <w:rsid w:val="00FD1E84"/>
    <w:rsid w:val="00FD23CD"/>
    <w:rsid w:val="00FD659C"/>
    <w:rsid w:val="00FD68B9"/>
    <w:rsid w:val="00FD6CB9"/>
    <w:rsid w:val="00FE075A"/>
    <w:rsid w:val="00FE1372"/>
    <w:rsid w:val="00FE3081"/>
    <w:rsid w:val="00FE3427"/>
    <w:rsid w:val="00FE3E3B"/>
    <w:rsid w:val="00FE689C"/>
    <w:rsid w:val="00FE7134"/>
    <w:rsid w:val="00FE7D87"/>
    <w:rsid w:val="00FF31D6"/>
    <w:rsid w:val="00FF543F"/>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uiPriority w:val="99"/>
    <w:qFormat/>
    <w:rsid w:val="009D0375"/>
    <w:pPr>
      <w:spacing w:before="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uiPriority w:val="99"/>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uiPriority w:val="99"/>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customStyle="1" w:styleId="UnresolvedMention">
    <w:name w:val="Unresolved Mention"/>
    <w:uiPriority w:val="99"/>
    <w:semiHidden/>
    <w:unhideWhenUsed/>
    <w:rsid w:val="006A60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885870045">
      <w:bodyDiv w:val="1"/>
      <w:marLeft w:val="0"/>
      <w:marRight w:val="0"/>
      <w:marTop w:val="0"/>
      <w:marBottom w:val="0"/>
      <w:divBdr>
        <w:top w:val="none" w:sz="0" w:space="0" w:color="auto"/>
        <w:left w:val="none" w:sz="0" w:space="0" w:color="auto"/>
        <w:bottom w:val="none" w:sz="0" w:space="0" w:color="auto"/>
        <w:right w:val="none" w:sz="0" w:space="0" w:color="auto"/>
      </w:divBdr>
    </w:div>
    <w:div w:id="203105648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ission.europa.eu/funding-tenders/managing-your-project/communicating-and-raising-eu-visibility_en"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5C8BF-4753-4879-8EEB-C4F3ECFDD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2157</Words>
  <Characters>12299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14428</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MEDENICA Jelena (EEAS-PODGORICA)</cp:lastModifiedBy>
  <cp:revision>11</cp:revision>
  <cp:lastPrinted>2014-02-11T14:32:00Z</cp:lastPrinted>
  <dcterms:created xsi:type="dcterms:W3CDTF">2025-06-16T10:47:00Z</dcterms:created>
  <dcterms:modified xsi:type="dcterms:W3CDTF">2025-07-22T08:19:00Z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ies>
</file>