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5FB81" w14:textId="64287CD4" w:rsidR="00384AA4" w:rsidRDefault="0087700F" w:rsidP="0087700F">
      <w:pPr>
        <w:jc w:val="center"/>
        <w:rPr>
          <w:rFonts w:cs="Arial"/>
        </w:rPr>
      </w:pPr>
      <w:r w:rsidRPr="005A3BC4">
        <w:rPr>
          <w:rFonts w:cs="Arial"/>
        </w:rPr>
        <w:t>Vlada Crne Gore</w:t>
      </w:r>
    </w:p>
    <w:p w14:paraId="7507D80D" w14:textId="2B71C4F0" w:rsidR="0087700F" w:rsidRPr="005A3BC4" w:rsidRDefault="0087700F" w:rsidP="0087700F">
      <w:pPr>
        <w:ind w:right="-48"/>
        <w:rPr>
          <w:rFonts w:cs="Arial"/>
        </w:rPr>
      </w:pPr>
      <w:r>
        <w:rPr>
          <w:rFonts w:cs="Arial"/>
        </w:rPr>
        <w:t xml:space="preserve">                                              </w:t>
      </w:r>
      <w:r w:rsidRPr="005A3BC4">
        <w:rPr>
          <w:rFonts w:cs="Arial"/>
        </w:rPr>
        <w:t>Ministarstvo ekonomskog razvoja</w:t>
      </w:r>
    </w:p>
    <w:p w14:paraId="3E198B75" w14:textId="77777777" w:rsidR="0087700F" w:rsidRPr="00DB14CA" w:rsidRDefault="0087700F" w:rsidP="00EA7DBD">
      <w:pPr>
        <w:jc w:val="both"/>
        <w:rPr>
          <w:rFonts w:cs="Arial"/>
          <w:b/>
        </w:rPr>
      </w:pPr>
    </w:p>
    <w:p w14:paraId="7121D810" w14:textId="0F285ADE" w:rsidR="00302AEB" w:rsidRPr="00DB14CA" w:rsidRDefault="009D5203" w:rsidP="00EA7DBD">
      <w:pPr>
        <w:tabs>
          <w:tab w:val="left" w:pos="9073"/>
        </w:tabs>
        <w:jc w:val="both"/>
        <w:rPr>
          <w:rFonts w:cs="Arial"/>
        </w:rPr>
      </w:pPr>
      <w:r w:rsidRPr="00DB14CA">
        <w:rPr>
          <w:rFonts w:cs="Arial"/>
        </w:rPr>
        <w:t>Na osnovu Programa rada Vlade Crne Gore za 202</w:t>
      </w:r>
      <w:r w:rsidR="00CB334F" w:rsidRPr="00DB14CA">
        <w:rPr>
          <w:rFonts w:cs="Arial"/>
        </w:rPr>
        <w:t>2</w:t>
      </w:r>
      <w:r w:rsidRPr="00DB14CA">
        <w:rPr>
          <w:rFonts w:cs="Arial"/>
        </w:rPr>
        <w:t>. godinu</w:t>
      </w:r>
      <w:r w:rsidR="009A3757" w:rsidRPr="00DB14CA">
        <w:rPr>
          <w:rFonts w:cs="Arial"/>
        </w:rPr>
        <w:t xml:space="preserve">, </w:t>
      </w:r>
      <w:r w:rsidRPr="00DB14CA">
        <w:rPr>
          <w:rFonts w:cs="Arial"/>
        </w:rPr>
        <w:t>i</w:t>
      </w:r>
      <w:r w:rsidR="00CF52D2" w:rsidRPr="00DB14CA">
        <w:rPr>
          <w:rFonts w:cs="Arial"/>
        </w:rPr>
        <w:t xml:space="preserve"> zaključ</w:t>
      </w:r>
      <w:r w:rsidRPr="00DB14CA">
        <w:rPr>
          <w:rFonts w:cs="Arial"/>
        </w:rPr>
        <w:t>ka</w:t>
      </w:r>
      <w:r w:rsidR="00CF52D2" w:rsidRPr="00DB14CA">
        <w:rPr>
          <w:rFonts w:cs="Arial"/>
        </w:rPr>
        <w:t xml:space="preserve"> Vlade Crne Gore br.0</w:t>
      </w:r>
      <w:r w:rsidR="007B13A6" w:rsidRPr="00DB14CA">
        <w:rPr>
          <w:rFonts w:cs="Arial"/>
        </w:rPr>
        <w:t>4</w:t>
      </w:r>
      <w:r w:rsidR="00CF52D2" w:rsidRPr="00DB14CA">
        <w:rPr>
          <w:rFonts w:cs="Arial"/>
        </w:rPr>
        <w:t>-</w:t>
      </w:r>
      <w:r w:rsidR="00CB334F" w:rsidRPr="00DB14CA">
        <w:rPr>
          <w:rFonts w:cs="Arial"/>
        </w:rPr>
        <w:t>6</w:t>
      </w:r>
      <w:r w:rsidR="00867200">
        <w:rPr>
          <w:rFonts w:cs="Arial"/>
        </w:rPr>
        <w:t>40</w:t>
      </w:r>
      <w:r w:rsidR="00CB334F" w:rsidRPr="00DB14CA">
        <w:rPr>
          <w:rFonts w:cs="Arial"/>
        </w:rPr>
        <w:t>/2</w:t>
      </w:r>
      <w:r w:rsidR="00CF52D2" w:rsidRPr="00DB14CA">
        <w:rPr>
          <w:rFonts w:cs="Arial"/>
        </w:rPr>
        <w:t xml:space="preserve"> </w:t>
      </w:r>
      <w:r w:rsidR="000D31F9" w:rsidRPr="00DB14CA">
        <w:rPr>
          <w:rFonts w:cs="Arial"/>
        </w:rPr>
        <w:t>o</w:t>
      </w:r>
      <w:r w:rsidR="00CF52D2" w:rsidRPr="00DB14CA">
        <w:rPr>
          <w:rFonts w:cs="Arial"/>
        </w:rPr>
        <w:t xml:space="preserve">d </w:t>
      </w:r>
      <w:r w:rsidR="00CB334F" w:rsidRPr="00DB14CA">
        <w:rPr>
          <w:rFonts w:cs="Arial"/>
        </w:rPr>
        <w:t>24</w:t>
      </w:r>
      <w:r w:rsidR="00CF52D2" w:rsidRPr="00DB14CA">
        <w:rPr>
          <w:rFonts w:cs="Arial"/>
        </w:rPr>
        <w:t>.</w:t>
      </w:r>
      <w:r w:rsidR="000D31F9" w:rsidRPr="00DB14CA">
        <w:rPr>
          <w:rFonts w:cs="Arial"/>
        </w:rPr>
        <w:t>0</w:t>
      </w:r>
      <w:r w:rsidR="00CB334F" w:rsidRPr="00DB14CA">
        <w:rPr>
          <w:rFonts w:cs="Arial"/>
        </w:rPr>
        <w:t>2</w:t>
      </w:r>
      <w:r w:rsidR="000D31F9" w:rsidRPr="00DB14CA">
        <w:rPr>
          <w:rFonts w:cs="Arial"/>
        </w:rPr>
        <w:t>.</w:t>
      </w:r>
      <w:r w:rsidR="00CF52D2" w:rsidRPr="00DB14CA">
        <w:rPr>
          <w:rFonts w:cs="Arial"/>
        </w:rPr>
        <w:t>202</w:t>
      </w:r>
      <w:r w:rsidR="00CB334F" w:rsidRPr="00DB14CA">
        <w:rPr>
          <w:rFonts w:cs="Arial"/>
        </w:rPr>
        <w:t>2</w:t>
      </w:r>
      <w:r w:rsidR="00CF52D2" w:rsidRPr="00DB14CA">
        <w:rPr>
          <w:rFonts w:cs="Arial"/>
        </w:rPr>
        <w:t xml:space="preserve">. godine, </w:t>
      </w:r>
    </w:p>
    <w:p w14:paraId="3A6AE06A" w14:textId="77777777" w:rsidR="00CF52D2" w:rsidRPr="00DB14CA" w:rsidRDefault="00CF52D2" w:rsidP="00EA7DBD">
      <w:pPr>
        <w:tabs>
          <w:tab w:val="left" w:pos="9073"/>
        </w:tabs>
        <w:jc w:val="both"/>
        <w:rPr>
          <w:rFonts w:cs="Arial"/>
        </w:rPr>
      </w:pPr>
    </w:p>
    <w:p w14:paraId="31300D10" w14:textId="77777777" w:rsidR="00CF52D2" w:rsidRPr="00DB14CA" w:rsidRDefault="00CF52D2" w:rsidP="00EA7DBD">
      <w:pPr>
        <w:tabs>
          <w:tab w:val="left" w:pos="9073"/>
        </w:tabs>
        <w:jc w:val="both"/>
        <w:rPr>
          <w:rFonts w:cs="Arial"/>
          <w:b/>
        </w:rPr>
      </w:pPr>
    </w:p>
    <w:p w14:paraId="1B71EE64" w14:textId="77777777" w:rsidR="002210E6" w:rsidRPr="00DB14CA" w:rsidRDefault="00302AEB" w:rsidP="00EA7DBD">
      <w:pPr>
        <w:jc w:val="center"/>
        <w:rPr>
          <w:rFonts w:cs="Arial"/>
          <w:b/>
        </w:rPr>
      </w:pPr>
      <w:r w:rsidRPr="00DB14CA">
        <w:rPr>
          <w:rFonts w:cs="Arial"/>
          <w:b/>
        </w:rPr>
        <w:t>MI</w:t>
      </w:r>
      <w:r w:rsidR="00785B74" w:rsidRPr="00DB14CA">
        <w:rPr>
          <w:rFonts w:cs="Arial"/>
          <w:b/>
        </w:rPr>
        <w:t>N</w:t>
      </w:r>
      <w:r w:rsidRPr="00DB14CA">
        <w:rPr>
          <w:rFonts w:cs="Arial"/>
          <w:b/>
        </w:rPr>
        <w:t>ISTARSTVO EKONOM</w:t>
      </w:r>
      <w:r w:rsidR="00E906C1" w:rsidRPr="00DB14CA">
        <w:rPr>
          <w:rFonts w:cs="Arial"/>
          <w:b/>
        </w:rPr>
        <w:t>SKOG R</w:t>
      </w:r>
      <w:r w:rsidR="009F4B72" w:rsidRPr="00DB14CA">
        <w:rPr>
          <w:rFonts w:cs="Arial"/>
          <w:b/>
        </w:rPr>
        <w:t>A</w:t>
      </w:r>
      <w:r w:rsidR="00E906C1" w:rsidRPr="00DB14CA">
        <w:rPr>
          <w:rFonts w:cs="Arial"/>
          <w:b/>
        </w:rPr>
        <w:t>ZVOJA</w:t>
      </w:r>
    </w:p>
    <w:p w14:paraId="7CD3220E" w14:textId="77777777" w:rsidR="002210E6" w:rsidRPr="00DB14CA" w:rsidRDefault="002210E6" w:rsidP="00EA7DBD">
      <w:pPr>
        <w:jc w:val="center"/>
        <w:rPr>
          <w:rFonts w:cs="Arial"/>
          <w:b/>
        </w:rPr>
      </w:pPr>
    </w:p>
    <w:p w14:paraId="4ACE67F9" w14:textId="77777777" w:rsidR="002210E6" w:rsidRPr="00DB14CA" w:rsidRDefault="004E77E6" w:rsidP="00EA7DBD">
      <w:pPr>
        <w:jc w:val="center"/>
        <w:rPr>
          <w:rFonts w:cs="Arial"/>
          <w:b/>
        </w:rPr>
      </w:pPr>
      <w:r w:rsidRPr="00DB14CA">
        <w:rPr>
          <w:rFonts w:cs="Arial"/>
          <w:b/>
        </w:rPr>
        <w:t>o</w:t>
      </w:r>
      <w:r w:rsidR="002210E6" w:rsidRPr="00DB14CA">
        <w:rPr>
          <w:rFonts w:cs="Arial"/>
          <w:b/>
        </w:rPr>
        <w:t>bjavljuje</w:t>
      </w:r>
    </w:p>
    <w:p w14:paraId="6B77A315" w14:textId="77777777" w:rsidR="007E07E9" w:rsidRPr="00DB14CA" w:rsidRDefault="007E07E9" w:rsidP="00EA7DBD">
      <w:pPr>
        <w:jc w:val="center"/>
        <w:rPr>
          <w:rFonts w:cs="Arial"/>
        </w:rPr>
      </w:pPr>
    </w:p>
    <w:p w14:paraId="67B83E7C" w14:textId="77777777" w:rsidR="002210E6" w:rsidRPr="00DB14CA" w:rsidRDefault="00323E02" w:rsidP="00EA7DBD">
      <w:pPr>
        <w:jc w:val="center"/>
        <w:rPr>
          <w:rFonts w:cs="Arial"/>
          <w:b/>
        </w:rPr>
      </w:pPr>
      <w:r w:rsidRPr="00DB14CA">
        <w:rPr>
          <w:rFonts w:cs="Arial"/>
          <w:b/>
        </w:rPr>
        <w:t xml:space="preserve">JAVNI </w:t>
      </w:r>
      <w:r w:rsidR="002D7666" w:rsidRPr="00DB14CA">
        <w:rPr>
          <w:rFonts w:cs="Arial"/>
          <w:b/>
        </w:rPr>
        <w:t>POZIV</w:t>
      </w:r>
    </w:p>
    <w:p w14:paraId="2241FD94" w14:textId="77777777" w:rsidR="00384AA4" w:rsidRPr="00DB14CA" w:rsidRDefault="002210E6" w:rsidP="00EA7DBD">
      <w:pPr>
        <w:jc w:val="center"/>
        <w:rPr>
          <w:rFonts w:cs="Arial"/>
          <w:b/>
        </w:rPr>
      </w:pPr>
      <w:r w:rsidRPr="00DB14CA">
        <w:rPr>
          <w:rFonts w:cs="Arial"/>
          <w:b/>
        </w:rPr>
        <w:t xml:space="preserve">za </w:t>
      </w:r>
      <w:r w:rsidR="00F50C33" w:rsidRPr="00DB14CA">
        <w:rPr>
          <w:rFonts w:cs="Arial"/>
          <w:b/>
        </w:rPr>
        <w:t>učešće u postupku dodjele</w:t>
      </w:r>
      <w:r w:rsidRPr="00DB14CA">
        <w:rPr>
          <w:rFonts w:cs="Arial"/>
          <w:b/>
        </w:rPr>
        <w:t xml:space="preserve"> sredstava za</w:t>
      </w:r>
    </w:p>
    <w:p w14:paraId="58A9EB22" w14:textId="481793CF" w:rsidR="00302AEB" w:rsidRPr="00DB14CA" w:rsidRDefault="00302AEB" w:rsidP="00EA7DBD">
      <w:pPr>
        <w:jc w:val="center"/>
        <w:rPr>
          <w:rFonts w:cs="Arial"/>
          <w:b/>
        </w:rPr>
      </w:pPr>
      <w:r w:rsidRPr="00DB14CA">
        <w:rPr>
          <w:rFonts w:cs="Arial"/>
          <w:b/>
        </w:rPr>
        <w:t xml:space="preserve">Program za </w:t>
      </w:r>
      <w:r w:rsidR="00936A89">
        <w:rPr>
          <w:rFonts w:cs="Arial"/>
          <w:b/>
        </w:rPr>
        <w:t>razvoj prerađivačke industrije</w:t>
      </w:r>
      <w:r w:rsidR="0087651B" w:rsidRPr="00DB14CA">
        <w:rPr>
          <w:rFonts w:cs="Arial"/>
          <w:b/>
        </w:rPr>
        <w:t xml:space="preserve"> za 202</w:t>
      </w:r>
      <w:r w:rsidR="00CB334F" w:rsidRPr="00DB14CA">
        <w:rPr>
          <w:rFonts w:cs="Arial"/>
          <w:b/>
        </w:rPr>
        <w:t>2</w:t>
      </w:r>
      <w:r w:rsidRPr="00DB14CA">
        <w:rPr>
          <w:rFonts w:cs="Arial"/>
          <w:b/>
        </w:rPr>
        <w:t>. godinu</w:t>
      </w:r>
    </w:p>
    <w:p w14:paraId="09AE656D" w14:textId="77777777" w:rsidR="002210E6" w:rsidRPr="00DB14CA" w:rsidRDefault="002210E6" w:rsidP="00EA7DBD">
      <w:pPr>
        <w:jc w:val="both"/>
        <w:rPr>
          <w:rFonts w:cs="Arial"/>
          <w:b/>
        </w:rPr>
      </w:pPr>
      <w:r w:rsidRPr="00DB14CA">
        <w:rPr>
          <w:rFonts w:cs="Arial"/>
          <w:b/>
        </w:rPr>
        <w:t xml:space="preserve"> </w:t>
      </w:r>
    </w:p>
    <w:p w14:paraId="0275B38F" w14:textId="77777777" w:rsidR="00441935" w:rsidRPr="00DB14CA" w:rsidRDefault="00441935" w:rsidP="00EA7DBD">
      <w:pPr>
        <w:jc w:val="both"/>
        <w:rPr>
          <w:rFonts w:cs="Arial"/>
        </w:rPr>
      </w:pPr>
    </w:p>
    <w:p w14:paraId="1BD9DDA9" w14:textId="369D3C12" w:rsidR="006A206C" w:rsidRPr="00DB14CA" w:rsidRDefault="006A206C" w:rsidP="00EA7DBD">
      <w:pPr>
        <w:jc w:val="both"/>
        <w:rPr>
          <w:rFonts w:eastAsia="Times New Roman" w:cs="Arial"/>
          <w:lang w:eastAsia="uz-Cyrl-UZ"/>
        </w:rPr>
      </w:pPr>
      <w:r w:rsidRPr="005D01F2">
        <w:rPr>
          <w:rFonts w:cs="Arial"/>
          <w:bCs/>
          <w:lang w:eastAsia="en-GB"/>
        </w:rPr>
        <w:t xml:space="preserve">Program </w:t>
      </w:r>
      <w:r w:rsidRPr="005D01F2">
        <w:rPr>
          <w:rFonts w:cs="Arial"/>
          <w:lang w:eastAsia="en-GB"/>
        </w:rPr>
        <w:t>podrazumijeva realizaciju planirane investicije – nabavku opreme (nove i polovne</w:t>
      </w:r>
      <w:r w:rsidR="00867200">
        <w:rPr>
          <w:rFonts w:cs="Arial"/>
          <w:lang w:eastAsia="en-GB"/>
        </w:rPr>
        <w:t xml:space="preserve"> ne starije od pet godina</w:t>
      </w:r>
      <w:r w:rsidRPr="005D01F2">
        <w:rPr>
          <w:rFonts w:cs="Arial"/>
          <w:lang w:eastAsia="en-GB"/>
        </w:rPr>
        <w:t>), dijelom ili u potpunosti kroz kreditni aranžman koji je zaključen u periodu 01. januara - 30. novembra 2022. godine sa Investiciono-razvojnim fondom (IRFCG) i poslovnim bankama</w:t>
      </w:r>
      <w:r w:rsidR="00073972">
        <w:rPr>
          <w:rFonts w:cs="Arial"/>
          <w:lang w:eastAsia="en-GB"/>
        </w:rPr>
        <w:t xml:space="preserve">. </w:t>
      </w:r>
    </w:p>
    <w:p w14:paraId="14D42FAA" w14:textId="62C80352" w:rsidR="00073972" w:rsidRDefault="00073972" w:rsidP="00073972">
      <w:pPr>
        <w:jc w:val="both"/>
        <w:rPr>
          <w:rFonts w:eastAsia="Times New Roman" w:cs="Arial"/>
          <w:lang w:eastAsia="uz-Cyrl-UZ"/>
        </w:rPr>
      </w:pPr>
      <w:r w:rsidRPr="00DB14CA">
        <w:rPr>
          <w:rFonts w:cs="Arial"/>
        </w:rPr>
        <w:t>Ministarstvo ekonomskog razvoja</w:t>
      </w:r>
      <w:r w:rsidRPr="00DB14CA">
        <w:rPr>
          <w:rFonts w:cs="Arial"/>
          <w:b/>
        </w:rPr>
        <w:t xml:space="preserve"> </w:t>
      </w:r>
      <w:r w:rsidRPr="00DB14CA">
        <w:rPr>
          <w:rFonts w:cs="Arial"/>
        </w:rPr>
        <w:t xml:space="preserve">poziva </w:t>
      </w:r>
      <w:r w:rsidRPr="00DB14CA">
        <w:rPr>
          <w:rFonts w:eastAsia="Times New Roman" w:cs="Arial"/>
          <w:lang w:eastAsia="uz-Cyrl-UZ"/>
        </w:rPr>
        <w:t xml:space="preserve">domaća mikro, mala, srednja preduzeća i preduzetnike da podnesu prijavu za učešće u postupku dodjele sredstava za </w:t>
      </w:r>
      <w:r w:rsidR="00E71406">
        <w:rPr>
          <w:rFonts w:eastAsia="Times New Roman" w:cs="Arial"/>
          <w:lang w:eastAsia="uz-Cyrl-UZ"/>
        </w:rPr>
        <w:t xml:space="preserve">pokriće dijela troškova nabavke opreme u okviru </w:t>
      </w:r>
      <w:r w:rsidRPr="00DB14CA">
        <w:rPr>
          <w:rFonts w:eastAsia="Times New Roman" w:cs="Arial"/>
          <w:lang w:eastAsia="uz-Cyrl-UZ"/>
        </w:rPr>
        <w:t>Program</w:t>
      </w:r>
      <w:r w:rsidR="00E71406">
        <w:rPr>
          <w:rFonts w:eastAsia="Times New Roman" w:cs="Arial"/>
          <w:lang w:eastAsia="uz-Cyrl-UZ"/>
        </w:rPr>
        <w:t>a</w:t>
      </w:r>
      <w:r w:rsidRPr="00DB14CA">
        <w:rPr>
          <w:rFonts w:eastAsia="Times New Roman" w:cs="Arial"/>
          <w:lang w:eastAsia="uz-Cyrl-UZ"/>
        </w:rPr>
        <w:t xml:space="preserve"> za </w:t>
      </w:r>
      <w:r w:rsidRPr="00936A89">
        <w:rPr>
          <w:rFonts w:eastAsia="Times New Roman" w:cs="Arial"/>
          <w:lang w:eastAsia="uz-Cyrl-UZ"/>
        </w:rPr>
        <w:t>razvoj prerađivačke industrije za 2022. godinu</w:t>
      </w:r>
      <w:r w:rsidRPr="00DB14CA">
        <w:rPr>
          <w:rFonts w:eastAsia="Times New Roman" w:cs="Arial"/>
          <w:lang w:eastAsia="uz-Cyrl-UZ"/>
        </w:rPr>
        <w:t>.</w:t>
      </w:r>
    </w:p>
    <w:p w14:paraId="72E4EC06" w14:textId="77777777" w:rsidR="002737B8" w:rsidRPr="00DB14CA" w:rsidRDefault="002737B8" w:rsidP="00EA7DBD">
      <w:pPr>
        <w:jc w:val="both"/>
        <w:rPr>
          <w:rFonts w:eastAsia="Times New Roman" w:cs="Arial"/>
          <w:lang w:eastAsia="uz-Cyrl-UZ"/>
        </w:rPr>
      </w:pPr>
    </w:p>
    <w:p w14:paraId="533FA1C8" w14:textId="4ECF1339" w:rsidR="002737B8" w:rsidRDefault="002737B8" w:rsidP="00EA7DBD">
      <w:pPr>
        <w:pStyle w:val="ListParagraph"/>
        <w:numPr>
          <w:ilvl w:val="0"/>
          <w:numId w:val="14"/>
        </w:numPr>
        <w:ind w:left="709" w:hanging="283"/>
        <w:jc w:val="both"/>
        <w:rPr>
          <w:rFonts w:ascii="Arial" w:eastAsia="Calibri" w:hAnsi="Arial" w:cs="Arial"/>
          <w:b/>
          <w:bCs/>
          <w:kern w:val="0"/>
          <w:sz w:val="22"/>
          <w:szCs w:val="22"/>
          <w:lang w:eastAsia="en-GB"/>
        </w:rPr>
      </w:pPr>
      <w:r w:rsidRPr="00DB14CA">
        <w:rPr>
          <w:rFonts w:ascii="Arial" w:eastAsia="Calibri" w:hAnsi="Arial" w:cs="Arial"/>
          <w:b/>
          <w:bCs/>
          <w:kern w:val="0"/>
          <w:sz w:val="22"/>
          <w:szCs w:val="22"/>
          <w:lang w:eastAsia="en-GB"/>
        </w:rPr>
        <w:t>Opšti uslovi za učešće:</w:t>
      </w:r>
    </w:p>
    <w:p w14:paraId="79214CBE" w14:textId="77777777" w:rsidR="00E12869" w:rsidRPr="00DB14CA" w:rsidRDefault="00E12869" w:rsidP="00E12869">
      <w:pPr>
        <w:pStyle w:val="ListParagraph"/>
        <w:ind w:left="709"/>
        <w:jc w:val="both"/>
        <w:rPr>
          <w:rFonts w:ascii="Arial" w:eastAsia="Calibri" w:hAnsi="Arial" w:cs="Arial"/>
          <w:b/>
          <w:bCs/>
          <w:kern w:val="0"/>
          <w:sz w:val="22"/>
          <w:szCs w:val="22"/>
          <w:lang w:eastAsia="en-GB"/>
        </w:rPr>
      </w:pPr>
    </w:p>
    <w:p w14:paraId="39B77E74" w14:textId="77777777" w:rsidR="00936A89" w:rsidRPr="001F64F3" w:rsidRDefault="00936A89" w:rsidP="00936A89">
      <w:pPr>
        <w:spacing w:after="100" w:afterAutospacing="1"/>
        <w:jc w:val="both"/>
        <w:rPr>
          <w:rFonts w:cs="Arial"/>
          <w:snapToGrid w:val="0"/>
          <w:lang w:eastAsia="en-GB"/>
        </w:rPr>
      </w:pPr>
      <w:r w:rsidRPr="001F64F3">
        <w:rPr>
          <w:rFonts w:cs="Arial"/>
          <w:lang w:eastAsia="en-GB"/>
        </w:rPr>
        <w:t xml:space="preserve">Pravo učešća u Programu </w:t>
      </w:r>
      <w:r w:rsidRPr="00F80CA1">
        <w:rPr>
          <w:rFonts w:cs="Arial"/>
          <w:lang w:eastAsia="en-GB"/>
        </w:rPr>
        <w:t>imaju preduzetnici, mikro, mala i srednja preduzeća čija je</w:t>
      </w:r>
      <w:r w:rsidRPr="00F80CA1">
        <w:rPr>
          <w:rFonts w:cs="Arial"/>
          <w:bCs/>
          <w:lang w:eastAsia="en-GB"/>
        </w:rPr>
        <w:t xml:space="preserve"> pretežna djelatnost registrovana u oblasti prerađivačke industrije</w:t>
      </w:r>
      <w:r w:rsidRPr="00F80CA1">
        <w:rPr>
          <w:rFonts w:cs="Arial"/>
          <w:lang w:eastAsia="en-GB"/>
        </w:rPr>
        <w:t xml:space="preserve"> (sektor</w:t>
      </w:r>
      <w:r w:rsidRPr="001F64F3">
        <w:rPr>
          <w:rFonts w:cs="Arial"/>
          <w:lang w:eastAsia="en-GB"/>
        </w:rPr>
        <w:t xml:space="preserve"> C</w:t>
      </w:r>
      <w:r>
        <w:rPr>
          <w:rFonts w:cs="Arial"/>
          <w:lang w:eastAsia="en-GB"/>
        </w:rPr>
        <w:t xml:space="preserve">, </w:t>
      </w:r>
      <w:r w:rsidRPr="001F64F3">
        <w:rPr>
          <w:rFonts w:cs="Arial"/>
          <w:lang w:eastAsia="en-GB"/>
        </w:rPr>
        <w:t>osim sektora djelatnosti za koje je naznačeno da nijesu obuhvaćeni)</w:t>
      </w:r>
      <w:r w:rsidRPr="001F64F3">
        <w:rPr>
          <w:rStyle w:val="FootnoteReference"/>
          <w:rFonts w:cs="Arial"/>
          <w:lang w:eastAsia="en-GB"/>
        </w:rPr>
        <w:footnoteReference w:id="1"/>
      </w:r>
      <w:r w:rsidRPr="001F64F3">
        <w:rPr>
          <w:rFonts w:cs="Arial"/>
          <w:lang w:eastAsia="en-GB"/>
        </w:rPr>
        <w:t xml:space="preserve"> </w:t>
      </w:r>
      <w:r w:rsidRPr="001F64F3">
        <w:rPr>
          <w:rFonts w:cs="Arial"/>
          <w:snapToGrid w:val="0"/>
          <w:lang w:eastAsia="en-GB"/>
        </w:rPr>
        <w:t>u Centralnom registru privrednih subjekata, najkasnije na datum 31.12.2021. godine</w:t>
      </w:r>
      <w:r w:rsidRPr="001F64F3">
        <w:rPr>
          <w:rFonts w:cs="Arial"/>
          <w:lang w:eastAsia="en-GB"/>
        </w:rPr>
        <w:t>, u skladu sa Zakonom o privrednim društvima ("Službeni list RCG", br. 65/20</w:t>
      </w:r>
      <w:r>
        <w:rPr>
          <w:rFonts w:cs="Arial"/>
          <w:lang w:eastAsia="en-GB"/>
        </w:rPr>
        <w:t>, 146/21</w:t>
      </w:r>
      <w:r w:rsidRPr="001F64F3">
        <w:rPr>
          <w:rFonts w:cs="Arial"/>
          <w:lang w:eastAsia="en-GB"/>
        </w:rPr>
        <w:t xml:space="preserve">), Uredbom o bližim kriterijumima, uslovima i načinu dodjele državne pomoći („Službeni list Crne Gore“, br. 16/14.) </w:t>
      </w:r>
      <w:bookmarkStart w:id="0" w:name="_Hlk71233548"/>
      <w:r w:rsidRPr="001F64F3">
        <w:rPr>
          <w:rFonts w:cs="Arial"/>
          <w:snapToGrid w:val="0"/>
          <w:lang w:eastAsia="en-GB"/>
        </w:rPr>
        <w:t>i Zakonom o računovodstvu („Sl. list RCG“, br. 52/16</w:t>
      </w:r>
      <w:r>
        <w:rPr>
          <w:rFonts w:cs="Arial"/>
          <w:snapToGrid w:val="0"/>
          <w:lang w:eastAsia="en-GB"/>
        </w:rPr>
        <w:t>, 145/21.</w:t>
      </w:r>
      <w:r w:rsidRPr="001F64F3">
        <w:rPr>
          <w:rFonts w:cs="Arial"/>
          <w:snapToGrid w:val="0"/>
          <w:lang w:eastAsia="en-GB"/>
        </w:rPr>
        <w:t xml:space="preserve">) </w:t>
      </w:r>
      <w:r w:rsidRPr="001F64F3">
        <w:rPr>
          <w:rFonts w:cs="Arial"/>
          <w:lang w:eastAsia="en-GB"/>
        </w:rPr>
        <w:t xml:space="preserve">i </w:t>
      </w:r>
      <w:r w:rsidRPr="001F64F3">
        <w:rPr>
          <w:rFonts w:cs="Arial"/>
          <w:snapToGrid w:val="0"/>
          <w:lang w:eastAsia="en-GB"/>
        </w:rPr>
        <w:t xml:space="preserve">koja: </w:t>
      </w:r>
    </w:p>
    <w:p w14:paraId="4F7AFAC9" w14:textId="77777777" w:rsidR="00936A89" w:rsidRPr="001F64F3" w:rsidRDefault="00936A89" w:rsidP="00543F90">
      <w:pPr>
        <w:pStyle w:val="NoSpacing"/>
        <w:numPr>
          <w:ilvl w:val="0"/>
          <w:numId w:val="46"/>
        </w:numPr>
        <w:ind w:left="709" w:hanging="283"/>
        <w:jc w:val="both"/>
        <w:rPr>
          <w:rFonts w:ascii="Arial" w:hAnsi="Arial" w:cs="Arial"/>
          <w:lang w:val="sr-Latn-ME"/>
        </w:rPr>
      </w:pPr>
      <w:bookmarkStart w:id="1" w:name="_Hlk89254610"/>
      <w:r w:rsidRPr="001F64F3">
        <w:rPr>
          <w:rFonts w:ascii="Arial" w:hAnsi="Arial" w:cs="Arial"/>
          <w:lang w:val="sr-Latn-ME"/>
        </w:rPr>
        <w:t>Posluju 100% u privatnom vlasništvu</w:t>
      </w:r>
      <w:bookmarkEnd w:id="1"/>
      <w:r w:rsidRPr="001F64F3">
        <w:rPr>
          <w:rFonts w:ascii="Arial" w:hAnsi="Arial" w:cs="Arial"/>
          <w:lang w:val="sr-Latn-ME"/>
        </w:rPr>
        <w:t xml:space="preserve"> i imaju sjedište na teritoriji Crne Gore;</w:t>
      </w:r>
    </w:p>
    <w:p w14:paraId="3BF3D845" w14:textId="77777777" w:rsidR="00936A89" w:rsidRPr="001F64F3" w:rsidRDefault="00936A89" w:rsidP="00543F90">
      <w:pPr>
        <w:pStyle w:val="NoSpacing"/>
        <w:numPr>
          <w:ilvl w:val="0"/>
          <w:numId w:val="46"/>
        </w:numPr>
        <w:ind w:left="709" w:hanging="283"/>
        <w:jc w:val="both"/>
        <w:rPr>
          <w:rFonts w:ascii="Arial" w:eastAsia="Calibri" w:hAnsi="Arial" w:cs="Arial"/>
          <w:lang w:val="sr-Latn-ME"/>
        </w:rPr>
      </w:pPr>
      <w:r w:rsidRPr="001F64F3">
        <w:rPr>
          <w:rFonts w:ascii="Arial" w:hAnsi="Arial" w:cs="Arial"/>
          <w:lang w:val="sr-Latn-ME"/>
        </w:rPr>
        <w:t>Imaju predate zvanične finansijske izvještaje za 2021. godinu,</w:t>
      </w:r>
      <w:r w:rsidRPr="001F64F3">
        <w:rPr>
          <w:rFonts w:ascii="Arial" w:hAnsi="Arial" w:cs="Arial"/>
          <w:lang w:val="sr-Latn-ME" w:eastAsia="en-US"/>
        </w:rPr>
        <w:t xml:space="preserve"> u zakonski predviđenom roku ili im je Rješenjem Uprave prihoda i carina odobren produžetak roka za predaju finansijskih izvještaja; </w:t>
      </w:r>
    </w:p>
    <w:p w14:paraId="14BCB473" w14:textId="77777777" w:rsidR="00936A89" w:rsidRPr="001F64F3" w:rsidRDefault="00936A89" w:rsidP="00543F90">
      <w:pPr>
        <w:pStyle w:val="NoSpacing"/>
        <w:numPr>
          <w:ilvl w:val="0"/>
          <w:numId w:val="46"/>
        </w:numPr>
        <w:ind w:left="709" w:hanging="283"/>
        <w:jc w:val="both"/>
        <w:rPr>
          <w:rFonts w:ascii="Arial" w:eastAsia="Calibri" w:hAnsi="Arial" w:cs="Arial"/>
          <w:lang w:val="sr-Latn-ME"/>
        </w:rPr>
      </w:pPr>
      <w:r w:rsidRPr="001F64F3">
        <w:rPr>
          <w:rFonts w:ascii="Arial" w:hAnsi="Arial" w:cs="Arial"/>
          <w:lang w:val="sr-Latn-ME"/>
        </w:rPr>
        <w:t>Nijesu u finansijskim poteškoćama</w:t>
      </w:r>
      <w:r w:rsidRPr="001F64F3">
        <w:rPr>
          <w:rStyle w:val="FootnoteReference"/>
          <w:rFonts w:ascii="Arial" w:hAnsi="Arial" w:cs="Arial"/>
          <w:lang w:val="sr-Latn-ME"/>
        </w:rPr>
        <w:footnoteReference w:id="2"/>
      </w:r>
      <w:r w:rsidRPr="001F64F3">
        <w:rPr>
          <w:rFonts w:ascii="Arial" w:hAnsi="Arial" w:cs="Arial"/>
          <w:lang w:val="sr-Latn-ME"/>
        </w:rPr>
        <w:t xml:space="preserve"> (u smislu Uredbe o opšem zajedničkom izuzeću) u skladu sa pravilima o dodjeli državne pomoći;</w:t>
      </w:r>
    </w:p>
    <w:p w14:paraId="26634A0A" w14:textId="49165395" w:rsidR="00936A89" w:rsidRPr="00F80CA1" w:rsidRDefault="00936A89" w:rsidP="00543F90">
      <w:pPr>
        <w:pStyle w:val="ListParagraph"/>
        <w:widowControl/>
        <w:numPr>
          <w:ilvl w:val="0"/>
          <w:numId w:val="46"/>
        </w:numPr>
        <w:overflowPunct/>
        <w:autoSpaceDE/>
        <w:autoSpaceDN/>
        <w:adjustRightInd/>
        <w:ind w:left="709" w:hanging="283"/>
        <w:contextualSpacing/>
        <w:jc w:val="both"/>
        <w:rPr>
          <w:rFonts w:ascii="Arial" w:hAnsi="Arial" w:cs="Arial"/>
          <w:color w:val="FF0000"/>
          <w:sz w:val="22"/>
          <w:szCs w:val="22"/>
        </w:rPr>
      </w:pPr>
      <w:r w:rsidRPr="001F64F3">
        <w:rPr>
          <w:rFonts w:ascii="Arial" w:hAnsi="Arial" w:cs="Arial"/>
          <w:sz w:val="22"/>
          <w:szCs w:val="22"/>
        </w:rPr>
        <w:t xml:space="preserve">Redovno izvršavaju obaveze plaćanja poreza i doprinosa na lična primanja, poreza na dobit pravnih lica i poreza na dodatu vrijednost, odnosno redovno izmiruju reprogramirane poreske obaveze, shodno Zakonu o reprogramu poreskih potraživanja (“Sl. list CG”, broj </w:t>
      </w:r>
      <w:r w:rsidRPr="00F80CA1">
        <w:rPr>
          <w:rFonts w:ascii="Arial" w:hAnsi="Arial" w:cs="Arial"/>
          <w:sz w:val="22"/>
          <w:szCs w:val="22"/>
        </w:rPr>
        <w:t>83/16), Uredbi o uslovima za odlaganje naplate poreskih i neporeskih potraživanja (“Sl. list CG”, broj 57/18) i Uredbi o uslovima za odlaganje naplate dospjelih poreskih i neporeskih potraživanja (“Sl. list CG”, broj 27/2020, 50/2020, 015/2021);</w:t>
      </w:r>
    </w:p>
    <w:p w14:paraId="4A1C2631" w14:textId="77777777" w:rsidR="00936A89" w:rsidRPr="00F80CA1" w:rsidRDefault="00936A89" w:rsidP="00543F90">
      <w:pPr>
        <w:pStyle w:val="ListParagraph"/>
        <w:widowControl/>
        <w:numPr>
          <w:ilvl w:val="0"/>
          <w:numId w:val="46"/>
        </w:numPr>
        <w:overflowPunct/>
        <w:autoSpaceDE/>
        <w:autoSpaceDN/>
        <w:adjustRightInd/>
        <w:ind w:left="709" w:hanging="283"/>
        <w:contextualSpacing/>
        <w:jc w:val="both"/>
        <w:rPr>
          <w:rFonts w:ascii="Arial" w:hAnsi="Arial" w:cs="Arial"/>
          <w:sz w:val="22"/>
          <w:szCs w:val="22"/>
        </w:rPr>
      </w:pPr>
      <w:r w:rsidRPr="00F80CA1">
        <w:rPr>
          <w:rFonts w:ascii="Arial" w:hAnsi="Arial" w:cs="Arial"/>
          <w:sz w:val="22"/>
          <w:szCs w:val="22"/>
        </w:rPr>
        <w:lastRenderedPageBreak/>
        <w:t>Čiji osnivač i / ili odgovorno lice se ne nalazi u kaznenoj evidenciji za prekršaje iz oblasti privrednog kriminala;</w:t>
      </w:r>
    </w:p>
    <w:p w14:paraId="34F2075C" w14:textId="77777777" w:rsidR="00936A89" w:rsidRPr="001F64F3" w:rsidRDefault="00936A89" w:rsidP="00543F90">
      <w:pPr>
        <w:pStyle w:val="NoSpacing"/>
        <w:numPr>
          <w:ilvl w:val="0"/>
          <w:numId w:val="46"/>
        </w:numPr>
        <w:ind w:left="709" w:hanging="283"/>
        <w:jc w:val="both"/>
        <w:rPr>
          <w:rFonts w:ascii="Arial" w:hAnsi="Arial" w:cs="Arial"/>
          <w:lang w:val="sr-Latn-ME"/>
        </w:rPr>
      </w:pPr>
      <w:r w:rsidRPr="00F80CA1">
        <w:rPr>
          <w:rFonts w:ascii="Arial" w:hAnsi="Arial" w:cs="Arial"/>
          <w:lang w:val="sr-Latn-ME"/>
        </w:rPr>
        <w:t>Za iste aktivnosti</w:t>
      </w:r>
      <w:r w:rsidRPr="001F64F3">
        <w:rPr>
          <w:rFonts w:ascii="Arial" w:hAnsi="Arial" w:cs="Arial"/>
          <w:lang w:val="sr-Latn-ME"/>
        </w:rPr>
        <w:t xml:space="preserve"> nijesu koristili sredstva finansijske pomoći iz državnog i/ili lokalnog budžeta ili međunarodnih institucija/programa i drugih donatora u poslednje 3 godine;</w:t>
      </w:r>
    </w:p>
    <w:p w14:paraId="44111AEE" w14:textId="77777777" w:rsidR="00936A89" w:rsidRDefault="00936A89" w:rsidP="00543F90">
      <w:pPr>
        <w:pStyle w:val="NoSpacing"/>
        <w:numPr>
          <w:ilvl w:val="0"/>
          <w:numId w:val="46"/>
        </w:numPr>
        <w:ind w:left="709" w:hanging="283"/>
        <w:jc w:val="both"/>
        <w:rPr>
          <w:rFonts w:ascii="Arial" w:eastAsia="Calibri" w:hAnsi="Arial" w:cs="Arial"/>
          <w:lang w:val="sr-Latn-ME"/>
        </w:rPr>
      </w:pPr>
      <w:r w:rsidRPr="001F64F3">
        <w:rPr>
          <w:rFonts w:ascii="Arial" w:eastAsia="Calibri" w:hAnsi="Arial" w:cs="Arial"/>
          <w:lang w:val="sr-Latn-ME"/>
        </w:rPr>
        <w:t>Nijesu u obavezi povraćaja nezakonito primljene državne pomoći i u postupku stečaja ili likvidacije</w:t>
      </w:r>
      <w:r>
        <w:rPr>
          <w:rFonts w:ascii="Arial" w:eastAsia="Calibri" w:hAnsi="Arial" w:cs="Arial"/>
          <w:lang w:val="sr-Latn-ME"/>
        </w:rPr>
        <w:t>.</w:t>
      </w:r>
    </w:p>
    <w:p w14:paraId="5F42F360" w14:textId="77777777" w:rsidR="00936A89" w:rsidRPr="00206C64" w:rsidRDefault="00936A89" w:rsidP="00936A89">
      <w:pPr>
        <w:pStyle w:val="NoSpacing"/>
        <w:ind w:left="709"/>
        <w:jc w:val="both"/>
        <w:rPr>
          <w:rFonts w:ascii="Arial" w:eastAsia="Calibri" w:hAnsi="Arial" w:cs="Arial"/>
          <w:color w:val="FF0000"/>
          <w:lang w:val="sr-Latn-ME"/>
        </w:rPr>
      </w:pPr>
    </w:p>
    <w:bookmarkEnd w:id="0"/>
    <w:p w14:paraId="29C37022" w14:textId="77777777" w:rsidR="002737B8" w:rsidRPr="00DB14CA" w:rsidRDefault="002737B8" w:rsidP="00EA7DBD">
      <w:pPr>
        <w:pStyle w:val="ListParagraph"/>
        <w:numPr>
          <w:ilvl w:val="0"/>
          <w:numId w:val="14"/>
        </w:numPr>
        <w:ind w:left="709" w:hanging="283"/>
        <w:jc w:val="both"/>
        <w:rPr>
          <w:rFonts w:ascii="Arial" w:eastAsia="Calibri" w:hAnsi="Arial" w:cs="Arial"/>
          <w:b/>
          <w:bCs/>
          <w:kern w:val="0"/>
          <w:sz w:val="22"/>
          <w:szCs w:val="22"/>
          <w:lang w:eastAsia="uz-Cyrl-UZ"/>
        </w:rPr>
      </w:pPr>
      <w:r w:rsidRPr="00DB14CA">
        <w:rPr>
          <w:rFonts w:ascii="Arial" w:eastAsia="Calibri" w:hAnsi="Arial" w:cs="Arial"/>
          <w:b/>
          <w:bCs/>
          <w:kern w:val="0"/>
          <w:sz w:val="22"/>
          <w:szCs w:val="22"/>
          <w:lang w:eastAsia="uz-Cyrl-UZ"/>
        </w:rPr>
        <w:t>Finansijski okvir:</w:t>
      </w:r>
    </w:p>
    <w:p w14:paraId="49B19BD2" w14:textId="77777777" w:rsidR="002737B8" w:rsidRPr="00DB14CA" w:rsidRDefault="002737B8" w:rsidP="00EA7DBD">
      <w:pPr>
        <w:jc w:val="both"/>
        <w:rPr>
          <w:rFonts w:cs="Arial"/>
          <w:lang w:eastAsia="uz-Cyrl-UZ"/>
        </w:rPr>
      </w:pPr>
    </w:p>
    <w:p w14:paraId="66CE8485" w14:textId="77777777" w:rsidR="00E12869" w:rsidRPr="005D01F2" w:rsidRDefault="00E12869" w:rsidP="00E12869">
      <w:pPr>
        <w:spacing w:after="100" w:afterAutospacing="1"/>
        <w:jc w:val="both"/>
        <w:rPr>
          <w:rFonts w:cs="Arial"/>
          <w:bCs/>
          <w:lang w:eastAsia="en-GB"/>
        </w:rPr>
      </w:pPr>
      <w:r w:rsidRPr="005D01F2">
        <w:rPr>
          <w:rFonts w:cs="Arial"/>
          <w:bCs/>
          <w:lang w:eastAsia="en-GB"/>
        </w:rPr>
        <w:t xml:space="preserve">Ukupan budžet za realizaciju Programa za razvoj prerađivačke industrije za 2022. godinu iznosi 1.000.000,00€,  </w:t>
      </w:r>
      <w:r w:rsidRPr="005D01F2">
        <w:rPr>
          <w:bCs/>
        </w:rPr>
        <w:t>od čega je 85% (850.000,00€) opredijeljeno za regionalnu pomoć i 15% (150.000,00€) za de minimis pomoć. Ukoliko se iznos planirane podrške po de minimis pomoći ne utroši, isti se može preliti u dio sredstava koji se odobrava po regionalnoj pomoći.</w:t>
      </w:r>
    </w:p>
    <w:p w14:paraId="6F680D52" w14:textId="199A7B0D" w:rsidR="002737B8" w:rsidRPr="00DB14CA" w:rsidRDefault="002737B8" w:rsidP="00EA7DBD">
      <w:pPr>
        <w:pStyle w:val="ListParagraph"/>
        <w:numPr>
          <w:ilvl w:val="0"/>
          <w:numId w:val="14"/>
        </w:numPr>
        <w:ind w:left="709" w:hanging="283"/>
        <w:jc w:val="both"/>
        <w:rPr>
          <w:rFonts w:ascii="Arial" w:eastAsia="Calibri" w:hAnsi="Arial" w:cs="Arial"/>
          <w:b/>
          <w:bCs/>
          <w:kern w:val="0"/>
          <w:sz w:val="22"/>
          <w:szCs w:val="22"/>
          <w:lang w:eastAsia="uz-Cyrl-UZ"/>
        </w:rPr>
      </w:pPr>
      <w:r w:rsidRPr="00DB14CA">
        <w:rPr>
          <w:rFonts w:ascii="Arial" w:eastAsia="Calibri" w:hAnsi="Arial" w:cs="Arial"/>
          <w:b/>
          <w:bCs/>
          <w:kern w:val="0"/>
          <w:sz w:val="22"/>
          <w:szCs w:val="22"/>
          <w:lang w:eastAsia="uz-Cyrl-UZ"/>
        </w:rPr>
        <w:t xml:space="preserve">Opravdani troškovi </w:t>
      </w:r>
      <w:r w:rsidR="007A70AB">
        <w:rPr>
          <w:rFonts w:ascii="Arial" w:eastAsia="Calibri" w:hAnsi="Arial" w:cs="Arial"/>
          <w:b/>
          <w:bCs/>
          <w:kern w:val="0"/>
          <w:sz w:val="22"/>
          <w:szCs w:val="22"/>
          <w:lang w:eastAsia="uz-Cyrl-UZ"/>
        </w:rPr>
        <w:t xml:space="preserve">i intenzitet </w:t>
      </w:r>
      <w:r w:rsidRPr="00DB14CA">
        <w:rPr>
          <w:rFonts w:ascii="Arial" w:eastAsia="Calibri" w:hAnsi="Arial" w:cs="Arial"/>
          <w:b/>
          <w:bCs/>
          <w:kern w:val="0"/>
          <w:sz w:val="22"/>
          <w:szCs w:val="22"/>
          <w:lang w:eastAsia="uz-Cyrl-UZ"/>
        </w:rPr>
        <w:t>podrške</w:t>
      </w:r>
      <w:r w:rsidR="007A70AB">
        <w:rPr>
          <w:rFonts w:ascii="Arial" w:eastAsia="Calibri" w:hAnsi="Arial" w:cs="Arial"/>
          <w:b/>
          <w:bCs/>
          <w:kern w:val="0"/>
          <w:sz w:val="22"/>
          <w:szCs w:val="22"/>
          <w:lang w:eastAsia="uz-Cyrl-UZ"/>
        </w:rPr>
        <w:t>:</w:t>
      </w:r>
    </w:p>
    <w:p w14:paraId="05D3ED57" w14:textId="77777777" w:rsidR="002737B8" w:rsidRPr="00DB14CA" w:rsidRDefault="002737B8" w:rsidP="00EA7DBD">
      <w:pPr>
        <w:jc w:val="both"/>
        <w:rPr>
          <w:rFonts w:cs="Arial"/>
          <w:lang w:eastAsia="uz-Cyrl-UZ"/>
        </w:rPr>
      </w:pPr>
    </w:p>
    <w:p w14:paraId="257E69A0" w14:textId="77777777" w:rsidR="00E12869" w:rsidRPr="00F80CA1" w:rsidRDefault="00E12869" w:rsidP="00E12869">
      <w:pPr>
        <w:spacing w:after="100" w:afterAutospacing="1"/>
        <w:jc w:val="both"/>
        <w:rPr>
          <w:rFonts w:cs="Arial"/>
          <w:lang w:eastAsia="en-GB"/>
        </w:rPr>
      </w:pPr>
      <w:r w:rsidRPr="00F80CA1">
        <w:rPr>
          <w:rFonts w:cs="Arial"/>
          <w:lang w:eastAsia="en-GB"/>
        </w:rPr>
        <w:t>Sredstva opredijeljena Programom koriste se za pokriće dijela opravdanih troškova nabavke:</w:t>
      </w:r>
    </w:p>
    <w:p w14:paraId="677D1831" w14:textId="036663B7" w:rsidR="008C1D5E" w:rsidRPr="00F80CA1" w:rsidRDefault="00E12869" w:rsidP="008C1D5E">
      <w:pPr>
        <w:numPr>
          <w:ilvl w:val="0"/>
          <w:numId w:val="26"/>
        </w:numPr>
        <w:spacing w:after="100" w:afterAutospacing="1"/>
        <w:ind w:left="709" w:hanging="283"/>
        <w:jc w:val="both"/>
        <w:rPr>
          <w:rFonts w:cs="Arial"/>
          <w:lang w:eastAsia="en-GB"/>
        </w:rPr>
      </w:pPr>
      <w:r w:rsidRPr="00F80CA1">
        <w:rPr>
          <w:rFonts w:cs="Arial"/>
          <w:b/>
          <w:lang w:eastAsia="en-GB"/>
        </w:rPr>
        <w:t>novih proizvodnih mašina i/ili specijalizovane opreme</w:t>
      </w:r>
      <w:r w:rsidRPr="00F80CA1">
        <w:rPr>
          <w:rFonts w:cs="Arial"/>
          <w:b/>
        </w:rPr>
        <w:t xml:space="preserve"> - </w:t>
      </w:r>
      <w:r w:rsidRPr="00F80CA1">
        <w:rPr>
          <w:rFonts w:cs="Arial"/>
          <w:bCs/>
        </w:rPr>
        <w:t>p</w:t>
      </w:r>
      <w:r w:rsidRPr="00F80CA1">
        <w:rPr>
          <w:rFonts w:cs="Arial"/>
          <w:lang w:eastAsia="en-GB"/>
        </w:rPr>
        <w:t>rivredni subjekat može ostvariti pravo na bespovratnu podršku na način što mu se odobrava pokriće dijela opravdanih troškova u iznosu do 40</w:t>
      </w:r>
      <w:r w:rsidRPr="00F80CA1">
        <w:rPr>
          <w:rFonts w:cs="Arial"/>
          <w:b/>
          <w:lang w:eastAsia="en-GB"/>
        </w:rPr>
        <w:t>% vrijednosti nabavke</w:t>
      </w:r>
      <w:r w:rsidRPr="00F80CA1">
        <w:rPr>
          <w:rFonts w:cs="Arial"/>
          <w:lang w:eastAsia="en-GB"/>
        </w:rPr>
        <w:t xml:space="preserve"> </w:t>
      </w:r>
      <w:r w:rsidRPr="00F80CA1">
        <w:rPr>
          <w:rFonts w:cs="Arial"/>
          <w:b/>
          <w:bCs/>
          <w:lang w:eastAsia="en-GB"/>
        </w:rPr>
        <w:t>nove</w:t>
      </w:r>
      <w:r w:rsidRPr="00F80CA1">
        <w:rPr>
          <w:rFonts w:cs="Arial"/>
          <w:lang w:eastAsia="en-GB"/>
        </w:rPr>
        <w:t xml:space="preserve"> </w:t>
      </w:r>
      <w:r w:rsidRPr="00F80CA1">
        <w:rPr>
          <w:rFonts w:cs="Arial"/>
          <w:b/>
          <w:lang w:eastAsia="en-GB"/>
        </w:rPr>
        <w:t>opreme</w:t>
      </w:r>
      <w:r w:rsidRPr="00F80CA1">
        <w:rPr>
          <w:rFonts w:cs="Arial"/>
          <w:lang w:eastAsia="en-GB"/>
        </w:rPr>
        <w:t xml:space="preserve"> (</w:t>
      </w:r>
      <w:r w:rsidRPr="00F80CA1">
        <w:rPr>
          <w:rFonts w:cs="Arial"/>
          <w:bCs/>
          <w:lang w:eastAsia="en-GB"/>
        </w:rPr>
        <w:t>neto fakturisane vrijednosti</w:t>
      </w:r>
      <w:r w:rsidRPr="00F80CA1">
        <w:rPr>
          <w:rFonts w:cs="Arial"/>
          <w:lang w:eastAsia="en-GB"/>
        </w:rPr>
        <w:t xml:space="preserve"> bez poreza na dodatu vrijednost i zavisnih troškova), obezbijeđene kroz kreditni aranžman sa IRFCG ili poslovnim bankama i sopstvenim ulaganjem.</w:t>
      </w:r>
      <w:r w:rsidR="008C1D5E">
        <w:rPr>
          <w:rFonts w:cs="Arial"/>
          <w:lang w:eastAsia="en-GB"/>
        </w:rPr>
        <w:t xml:space="preserve"> </w:t>
      </w:r>
      <w:r w:rsidR="008C1D5E">
        <w:rPr>
          <w:rFonts w:cs="Arial"/>
          <w:bCs/>
          <w:lang w:eastAsia="en-GB"/>
        </w:rPr>
        <w:t>Iznos bespovratne podrške</w:t>
      </w:r>
      <w:r w:rsidR="008C1D5E" w:rsidRPr="006355F6">
        <w:rPr>
          <w:rFonts w:cs="Arial"/>
          <w:bCs/>
          <w:lang w:eastAsia="en-GB"/>
        </w:rPr>
        <w:t xml:space="preserve"> ne može biti manji od 4.000,00€, niti veći od 80.000,00€</w:t>
      </w:r>
      <w:r w:rsidR="00E8471F">
        <w:rPr>
          <w:rFonts w:cs="Arial"/>
          <w:bCs/>
          <w:lang w:eastAsia="en-GB"/>
        </w:rPr>
        <w:t>;</w:t>
      </w:r>
    </w:p>
    <w:p w14:paraId="078D85B8" w14:textId="5E6E1E2E" w:rsidR="00E12869" w:rsidRPr="00F80CA1" w:rsidRDefault="00E12869" w:rsidP="00E12869">
      <w:pPr>
        <w:numPr>
          <w:ilvl w:val="0"/>
          <w:numId w:val="26"/>
        </w:numPr>
        <w:spacing w:after="100" w:afterAutospacing="1"/>
        <w:ind w:left="709" w:hanging="283"/>
        <w:jc w:val="both"/>
        <w:rPr>
          <w:rFonts w:cs="Arial"/>
          <w:lang w:eastAsia="en-GB"/>
        </w:rPr>
      </w:pPr>
      <w:r w:rsidRPr="00F80CA1">
        <w:rPr>
          <w:rFonts w:cs="Arial"/>
          <w:b/>
          <w:lang w:eastAsia="en-GB"/>
        </w:rPr>
        <w:t>polovnih proizvodnih mašina i/ili specijalizovane opreme ne starije od pet godina-</w:t>
      </w:r>
      <w:bookmarkStart w:id="2" w:name="_Hlk94617905"/>
      <w:r w:rsidRPr="00F80CA1">
        <w:rPr>
          <w:rFonts w:cs="Arial"/>
          <w:bCs/>
          <w:lang w:eastAsia="en-GB"/>
        </w:rPr>
        <w:t>p</w:t>
      </w:r>
      <w:r w:rsidRPr="00F80CA1">
        <w:rPr>
          <w:rFonts w:cs="Arial"/>
          <w:lang w:eastAsia="en-GB"/>
        </w:rPr>
        <w:t>rivredni subjekat može ostvariti pravo na bespovratnu podršku na način što mu se odobrava pokriće dijela opravdanih troškova u iznosu do 30%</w:t>
      </w:r>
      <w:r w:rsidRPr="00C25DB4">
        <w:rPr>
          <w:rFonts w:cs="Arial"/>
          <w:lang w:eastAsia="en-GB"/>
        </w:rPr>
        <w:t xml:space="preserve"> </w:t>
      </w:r>
      <w:r w:rsidRPr="00C25DB4">
        <w:rPr>
          <w:rFonts w:cs="Arial"/>
          <w:b/>
          <w:lang w:eastAsia="en-GB"/>
        </w:rPr>
        <w:t>vrijednosti nabavke</w:t>
      </w:r>
      <w:r w:rsidRPr="00C25DB4">
        <w:rPr>
          <w:rFonts w:cs="Arial"/>
          <w:lang w:eastAsia="en-GB"/>
        </w:rPr>
        <w:t xml:space="preserve"> </w:t>
      </w:r>
      <w:r w:rsidRPr="00C25DB4">
        <w:rPr>
          <w:rFonts w:cs="Arial"/>
          <w:b/>
          <w:bCs/>
          <w:lang w:eastAsia="en-GB"/>
        </w:rPr>
        <w:t>polovne</w:t>
      </w:r>
      <w:r w:rsidRPr="00C25DB4">
        <w:rPr>
          <w:rFonts w:cs="Arial"/>
          <w:lang w:eastAsia="en-GB"/>
        </w:rPr>
        <w:t xml:space="preserve"> </w:t>
      </w:r>
      <w:r w:rsidRPr="00C25DB4">
        <w:rPr>
          <w:rFonts w:cs="Arial"/>
          <w:b/>
          <w:lang w:eastAsia="en-GB"/>
        </w:rPr>
        <w:t>opreme</w:t>
      </w:r>
      <w:r w:rsidRPr="00C25DB4">
        <w:rPr>
          <w:rFonts w:cs="Arial"/>
          <w:lang w:eastAsia="en-GB"/>
        </w:rPr>
        <w:t xml:space="preserve"> </w:t>
      </w:r>
      <w:r w:rsidRPr="00C25DB4">
        <w:rPr>
          <w:rFonts w:cs="Arial"/>
          <w:b/>
          <w:bCs/>
          <w:lang w:eastAsia="en-GB"/>
        </w:rPr>
        <w:t xml:space="preserve">ne </w:t>
      </w:r>
      <w:r w:rsidRPr="00F80CA1">
        <w:rPr>
          <w:rFonts w:cs="Arial"/>
          <w:b/>
          <w:bCs/>
          <w:lang w:eastAsia="en-GB"/>
        </w:rPr>
        <w:t>starije od pet godina</w:t>
      </w:r>
      <w:r w:rsidRPr="00F80CA1">
        <w:rPr>
          <w:rFonts w:cs="Arial"/>
          <w:lang w:eastAsia="en-GB"/>
        </w:rPr>
        <w:t xml:space="preserve"> (</w:t>
      </w:r>
      <w:r w:rsidRPr="00F80CA1">
        <w:rPr>
          <w:rFonts w:cs="Arial"/>
          <w:bCs/>
          <w:lang w:eastAsia="en-GB"/>
        </w:rPr>
        <w:t>neto fakturisane vrijednosti</w:t>
      </w:r>
      <w:r w:rsidRPr="00F80CA1">
        <w:rPr>
          <w:rFonts w:cs="Arial"/>
          <w:lang w:eastAsia="en-GB"/>
        </w:rPr>
        <w:t xml:space="preserve"> bez poreza na dodatu vrijednost i zavisnih troškova), obezbijeđene kroz kreditni aranžman sa IRFCG ili poslovnim bankama i sopstvenim ulaganjem.</w:t>
      </w:r>
      <w:r w:rsidR="008C1D5E">
        <w:rPr>
          <w:rFonts w:cs="Arial"/>
          <w:lang w:eastAsia="en-GB"/>
        </w:rPr>
        <w:t xml:space="preserve"> </w:t>
      </w:r>
      <w:r w:rsidR="002E195E">
        <w:rPr>
          <w:rFonts w:cs="Arial"/>
          <w:bCs/>
          <w:lang w:eastAsia="en-GB"/>
        </w:rPr>
        <w:t>Iznos bespovratne podrške</w:t>
      </w:r>
      <w:r w:rsidR="008C1D5E" w:rsidRPr="00781FCA">
        <w:rPr>
          <w:rFonts w:cs="Arial"/>
          <w:bCs/>
          <w:lang w:eastAsia="en-GB"/>
        </w:rPr>
        <w:t xml:space="preserve"> ne može biti manji od 3.000,00€, niti veći od 60.000,00€</w:t>
      </w:r>
      <w:r w:rsidR="006C00BC">
        <w:rPr>
          <w:rFonts w:cs="Arial"/>
          <w:bCs/>
          <w:lang w:eastAsia="en-GB"/>
        </w:rPr>
        <w:t>.</w:t>
      </w:r>
    </w:p>
    <w:bookmarkEnd w:id="2"/>
    <w:p w14:paraId="53ED9D3A" w14:textId="3737C334" w:rsidR="008C1D5E" w:rsidRPr="00F80CA1" w:rsidRDefault="008C1D5E" w:rsidP="00E12869">
      <w:pPr>
        <w:spacing w:after="100" w:afterAutospacing="1"/>
        <w:jc w:val="both"/>
        <w:rPr>
          <w:rFonts w:cs="Arial"/>
          <w:lang w:eastAsia="en-GB"/>
        </w:rPr>
      </w:pPr>
      <w:r>
        <w:rPr>
          <w:rFonts w:cs="Arial"/>
          <w:bCs/>
          <w:lang w:eastAsia="en-GB"/>
        </w:rPr>
        <w:t>V</w:t>
      </w:r>
      <w:r w:rsidRPr="006355F6">
        <w:rPr>
          <w:rFonts w:cs="Arial"/>
          <w:bCs/>
          <w:lang w:eastAsia="en-GB"/>
        </w:rPr>
        <w:t>rijednost opreme se kreće u rasponu od 10.000</w:t>
      </w:r>
      <w:r>
        <w:rPr>
          <w:rFonts w:cs="Arial"/>
          <w:bCs/>
          <w:lang w:eastAsia="en-GB"/>
        </w:rPr>
        <w:t>,00</w:t>
      </w:r>
      <w:r w:rsidRPr="006355F6">
        <w:rPr>
          <w:rFonts w:cs="Arial"/>
          <w:bCs/>
          <w:lang w:eastAsia="en-GB"/>
        </w:rPr>
        <w:t>€ do 200.000</w:t>
      </w:r>
      <w:r>
        <w:rPr>
          <w:rFonts w:cs="Arial"/>
          <w:bCs/>
          <w:lang w:eastAsia="en-GB"/>
        </w:rPr>
        <w:t>,00</w:t>
      </w:r>
      <w:r w:rsidRPr="006355F6">
        <w:rPr>
          <w:rFonts w:cs="Arial"/>
          <w:bCs/>
          <w:lang w:eastAsia="en-GB"/>
        </w:rPr>
        <w:t xml:space="preserve">€, neto fakturisane </w:t>
      </w:r>
      <w:r w:rsidRPr="00781FCA">
        <w:rPr>
          <w:rFonts w:cs="Arial"/>
          <w:bCs/>
          <w:lang w:eastAsia="en-GB"/>
        </w:rPr>
        <w:t>vrijednosti</w:t>
      </w:r>
      <w:r>
        <w:rPr>
          <w:rFonts w:cs="Arial"/>
          <w:bCs/>
          <w:lang w:eastAsia="en-GB"/>
        </w:rPr>
        <w:t>.</w:t>
      </w:r>
    </w:p>
    <w:p w14:paraId="1880EA0C" w14:textId="27956F0C" w:rsidR="00E12869" w:rsidRDefault="00E12869" w:rsidP="00E12869">
      <w:pPr>
        <w:spacing w:after="100" w:afterAutospacing="1"/>
        <w:jc w:val="both"/>
        <w:rPr>
          <w:rFonts w:cs="Arial"/>
          <w:b/>
          <w:bCs/>
          <w:lang w:eastAsia="en-GB"/>
        </w:rPr>
      </w:pPr>
      <w:r w:rsidRPr="00F80CA1">
        <w:rPr>
          <w:rFonts w:cs="Arial"/>
          <w:b/>
          <w:bCs/>
          <w:lang w:eastAsia="en-GB"/>
        </w:rPr>
        <w:t>Napomena: Nabavka opreme može biti finansirana najmanje 60% iz sredstava kredita, dok preostalih 40% vrijednosti investicije može da se finansira iz sopstvenih sredstava.</w:t>
      </w:r>
    </w:p>
    <w:p w14:paraId="51BFA8D0" w14:textId="5F467522" w:rsidR="00E8471F" w:rsidRDefault="00E8471F" w:rsidP="00E8471F">
      <w:pPr>
        <w:spacing w:after="100" w:afterAutospacing="1"/>
        <w:jc w:val="both"/>
        <w:rPr>
          <w:rFonts w:cs="Arial"/>
          <w:lang w:eastAsia="en-GB"/>
        </w:rPr>
      </w:pPr>
      <w:r w:rsidRPr="006C00BC">
        <w:rPr>
          <w:rFonts w:cs="Arial"/>
          <w:bCs/>
          <w:lang w:eastAsia="en-GB"/>
        </w:rPr>
        <w:t>Za preduzeća koja posluju u opštinama čiji je vrijednost indeksa razvijenosti do 100%</w:t>
      </w:r>
      <w:r w:rsidRPr="006C00BC">
        <w:rPr>
          <w:rStyle w:val="FootnoteReference"/>
          <w:rFonts w:cs="Arial"/>
          <w:bCs/>
          <w:lang w:eastAsia="en-GB"/>
        </w:rPr>
        <w:footnoteReference w:id="3"/>
      </w:r>
      <w:r w:rsidRPr="006C00BC">
        <w:rPr>
          <w:rFonts w:cs="Arial"/>
          <w:bCs/>
          <w:lang w:eastAsia="en-GB"/>
        </w:rPr>
        <w:t xml:space="preserve"> primijeniće se podrška koja uvažava regionalni aspekt i razvrstavanje jedinica lokalne samopurave prema stepenu razvijenosti</w:t>
      </w:r>
      <w:r w:rsidRPr="006C00BC">
        <w:rPr>
          <w:rStyle w:val="FootnoteReference"/>
          <w:rFonts w:cs="Arial"/>
          <w:bCs/>
          <w:lang w:eastAsia="en-GB"/>
        </w:rPr>
        <w:footnoteReference w:id="4"/>
      </w:r>
      <w:r w:rsidRPr="006C00BC">
        <w:rPr>
          <w:rFonts w:cs="Arial"/>
          <w:bCs/>
          <w:lang w:eastAsia="en-GB"/>
        </w:rPr>
        <w:t xml:space="preserve"> na način što će se uvećati procenat bespovratnih sredstava za dodatnih 10% za</w:t>
      </w:r>
      <w:r w:rsidRPr="00F80CA1">
        <w:rPr>
          <w:rFonts w:cs="Arial"/>
          <w:lang w:eastAsia="en-GB"/>
        </w:rPr>
        <w:t xml:space="preserve"> privredne subjekte koja posluju u sljedećim opštinama: Petnjica, Andrijevica, Gusinje, Plav, Rožaje, Tuzi, Berane, Bijelo Polje, Šavnik</w:t>
      </w:r>
      <w:r>
        <w:rPr>
          <w:rFonts w:cs="Arial"/>
          <w:lang w:eastAsia="en-GB"/>
        </w:rPr>
        <w:t>,</w:t>
      </w:r>
      <w:r w:rsidRPr="00F80CA1">
        <w:rPr>
          <w:rFonts w:cs="Arial"/>
          <w:lang w:eastAsia="en-GB"/>
        </w:rPr>
        <w:t xml:space="preserve"> Mojkovac, Kolašin, Pljevlja, Plužine, Ulcinj, Žabljak, Cetinje, Nikšić, Danilovgrad.</w:t>
      </w:r>
    </w:p>
    <w:p w14:paraId="40BC23F5" w14:textId="77777777" w:rsidR="00E8471F" w:rsidRPr="00F80CA1" w:rsidRDefault="00E8471F" w:rsidP="00E8471F">
      <w:pPr>
        <w:spacing w:after="100" w:afterAutospacing="1"/>
        <w:jc w:val="both"/>
        <w:rPr>
          <w:rFonts w:cs="Arial"/>
          <w:lang w:eastAsia="en-GB"/>
        </w:rPr>
      </w:pPr>
      <w:r w:rsidRPr="00F80CA1">
        <w:rPr>
          <w:rFonts w:cs="Arial"/>
          <w:lang w:eastAsia="en-GB"/>
        </w:rPr>
        <w:t>Za privredne subjekte koji posluju u jedinicama lokalne samouprave čiji je indeks razvijenosti iznad 100%, nema uvećanja procenta podrške bespovratnih sredstava.</w:t>
      </w:r>
    </w:p>
    <w:p w14:paraId="2B24C14A" w14:textId="77777777" w:rsidR="002E195E" w:rsidRPr="001F64F3" w:rsidRDefault="002E195E" w:rsidP="002E195E">
      <w:pPr>
        <w:pStyle w:val="NoSpacing"/>
        <w:rPr>
          <w:rFonts w:ascii="Arial" w:eastAsia="Calibri" w:hAnsi="Arial" w:cs="Arial"/>
          <w:u w:val="single"/>
          <w:lang w:val="sr-Latn-ME"/>
        </w:rPr>
      </w:pPr>
      <w:r w:rsidRPr="00F80CA1">
        <w:rPr>
          <w:rFonts w:ascii="Arial" w:eastAsia="Calibri" w:hAnsi="Arial" w:cs="Arial"/>
          <w:u w:val="single"/>
          <w:lang w:val="sr-Latn-ME"/>
        </w:rPr>
        <w:t>Sredstva se NE mogu koristiti za:</w:t>
      </w:r>
    </w:p>
    <w:p w14:paraId="3C17F825" w14:textId="77777777" w:rsidR="002E195E" w:rsidRPr="001F64F3" w:rsidRDefault="002E195E" w:rsidP="002E195E">
      <w:pPr>
        <w:pStyle w:val="NoSpacing"/>
        <w:numPr>
          <w:ilvl w:val="0"/>
          <w:numId w:val="34"/>
        </w:numPr>
        <w:jc w:val="both"/>
        <w:rPr>
          <w:rFonts w:ascii="Arial" w:eastAsia="Calibri" w:hAnsi="Arial" w:cs="Arial"/>
          <w:lang w:val="sr-Latn-ME"/>
        </w:rPr>
      </w:pPr>
      <w:r w:rsidRPr="001F64F3">
        <w:rPr>
          <w:rFonts w:ascii="Arial" w:eastAsia="Calibri" w:hAnsi="Arial" w:cs="Arial"/>
          <w:lang w:val="sr-Latn-ME"/>
        </w:rPr>
        <w:t>nabavku putničkih, teretnih i komercijalnih vozila;</w:t>
      </w:r>
    </w:p>
    <w:p w14:paraId="7E97691F" w14:textId="77777777" w:rsidR="002E195E" w:rsidRPr="001F64F3" w:rsidRDefault="002E195E" w:rsidP="002E195E">
      <w:pPr>
        <w:pStyle w:val="NoSpacing"/>
        <w:numPr>
          <w:ilvl w:val="0"/>
          <w:numId w:val="34"/>
        </w:numPr>
        <w:jc w:val="both"/>
        <w:rPr>
          <w:rFonts w:ascii="Arial" w:hAnsi="Arial" w:cs="Arial"/>
          <w:lang w:val="sr-Latn-ME"/>
        </w:rPr>
      </w:pPr>
      <w:r w:rsidRPr="001F64F3">
        <w:rPr>
          <w:rFonts w:ascii="Arial" w:hAnsi="Arial" w:cs="Arial"/>
          <w:lang w:val="sr-Latn-ME"/>
        </w:rPr>
        <w:t>iznajmljivanje opreme, alata i materijala;</w:t>
      </w:r>
    </w:p>
    <w:p w14:paraId="11A8C79F" w14:textId="77777777" w:rsidR="002E195E" w:rsidRPr="001F64F3" w:rsidRDefault="002E195E" w:rsidP="002E195E">
      <w:pPr>
        <w:pStyle w:val="NoSpacing"/>
        <w:numPr>
          <w:ilvl w:val="0"/>
          <w:numId w:val="34"/>
        </w:numPr>
        <w:jc w:val="both"/>
        <w:rPr>
          <w:rFonts w:ascii="Arial" w:eastAsia="Calibri" w:hAnsi="Arial" w:cs="Arial"/>
          <w:lang w:val="sr-Latn-ME"/>
        </w:rPr>
      </w:pPr>
      <w:r w:rsidRPr="001F64F3">
        <w:rPr>
          <w:rFonts w:ascii="Arial" w:eastAsia="Calibri" w:hAnsi="Arial" w:cs="Arial"/>
          <w:lang w:val="sr-Latn-ME"/>
        </w:rPr>
        <w:lastRenderedPageBreak/>
        <w:t>pokrivanje troškova koji su u vezi sa nabavkom opreme kao što su: carinski i administrativni troškovi, troškovi špedicije, skladištenja i manipulacije, montaže i instaliranja opreme, obuke i dr.</w:t>
      </w:r>
    </w:p>
    <w:p w14:paraId="12FECDE5" w14:textId="77777777" w:rsidR="002E195E" w:rsidRPr="000B61AC" w:rsidRDefault="002E195E" w:rsidP="002E195E">
      <w:pPr>
        <w:pStyle w:val="NoSpacing"/>
        <w:numPr>
          <w:ilvl w:val="0"/>
          <w:numId w:val="34"/>
        </w:numPr>
        <w:jc w:val="both"/>
        <w:rPr>
          <w:rFonts w:ascii="Arial" w:hAnsi="Arial" w:cs="Arial"/>
          <w:lang w:val="sr-Latn-ME"/>
        </w:rPr>
      </w:pPr>
      <w:r w:rsidRPr="001F64F3">
        <w:rPr>
          <w:rFonts w:ascii="Arial" w:hAnsi="Arial" w:cs="Arial"/>
          <w:lang w:val="sr-Latn-ME"/>
        </w:rPr>
        <w:t>troškove koji se direktno odnose na proizvodnju i distribuciju proizvoda (troškovi izrade proizvoda), transportni troškovi, troškove reklamiranja, troškovi kapitalnih investicija, troškovi administracije, amortizacije, osiguranja</w:t>
      </w:r>
      <w:r w:rsidRPr="004A1C24">
        <w:rPr>
          <w:rFonts w:ascii="Arial" w:hAnsi="Arial" w:cs="Arial"/>
          <w:lang w:val="sr-Latn-ME"/>
        </w:rPr>
        <w:t xml:space="preserve">, kursnih razlika, plaćanje zaostalih obaveza (kamata, naknada, </w:t>
      </w:r>
      <w:r w:rsidRPr="004A1C24">
        <w:rPr>
          <w:rFonts w:ascii="Arial" w:eastAsia="Calibri" w:hAnsi="Arial" w:cs="Arial"/>
          <w:lang w:val="sr-Latn-ME"/>
        </w:rPr>
        <w:t>troškova obrade kredita,</w:t>
      </w:r>
      <w:r w:rsidRPr="004A1C24">
        <w:rPr>
          <w:rFonts w:ascii="Arial" w:hAnsi="Arial" w:cs="Arial"/>
          <w:lang w:val="sr-Latn-ME"/>
        </w:rPr>
        <w:t xml:space="preserve"> rata za otplatu kredita, poreza</w:t>
      </w:r>
      <w:r w:rsidRPr="001F64F3">
        <w:rPr>
          <w:rFonts w:ascii="Arial" w:hAnsi="Arial" w:cs="Arial"/>
          <w:lang w:val="sr-Latn-ME"/>
        </w:rPr>
        <w:t xml:space="preserve">, taksi, sl.), ostale bankarske troškove, komisiona plaćanja, slične troškove koji se odnose na </w:t>
      </w:r>
      <w:r w:rsidRPr="000B61AC">
        <w:rPr>
          <w:rFonts w:ascii="Arial" w:hAnsi="Arial" w:cs="Arial"/>
          <w:lang w:val="sr-Latn-ME"/>
        </w:rPr>
        <w:t>sprovođenje ugovora, plaćanje provizija, bilo koji vid ličnih troškova i sl.</w:t>
      </w:r>
    </w:p>
    <w:p w14:paraId="542D8755" w14:textId="77777777" w:rsidR="002E195E" w:rsidRPr="000B61AC" w:rsidRDefault="002E195E" w:rsidP="002E195E">
      <w:pPr>
        <w:pStyle w:val="NoSpacing"/>
        <w:numPr>
          <w:ilvl w:val="0"/>
          <w:numId w:val="34"/>
        </w:numPr>
        <w:jc w:val="both"/>
        <w:rPr>
          <w:rFonts w:ascii="Arial" w:eastAsia="Calibri" w:hAnsi="Arial" w:cs="Arial"/>
          <w:lang w:val="sr-Latn-ME"/>
        </w:rPr>
      </w:pPr>
      <w:r w:rsidRPr="000B61AC">
        <w:rPr>
          <w:rFonts w:ascii="Arial" w:eastAsia="Calibri" w:hAnsi="Arial" w:cs="Arial"/>
          <w:lang w:val="sr-Latn-ME"/>
        </w:rPr>
        <w:t>ostale troškove koji nijesu u skladu sa namjenom Programa.</w:t>
      </w:r>
    </w:p>
    <w:p w14:paraId="286E50F6" w14:textId="1AD2D061" w:rsidR="002E195E" w:rsidRDefault="002E195E" w:rsidP="00E12869">
      <w:pPr>
        <w:spacing w:after="100" w:afterAutospacing="1"/>
        <w:jc w:val="both"/>
        <w:rPr>
          <w:rFonts w:cs="Arial"/>
          <w:b/>
          <w:bCs/>
          <w:sz w:val="10"/>
          <w:szCs w:val="10"/>
          <w:lang w:eastAsia="en-GB"/>
        </w:rPr>
      </w:pPr>
    </w:p>
    <w:p w14:paraId="5C74E470" w14:textId="7B2410E0" w:rsidR="002737B8" w:rsidRPr="00DB14CA" w:rsidRDefault="002737B8" w:rsidP="00EA7DBD">
      <w:pPr>
        <w:pStyle w:val="ListParagraph"/>
        <w:numPr>
          <w:ilvl w:val="0"/>
          <w:numId w:val="14"/>
        </w:numPr>
        <w:ind w:left="709" w:hanging="283"/>
        <w:jc w:val="both"/>
        <w:rPr>
          <w:rFonts w:ascii="Arial" w:eastAsia="Calibri" w:hAnsi="Arial" w:cs="Arial"/>
          <w:b/>
          <w:bCs/>
          <w:kern w:val="0"/>
          <w:sz w:val="22"/>
          <w:szCs w:val="22"/>
          <w:lang w:eastAsia="uz-Cyrl-UZ"/>
        </w:rPr>
      </w:pPr>
      <w:r w:rsidRPr="00DB14CA">
        <w:rPr>
          <w:rFonts w:ascii="Arial" w:eastAsia="Calibri" w:hAnsi="Arial" w:cs="Arial"/>
          <w:b/>
          <w:bCs/>
          <w:kern w:val="0"/>
          <w:sz w:val="22"/>
          <w:szCs w:val="22"/>
          <w:lang w:eastAsia="uz-Cyrl-UZ"/>
        </w:rPr>
        <w:t>Djelatnost koj</w:t>
      </w:r>
      <w:r w:rsidR="00E8471F">
        <w:rPr>
          <w:rFonts w:ascii="Arial" w:eastAsia="Calibri" w:hAnsi="Arial" w:cs="Arial"/>
          <w:b/>
          <w:bCs/>
          <w:kern w:val="0"/>
          <w:sz w:val="22"/>
          <w:szCs w:val="22"/>
          <w:lang w:eastAsia="uz-Cyrl-UZ"/>
        </w:rPr>
        <w:t>a</w:t>
      </w:r>
      <w:r w:rsidRPr="00DB14CA">
        <w:rPr>
          <w:rFonts w:ascii="Arial" w:eastAsia="Calibri" w:hAnsi="Arial" w:cs="Arial"/>
          <w:b/>
          <w:bCs/>
          <w:kern w:val="0"/>
          <w:sz w:val="22"/>
          <w:szCs w:val="22"/>
          <w:lang w:eastAsia="uz-Cyrl-UZ"/>
        </w:rPr>
        <w:t xml:space="preserve"> se podržava Programom:</w:t>
      </w:r>
    </w:p>
    <w:p w14:paraId="0B6C90E8" w14:textId="77777777" w:rsidR="002737B8" w:rsidRPr="00DB14CA" w:rsidRDefault="002737B8" w:rsidP="00EA7DBD">
      <w:pPr>
        <w:jc w:val="both"/>
        <w:rPr>
          <w:rFonts w:cs="Arial"/>
          <w:b/>
          <w:bCs/>
          <w:lang w:eastAsia="uz-Cyrl-UZ"/>
        </w:rPr>
      </w:pPr>
    </w:p>
    <w:p w14:paraId="28F16A98" w14:textId="77777777" w:rsidR="002E195E" w:rsidRPr="001F64F3" w:rsidRDefault="002E195E" w:rsidP="002E195E">
      <w:pPr>
        <w:jc w:val="both"/>
        <w:rPr>
          <w:rFonts w:cs="Arial"/>
          <w:lang w:eastAsia="en-GB"/>
        </w:rPr>
      </w:pPr>
      <w:r w:rsidRPr="001F64F3">
        <w:rPr>
          <w:rFonts w:cs="Arial"/>
          <w:lang w:eastAsia="en-GB"/>
        </w:rPr>
        <w:t>Po Klasifikaciji djelatnosti 2010. Zavoda za statistiku Crne Gore (u skladu sa Zakonom o Klasifikaciji djelatnosti, Službeni list Crne Gore, br. 18/11) učešće u Programu imaju privredni subjekti (</w:t>
      </w:r>
      <w:r>
        <w:rPr>
          <w:rFonts w:cs="Arial"/>
          <w:lang w:eastAsia="en-GB"/>
        </w:rPr>
        <w:t xml:space="preserve">preduzetnici, </w:t>
      </w:r>
      <w:r w:rsidRPr="001F64F3">
        <w:rPr>
          <w:rFonts w:cs="Arial"/>
          <w:lang w:eastAsia="en-GB"/>
        </w:rPr>
        <w:t xml:space="preserve">mikro, mala i srednja preduzeća) koji posluju u sledećim oblastima prerađivačke industrije, sektor C (osim sektora djelatnosti za koje je naznačeno da nijesu obuhvaćeni): </w:t>
      </w:r>
    </w:p>
    <w:p w14:paraId="5093084F" w14:textId="4D723447" w:rsidR="002E195E" w:rsidRPr="001F64F3" w:rsidRDefault="002E195E" w:rsidP="002E195E">
      <w:pPr>
        <w:numPr>
          <w:ilvl w:val="0"/>
          <w:numId w:val="32"/>
        </w:numPr>
        <w:spacing w:after="100" w:afterAutospacing="1"/>
        <w:ind w:left="709" w:hanging="425"/>
        <w:jc w:val="both"/>
        <w:rPr>
          <w:rFonts w:cs="Arial"/>
          <w:snapToGrid w:val="0"/>
          <w:lang w:eastAsia="en-GB"/>
        </w:rPr>
      </w:pPr>
      <w:r w:rsidRPr="001F64F3">
        <w:rPr>
          <w:rFonts w:cs="Arial"/>
          <w:b/>
          <w:bCs/>
          <w:lang w:eastAsia="en-GB"/>
        </w:rPr>
        <w:t>Sektor C – Prerađivačka industrija</w:t>
      </w:r>
      <w:r w:rsidRPr="001F64F3">
        <w:rPr>
          <w:rFonts w:cs="Arial"/>
          <w:lang w:eastAsia="en-GB"/>
        </w:rPr>
        <w:t>: Proizvodnja prehrambenih proizvoda, Proizvodnja pića (osim alkoholnih pića), Proizvodnja tekstila (osim sintetičkih vlakana</w:t>
      </w:r>
      <w:r w:rsidRPr="001F64F3">
        <w:rPr>
          <w:rFonts w:cs="Arial"/>
          <w:vertAlign w:val="superscript"/>
        </w:rPr>
        <w:footnoteReference w:id="5"/>
      </w:r>
      <w:r w:rsidRPr="001F64F3">
        <w:rPr>
          <w:rFonts w:cs="Arial"/>
          <w:lang w:eastAsia="en-GB"/>
        </w:rPr>
        <w:t>), Proizvodnja odjevnih predmeta, Proizvodnja kože i predmeta od kože, Prerada drveta i proizvodi od drveta, plute, slame i pruća, osim namještaja, Proizvodnja papira i proizvoda od papira, Štampanje i umnožavanje audio i video zapisa, Proizvodnja hemikalija i hemijskih proizvoda, Proizvodnja osnovnih farmaceutskih proizvoda i preparata, Proizvodnja proizvoda od gume i plastike</w:t>
      </w:r>
      <w:r w:rsidRPr="001F64F3">
        <w:rPr>
          <w:rFonts w:cs="Arial"/>
          <w:vertAlign w:val="superscript"/>
        </w:rPr>
        <w:footnoteReference w:id="6"/>
      </w:r>
      <w:r w:rsidRPr="001F64F3">
        <w:rPr>
          <w:rFonts w:cs="Arial"/>
          <w:lang w:eastAsia="en-GB"/>
        </w:rPr>
        <w:t>, Proizvodnja proizvoda od ostalih nemetalnih minerala, Proizvodnja osnovnih metala (osim čelika), Proizvodnja metalnih proizvoda, osim mašina i uređaja, Proizvodnja kompjutera, elektronskih i optičkih proizvoda, Proizvodnja električne opreme, Proizvodnja mašina i opreme na drugom mjestu nepomenute, Proizvodnja motornih vozila, prikolica i poluprikolica, Proizvodnja ostalih saobraćajnih sredstava, Proizvodnja namještaja, Popravka i montaža mašina i opreme, Ostale prerađivačke djelatnosti.</w:t>
      </w:r>
    </w:p>
    <w:p w14:paraId="33B2964B" w14:textId="4FCB9BED" w:rsidR="002E195E" w:rsidRDefault="002E195E" w:rsidP="002E195E">
      <w:pPr>
        <w:spacing w:after="100" w:afterAutospacing="1"/>
        <w:jc w:val="both"/>
        <w:rPr>
          <w:rFonts w:cs="Arial"/>
          <w:snapToGrid w:val="0"/>
          <w:lang w:eastAsia="en-GB"/>
        </w:rPr>
      </w:pPr>
      <w:r w:rsidRPr="001F64F3">
        <w:rPr>
          <w:rFonts w:cs="Arial"/>
          <w:snapToGrid w:val="0"/>
          <w:lang w:eastAsia="en-GB"/>
        </w:rPr>
        <w:t>Izuzetno od navedenog, za učešće u Programu mogu da se prijave privredni subjekti koji dostave dokaz da obavljaju djelatnosti prerađivačke industrije za koju se nabavlja oprema, i to: izjavu pod punom krivičnom i materijalnom odgovornošću da se privredni subjekat bavi djelatnošću prerađivačke industrije za koju nabavlja opremu, slike pogona postojeće opreme za djelatnost C koja se dokazuje, zaključni list i kartice osnovnih sredstava, a koja se dodatno potvrdi monitoringom od strane Komisije Ministarstva ekonomskog razvoja, na licu mjesta.</w:t>
      </w:r>
    </w:p>
    <w:p w14:paraId="1798899D" w14:textId="77777777" w:rsidR="002737B8" w:rsidRPr="00DB14CA" w:rsidRDefault="002737B8" w:rsidP="00EA7DBD">
      <w:pPr>
        <w:pStyle w:val="ListParagraph"/>
        <w:numPr>
          <w:ilvl w:val="0"/>
          <w:numId w:val="14"/>
        </w:numPr>
        <w:ind w:left="709" w:hanging="283"/>
        <w:jc w:val="both"/>
        <w:rPr>
          <w:rFonts w:ascii="Arial" w:eastAsia="Calibri" w:hAnsi="Arial" w:cs="Arial"/>
          <w:b/>
          <w:bCs/>
          <w:kern w:val="0"/>
          <w:sz w:val="22"/>
          <w:szCs w:val="22"/>
          <w:lang w:eastAsia="uz-Cyrl-UZ"/>
        </w:rPr>
      </w:pPr>
      <w:r w:rsidRPr="00DB14CA">
        <w:rPr>
          <w:rFonts w:ascii="Arial" w:eastAsia="Calibri" w:hAnsi="Arial" w:cs="Arial"/>
          <w:b/>
          <w:bCs/>
          <w:kern w:val="0"/>
          <w:sz w:val="22"/>
          <w:szCs w:val="22"/>
          <w:lang w:eastAsia="uz-Cyrl-UZ"/>
        </w:rPr>
        <w:t>Dokumentacija koja se pribavlja po službenoj dužnosti:</w:t>
      </w:r>
    </w:p>
    <w:p w14:paraId="51E3F818" w14:textId="77777777" w:rsidR="002737B8" w:rsidRPr="00DB14CA" w:rsidRDefault="002737B8" w:rsidP="00EA7DBD">
      <w:pPr>
        <w:jc w:val="both"/>
        <w:rPr>
          <w:rFonts w:cs="Arial"/>
          <w:b/>
          <w:bCs/>
          <w:lang w:eastAsia="uz-Cyrl-UZ"/>
        </w:rPr>
      </w:pPr>
    </w:p>
    <w:p w14:paraId="6994B723" w14:textId="77777777" w:rsidR="002E195E" w:rsidRPr="001F64F3" w:rsidRDefault="002E195E" w:rsidP="002E195E">
      <w:pPr>
        <w:jc w:val="both"/>
        <w:rPr>
          <w:rFonts w:cs="Arial"/>
          <w:lang w:eastAsia="en-GB"/>
        </w:rPr>
      </w:pPr>
      <w:r w:rsidRPr="001F64F3">
        <w:rPr>
          <w:rFonts w:cs="Arial"/>
          <w:lang w:eastAsia="en-GB"/>
        </w:rPr>
        <w:t xml:space="preserve">Ministarstvo ekonomskog razvoja će u skladu sa pravnim oblikom registracije podnosioca prijave sljedeće dokaze obezbijediti po službenoj dužnosti: </w:t>
      </w:r>
    </w:p>
    <w:p w14:paraId="0942A2EB" w14:textId="77777777" w:rsidR="002E195E" w:rsidRPr="001F64F3" w:rsidRDefault="002E195E" w:rsidP="002E195E">
      <w:pPr>
        <w:jc w:val="both"/>
        <w:rPr>
          <w:rFonts w:cs="Arial"/>
          <w:lang w:eastAsia="en-GB"/>
        </w:rPr>
      </w:pPr>
    </w:p>
    <w:p w14:paraId="5C70C5BF" w14:textId="77777777" w:rsidR="002E195E" w:rsidRPr="00A129B6" w:rsidRDefault="002E195E" w:rsidP="002E195E">
      <w:pPr>
        <w:pStyle w:val="NoSpacing"/>
        <w:numPr>
          <w:ilvl w:val="0"/>
          <w:numId w:val="31"/>
        </w:numPr>
        <w:jc w:val="both"/>
        <w:rPr>
          <w:rFonts w:ascii="Arial" w:hAnsi="Arial" w:cs="Arial"/>
          <w:lang w:val="sr-Latn-ME"/>
        </w:rPr>
      </w:pPr>
      <w:r w:rsidRPr="00A129B6">
        <w:rPr>
          <w:rFonts w:ascii="Arial" w:hAnsi="Arial" w:cs="Arial"/>
          <w:lang w:val="sr-Latn-ME"/>
        </w:rPr>
        <w:t>Izvod o registraciji – Centralni registar privrednih subjekata;</w:t>
      </w:r>
    </w:p>
    <w:p w14:paraId="6D5F08F3" w14:textId="77777777" w:rsidR="002E195E" w:rsidRPr="00CE0B36" w:rsidRDefault="002E195E" w:rsidP="002E195E">
      <w:pPr>
        <w:pStyle w:val="NoSpacing"/>
        <w:numPr>
          <w:ilvl w:val="0"/>
          <w:numId w:val="31"/>
        </w:numPr>
        <w:jc w:val="both"/>
        <w:rPr>
          <w:rFonts w:ascii="Arial" w:hAnsi="Arial" w:cs="Arial"/>
          <w:lang w:val="sr-Latn-ME"/>
        </w:rPr>
      </w:pPr>
      <w:r w:rsidRPr="00A129B6">
        <w:rPr>
          <w:rFonts w:ascii="Arial" w:hAnsi="Arial" w:cs="Arial"/>
          <w:lang w:val="sr-Latn-ME"/>
        </w:rPr>
        <w:t>Potvrdu o plaćenim porezima i doprinosima ili reprogramu obaveza zaključno sa prethodnim mjesecom, u odnosu na mjesec predaje dokumentacije za refundaciju troškova - Uprava</w:t>
      </w:r>
      <w:r w:rsidRPr="001F64F3">
        <w:rPr>
          <w:rFonts w:ascii="Arial" w:hAnsi="Arial" w:cs="Arial"/>
          <w:lang w:val="sr-Latn-ME"/>
        </w:rPr>
        <w:t xml:space="preserve"> prihoda i carina;</w:t>
      </w:r>
    </w:p>
    <w:p w14:paraId="71E746F0" w14:textId="77777777" w:rsidR="002E195E" w:rsidRDefault="002E195E" w:rsidP="002E195E">
      <w:pPr>
        <w:pStyle w:val="NoSpacing"/>
        <w:numPr>
          <w:ilvl w:val="0"/>
          <w:numId w:val="31"/>
        </w:numPr>
        <w:jc w:val="both"/>
        <w:rPr>
          <w:rFonts w:ascii="Arial" w:hAnsi="Arial" w:cs="Arial"/>
          <w:lang w:val="sr-Latn-ME"/>
        </w:rPr>
      </w:pPr>
      <w:r w:rsidRPr="001F64F3">
        <w:rPr>
          <w:rFonts w:ascii="Arial" w:hAnsi="Arial" w:cs="Arial"/>
          <w:lang w:val="sr-Latn-ME"/>
        </w:rPr>
        <w:t xml:space="preserve">Potvrdu da se </w:t>
      </w:r>
      <w:r w:rsidRPr="00CE0B36">
        <w:rPr>
          <w:rFonts w:ascii="Arial" w:hAnsi="Arial" w:cs="Arial"/>
          <w:lang w:val="sr-Latn-ME"/>
        </w:rPr>
        <w:t>osnivač i / ili odgovorno lice</w:t>
      </w:r>
      <w:r w:rsidRPr="00F80CA1">
        <w:rPr>
          <w:rFonts w:ascii="Arial" w:hAnsi="Arial" w:cs="Arial"/>
        </w:rPr>
        <w:t xml:space="preserve"> </w:t>
      </w:r>
      <w:r>
        <w:rPr>
          <w:rFonts w:ascii="Arial" w:hAnsi="Arial" w:cs="Arial"/>
          <w:lang w:val="sr-Latn-ME"/>
        </w:rPr>
        <w:t xml:space="preserve">u pravnom licu </w:t>
      </w:r>
      <w:r w:rsidRPr="001F64F3">
        <w:rPr>
          <w:rFonts w:ascii="Arial" w:hAnsi="Arial" w:cs="Arial"/>
          <w:lang w:val="sr-Latn-ME"/>
        </w:rPr>
        <w:t xml:space="preserve">ne nalazi u kaznenoj evidenciji </w:t>
      </w:r>
      <w:r w:rsidRPr="00F80CA1">
        <w:rPr>
          <w:rFonts w:ascii="Arial" w:hAnsi="Arial" w:cs="Arial"/>
        </w:rPr>
        <w:t xml:space="preserve">za </w:t>
      </w:r>
      <w:proofErr w:type="spellStart"/>
      <w:r w:rsidRPr="00F80CA1">
        <w:rPr>
          <w:rFonts w:ascii="Arial" w:hAnsi="Arial" w:cs="Arial"/>
        </w:rPr>
        <w:t>prekršaje</w:t>
      </w:r>
      <w:proofErr w:type="spellEnd"/>
      <w:r w:rsidRPr="00F80CA1">
        <w:rPr>
          <w:rFonts w:ascii="Arial" w:hAnsi="Arial" w:cs="Arial"/>
        </w:rPr>
        <w:t xml:space="preserve"> </w:t>
      </w:r>
      <w:proofErr w:type="spellStart"/>
      <w:r w:rsidRPr="00F80CA1">
        <w:rPr>
          <w:rFonts w:ascii="Arial" w:hAnsi="Arial" w:cs="Arial"/>
        </w:rPr>
        <w:t>iz</w:t>
      </w:r>
      <w:proofErr w:type="spellEnd"/>
      <w:r w:rsidRPr="00F80CA1">
        <w:rPr>
          <w:rFonts w:ascii="Arial" w:hAnsi="Arial" w:cs="Arial"/>
        </w:rPr>
        <w:t xml:space="preserve"> </w:t>
      </w:r>
      <w:proofErr w:type="spellStart"/>
      <w:r w:rsidRPr="00F80CA1">
        <w:rPr>
          <w:rFonts w:ascii="Arial" w:hAnsi="Arial" w:cs="Arial"/>
        </w:rPr>
        <w:t>oblasti</w:t>
      </w:r>
      <w:proofErr w:type="spellEnd"/>
      <w:r w:rsidRPr="00F80CA1">
        <w:rPr>
          <w:rFonts w:ascii="Arial" w:hAnsi="Arial" w:cs="Arial"/>
        </w:rPr>
        <w:t xml:space="preserve"> </w:t>
      </w:r>
      <w:proofErr w:type="spellStart"/>
      <w:r w:rsidRPr="00F80CA1">
        <w:rPr>
          <w:rFonts w:ascii="Arial" w:hAnsi="Arial" w:cs="Arial"/>
        </w:rPr>
        <w:t>privrednog</w:t>
      </w:r>
      <w:proofErr w:type="spellEnd"/>
      <w:r w:rsidRPr="00F80CA1">
        <w:rPr>
          <w:rFonts w:ascii="Arial" w:hAnsi="Arial" w:cs="Arial"/>
        </w:rPr>
        <w:t xml:space="preserve"> </w:t>
      </w:r>
      <w:proofErr w:type="spellStart"/>
      <w:r w:rsidRPr="00F80CA1">
        <w:rPr>
          <w:rFonts w:ascii="Arial" w:hAnsi="Arial" w:cs="Arial"/>
        </w:rPr>
        <w:t>kriminala</w:t>
      </w:r>
      <w:proofErr w:type="spellEnd"/>
      <w:r w:rsidRPr="001F64F3">
        <w:rPr>
          <w:rFonts w:ascii="Arial" w:hAnsi="Arial" w:cs="Arial"/>
          <w:lang w:val="sr-Latn-ME"/>
        </w:rPr>
        <w:t xml:space="preserve"> - Ministarstvo pravde, ljudskih i manjinskih prava</w:t>
      </w:r>
      <w:r>
        <w:rPr>
          <w:rFonts w:ascii="Arial" w:hAnsi="Arial" w:cs="Arial"/>
          <w:lang w:val="sr-Latn-ME"/>
        </w:rPr>
        <w:t>.</w:t>
      </w:r>
    </w:p>
    <w:p w14:paraId="475C5906" w14:textId="77777777" w:rsidR="002737B8" w:rsidRPr="00DB14CA" w:rsidRDefault="002737B8" w:rsidP="00EA7DBD">
      <w:pPr>
        <w:jc w:val="both"/>
        <w:rPr>
          <w:rFonts w:cs="Arial"/>
          <w:lang w:eastAsia="uz-Cyrl-UZ"/>
        </w:rPr>
      </w:pPr>
    </w:p>
    <w:p w14:paraId="6ED2BA1C" w14:textId="231DBC6C" w:rsidR="002737B8" w:rsidRPr="00DB14CA" w:rsidRDefault="002737B8" w:rsidP="00EA7DBD">
      <w:pPr>
        <w:pStyle w:val="ListParagraph"/>
        <w:numPr>
          <w:ilvl w:val="0"/>
          <w:numId w:val="14"/>
        </w:numPr>
        <w:ind w:left="709" w:hanging="283"/>
        <w:jc w:val="both"/>
        <w:rPr>
          <w:rFonts w:ascii="Arial" w:eastAsia="Calibri" w:hAnsi="Arial" w:cs="Arial"/>
          <w:b/>
          <w:bCs/>
          <w:kern w:val="0"/>
          <w:sz w:val="22"/>
          <w:szCs w:val="22"/>
          <w:lang w:eastAsia="uz-Cyrl-UZ"/>
        </w:rPr>
      </w:pPr>
      <w:r w:rsidRPr="00DB14CA">
        <w:rPr>
          <w:rFonts w:ascii="Arial" w:eastAsia="Calibri" w:hAnsi="Arial" w:cs="Arial"/>
          <w:b/>
          <w:bCs/>
          <w:kern w:val="0"/>
          <w:sz w:val="22"/>
          <w:szCs w:val="22"/>
          <w:lang w:eastAsia="uz-Cyrl-UZ"/>
        </w:rPr>
        <w:t>Podnošenje prijava i potrebn</w:t>
      </w:r>
      <w:r w:rsidR="0087700F">
        <w:rPr>
          <w:rFonts w:ascii="Arial" w:eastAsia="Calibri" w:hAnsi="Arial" w:cs="Arial"/>
          <w:b/>
          <w:bCs/>
          <w:kern w:val="0"/>
          <w:sz w:val="22"/>
          <w:szCs w:val="22"/>
          <w:lang w:eastAsia="uz-Cyrl-UZ"/>
        </w:rPr>
        <w:t>a</w:t>
      </w:r>
      <w:r w:rsidRPr="00DB14CA">
        <w:rPr>
          <w:rFonts w:ascii="Arial" w:eastAsia="Calibri" w:hAnsi="Arial" w:cs="Arial"/>
          <w:b/>
          <w:bCs/>
          <w:kern w:val="0"/>
          <w:sz w:val="22"/>
          <w:szCs w:val="22"/>
          <w:lang w:eastAsia="uz-Cyrl-UZ"/>
        </w:rPr>
        <w:t xml:space="preserve"> dokumentacija:</w:t>
      </w:r>
    </w:p>
    <w:p w14:paraId="253AC952" w14:textId="77777777" w:rsidR="002737B8" w:rsidRPr="00DB14CA" w:rsidRDefault="002737B8" w:rsidP="00EA7DBD">
      <w:pPr>
        <w:jc w:val="both"/>
        <w:rPr>
          <w:rFonts w:cs="Arial"/>
          <w:lang w:eastAsia="en-GB"/>
        </w:rPr>
      </w:pPr>
    </w:p>
    <w:p w14:paraId="235EAE18" w14:textId="513411F5" w:rsidR="00E8471F" w:rsidRPr="00A129B6" w:rsidRDefault="00E8471F" w:rsidP="00E8471F">
      <w:pPr>
        <w:spacing w:after="100" w:afterAutospacing="1"/>
        <w:jc w:val="both"/>
        <w:rPr>
          <w:rFonts w:cs="Arial"/>
        </w:rPr>
      </w:pPr>
      <w:r w:rsidRPr="00A129B6">
        <w:rPr>
          <w:rFonts w:cs="Arial"/>
        </w:rPr>
        <w:t xml:space="preserve">Podnošenje prijava i prateće dokumentacije vršiće se preko online aplikacije korišćenjem digitalnog sertifikata, </w:t>
      </w:r>
      <w:r w:rsidR="007A70AB">
        <w:rPr>
          <w:rFonts w:cs="Arial"/>
        </w:rPr>
        <w:t xml:space="preserve">link za pristup na adresi </w:t>
      </w:r>
      <w:hyperlink r:id="rId8" w:history="1">
        <w:r w:rsidR="007A70AB">
          <w:rPr>
            <w:rStyle w:val="Hyperlink"/>
          </w:rPr>
          <w:t>https://programi.gov.me</w:t>
        </w:r>
      </w:hyperlink>
      <w:r w:rsidR="007A70AB">
        <w:t xml:space="preserve">, </w:t>
      </w:r>
      <w:r w:rsidRPr="00A129B6">
        <w:rPr>
          <w:rFonts w:cs="Arial"/>
        </w:rPr>
        <w:t xml:space="preserve">uz korisničko uputstvo o načinu apliciranja koje će se naći na web stranici Ministarstva ekonomskog razvoja </w:t>
      </w:r>
      <w:hyperlink r:id="rId9" w:history="1">
        <w:r w:rsidR="006C00BC" w:rsidRPr="003217E4">
          <w:rPr>
            <w:rStyle w:val="Hyperlink"/>
            <w:rFonts w:cs="Arial"/>
          </w:rPr>
          <w:t>www.gov.me/mek</w:t>
        </w:r>
      </w:hyperlink>
    </w:p>
    <w:p w14:paraId="2B56B962" w14:textId="77777777" w:rsidR="00E8471F" w:rsidRPr="00A129B6" w:rsidRDefault="00E8471F" w:rsidP="00E8471F">
      <w:pPr>
        <w:jc w:val="both"/>
        <w:rPr>
          <w:rFonts w:cs="Arial"/>
        </w:rPr>
      </w:pPr>
      <w:r w:rsidRPr="00A129B6">
        <w:rPr>
          <w:rFonts w:cs="Arial"/>
        </w:rPr>
        <w:t>Nakon izbora programa podnosilac prijave pristupa popunjavanju  elektronskih obrazaca koji čine dio obavezne opšte dokumentacije za program:</w:t>
      </w:r>
    </w:p>
    <w:p w14:paraId="3912A245" w14:textId="77777777" w:rsidR="00E8471F" w:rsidRPr="00A129B6" w:rsidRDefault="00E8471F" w:rsidP="00E8471F">
      <w:pPr>
        <w:pStyle w:val="ListParagraph"/>
        <w:widowControl/>
        <w:numPr>
          <w:ilvl w:val="0"/>
          <w:numId w:val="35"/>
        </w:numPr>
        <w:overflowPunct/>
        <w:autoSpaceDE/>
        <w:autoSpaceDN/>
        <w:adjustRightInd/>
        <w:contextualSpacing/>
        <w:jc w:val="both"/>
        <w:rPr>
          <w:rFonts w:ascii="Arial" w:hAnsi="Arial" w:cs="Arial"/>
          <w:sz w:val="22"/>
          <w:szCs w:val="22"/>
        </w:rPr>
      </w:pPr>
      <w:r w:rsidRPr="00A129B6">
        <w:rPr>
          <w:rFonts w:ascii="Arial" w:hAnsi="Arial" w:cs="Arial"/>
          <w:sz w:val="22"/>
          <w:szCs w:val="22"/>
        </w:rPr>
        <w:t>Prijavni formular;</w:t>
      </w:r>
    </w:p>
    <w:p w14:paraId="1AE7F75A" w14:textId="77777777" w:rsidR="00E8471F" w:rsidRPr="00A129B6" w:rsidRDefault="00E8471F" w:rsidP="00E8471F">
      <w:pPr>
        <w:pStyle w:val="ListParagraph"/>
        <w:widowControl/>
        <w:numPr>
          <w:ilvl w:val="0"/>
          <w:numId w:val="35"/>
        </w:numPr>
        <w:overflowPunct/>
        <w:autoSpaceDE/>
        <w:autoSpaceDN/>
        <w:adjustRightInd/>
        <w:contextualSpacing/>
        <w:jc w:val="both"/>
        <w:rPr>
          <w:rFonts w:ascii="Arial" w:hAnsi="Arial" w:cs="Arial"/>
          <w:sz w:val="22"/>
          <w:szCs w:val="22"/>
        </w:rPr>
      </w:pPr>
      <w:r w:rsidRPr="00A129B6">
        <w:rPr>
          <w:rFonts w:ascii="Arial" w:hAnsi="Arial" w:cs="Arial"/>
          <w:sz w:val="22"/>
          <w:szCs w:val="22"/>
        </w:rPr>
        <w:t xml:space="preserve">Izjava preduzetnika/privrednog društva o prihvatanju uslova Programa; </w:t>
      </w:r>
    </w:p>
    <w:p w14:paraId="5008F9B5" w14:textId="77777777" w:rsidR="00E8471F" w:rsidRDefault="00E8471F" w:rsidP="00E8471F">
      <w:pPr>
        <w:pStyle w:val="ListParagraph"/>
        <w:widowControl/>
        <w:numPr>
          <w:ilvl w:val="0"/>
          <w:numId w:val="35"/>
        </w:numPr>
        <w:overflowPunct/>
        <w:autoSpaceDE/>
        <w:autoSpaceDN/>
        <w:adjustRightInd/>
        <w:contextualSpacing/>
        <w:jc w:val="both"/>
        <w:rPr>
          <w:rFonts w:ascii="Arial" w:hAnsi="Arial" w:cs="Arial"/>
          <w:sz w:val="22"/>
          <w:szCs w:val="22"/>
        </w:rPr>
      </w:pPr>
      <w:r w:rsidRPr="00A129B6">
        <w:rPr>
          <w:rFonts w:ascii="Arial" w:hAnsi="Arial" w:cs="Arial"/>
          <w:sz w:val="22"/>
          <w:szCs w:val="22"/>
        </w:rPr>
        <w:t>Obrazac kojim se potvrđuje da preduzeće nije u finansijskim poteškoćama u smislu Uredbe o opštem zajedničkom izuzeću;</w:t>
      </w:r>
    </w:p>
    <w:p w14:paraId="03606F92" w14:textId="612C2C91" w:rsidR="00E8471F" w:rsidRPr="00A129B6" w:rsidRDefault="00E8471F" w:rsidP="00E8471F">
      <w:pPr>
        <w:numPr>
          <w:ilvl w:val="0"/>
          <w:numId w:val="35"/>
        </w:numPr>
        <w:jc w:val="both"/>
        <w:rPr>
          <w:rFonts w:cs="Arial"/>
          <w:lang w:val="sr-Latn-BA" w:eastAsia="en-GB"/>
        </w:rPr>
      </w:pPr>
      <w:r w:rsidRPr="00A129B6">
        <w:rPr>
          <w:rFonts w:cs="Arial"/>
          <w:lang w:val="sr-Latn-BA" w:eastAsia="en-GB"/>
        </w:rPr>
        <w:t>Dokaz o postojećem stanju: dokument kojim se opisuje prethodno stanje, fotografije, kartice osnovnih sredstava na dan 31.12.2021.god</w:t>
      </w:r>
      <w:r w:rsidR="009557BE">
        <w:rPr>
          <w:rFonts w:cs="Arial"/>
          <w:lang w:val="sr-Latn-BA" w:eastAsia="en-GB"/>
        </w:rPr>
        <w:t>ine</w:t>
      </w:r>
      <w:r w:rsidRPr="00A129B6">
        <w:rPr>
          <w:rFonts w:cs="Arial"/>
          <w:lang w:val="sr-Latn-BA" w:eastAsia="en-GB"/>
        </w:rPr>
        <w:t xml:space="preserve"> i sl</w:t>
      </w:r>
      <w:r w:rsidR="006C00BC">
        <w:rPr>
          <w:rFonts w:cs="Arial"/>
          <w:lang w:val="sr-Latn-BA" w:eastAsia="en-GB"/>
        </w:rPr>
        <w:t>.</w:t>
      </w:r>
    </w:p>
    <w:p w14:paraId="25A4ED36" w14:textId="77777777" w:rsidR="00E8471F" w:rsidRPr="00A129B6" w:rsidRDefault="00E8471F" w:rsidP="00E8471F">
      <w:pPr>
        <w:jc w:val="both"/>
        <w:rPr>
          <w:rFonts w:cs="Arial"/>
        </w:rPr>
      </w:pPr>
    </w:p>
    <w:p w14:paraId="2DA92085" w14:textId="6034960C" w:rsidR="00E8471F" w:rsidRDefault="00E8471F" w:rsidP="00E8471F">
      <w:pPr>
        <w:jc w:val="both"/>
        <w:rPr>
          <w:rFonts w:cs="Arial"/>
          <w:snapToGrid w:val="0"/>
          <w:lang w:eastAsia="en-GB"/>
        </w:rPr>
      </w:pPr>
      <w:r w:rsidRPr="00A129B6">
        <w:rPr>
          <w:rFonts w:cs="Arial"/>
        </w:rPr>
        <w:t xml:space="preserve">Dodatna dokumentacija se nakon realizacije aktivnosti </w:t>
      </w:r>
      <w:r w:rsidR="006C00BC">
        <w:rPr>
          <w:rFonts w:cs="Arial"/>
        </w:rPr>
        <w:t xml:space="preserve">podnosi </w:t>
      </w:r>
      <w:r w:rsidR="006C00BC" w:rsidRPr="001F64F3">
        <w:rPr>
          <w:rFonts w:cs="Arial"/>
          <w:snapToGrid w:val="0"/>
          <w:lang w:eastAsia="en-GB"/>
        </w:rPr>
        <w:t xml:space="preserve">Ministarstvu ekonomskog razvoja </w:t>
      </w:r>
      <w:r w:rsidR="006C00BC" w:rsidRPr="003C52F1">
        <w:rPr>
          <w:rFonts w:cs="Arial"/>
          <w:snapToGrid w:val="0"/>
          <w:lang w:eastAsia="en-GB"/>
        </w:rPr>
        <w:t>od strane IRFCG ili poslovne banke</w:t>
      </w:r>
      <w:r w:rsidR="00A14E79">
        <w:rPr>
          <w:rFonts w:cs="Arial"/>
          <w:snapToGrid w:val="0"/>
          <w:lang w:eastAsia="en-GB"/>
        </w:rPr>
        <w:t xml:space="preserve"> (u saradnji sa podnosiocem prijave)</w:t>
      </w:r>
      <w:r w:rsidR="006C00BC">
        <w:rPr>
          <w:rFonts w:cs="Arial"/>
          <w:snapToGrid w:val="0"/>
          <w:lang w:eastAsia="en-GB"/>
        </w:rPr>
        <w:t xml:space="preserve"> i istom</w:t>
      </w:r>
      <w:r w:rsidR="00697E92" w:rsidRPr="00697E92">
        <w:rPr>
          <w:rFonts w:cs="Arial"/>
          <w:snapToGrid w:val="0"/>
          <w:lang w:eastAsia="en-GB"/>
        </w:rPr>
        <w:t xml:space="preserve"> se dokazuje da je podnosilac prijave realizovao aktivnost nabavke, instalacije i pl</w:t>
      </w:r>
      <w:r w:rsidR="00697E92" w:rsidRPr="001F64F3">
        <w:rPr>
          <w:rFonts w:cs="Arial"/>
          <w:snapToGrid w:val="0"/>
          <w:lang w:eastAsia="en-GB"/>
        </w:rPr>
        <w:t xml:space="preserve">aćanja opreme iz kredita (dijelom ili u potpunosti), </w:t>
      </w:r>
      <w:r w:rsidR="00697E92">
        <w:rPr>
          <w:rFonts w:cs="Arial"/>
          <w:snapToGrid w:val="0"/>
          <w:lang w:eastAsia="en-GB"/>
        </w:rPr>
        <w:t>i to:</w:t>
      </w:r>
    </w:p>
    <w:p w14:paraId="3854963B" w14:textId="098CA1D3" w:rsidR="00697E92" w:rsidRPr="003C52F1" w:rsidRDefault="00697E92" w:rsidP="00697E92">
      <w:pPr>
        <w:numPr>
          <w:ilvl w:val="0"/>
          <w:numId w:val="37"/>
        </w:numPr>
        <w:spacing w:before="100" w:beforeAutospacing="1" w:after="100" w:afterAutospacing="1"/>
        <w:jc w:val="both"/>
        <w:rPr>
          <w:rFonts w:cs="Arial"/>
          <w:lang w:eastAsia="en-GB"/>
        </w:rPr>
      </w:pPr>
      <w:r w:rsidRPr="003C52F1">
        <w:rPr>
          <w:rFonts w:cs="Arial"/>
          <w:lang w:eastAsia="en-GB"/>
        </w:rPr>
        <w:t>Original ili ovjerena fotokopija računa/fakture/ugovora od dobavljača opreme</w:t>
      </w:r>
      <w:r w:rsidR="00243610">
        <w:rPr>
          <w:rStyle w:val="EndnoteReference"/>
          <w:rFonts w:cs="Arial"/>
          <w:lang w:eastAsia="en-GB"/>
        </w:rPr>
        <w:endnoteReference w:id="1"/>
      </w:r>
      <w:r w:rsidRPr="003C52F1">
        <w:rPr>
          <w:rFonts w:cs="Arial"/>
          <w:lang w:eastAsia="en-GB"/>
        </w:rPr>
        <w:t>, carinske deklaracije i ostala dokumentaciju od značaja</w:t>
      </w:r>
      <w:r w:rsidR="00A14E79">
        <w:rPr>
          <w:rFonts w:cs="Arial"/>
          <w:lang w:eastAsia="en-GB"/>
        </w:rPr>
        <w:t>,</w:t>
      </w:r>
    </w:p>
    <w:p w14:paraId="20141BB8" w14:textId="77777777" w:rsidR="00697E92" w:rsidRPr="001F64F3" w:rsidRDefault="00697E92" w:rsidP="00697E92">
      <w:pPr>
        <w:numPr>
          <w:ilvl w:val="0"/>
          <w:numId w:val="37"/>
        </w:numPr>
        <w:spacing w:after="100" w:afterAutospacing="1"/>
        <w:jc w:val="both"/>
        <w:rPr>
          <w:rFonts w:cs="Arial"/>
          <w:lang w:eastAsia="en-GB"/>
        </w:rPr>
      </w:pPr>
      <w:r w:rsidRPr="001F64F3">
        <w:rPr>
          <w:rFonts w:cs="Arial"/>
          <w:lang w:eastAsia="en-GB"/>
        </w:rPr>
        <w:t>Dokazi o izvršenom plaćanju (Swift, izvodi o plaćanju sa bankarskog računa preduzeća</w:t>
      </w:r>
      <w:r>
        <w:rPr>
          <w:rFonts w:cs="Arial"/>
          <w:lang w:eastAsia="en-GB"/>
        </w:rPr>
        <w:t xml:space="preserve"> ka dobavljaču</w:t>
      </w:r>
      <w:r w:rsidRPr="001F64F3">
        <w:rPr>
          <w:rFonts w:cs="Arial"/>
          <w:lang w:eastAsia="en-GB"/>
        </w:rPr>
        <w:t>, ovjereni od banke, itd.)</w:t>
      </w:r>
      <w:r>
        <w:rPr>
          <w:rFonts w:cs="Arial"/>
          <w:lang w:eastAsia="en-GB"/>
        </w:rPr>
        <w:t>.</w:t>
      </w:r>
    </w:p>
    <w:p w14:paraId="3E7823DB" w14:textId="4B734845" w:rsidR="00697E92" w:rsidRDefault="00697E92" w:rsidP="00697E92">
      <w:pPr>
        <w:spacing w:after="100" w:afterAutospacing="1"/>
        <w:jc w:val="both"/>
        <w:rPr>
          <w:rFonts w:cs="Arial"/>
          <w:snapToGrid w:val="0"/>
          <w:u w:val="single"/>
          <w:lang w:eastAsia="en-GB"/>
        </w:rPr>
      </w:pPr>
      <w:r w:rsidRPr="00B77D49">
        <w:rPr>
          <w:rFonts w:cs="Arial"/>
          <w:snapToGrid w:val="0"/>
          <w:u w:val="single"/>
          <w:lang w:eastAsia="en-GB"/>
        </w:rPr>
        <w:t xml:space="preserve">u roku </w:t>
      </w:r>
      <w:r w:rsidRPr="00B77D49">
        <w:rPr>
          <w:rFonts w:cs="Arial"/>
          <w:b/>
          <w:bCs/>
          <w:snapToGrid w:val="0"/>
          <w:u w:val="single"/>
          <w:lang w:eastAsia="en-GB"/>
        </w:rPr>
        <w:t>do 30. novembra 2022. godine do 15h</w:t>
      </w:r>
      <w:r w:rsidRPr="00B77D49">
        <w:rPr>
          <w:rFonts w:cs="Arial"/>
          <w:snapToGrid w:val="0"/>
          <w:u w:val="single"/>
          <w:lang w:eastAsia="en-GB"/>
        </w:rPr>
        <w:t>.</w:t>
      </w:r>
    </w:p>
    <w:p w14:paraId="65B9CF55" w14:textId="77777777" w:rsidR="00697E92" w:rsidRPr="00453A8C" w:rsidRDefault="00697E92" w:rsidP="00453A8C">
      <w:pPr>
        <w:pBdr>
          <w:top w:val="single" w:sz="4" w:space="1" w:color="auto"/>
          <w:left w:val="single" w:sz="4" w:space="4" w:color="auto"/>
          <w:bottom w:val="single" w:sz="4" w:space="1" w:color="auto"/>
          <w:right w:val="single" w:sz="4" w:space="4" w:color="auto"/>
        </w:pBdr>
        <w:jc w:val="both"/>
        <w:rPr>
          <w:rFonts w:cs="Arial"/>
          <w:color w:val="000000"/>
        </w:rPr>
      </w:pPr>
      <w:r w:rsidRPr="00453A8C">
        <w:rPr>
          <w:rFonts w:cs="Arial"/>
          <w:color w:val="000000"/>
        </w:rPr>
        <w:t>Odluku o zaključivanju kreditnog aranžmana privredni subjekat donosi samostalno, odnosno Ministarstvo ekonomskog razvoja nema uticaja kada će privredni subjekat zaključiti kreditni aranžman sa IRFCG ili poslovnom bankom, u svrhu nabavke opreme, a u skladu sa definisanim rokovima Programa.</w:t>
      </w:r>
    </w:p>
    <w:p w14:paraId="2453EC30" w14:textId="77777777" w:rsidR="00697E92" w:rsidRPr="0087700F" w:rsidRDefault="00697E92" w:rsidP="00453A8C">
      <w:pPr>
        <w:pBdr>
          <w:top w:val="single" w:sz="4" w:space="1" w:color="auto"/>
          <w:left w:val="single" w:sz="4" w:space="4" w:color="auto"/>
          <w:bottom w:val="single" w:sz="4" w:space="1" w:color="auto"/>
          <w:right w:val="single" w:sz="4" w:space="4" w:color="auto"/>
        </w:pBdr>
        <w:jc w:val="both"/>
        <w:rPr>
          <w:rFonts w:cs="Arial"/>
          <w:color w:val="000000"/>
        </w:rPr>
      </w:pPr>
    </w:p>
    <w:p w14:paraId="5A676676" w14:textId="378ACA17" w:rsidR="00243610" w:rsidRPr="0087700F" w:rsidRDefault="00697E92" w:rsidP="00453A8C">
      <w:pPr>
        <w:pBdr>
          <w:top w:val="single" w:sz="4" w:space="1" w:color="auto"/>
          <w:left w:val="single" w:sz="4" w:space="4" w:color="auto"/>
          <w:bottom w:val="single" w:sz="4" w:space="1" w:color="auto"/>
          <w:right w:val="single" w:sz="4" w:space="4" w:color="auto"/>
        </w:pBdr>
        <w:jc w:val="both"/>
        <w:rPr>
          <w:rFonts w:cs="Arial"/>
          <w:color w:val="000000"/>
        </w:rPr>
      </w:pPr>
      <w:r w:rsidRPr="00453A8C">
        <w:rPr>
          <w:rFonts w:cs="Arial"/>
          <w:color w:val="000000"/>
        </w:rPr>
        <w:t>Razmatranje, odobrenje i isplata bespovratnih sredstava će se vršiti naknadno po principu refundacije, ukoliko preduzeće ispunjava uslove Programa, aktivnost nabavke opreme je u potpunosti realizovana, oprema plaćena i nabavljena od strane podnosioca prijave i dostavljeni relevantni dokazi o utrošku sredstava.</w:t>
      </w:r>
    </w:p>
    <w:p w14:paraId="29097762" w14:textId="0DE10A4A" w:rsidR="00453A8C" w:rsidRDefault="00453A8C" w:rsidP="00453A8C">
      <w:pPr>
        <w:pStyle w:val="ListParagraph"/>
        <w:jc w:val="both"/>
        <w:rPr>
          <w:rFonts w:ascii="Arial" w:hAnsi="Arial" w:cs="Arial"/>
          <w:sz w:val="22"/>
          <w:szCs w:val="22"/>
          <w:lang w:eastAsia="en-GB"/>
        </w:rPr>
      </w:pPr>
    </w:p>
    <w:p w14:paraId="045C4BFF" w14:textId="062A1D41" w:rsidR="00B550A9" w:rsidRPr="00B550A9" w:rsidRDefault="00B550A9" w:rsidP="00B550A9">
      <w:pPr>
        <w:pStyle w:val="ListParagraph"/>
        <w:numPr>
          <w:ilvl w:val="0"/>
          <w:numId w:val="14"/>
        </w:numPr>
        <w:ind w:left="709" w:hanging="283"/>
        <w:jc w:val="both"/>
        <w:rPr>
          <w:rFonts w:ascii="Arial" w:eastAsia="Calibri" w:hAnsi="Arial" w:cs="Arial"/>
          <w:b/>
          <w:bCs/>
          <w:kern w:val="0"/>
          <w:sz w:val="22"/>
          <w:szCs w:val="22"/>
          <w:lang w:eastAsia="uz-Cyrl-UZ"/>
        </w:rPr>
      </w:pPr>
      <w:r>
        <w:rPr>
          <w:rFonts w:ascii="Arial" w:eastAsia="Calibri" w:hAnsi="Arial" w:cs="Arial"/>
          <w:b/>
          <w:bCs/>
          <w:kern w:val="0"/>
          <w:sz w:val="22"/>
          <w:szCs w:val="22"/>
          <w:lang w:eastAsia="uz-Cyrl-UZ"/>
        </w:rPr>
        <w:t xml:space="preserve">Ostale </w:t>
      </w:r>
      <w:r w:rsidRPr="00B550A9">
        <w:rPr>
          <w:rFonts w:ascii="Arial" w:eastAsia="Calibri" w:hAnsi="Arial" w:cs="Arial"/>
          <w:b/>
          <w:bCs/>
          <w:kern w:val="0"/>
          <w:sz w:val="22"/>
          <w:szCs w:val="22"/>
          <w:lang w:eastAsia="uz-Cyrl-UZ"/>
        </w:rPr>
        <w:t>napomene</w:t>
      </w:r>
      <w:r w:rsidR="00391436">
        <w:rPr>
          <w:rFonts w:ascii="Arial" w:eastAsia="Calibri" w:hAnsi="Arial" w:cs="Arial"/>
          <w:b/>
          <w:bCs/>
          <w:kern w:val="0"/>
          <w:sz w:val="22"/>
          <w:szCs w:val="22"/>
          <w:lang w:eastAsia="uz-Cyrl-UZ"/>
        </w:rPr>
        <w:t>:</w:t>
      </w:r>
    </w:p>
    <w:p w14:paraId="5C07F02E" w14:textId="77777777" w:rsidR="00B550A9" w:rsidRDefault="00B550A9" w:rsidP="00B550A9">
      <w:pPr>
        <w:ind w:left="284"/>
        <w:jc w:val="both"/>
        <w:rPr>
          <w:rFonts w:cs="Arial"/>
          <w:lang w:eastAsia="en-GB"/>
        </w:rPr>
      </w:pPr>
    </w:p>
    <w:p w14:paraId="1AEB3C59" w14:textId="04C18AEC" w:rsidR="0087700F" w:rsidRDefault="00697E92" w:rsidP="00B550A9">
      <w:pPr>
        <w:jc w:val="both"/>
        <w:rPr>
          <w:rFonts w:cs="Arial"/>
          <w:lang w:eastAsia="en-GB"/>
        </w:rPr>
      </w:pPr>
      <w:r w:rsidRPr="00B550A9">
        <w:rPr>
          <w:rFonts w:cs="Arial"/>
          <w:lang w:eastAsia="en-GB"/>
        </w:rPr>
        <w:t>Privredni subjekti mogu podnijeti najviše jednu prijavu, s tim da podnosilac prijave i sa njim povezano lice</w:t>
      </w:r>
      <w:r w:rsidR="001B5ECC" w:rsidRPr="0087700F">
        <w:rPr>
          <w:rStyle w:val="FootnoteReference"/>
          <w:rFonts w:cs="Arial"/>
          <w:lang w:eastAsia="en-GB"/>
        </w:rPr>
        <w:footnoteReference w:id="7"/>
      </w:r>
      <w:r w:rsidR="001B5ECC" w:rsidRPr="00B550A9">
        <w:rPr>
          <w:rFonts w:cs="Arial"/>
          <w:lang w:eastAsia="en-GB"/>
        </w:rPr>
        <w:t xml:space="preserve"> </w:t>
      </w:r>
      <w:r w:rsidRPr="00B550A9">
        <w:rPr>
          <w:rFonts w:cs="Arial"/>
          <w:lang w:eastAsia="en-GB"/>
        </w:rPr>
        <w:t xml:space="preserve">ne mogu istovremeno biti korisnici i dobavljači opreme. </w:t>
      </w:r>
      <w:r w:rsidR="0087700F" w:rsidRPr="00B550A9">
        <w:rPr>
          <w:rFonts w:cs="Arial"/>
          <w:lang w:eastAsia="en-GB"/>
        </w:rPr>
        <w:t xml:space="preserve">Dobavljač opreme ne može biti fizičko lice, već samo pravno lice i registrovani preduzetnici. </w:t>
      </w:r>
    </w:p>
    <w:p w14:paraId="0FFB244D" w14:textId="77777777" w:rsidR="00B550A9" w:rsidRPr="00B550A9" w:rsidRDefault="00B550A9" w:rsidP="00B550A9">
      <w:pPr>
        <w:jc w:val="both"/>
        <w:rPr>
          <w:rFonts w:cs="Arial"/>
          <w:lang w:eastAsia="en-GB"/>
        </w:rPr>
      </w:pPr>
    </w:p>
    <w:p w14:paraId="12B6C4B2" w14:textId="77777777" w:rsidR="002350C6" w:rsidRPr="002350C6" w:rsidRDefault="002350C6" w:rsidP="002350C6">
      <w:pPr>
        <w:jc w:val="both"/>
        <w:rPr>
          <w:rFonts w:cs="Arial"/>
          <w:color w:val="FF0000"/>
        </w:rPr>
      </w:pPr>
      <w:r w:rsidRPr="002350C6">
        <w:rPr>
          <w:rFonts w:cs="Arial"/>
        </w:rPr>
        <w:t xml:space="preserve">Prije donošenja predloga za odlučivanje po prijavi, Komisija za monitoring obavlja obavezan monitoring nabavljene opreme neposrednim uvidom na lokaciji poslovnih objekata podnosioca prijave. </w:t>
      </w:r>
    </w:p>
    <w:p w14:paraId="1B8564DA" w14:textId="77777777" w:rsidR="00243610" w:rsidRPr="00A14E79" w:rsidRDefault="00243610" w:rsidP="00A14E79">
      <w:pPr>
        <w:jc w:val="both"/>
        <w:rPr>
          <w:rFonts w:cs="Arial"/>
          <w:lang w:eastAsia="en-GB"/>
        </w:rPr>
      </w:pPr>
    </w:p>
    <w:p w14:paraId="0F9C94B1" w14:textId="0F94714B" w:rsidR="00391436" w:rsidRDefault="00391436" w:rsidP="00391436">
      <w:pPr>
        <w:jc w:val="both"/>
        <w:rPr>
          <w:rFonts w:cs="Arial"/>
          <w:lang w:eastAsia="en-GB"/>
        </w:rPr>
      </w:pPr>
      <w:r w:rsidRPr="00A14E79">
        <w:rPr>
          <w:rFonts w:cs="Arial"/>
          <w:lang w:eastAsia="en-GB"/>
        </w:rPr>
        <w:t xml:space="preserve">Komisija zadržava pravo da umanji iznos prijavljenih troškova za refundaciju ukoliko su troškovi neadekvatni i nisu u skladu sa opravdanim troškovima i rokovima ili pravo da prijavu odbaci. </w:t>
      </w:r>
    </w:p>
    <w:p w14:paraId="4CCAFF25" w14:textId="22AB116C" w:rsidR="00B20D8D" w:rsidRDefault="00B20D8D" w:rsidP="00391436">
      <w:pPr>
        <w:jc w:val="both"/>
        <w:rPr>
          <w:rFonts w:cs="Arial"/>
          <w:lang w:eastAsia="en-GB"/>
        </w:rPr>
      </w:pPr>
    </w:p>
    <w:p w14:paraId="17C8340E" w14:textId="77777777" w:rsidR="00B20D8D" w:rsidRDefault="00B20D8D" w:rsidP="00391436">
      <w:pPr>
        <w:jc w:val="both"/>
        <w:rPr>
          <w:rFonts w:cs="Arial"/>
          <w:lang w:eastAsia="en-GB"/>
        </w:rPr>
      </w:pPr>
    </w:p>
    <w:p w14:paraId="58AE0E41" w14:textId="77777777" w:rsidR="008146B1" w:rsidRPr="00A14E79" w:rsidRDefault="008146B1" w:rsidP="00391436">
      <w:pPr>
        <w:jc w:val="both"/>
        <w:rPr>
          <w:rFonts w:cs="Arial"/>
          <w:lang w:eastAsia="en-GB"/>
        </w:rPr>
      </w:pPr>
    </w:p>
    <w:p w14:paraId="54293534" w14:textId="77777777" w:rsidR="00391436" w:rsidRPr="00391436" w:rsidRDefault="00391436" w:rsidP="00391436">
      <w:pPr>
        <w:pStyle w:val="ListParagraph"/>
        <w:numPr>
          <w:ilvl w:val="0"/>
          <w:numId w:val="14"/>
        </w:numPr>
        <w:ind w:left="709" w:hanging="283"/>
        <w:jc w:val="both"/>
        <w:rPr>
          <w:rFonts w:ascii="Arial" w:eastAsia="Calibri" w:hAnsi="Arial" w:cs="Arial"/>
          <w:b/>
          <w:bCs/>
          <w:kern w:val="0"/>
          <w:sz w:val="22"/>
          <w:szCs w:val="22"/>
          <w:lang w:eastAsia="uz-Cyrl-UZ"/>
        </w:rPr>
      </w:pPr>
      <w:r w:rsidRPr="00391436">
        <w:rPr>
          <w:rFonts w:ascii="Arial" w:eastAsia="Calibri" w:hAnsi="Arial" w:cs="Arial"/>
          <w:b/>
          <w:bCs/>
          <w:kern w:val="0"/>
          <w:sz w:val="22"/>
          <w:szCs w:val="22"/>
          <w:lang w:eastAsia="uz-Cyrl-UZ"/>
        </w:rPr>
        <w:lastRenderedPageBreak/>
        <w:t xml:space="preserve">Vremenski okvir trajanja Programa: </w:t>
      </w:r>
    </w:p>
    <w:p w14:paraId="2BD11C8B" w14:textId="77777777" w:rsidR="00391436" w:rsidRDefault="00391436" w:rsidP="00391436">
      <w:pPr>
        <w:jc w:val="both"/>
        <w:rPr>
          <w:rFonts w:cs="Arial"/>
        </w:rPr>
      </w:pPr>
    </w:p>
    <w:p w14:paraId="5DFD13B1" w14:textId="77777777" w:rsidR="008146B1" w:rsidRDefault="00F008F5" w:rsidP="00391436">
      <w:pPr>
        <w:jc w:val="both"/>
        <w:rPr>
          <w:rFonts w:cs="Arial"/>
        </w:rPr>
      </w:pPr>
      <w:r w:rsidRPr="00A129B6">
        <w:rPr>
          <w:rFonts w:cs="Arial"/>
        </w:rPr>
        <w:t xml:space="preserve">Podnošenje prijava i prateće dokumentacije </w:t>
      </w:r>
      <w:r w:rsidR="008146B1">
        <w:rPr>
          <w:rFonts w:cs="Arial"/>
        </w:rPr>
        <w:t xml:space="preserve">se obavlja od dana raspisivanja Javnog poziva, a najkasnije </w:t>
      </w:r>
      <w:r w:rsidR="008146B1" w:rsidRPr="009557BE">
        <w:rPr>
          <w:rFonts w:cs="Arial"/>
          <w:b/>
          <w:bCs/>
        </w:rPr>
        <w:t>do 30. novembra 2022. godine do 15h.</w:t>
      </w:r>
      <w:r w:rsidR="008146B1">
        <w:rPr>
          <w:rFonts w:cs="Arial"/>
        </w:rPr>
        <w:t xml:space="preserve"> </w:t>
      </w:r>
    </w:p>
    <w:p w14:paraId="3C976AA5" w14:textId="4F54B457" w:rsidR="001B5ECC" w:rsidRPr="00391436" w:rsidRDefault="006A206C" w:rsidP="00391436">
      <w:pPr>
        <w:jc w:val="both"/>
        <w:rPr>
          <w:rFonts w:cs="Arial"/>
        </w:rPr>
      </w:pPr>
      <w:r w:rsidRPr="00391436">
        <w:rPr>
          <w:rFonts w:cs="Arial"/>
        </w:rPr>
        <w:t>Ministarstvo ekonomskog razvoja zadržava pravo da Javni poziv zaključi i prije roka,  30. novembra 2022. godine</w:t>
      </w:r>
      <w:r w:rsidRPr="00391436">
        <w:rPr>
          <w:rFonts w:cs="Arial"/>
          <w:snapToGrid w:val="0"/>
        </w:rPr>
        <w:t xml:space="preserve"> dok ukupan iznos prijava ne dostigne limit od 95% ukupnog budžeta programa, </w:t>
      </w:r>
      <w:r w:rsidRPr="00391436">
        <w:rPr>
          <w:rFonts w:cs="Arial"/>
        </w:rPr>
        <w:t>o čemu će se objaviti informacija na zvaničnom web site-u Ministarstva. Prijave čija vrijednost ulazi u procenat iznad 95% ukupne vrijednosti zahtjeva naći će se na rezervnoj listi, shodno redosljedu podnošenja prijava i razmatraće se samo u slučaju da neko od izabranih podnosioca odustane/bude odbijen i to u iznosu koji je preostao budžetom Programa</w:t>
      </w:r>
      <w:r w:rsidR="001B5ECC" w:rsidRPr="00391436">
        <w:rPr>
          <w:rFonts w:cs="Arial"/>
        </w:rPr>
        <w:t xml:space="preserve">. </w:t>
      </w:r>
      <w:r w:rsidR="008146B1" w:rsidRPr="00391436">
        <w:rPr>
          <w:rFonts w:cs="Arial"/>
        </w:rPr>
        <w:t>Komisija prijave razmatra po redosljedu prispijeća formalno ispravnih prijava.</w:t>
      </w:r>
    </w:p>
    <w:p w14:paraId="052F7F0C" w14:textId="77777777" w:rsidR="00391436" w:rsidRDefault="00391436" w:rsidP="00ED79FE">
      <w:pPr>
        <w:jc w:val="both"/>
        <w:rPr>
          <w:rFonts w:cs="Arial"/>
          <w:lang w:eastAsia="en-GB"/>
        </w:rPr>
      </w:pPr>
    </w:p>
    <w:p w14:paraId="231A91F6" w14:textId="6B3E7E85" w:rsidR="006A206C" w:rsidRPr="001B5ECC" w:rsidRDefault="001B5ECC" w:rsidP="00453A8C">
      <w:pPr>
        <w:jc w:val="both"/>
        <w:rPr>
          <w:rFonts w:cs="Arial"/>
        </w:rPr>
      </w:pPr>
      <w:r>
        <w:rPr>
          <w:rFonts w:cs="Arial"/>
        </w:rPr>
        <w:t>Sve što nije navedeno Javnim poziv</w:t>
      </w:r>
      <w:r w:rsidR="001826DE">
        <w:rPr>
          <w:rFonts w:cs="Arial"/>
        </w:rPr>
        <w:t>om</w:t>
      </w:r>
      <w:r>
        <w:rPr>
          <w:rFonts w:cs="Arial"/>
        </w:rPr>
        <w:t xml:space="preserve"> prim</w:t>
      </w:r>
      <w:r w:rsidRPr="001B5ECC">
        <w:rPr>
          <w:rFonts w:cs="Arial"/>
        </w:rPr>
        <w:t xml:space="preserve">jenjivaće se </w:t>
      </w:r>
      <w:r w:rsidR="00243610" w:rsidRPr="001B5ECC">
        <w:rPr>
          <w:rFonts w:cs="Arial"/>
        </w:rPr>
        <w:t>u skladu sa Program</w:t>
      </w:r>
      <w:r w:rsidR="003D4D62" w:rsidRPr="001B5ECC">
        <w:rPr>
          <w:rFonts w:cs="Arial"/>
        </w:rPr>
        <w:t>om</w:t>
      </w:r>
      <w:r w:rsidR="00243610" w:rsidRPr="001B5ECC">
        <w:rPr>
          <w:rFonts w:cs="Arial"/>
        </w:rPr>
        <w:t xml:space="preserve"> za razvoj prerađivačke industrije za 2022. godine</w:t>
      </w:r>
      <w:r>
        <w:rPr>
          <w:rFonts w:cs="Arial"/>
        </w:rPr>
        <w:t>.</w:t>
      </w:r>
    </w:p>
    <w:p w14:paraId="17CC1C71" w14:textId="3E690798" w:rsidR="006A206C" w:rsidRDefault="006A206C" w:rsidP="00697E92">
      <w:pPr>
        <w:jc w:val="both"/>
        <w:rPr>
          <w:rFonts w:cs="Arial"/>
          <w:lang w:eastAsia="en-GB"/>
        </w:rPr>
      </w:pPr>
    </w:p>
    <w:p w14:paraId="29E65271" w14:textId="2256BF5D" w:rsidR="00B77D49" w:rsidRPr="00FB313E" w:rsidRDefault="002350C6" w:rsidP="00B77D49">
      <w:pPr>
        <w:jc w:val="both"/>
        <w:rPr>
          <w:rFonts w:cs="Arial"/>
          <w:bCs/>
          <w:color w:val="FF0000"/>
          <w:lang w:eastAsia="en-GB"/>
        </w:rPr>
      </w:pPr>
      <w:r>
        <w:rPr>
          <w:rFonts w:cs="Arial"/>
          <w:lang w:eastAsia="en-GB"/>
        </w:rPr>
        <w:t>Potrebne</w:t>
      </w:r>
      <w:r w:rsidR="00B77D49" w:rsidRPr="001F64F3">
        <w:rPr>
          <w:rFonts w:cs="Arial"/>
          <w:lang w:eastAsia="en-GB"/>
        </w:rPr>
        <w:t xml:space="preserve"> informacije kao i stručna pomoć mogu se dobiti u prostorijama Ministarstva ekonomskog razvoja, Rimski trg 46, radnim danima u periodu od 10-13h, i putem e-maila:</w:t>
      </w:r>
      <w:r w:rsidR="00B77D49" w:rsidRPr="001F64F3">
        <w:rPr>
          <w:rFonts w:cs="Arial"/>
          <w:color w:val="FF0000"/>
          <w:lang w:eastAsia="en-GB"/>
        </w:rPr>
        <w:t xml:space="preserve"> </w:t>
      </w:r>
      <w:hyperlink r:id="rId10" w:history="1">
        <w:r w:rsidR="00B77D49" w:rsidRPr="00030A28">
          <w:rPr>
            <w:rStyle w:val="Hyperlink"/>
            <w:rFonts w:cs="Arial"/>
            <w:lang w:eastAsia="en-GB"/>
          </w:rPr>
          <w:t>natasa.batricevic@mek.gov.me</w:t>
        </w:r>
      </w:hyperlink>
      <w:r w:rsidR="00B77D49" w:rsidRPr="00FB313E">
        <w:rPr>
          <w:rFonts w:cs="Arial"/>
          <w:color w:val="FF0000"/>
          <w:lang w:eastAsia="en-GB"/>
        </w:rPr>
        <w:t xml:space="preserve"> </w:t>
      </w:r>
      <w:r w:rsidR="00B77D49" w:rsidRPr="00FB313E">
        <w:rPr>
          <w:rFonts w:cs="Arial"/>
          <w:lang w:eastAsia="en-GB"/>
        </w:rPr>
        <w:t xml:space="preserve">i </w:t>
      </w:r>
      <w:hyperlink r:id="rId11" w:history="1">
        <w:r w:rsidR="00B77D49" w:rsidRPr="00030A28">
          <w:rPr>
            <w:rStyle w:val="Hyperlink"/>
            <w:rFonts w:cs="Arial"/>
            <w:lang w:eastAsia="en-GB"/>
          </w:rPr>
          <w:t>tanja.markoc@mek.gov.me</w:t>
        </w:r>
      </w:hyperlink>
      <w:r w:rsidR="00B77D49" w:rsidRPr="00FB313E">
        <w:rPr>
          <w:rFonts w:cs="Arial"/>
          <w:color w:val="FF0000"/>
          <w:lang w:eastAsia="en-GB"/>
        </w:rPr>
        <w:t xml:space="preserve">. </w:t>
      </w:r>
    </w:p>
    <w:p w14:paraId="5E5532A6" w14:textId="41F33288" w:rsidR="00B77D49" w:rsidRPr="0087700F" w:rsidRDefault="00B77D49" w:rsidP="00697E92">
      <w:pPr>
        <w:jc w:val="both"/>
        <w:rPr>
          <w:rFonts w:cs="Arial"/>
          <w:lang w:eastAsia="en-GB"/>
        </w:rPr>
      </w:pPr>
    </w:p>
    <w:sectPr w:rsidR="00B77D49" w:rsidRPr="0087700F" w:rsidSect="0087700F">
      <w:headerReference w:type="default" r:id="rId12"/>
      <w:headerReference w:type="first" r:id="rId13"/>
      <w:footerReference w:type="first" r:id="rId14"/>
      <w:pgSz w:w="11909" w:h="16834" w:code="9"/>
      <w:pgMar w:top="1560" w:right="1277" w:bottom="709" w:left="1418" w:header="720" w:footer="2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4981C" w14:textId="77777777" w:rsidR="00197196" w:rsidRDefault="00197196" w:rsidP="00672DD4">
      <w:r>
        <w:separator/>
      </w:r>
    </w:p>
  </w:endnote>
  <w:endnote w:type="continuationSeparator" w:id="0">
    <w:p w14:paraId="2E2AF7AC" w14:textId="77777777" w:rsidR="00197196" w:rsidRDefault="00197196" w:rsidP="00672DD4">
      <w:r>
        <w:continuationSeparator/>
      </w:r>
    </w:p>
  </w:endnote>
  <w:endnote w:id="1">
    <w:p w14:paraId="7328E36E" w14:textId="14C09BF7" w:rsidR="00243610" w:rsidRPr="001B5ECC" w:rsidRDefault="00243610" w:rsidP="001B5ECC">
      <w:pPr>
        <w:pStyle w:val="EndnoteText"/>
        <w:jc w:val="both"/>
        <w:rPr>
          <w:sz w:val="16"/>
          <w:szCs w:val="16"/>
        </w:rPr>
      </w:pPr>
      <w:r>
        <w:rPr>
          <w:rStyle w:val="EndnoteReference"/>
        </w:rPr>
        <w:endnoteRef/>
      </w:r>
      <w:r>
        <w:t xml:space="preserve"> </w:t>
      </w:r>
      <w:r w:rsidRPr="001B5ECC">
        <w:rPr>
          <w:sz w:val="16"/>
          <w:szCs w:val="16"/>
        </w:rPr>
        <w:t>Prihvatljive su samo profakture/fakture/ugovori od dobavljača opreme izdate u periodu od 1. januara do 30. novembra 2022.godine.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B8ED" w14:textId="77777777" w:rsidR="003203DB" w:rsidRPr="003203DB" w:rsidRDefault="003203DB" w:rsidP="006B5DB3">
    <w:pPr>
      <w:pStyle w:val="Footer"/>
      <w:jc w:val="center"/>
      <w:rPr>
        <w:rFonts w:cs="Arial"/>
        <w:szCs w:val="28"/>
        <w:lang w:val="sl-SI"/>
      </w:rPr>
    </w:pPr>
    <w:r>
      <w:rPr>
        <w:rFonts w:cs="Arial"/>
        <w:szCs w:val="28"/>
        <w:lang w:val="sl-SI"/>
      </w:rPr>
      <w:t xml:space="preserve"> </w:t>
    </w:r>
  </w:p>
  <w:p w14:paraId="4C0310FF" w14:textId="77777777" w:rsidR="00E21853" w:rsidRDefault="00E21853" w:rsidP="00E2185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9CBA6" w14:textId="77777777" w:rsidR="00197196" w:rsidRDefault="00197196" w:rsidP="00672DD4">
      <w:r>
        <w:separator/>
      </w:r>
    </w:p>
  </w:footnote>
  <w:footnote w:type="continuationSeparator" w:id="0">
    <w:p w14:paraId="785443A0" w14:textId="77777777" w:rsidR="00197196" w:rsidRDefault="00197196" w:rsidP="00672DD4">
      <w:r>
        <w:continuationSeparator/>
      </w:r>
    </w:p>
  </w:footnote>
  <w:footnote w:id="1">
    <w:p w14:paraId="08F7A699" w14:textId="71DD388B" w:rsidR="00936A89" w:rsidRPr="006A206C" w:rsidRDefault="00936A89" w:rsidP="00936A89">
      <w:pPr>
        <w:pStyle w:val="FootnoteText"/>
        <w:rPr>
          <w:rFonts w:ascii="Arial" w:hAnsi="Arial" w:cs="Arial"/>
          <w:sz w:val="16"/>
          <w:szCs w:val="16"/>
          <w:lang w:val="sr-Latn-ME"/>
        </w:rPr>
      </w:pPr>
      <w:r w:rsidRPr="00543F90">
        <w:rPr>
          <w:rStyle w:val="FootnoteReference"/>
          <w:rFonts w:ascii="Arial" w:hAnsi="Arial" w:cs="Arial"/>
          <w:sz w:val="16"/>
          <w:szCs w:val="16"/>
        </w:rPr>
        <w:footnoteRef/>
      </w:r>
      <w:r w:rsidRPr="00877D95">
        <w:rPr>
          <w:rFonts w:ascii="Arial" w:hAnsi="Arial" w:cs="Arial"/>
          <w:sz w:val="16"/>
          <w:szCs w:val="16"/>
        </w:rPr>
        <w:t xml:space="preserve"> </w:t>
      </w:r>
      <w:r w:rsidRPr="006A206C">
        <w:rPr>
          <w:rFonts w:ascii="Arial" w:hAnsi="Arial" w:cs="Arial"/>
          <w:sz w:val="16"/>
          <w:szCs w:val="16"/>
        </w:rPr>
        <w:t>U skladu sa Zakonom o klasifikaciji djelatnosti (Službeni list Crne Gore", broj 18/11)</w:t>
      </w:r>
      <w:r w:rsidR="00E12869" w:rsidRPr="006A206C">
        <w:rPr>
          <w:rFonts w:ascii="Arial" w:hAnsi="Arial" w:cs="Arial"/>
          <w:sz w:val="16"/>
          <w:szCs w:val="16"/>
        </w:rPr>
        <w:t>.</w:t>
      </w:r>
    </w:p>
  </w:footnote>
  <w:footnote w:id="2">
    <w:p w14:paraId="6ECFA9CD" w14:textId="3631CA36" w:rsidR="006A206C" w:rsidRPr="006A206C" w:rsidRDefault="00936A89" w:rsidP="006A206C">
      <w:pPr>
        <w:pStyle w:val="ListParagraph"/>
        <w:shd w:val="clear" w:color="auto" w:fill="FFFFFF"/>
        <w:ind w:hanging="720"/>
        <w:contextualSpacing/>
        <w:jc w:val="both"/>
        <w:rPr>
          <w:rFonts w:ascii="Arial" w:hAnsi="Arial" w:cs="Arial"/>
          <w:sz w:val="16"/>
          <w:szCs w:val="16"/>
          <w:lang w:val="sr-Latn-CS" w:eastAsia="en-GB"/>
        </w:rPr>
      </w:pPr>
      <w:r w:rsidRPr="006A206C">
        <w:rPr>
          <w:rStyle w:val="FootnoteReference"/>
          <w:rFonts w:ascii="Arial" w:hAnsi="Arial" w:cs="Arial"/>
          <w:sz w:val="16"/>
          <w:szCs w:val="16"/>
        </w:rPr>
        <w:footnoteRef/>
      </w:r>
      <w:r w:rsidRPr="006A206C">
        <w:rPr>
          <w:rFonts w:ascii="Arial" w:hAnsi="Arial" w:cs="Arial"/>
          <w:sz w:val="16"/>
          <w:szCs w:val="16"/>
        </w:rPr>
        <w:t xml:space="preserve"> </w:t>
      </w:r>
      <w:r w:rsidR="006A206C">
        <w:rPr>
          <w:rFonts w:ascii="Arial" w:hAnsi="Arial" w:cs="Arial"/>
          <w:sz w:val="16"/>
          <w:szCs w:val="16"/>
        </w:rPr>
        <w:t xml:space="preserve">     </w:t>
      </w:r>
      <w:r w:rsidR="006A206C" w:rsidRPr="006A206C">
        <w:rPr>
          <w:rFonts w:ascii="Arial" w:hAnsi="Arial" w:cs="Arial"/>
          <w:sz w:val="16"/>
          <w:szCs w:val="16"/>
        </w:rPr>
        <w:t xml:space="preserve">1. </w:t>
      </w:r>
      <w:r w:rsidR="006A206C">
        <w:rPr>
          <w:rFonts w:ascii="Arial" w:hAnsi="Arial" w:cs="Arial"/>
          <w:sz w:val="16"/>
          <w:szCs w:val="16"/>
        </w:rPr>
        <w:t xml:space="preserve">      </w:t>
      </w:r>
      <w:r w:rsidRPr="006A206C">
        <w:rPr>
          <w:rFonts w:ascii="Arial" w:hAnsi="Arial" w:cs="Arial"/>
          <w:sz w:val="16"/>
          <w:szCs w:val="16"/>
          <w:lang w:val="sr-Latn-CS" w:eastAsia="en-GB"/>
        </w:rPr>
        <w:t>U sluĉaju društva sa ograniĉenom odgovornošću ako je više od polovine njegovog upisanog osnovnog kapitala  izgubljeno zbog akumuliranih gubitaka. To se događa kada se odbijanjem akumuliranih gubitaka od rezervi (i svih drugih elemenata koji se generalno smatraju dijelom sopstvenih sredstava društva) dobije negativan kumulativni iznos koji prelazi polovinu upisanog osnovnog kapitala.</w:t>
      </w:r>
    </w:p>
    <w:p w14:paraId="7CB78F2B" w14:textId="63267A9C" w:rsidR="00936A89" w:rsidRPr="006A206C" w:rsidRDefault="00936A89" w:rsidP="006A206C">
      <w:pPr>
        <w:pStyle w:val="ListParagraph"/>
        <w:numPr>
          <w:ilvl w:val="0"/>
          <w:numId w:val="41"/>
        </w:numPr>
        <w:shd w:val="clear" w:color="auto" w:fill="FFFFFF"/>
        <w:ind w:left="709" w:hanging="349"/>
        <w:contextualSpacing/>
        <w:jc w:val="both"/>
        <w:rPr>
          <w:rFonts w:ascii="Arial" w:hAnsi="Arial" w:cs="Arial"/>
          <w:sz w:val="16"/>
          <w:szCs w:val="16"/>
          <w:lang w:val="sr-Latn-CS" w:eastAsia="en-GB"/>
        </w:rPr>
      </w:pPr>
      <w:r w:rsidRPr="006A206C">
        <w:rPr>
          <w:rFonts w:ascii="Arial" w:hAnsi="Arial" w:cs="Arial"/>
          <w:sz w:val="16"/>
          <w:szCs w:val="16"/>
          <w:lang w:val="sr-Latn-CS" w:eastAsia="en-GB"/>
        </w:rPr>
        <w:t>U sluĉaju društva u kojem barem neki ĉlanovi imaju neograniĉenu odgovornost za dug društva : ako je više od polovine njegovog kapitala prikazanog u finansijskim izvještajima društva izgubljeno zbog akumuliranih gubitaka. </w:t>
      </w:r>
    </w:p>
    <w:p w14:paraId="28FC54F1" w14:textId="1FE5E8A9" w:rsidR="00936A89" w:rsidRPr="006A206C" w:rsidRDefault="00936A89" w:rsidP="006A206C">
      <w:pPr>
        <w:pStyle w:val="ListParagraph"/>
        <w:widowControl/>
        <w:numPr>
          <w:ilvl w:val="0"/>
          <w:numId w:val="41"/>
        </w:numPr>
        <w:shd w:val="clear" w:color="auto" w:fill="FFFFFF"/>
        <w:overflowPunct/>
        <w:autoSpaceDE/>
        <w:autoSpaceDN/>
        <w:adjustRightInd/>
        <w:ind w:left="709" w:hanging="349"/>
        <w:contextualSpacing/>
        <w:jc w:val="both"/>
        <w:rPr>
          <w:rFonts w:ascii="Arial" w:hAnsi="Arial" w:cs="Arial"/>
          <w:sz w:val="16"/>
          <w:szCs w:val="16"/>
          <w:lang w:val="sr-Latn-CS" w:eastAsia="en-GB"/>
        </w:rPr>
      </w:pPr>
      <w:r w:rsidRPr="006A206C">
        <w:rPr>
          <w:rFonts w:ascii="Arial" w:hAnsi="Arial" w:cs="Arial"/>
          <w:sz w:val="16"/>
          <w:szCs w:val="16"/>
          <w:lang w:val="sr-Latn-CS" w:eastAsia="en-GB"/>
        </w:rPr>
        <w:t>Ako je privredno društvo predmet opšteg postupka zbog insolventnosti ili ispunjava kriterijume u skladu sa domaćim pravom da se protiv njega na zahtjev povjerilaca pokrene opšti postupak zbog insolventnosti.</w:t>
      </w:r>
    </w:p>
    <w:p w14:paraId="73535FD0" w14:textId="77777777" w:rsidR="00936A89" w:rsidRPr="006A206C" w:rsidRDefault="00936A89" w:rsidP="006A206C">
      <w:pPr>
        <w:pStyle w:val="ListParagraph"/>
        <w:widowControl/>
        <w:numPr>
          <w:ilvl w:val="0"/>
          <w:numId w:val="41"/>
        </w:numPr>
        <w:shd w:val="clear" w:color="auto" w:fill="FFFFFF"/>
        <w:overflowPunct/>
        <w:autoSpaceDE/>
        <w:autoSpaceDN/>
        <w:adjustRightInd/>
        <w:ind w:left="709" w:hanging="349"/>
        <w:contextualSpacing/>
        <w:jc w:val="both"/>
        <w:rPr>
          <w:rFonts w:ascii="Arial" w:hAnsi="Arial" w:cs="Arial"/>
          <w:sz w:val="16"/>
          <w:szCs w:val="16"/>
          <w:lang w:val="sr-Latn-CS" w:eastAsia="en-GB"/>
        </w:rPr>
      </w:pPr>
      <w:r w:rsidRPr="006A206C">
        <w:rPr>
          <w:rFonts w:ascii="Arial" w:hAnsi="Arial" w:cs="Arial"/>
          <w:sz w:val="16"/>
          <w:szCs w:val="16"/>
          <w:lang w:val="sr-Latn-CS" w:eastAsia="en-GB"/>
        </w:rPr>
        <w:t>U sluĉaju privrednog društva koje nije MSP ako je tokom posljednje dvije godine:</w:t>
      </w:r>
    </w:p>
    <w:p w14:paraId="608FAC97" w14:textId="77777777" w:rsidR="00936A89" w:rsidRPr="006A206C" w:rsidRDefault="00936A89" w:rsidP="006A206C">
      <w:pPr>
        <w:shd w:val="clear" w:color="auto" w:fill="FFFFFF"/>
        <w:ind w:left="993" w:hanging="720"/>
        <w:jc w:val="both"/>
        <w:rPr>
          <w:rFonts w:cs="Arial"/>
          <w:sz w:val="16"/>
          <w:szCs w:val="16"/>
          <w:lang w:val="sr-Latn-CS" w:eastAsia="en-GB"/>
        </w:rPr>
      </w:pPr>
      <w:r w:rsidRPr="006A206C">
        <w:rPr>
          <w:rFonts w:cs="Arial"/>
          <w:sz w:val="16"/>
          <w:szCs w:val="16"/>
          <w:lang w:val="sr-Latn-CS" w:eastAsia="en-GB"/>
        </w:rPr>
        <w:t>i.             odnos knjigovodstvenog duga prema kapitalu privrednog društva bio veći od 7,5 i</w:t>
      </w:r>
    </w:p>
    <w:p w14:paraId="02DD0AC8" w14:textId="77777777" w:rsidR="00936A89" w:rsidRPr="006A206C" w:rsidRDefault="00936A89" w:rsidP="006A206C">
      <w:pPr>
        <w:shd w:val="clear" w:color="auto" w:fill="FFFFFF"/>
        <w:ind w:left="993" w:hanging="720"/>
        <w:jc w:val="both"/>
        <w:rPr>
          <w:rFonts w:cs="Arial"/>
          <w:sz w:val="16"/>
          <w:szCs w:val="16"/>
          <w:lang w:val="sr-Latn-CS" w:eastAsia="en-GB"/>
        </w:rPr>
      </w:pPr>
      <w:r w:rsidRPr="006A206C">
        <w:rPr>
          <w:rFonts w:cs="Arial"/>
          <w:sz w:val="16"/>
          <w:szCs w:val="16"/>
          <w:lang w:val="sr-Latn-CS" w:eastAsia="en-GB"/>
        </w:rPr>
        <w:t>ii.            EBITDA koeficijent pokrića kamata privrednog društva bio niţi od 1,0.</w:t>
      </w:r>
    </w:p>
    <w:p w14:paraId="74F339AC" w14:textId="77777777" w:rsidR="00936A89" w:rsidRPr="001F64F3" w:rsidRDefault="00936A89" w:rsidP="006A206C">
      <w:pPr>
        <w:pStyle w:val="FootnoteText"/>
        <w:ind w:left="993" w:hanging="720"/>
        <w:jc w:val="both"/>
        <w:rPr>
          <w:rFonts w:ascii="Arial" w:hAnsi="Arial" w:cs="Arial"/>
          <w:sz w:val="16"/>
          <w:szCs w:val="16"/>
        </w:rPr>
      </w:pPr>
    </w:p>
  </w:footnote>
  <w:footnote w:id="3">
    <w:p w14:paraId="0CBC332B" w14:textId="77777777" w:rsidR="00E8471F" w:rsidRPr="001F64F3" w:rsidRDefault="00E8471F" w:rsidP="00E8471F">
      <w:pPr>
        <w:pStyle w:val="FootnoteText"/>
        <w:jc w:val="both"/>
        <w:rPr>
          <w:rFonts w:ascii="Arial" w:hAnsi="Arial" w:cs="Arial"/>
          <w:sz w:val="16"/>
          <w:szCs w:val="16"/>
          <w:lang w:val="sr-Latn-ME"/>
        </w:rPr>
      </w:pPr>
      <w:r w:rsidRPr="001F64F3">
        <w:rPr>
          <w:rStyle w:val="FootnoteReference"/>
          <w:rFonts w:ascii="Arial" w:hAnsi="Arial" w:cs="Arial"/>
        </w:rPr>
        <w:footnoteRef/>
      </w:r>
      <w:r w:rsidRPr="001F64F3">
        <w:rPr>
          <w:rFonts w:ascii="Arial" w:hAnsi="Arial" w:cs="Arial"/>
          <w:sz w:val="16"/>
          <w:szCs w:val="16"/>
        </w:rPr>
        <w:t xml:space="preserve"> </w:t>
      </w:r>
      <w:r w:rsidRPr="001F64F3">
        <w:rPr>
          <w:rFonts w:ascii="Arial" w:hAnsi="Arial" w:cs="Arial"/>
          <w:sz w:val="16"/>
          <w:szCs w:val="16"/>
          <w:lang w:val="sr-Latn-ME"/>
        </w:rPr>
        <w:t xml:space="preserve">Indeks razvijenosti u skladu sa </w:t>
      </w:r>
      <w:r w:rsidRPr="001F64F3">
        <w:rPr>
          <w:rFonts w:ascii="Arial" w:hAnsi="Arial" w:cs="Arial"/>
          <w:sz w:val="16"/>
          <w:szCs w:val="16"/>
        </w:rPr>
        <w:t xml:space="preserve">Pravilnikom o utvrđivanju stepena razvijenosti jedinice lokalne samopurave (Sl.list CG 077/19, 113/20);  </w:t>
      </w:r>
    </w:p>
  </w:footnote>
  <w:footnote w:id="4">
    <w:p w14:paraId="2B039ED6" w14:textId="77777777" w:rsidR="00E8471F" w:rsidRPr="001F64F3" w:rsidRDefault="00E8471F" w:rsidP="00E8471F">
      <w:pPr>
        <w:pStyle w:val="FootnoteText"/>
        <w:rPr>
          <w:sz w:val="16"/>
          <w:szCs w:val="16"/>
          <w:lang w:val="sr-Latn-ME"/>
        </w:rPr>
      </w:pPr>
      <w:r w:rsidRPr="001F64F3">
        <w:rPr>
          <w:rStyle w:val="FootnoteReference"/>
        </w:rPr>
        <w:footnoteRef/>
      </w:r>
      <w:r w:rsidRPr="001F64F3">
        <w:rPr>
          <w:sz w:val="16"/>
          <w:szCs w:val="16"/>
        </w:rPr>
        <w:t xml:space="preserve"> </w:t>
      </w:r>
      <w:r w:rsidRPr="001F64F3">
        <w:rPr>
          <w:rFonts w:ascii="Arial" w:hAnsi="Arial" w:cs="Arial"/>
          <w:sz w:val="16"/>
          <w:szCs w:val="16"/>
          <w:lang w:val="sr-Latn-ME"/>
        </w:rPr>
        <w:t>Zakon o regionalnom razvoju (Sl.list C</w:t>
      </w:r>
      <w:r>
        <w:rPr>
          <w:rFonts w:ascii="Arial" w:hAnsi="Arial" w:cs="Arial"/>
          <w:sz w:val="16"/>
          <w:szCs w:val="16"/>
          <w:lang w:val="sr-Latn-ME"/>
        </w:rPr>
        <w:t>G</w:t>
      </w:r>
      <w:r w:rsidRPr="001F64F3">
        <w:rPr>
          <w:rFonts w:ascii="Arial" w:hAnsi="Arial" w:cs="Arial"/>
          <w:sz w:val="16"/>
          <w:szCs w:val="16"/>
          <w:lang w:val="sr-Latn-ME"/>
        </w:rPr>
        <w:t xml:space="preserve"> 20/11 i 20/15 i 47/19)</w:t>
      </w:r>
    </w:p>
  </w:footnote>
  <w:footnote w:id="5">
    <w:p w14:paraId="5C61CA81" w14:textId="77777777" w:rsidR="002E195E" w:rsidRPr="001F64F3" w:rsidRDefault="002E195E" w:rsidP="002E195E">
      <w:pPr>
        <w:pStyle w:val="FootnoteText"/>
        <w:jc w:val="both"/>
        <w:rPr>
          <w:rFonts w:ascii="Arial" w:hAnsi="Arial" w:cs="Arial"/>
          <w:sz w:val="16"/>
          <w:szCs w:val="16"/>
        </w:rPr>
      </w:pPr>
      <w:r w:rsidRPr="001F64F3">
        <w:rPr>
          <w:rStyle w:val="FootnoteReference"/>
          <w:rFonts w:ascii="Arial" w:hAnsi="Arial" w:cs="Arial"/>
        </w:rPr>
        <w:footnoteRef/>
      </w:r>
      <w:r w:rsidRPr="001F64F3">
        <w:rPr>
          <w:rFonts w:ascii="Arial" w:hAnsi="Arial" w:cs="Arial"/>
          <w:sz w:val="16"/>
          <w:szCs w:val="16"/>
        </w:rPr>
        <w:t xml:space="preserve"> Sektor sintetičkih vlakana podrazumijeva: istiskivanje odnosno sastavljanje svih generičkih vrsta vlakana i prediva od poliesterske, poliamidne, akrilne ili polipropilenske osnove, bez obzira na njihovo krajnje korišćenje.</w:t>
      </w:r>
    </w:p>
  </w:footnote>
  <w:footnote w:id="6">
    <w:p w14:paraId="2EA2A037" w14:textId="77777777" w:rsidR="002E195E" w:rsidRPr="001F64F3" w:rsidRDefault="002E195E" w:rsidP="002E195E">
      <w:pPr>
        <w:pStyle w:val="FootnoteText"/>
        <w:jc w:val="both"/>
        <w:rPr>
          <w:rFonts w:ascii="Arial" w:hAnsi="Arial" w:cs="Arial"/>
          <w:sz w:val="16"/>
          <w:szCs w:val="16"/>
        </w:rPr>
      </w:pPr>
      <w:r w:rsidRPr="001F64F3">
        <w:rPr>
          <w:rStyle w:val="FootnoteReference"/>
          <w:rFonts w:ascii="Arial" w:hAnsi="Arial" w:cs="Arial"/>
        </w:rPr>
        <w:footnoteRef/>
      </w:r>
      <w:r w:rsidRPr="001F64F3">
        <w:rPr>
          <w:rStyle w:val="FootnoteReference"/>
          <w:rFonts w:ascii="Arial" w:hAnsi="Arial" w:cs="Arial"/>
        </w:rPr>
        <w:t xml:space="preserve"> </w:t>
      </w:r>
      <w:r w:rsidRPr="001F64F3">
        <w:rPr>
          <w:rFonts w:ascii="Arial" w:hAnsi="Arial" w:cs="Arial"/>
          <w:sz w:val="16"/>
          <w:szCs w:val="16"/>
        </w:rPr>
        <w:t>Proizvodnja proizvoda od gume i plastike u skladu sa Klasifikacijom djelatnosti 2010 obuhvata oblasti 22 koje se odnose na proizvodnju guma za vozila, protektiranje guma, proizvodnju ostalih proizvoda od gume, proizvodnju ploča, listova, cijevi i profila od plastike, ambalaže od plastike, predmeta od plastike za građevinarstvo, proizvodnju ostalih proizvoda od plastike.</w:t>
      </w:r>
    </w:p>
  </w:footnote>
  <w:footnote w:id="7">
    <w:p w14:paraId="4A77D6CD" w14:textId="77777777" w:rsidR="001B5ECC" w:rsidRPr="00877D95" w:rsidRDefault="001B5ECC" w:rsidP="001B5ECC">
      <w:pPr>
        <w:pStyle w:val="FootnoteText"/>
        <w:rPr>
          <w:rFonts w:ascii="Arial" w:hAnsi="Arial" w:cs="Arial"/>
          <w:lang w:val="sr-Latn-ME"/>
        </w:rPr>
      </w:pPr>
      <w:r w:rsidRPr="00877D95">
        <w:rPr>
          <w:rStyle w:val="FootnoteReference"/>
          <w:rFonts w:ascii="Arial" w:hAnsi="Arial" w:cs="Arial"/>
        </w:rPr>
        <w:footnoteRef/>
      </w:r>
      <w:r w:rsidRPr="00877D95">
        <w:rPr>
          <w:rFonts w:ascii="Arial" w:hAnsi="Arial" w:cs="Arial"/>
        </w:rPr>
        <w:t xml:space="preserve"> </w:t>
      </w:r>
      <w:r w:rsidRPr="00877D95">
        <w:rPr>
          <w:rFonts w:ascii="Arial" w:hAnsi="Arial" w:cs="Arial"/>
          <w:sz w:val="16"/>
          <w:szCs w:val="16"/>
        </w:rPr>
        <w:t>U skladu sa Zakonom o privrednim društvima ("Službeni list Crne Gore", broj 065/20, 146/21, član 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FCD96" w14:textId="77777777" w:rsidR="00046C90" w:rsidRDefault="00046C90" w:rsidP="00046C9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B9BA" w14:textId="0E6E441E" w:rsidR="00384AA4" w:rsidRDefault="0087700F" w:rsidP="00384AA4">
    <w:pPr>
      <w:pStyle w:val="Header"/>
      <w:jc w:val="center"/>
    </w:pPr>
    <w:r w:rsidRPr="005A3BC4">
      <w:rPr>
        <w:noProof/>
      </w:rPr>
      <w:drawing>
        <wp:anchor distT="0" distB="0" distL="114300" distR="114300" simplePos="0" relativeHeight="251659264" behindDoc="0" locked="0" layoutInCell="1" allowOverlap="1" wp14:anchorId="3737F2D0" wp14:editId="05FE517D">
          <wp:simplePos x="0" y="0"/>
          <wp:positionH relativeFrom="margin">
            <wp:posOffset>2514600</wp:posOffset>
          </wp:positionH>
          <wp:positionV relativeFrom="paragraph">
            <wp:posOffset>-228600</wp:posOffset>
          </wp:positionV>
          <wp:extent cx="539115" cy="621665"/>
          <wp:effectExtent l="0" t="0" r="0" b="698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9E080A" w14:textId="77777777" w:rsidR="00CE5673" w:rsidRDefault="00CE5673">
    <w:pPr>
      <w:pStyle w:val="Header"/>
      <w:jc w:val="right"/>
      <w:rPr>
        <w:rFonts w:asciiTheme="majorHAnsi" w:hAnsiTheme="maj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Arial" w:hAnsi="Arial"/>
      </w:rPr>
    </w:lvl>
  </w:abstractNum>
  <w:abstractNum w:abstractNumId="1" w15:restartNumberingAfterBreak="0">
    <w:nsid w:val="00F60100"/>
    <w:multiLevelType w:val="hybridMultilevel"/>
    <w:tmpl w:val="196A3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D37E3"/>
    <w:multiLevelType w:val="hybridMultilevel"/>
    <w:tmpl w:val="9D6811A0"/>
    <w:lvl w:ilvl="0" w:tplc="7E3A172E">
      <w:start w:val="2"/>
      <w:numFmt w:val="bullet"/>
      <w:lvlText w:val="-"/>
      <w:lvlJc w:val="left"/>
      <w:pPr>
        <w:ind w:left="1211" w:hanging="360"/>
      </w:pPr>
      <w:rPr>
        <w:rFonts w:ascii="Arial" w:eastAsia="Calibri" w:hAnsi="Arial" w:cs="Arial" w:hint="default"/>
        <w:color w:val="auto"/>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0B457F0C"/>
    <w:multiLevelType w:val="hybridMultilevel"/>
    <w:tmpl w:val="C444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E4F88"/>
    <w:multiLevelType w:val="hybridMultilevel"/>
    <w:tmpl w:val="9AEE033E"/>
    <w:lvl w:ilvl="0" w:tplc="A1C45120">
      <w:numFmt w:val="bullet"/>
      <w:lvlText w:val="-"/>
      <w:lvlJc w:val="left"/>
      <w:pPr>
        <w:ind w:left="720" w:hanging="360"/>
      </w:pPr>
      <w:rPr>
        <w:rFonts w:ascii="Cambria" w:eastAsia="Calibri" w:hAnsi="Cambria"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34AD2"/>
    <w:multiLevelType w:val="hybridMultilevel"/>
    <w:tmpl w:val="504AAF4E"/>
    <w:lvl w:ilvl="0" w:tplc="A1C45120">
      <w:numFmt w:val="bullet"/>
      <w:lvlText w:val="-"/>
      <w:lvlJc w:val="left"/>
      <w:pPr>
        <w:ind w:left="1440" w:hanging="360"/>
      </w:pPr>
      <w:rPr>
        <w:rFonts w:ascii="Cambria" w:eastAsia="Calibri" w:hAnsi="Cambria" w:cs="Times New Roman" w:hint="default"/>
        <w:color w:val="auto"/>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87604D"/>
    <w:multiLevelType w:val="hybridMultilevel"/>
    <w:tmpl w:val="819E09D0"/>
    <w:lvl w:ilvl="0" w:tplc="A1C4512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A5AA1"/>
    <w:multiLevelType w:val="hybridMultilevel"/>
    <w:tmpl w:val="4B768574"/>
    <w:lvl w:ilvl="0" w:tplc="4398832C">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67653"/>
    <w:multiLevelType w:val="hybridMultilevel"/>
    <w:tmpl w:val="2F6CC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35EE9"/>
    <w:multiLevelType w:val="hybridMultilevel"/>
    <w:tmpl w:val="C4824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2E30BC4"/>
    <w:multiLevelType w:val="hybridMultilevel"/>
    <w:tmpl w:val="32C62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C57B7"/>
    <w:multiLevelType w:val="hybridMultilevel"/>
    <w:tmpl w:val="A900FFD6"/>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074E15"/>
    <w:multiLevelType w:val="hybridMultilevel"/>
    <w:tmpl w:val="907091C6"/>
    <w:lvl w:ilvl="0" w:tplc="5FEA26A8">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26A2B"/>
    <w:multiLevelType w:val="hybridMultilevel"/>
    <w:tmpl w:val="9DA2FACC"/>
    <w:lvl w:ilvl="0" w:tplc="08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9B59B3"/>
    <w:multiLevelType w:val="hybridMultilevel"/>
    <w:tmpl w:val="F6E205D0"/>
    <w:lvl w:ilvl="0" w:tplc="04090001">
      <w:start w:val="1"/>
      <w:numFmt w:val="bullet"/>
      <w:lvlText w:val=""/>
      <w:lvlJc w:val="left"/>
      <w:pPr>
        <w:ind w:left="1440" w:hanging="360"/>
      </w:pPr>
      <w:rPr>
        <w:rFonts w:ascii="Symbol" w:hAnsi="Symbol" w:hint="default"/>
        <w:color w:val="auto"/>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F96819"/>
    <w:multiLevelType w:val="hybridMultilevel"/>
    <w:tmpl w:val="94D886E8"/>
    <w:lvl w:ilvl="0" w:tplc="04090001">
      <w:start w:val="1"/>
      <w:numFmt w:val="bullet"/>
      <w:lvlText w:val=""/>
      <w:lvlJc w:val="left"/>
      <w:pPr>
        <w:ind w:left="720" w:hanging="360"/>
      </w:pPr>
      <w:rPr>
        <w:rFonts w:ascii="Symbol" w:hAnsi="Symbol" w:hint="default"/>
      </w:rPr>
    </w:lvl>
    <w:lvl w:ilvl="1" w:tplc="FFFFFFFF">
      <w:start w:val="1"/>
      <w:numFmt w:val="decimal"/>
      <w:lvlText w:val="%2)"/>
      <w:lvlJc w:val="left"/>
      <w:pPr>
        <w:ind w:left="1800" w:hanging="72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3FF0008"/>
    <w:multiLevelType w:val="hybridMultilevel"/>
    <w:tmpl w:val="4A5AD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B13F5"/>
    <w:multiLevelType w:val="hybridMultilevel"/>
    <w:tmpl w:val="BF5E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4217BF"/>
    <w:multiLevelType w:val="hybridMultilevel"/>
    <w:tmpl w:val="4F4C9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7E28AD"/>
    <w:multiLevelType w:val="hybridMultilevel"/>
    <w:tmpl w:val="5C883924"/>
    <w:lvl w:ilvl="0" w:tplc="F81C110A">
      <w:start w:val="3"/>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0" w15:restartNumberingAfterBreak="0">
    <w:nsid w:val="3BDA5FB1"/>
    <w:multiLevelType w:val="hybridMultilevel"/>
    <w:tmpl w:val="AFFABC8A"/>
    <w:lvl w:ilvl="0" w:tplc="EBD4BCD8">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A25680"/>
    <w:multiLevelType w:val="hybridMultilevel"/>
    <w:tmpl w:val="80AEFE58"/>
    <w:lvl w:ilvl="0" w:tplc="04090001">
      <w:start w:val="1"/>
      <w:numFmt w:val="bullet"/>
      <w:lvlText w:val=""/>
      <w:lvlJc w:val="left"/>
      <w:pPr>
        <w:ind w:left="1211" w:hanging="360"/>
      </w:pPr>
      <w:rPr>
        <w:rFonts w:ascii="Symbol" w:hAnsi="Symbol" w:hint="default"/>
        <w:color w:val="auto"/>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22" w15:restartNumberingAfterBreak="0">
    <w:nsid w:val="444D0669"/>
    <w:multiLevelType w:val="hybridMultilevel"/>
    <w:tmpl w:val="2C0E72C4"/>
    <w:lvl w:ilvl="0" w:tplc="4CBC584A">
      <w:start w:val="1"/>
      <w:numFmt w:val="bullet"/>
      <w:lvlText w:val=""/>
      <w:lvlJc w:val="left"/>
      <w:pPr>
        <w:ind w:left="720" w:hanging="360"/>
      </w:pPr>
      <w:rPr>
        <w:rFonts w:ascii="Symbol" w:hAnsi="Symbol" w:hint="default"/>
      </w:rPr>
    </w:lvl>
    <w:lvl w:ilvl="1" w:tplc="34FE72B4">
      <w:start w:val="1"/>
      <w:numFmt w:val="decimal"/>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1877AC"/>
    <w:multiLevelType w:val="hybridMultilevel"/>
    <w:tmpl w:val="F8A6B0F2"/>
    <w:lvl w:ilvl="0" w:tplc="6BA2A336">
      <w:numFmt w:val="bullet"/>
      <w:lvlText w:val="•"/>
      <w:lvlJc w:val="left"/>
      <w:pPr>
        <w:ind w:left="720" w:hanging="36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7964CC"/>
    <w:multiLevelType w:val="hybridMultilevel"/>
    <w:tmpl w:val="4E96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A912E2"/>
    <w:multiLevelType w:val="hybridMultilevel"/>
    <w:tmpl w:val="22CE8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B72BBD"/>
    <w:multiLevelType w:val="hybridMultilevel"/>
    <w:tmpl w:val="4ACAA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D10A50"/>
    <w:multiLevelType w:val="hybridMultilevel"/>
    <w:tmpl w:val="AB12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AC2E9B"/>
    <w:multiLevelType w:val="hybridMultilevel"/>
    <w:tmpl w:val="8CA053E0"/>
    <w:lvl w:ilvl="0" w:tplc="0409000F">
      <w:start w:val="1"/>
      <w:numFmt w:val="decimal"/>
      <w:lvlText w:val="%1."/>
      <w:lvlJc w:val="left"/>
      <w:pPr>
        <w:ind w:left="644" w:hanging="360"/>
      </w:pPr>
      <w:rPr>
        <w:rFonts w:eastAsia="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9CB2A44"/>
    <w:multiLevelType w:val="hybridMultilevel"/>
    <w:tmpl w:val="3D52E93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4C313C17"/>
    <w:multiLevelType w:val="hybridMultilevel"/>
    <w:tmpl w:val="0C243882"/>
    <w:lvl w:ilvl="0" w:tplc="AD5C3ADC">
      <w:numFmt w:val="bullet"/>
      <w:lvlText w:val="-"/>
      <w:lvlJc w:val="left"/>
      <w:pPr>
        <w:ind w:left="720" w:hanging="360"/>
      </w:pPr>
      <w:rPr>
        <w:rFonts w:ascii="Cambria" w:eastAsia="Calibri"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8A1132"/>
    <w:multiLevelType w:val="hybridMultilevel"/>
    <w:tmpl w:val="B3DEDC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0E76C21"/>
    <w:multiLevelType w:val="hybridMultilevel"/>
    <w:tmpl w:val="09F200CC"/>
    <w:lvl w:ilvl="0" w:tplc="AD5C3ADC">
      <w:numFmt w:val="bullet"/>
      <w:lvlText w:val="-"/>
      <w:lvlJc w:val="left"/>
      <w:pPr>
        <w:ind w:left="720" w:hanging="360"/>
      </w:pPr>
      <w:rPr>
        <w:rFonts w:ascii="Cambria" w:eastAsia="Calibri"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C3222A"/>
    <w:multiLevelType w:val="hybridMultilevel"/>
    <w:tmpl w:val="CA10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3921AE"/>
    <w:multiLevelType w:val="hybridMultilevel"/>
    <w:tmpl w:val="89AE3A88"/>
    <w:lvl w:ilvl="0" w:tplc="E9480BB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84C1628"/>
    <w:multiLevelType w:val="hybridMultilevel"/>
    <w:tmpl w:val="6AE44B8C"/>
    <w:lvl w:ilvl="0" w:tplc="AD5C3ADC">
      <w:numFmt w:val="bullet"/>
      <w:lvlText w:val="-"/>
      <w:lvlJc w:val="left"/>
      <w:pPr>
        <w:ind w:left="720" w:hanging="360"/>
      </w:pPr>
      <w:rPr>
        <w:rFonts w:ascii="Cambria" w:eastAsia="Calibri"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001E1F"/>
    <w:multiLevelType w:val="hybridMultilevel"/>
    <w:tmpl w:val="8E920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E86013A"/>
    <w:multiLevelType w:val="hybridMultilevel"/>
    <w:tmpl w:val="80FCC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511EDF"/>
    <w:multiLevelType w:val="multilevel"/>
    <w:tmpl w:val="05DE52AC"/>
    <w:lvl w:ilvl="0">
      <w:start w:val="1"/>
      <w:numFmt w:val="bullet"/>
      <w:lvlText w:val=""/>
      <w:lvlJc w:val="left"/>
      <w:pPr>
        <w:ind w:left="786" w:hanging="360"/>
      </w:pPr>
      <w:rPr>
        <w:rFonts w:ascii="Symbol" w:hAnsi="Symbol"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67562794"/>
    <w:multiLevelType w:val="hybridMultilevel"/>
    <w:tmpl w:val="75EE8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7F194A"/>
    <w:multiLevelType w:val="hybridMultilevel"/>
    <w:tmpl w:val="D15AE4AE"/>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B600424"/>
    <w:multiLevelType w:val="hybridMultilevel"/>
    <w:tmpl w:val="05CEF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F71079A"/>
    <w:multiLevelType w:val="hybridMultilevel"/>
    <w:tmpl w:val="C3402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AE4E1E"/>
    <w:multiLevelType w:val="hybridMultilevel"/>
    <w:tmpl w:val="3A7ACC1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7A501B21"/>
    <w:multiLevelType w:val="hybridMultilevel"/>
    <w:tmpl w:val="E6CA74C2"/>
    <w:lvl w:ilvl="0" w:tplc="04090001">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39"/>
  </w:num>
  <w:num w:numId="4">
    <w:abstractNumId w:val="19"/>
  </w:num>
  <w:num w:numId="5">
    <w:abstractNumId w:val="20"/>
  </w:num>
  <w:num w:numId="6">
    <w:abstractNumId w:val="12"/>
  </w:num>
  <w:num w:numId="7">
    <w:abstractNumId w:val="26"/>
  </w:num>
  <w:num w:numId="8">
    <w:abstractNumId w:val="16"/>
  </w:num>
  <w:num w:numId="9">
    <w:abstractNumId w:val="17"/>
  </w:num>
  <w:num w:numId="10">
    <w:abstractNumId w:val="7"/>
  </w:num>
  <w:num w:numId="11">
    <w:abstractNumId w:val="8"/>
  </w:num>
  <w:num w:numId="12">
    <w:abstractNumId w:val="33"/>
  </w:num>
  <w:num w:numId="13">
    <w:abstractNumId w:val="3"/>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num>
  <w:num w:numId="16">
    <w:abstractNumId w:val="18"/>
  </w:num>
  <w:num w:numId="17">
    <w:abstractNumId w:val="29"/>
  </w:num>
  <w:num w:numId="18">
    <w:abstractNumId w:val="9"/>
  </w:num>
  <w:num w:numId="19">
    <w:abstractNumId w:val="36"/>
  </w:num>
  <w:num w:numId="20">
    <w:abstractNumId w:val="24"/>
  </w:num>
  <w:num w:numId="21">
    <w:abstractNumId w:val="23"/>
  </w:num>
  <w:num w:numId="22">
    <w:abstractNumId w:val="44"/>
  </w:num>
  <w:num w:numId="23">
    <w:abstractNumId w:val="13"/>
  </w:num>
  <w:num w:numId="24">
    <w:abstractNumId w:val="5"/>
  </w:num>
  <w:num w:numId="25">
    <w:abstractNumId w:val="10"/>
  </w:num>
  <w:num w:numId="26">
    <w:abstractNumId w:val="38"/>
  </w:num>
  <w:num w:numId="27">
    <w:abstractNumId w:val="43"/>
  </w:num>
  <w:num w:numId="28">
    <w:abstractNumId w:val="2"/>
  </w:num>
  <w:num w:numId="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11"/>
  </w:num>
  <w:num w:numId="32">
    <w:abstractNumId w:val="21"/>
  </w:num>
  <w:num w:numId="33">
    <w:abstractNumId w:val="22"/>
  </w:num>
  <w:num w:numId="34">
    <w:abstractNumId w:val="15"/>
  </w:num>
  <w:num w:numId="35">
    <w:abstractNumId w:val="25"/>
  </w:num>
  <w:num w:numId="36">
    <w:abstractNumId w:val="35"/>
  </w:num>
  <w:num w:numId="37">
    <w:abstractNumId w:val="40"/>
  </w:num>
  <w:num w:numId="38">
    <w:abstractNumId w:val="4"/>
  </w:num>
  <w:num w:numId="39">
    <w:abstractNumId w:val="42"/>
  </w:num>
  <w:num w:numId="40">
    <w:abstractNumId w:val="37"/>
  </w:num>
  <w:num w:numId="41">
    <w:abstractNumId w:val="34"/>
  </w:num>
  <w:num w:numId="42">
    <w:abstractNumId w:val="27"/>
  </w:num>
  <w:num w:numId="43">
    <w:abstractNumId w:val="1"/>
  </w:num>
  <w:num w:numId="44">
    <w:abstractNumId w:val="31"/>
  </w:num>
  <w:num w:numId="45">
    <w:abstractNumId w:val="30"/>
  </w:num>
  <w:num w:numId="4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DD4"/>
    <w:rsid w:val="00002F1D"/>
    <w:rsid w:val="00014DFE"/>
    <w:rsid w:val="00015BFD"/>
    <w:rsid w:val="00016D10"/>
    <w:rsid w:val="00046C90"/>
    <w:rsid w:val="000629F6"/>
    <w:rsid w:val="00063D83"/>
    <w:rsid w:val="00064326"/>
    <w:rsid w:val="00065799"/>
    <w:rsid w:val="00073247"/>
    <w:rsid w:val="00073972"/>
    <w:rsid w:val="0007511D"/>
    <w:rsid w:val="00075691"/>
    <w:rsid w:val="00075EF7"/>
    <w:rsid w:val="00076763"/>
    <w:rsid w:val="000811FB"/>
    <w:rsid w:val="00083FB4"/>
    <w:rsid w:val="00091610"/>
    <w:rsid w:val="000933E6"/>
    <w:rsid w:val="000966BF"/>
    <w:rsid w:val="0009752B"/>
    <w:rsid w:val="000B1ADD"/>
    <w:rsid w:val="000B5686"/>
    <w:rsid w:val="000C0751"/>
    <w:rsid w:val="000C414B"/>
    <w:rsid w:val="000C46C4"/>
    <w:rsid w:val="000C7DA3"/>
    <w:rsid w:val="000D31F9"/>
    <w:rsid w:val="000D62ED"/>
    <w:rsid w:val="000D7380"/>
    <w:rsid w:val="000E2439"/>
    <w:rsid w:val="000E447F"/>
    <w:rsid w:val="000F124E"/>
    <w:rsid w:val="000F1E6A"/>
    <w:rsid w:val="000F7841"/>
    <w:rsid w:val="00100D87"/>
    <w:rsid w:val="00102A11"/>
    <w:rsid w:val="0010378C"/>
    <w:rsid w:val="00106470"/>
    <w:rsid w:val="0011067C"/>
    <w:rsid w:val="00110976"/>
    <w:rsid w:val="001173F1"/>
    <w:rsid w:val="00120687"/>
    <w:rsid w:val="00121113"/>
    <w:rsid w:val="001218B0"/>
    <w:rsid w:val="00122D20"/>
    <w:rsid w:val="001320D1"/>
    <w:rsid w:val="001330DE"/>
    <w:rsid w:val="00140EAF"/>
    <w:rsid w:val="00143F8E"/>
    <w:rsid w:val="00145608"/>
    <w:rsid w:val="00152941"/>
    <w:rsid w:val="00152DFE"/>
    <w:rsid w:val="0015508E"/>
    <w:rsid w:val="0016730F"/>
    <w:rsid w:val="00173F0F"/>
    <w:rsid w:val="00174C73"/>
    <w:rsid w:val="00174E37"/>
    <w:rsid w:val="001821E2"/>
    <w:rsid w:val="001826DE"/>
    <w:rsid w:val="00182B59"/>
    <w:rsid w:val="001839DB"/>
    <w:rsid w:val="001850F2"/>
    <w:rsid w:val="00186385"/>
    <w:rsid w:val="00194F5A"/>
    <w:rsid w:val="00195786"/>
    <w:rsid w:val="00195D73"/>
    <w:rsid w:val="00197196"/>
    <w:rsid w:val="001A18C0"/>
    <w:rsid w:val="001A2E9F"/>
    <w:rsid w:val="001A5C37"/>
    <w:rsid w:val="001A70FF"/>
    <w:rsid w:val="001B5ECC"/>
    <w:rsid w:val="001B6C61"/>
    <w:rsid w:val="001C226D"/>
    <w:rsid w:val="001C3687"/>
    <w:rsid w:val="001C45AF"/>
    <w:rsid w:val="001D1265"/>
    <w:rsid w:val="001F1498"/>
    <w:rsid w:val="001F1CF8"/>
    <w:rsid w:val="001F5B61"/>
    <w:rsid w:val="00202924"/>
    <w:rsid w:val="00203ECB"/>
    <w:rsid w:val="002051B3"/>
    <w:rsid w:val="00206FF9"/>
    <w:rsid w:val="00212D75"/>
    <w:rsid w:val="00212F29"/>
    <w:rsid w:val="002147E0"/>
    <w:rsid w:val="00217CF0"/>
    <w:rsid w:val="002210E6"/>
    <w:rsid w:val="00222958"/>
    <w:rsid w:val="00234E86"/>
    <w:rsid w:val="002350C6"/>
    <w:rsid w:val="002379A9"/>
    <w:rsid w:val="00243610"/>
    <w:rsid w:val="002438CA"/>
    <w:rsid w:val="00264C10"/>
    <w:rsid w:val="00270CCE"/>
    <w:rsid w:val="00270FD3"/>
    <w:rsid w:val="002737B8"/>
    <w:rsid w:val="00283918"/>
    <w:rsid w:val="00287667"/>
    <w:rsid w:val="00293380"/>
    <w:rsid w:val="002A3461"/>
    <w:rsid w:val="002B4434"/>
    <w:rsid w:val="002D0962"/>
    <w:rsid w:val="002D6984"/>
    <w:rsid w:val="002D7666"/>
    <w:rsid w:val="002E195E"/>
    <w:rsid w:val="002E4C43"/>
    <w:rsid w:val="002E6DC7"/>
    <w:rsid w:val="002F0529"/>
    <w:rsid w:val="002F3A7F"/>
    <w:rsid w:val="002F43CC"/>
    <w:rsid w:val="002F4F98"/>
    <w:rsid w:val="002F5036"/>
    <w:rsid w:val="002F7E28"/>
    <w:rsid w:val="00302AEB"/>
    <w:rsid w:val="003115A0"/>
    <w:rsid w:val="00311C60"/>
    <w:rsid w:val="00312951"/>
    <w:rsid w:val="00314002"/>
    <w:rsid w:val="00315FDB"/>
    <w:rsid w:val="003203DB"/>
    <w:rsid w:val="00321A11"/>
    <w:rsid w:val="00322A7D"/>
    <w:rsid w:val="00323E02"/>
    <w:rsid w:val="0032769F"/>
    <w:rsid w:val="0033264C"/>
    <w:rsid w:val="00336BFE"/>
    <w:rsid w:val="00362619"/>
    <w:rsid w:val="0037383E"/>
    <w:rsid w:val="00377670"/>
    <w:rsid w:val="00381BED"/>
    <w:rsid w:val="00383E68"/>
    <w:rsid w:val="00384AA4"/>
    <w:rsid w:val="003861A4"/>
    <w:rsid w:val="0038638C"/>
    <w:rsid w:val="00391436"/>
    <w:rsid w:val="00393E22"/>
    <w:rsid w:val="0039719B"/>
    <w:rsid w:val="003A3C14"/>
    <w:rsid w:val="003A4A4C"/>
    <w:rsid w:val="003A76DA"/>
    <w:rsid w:val="003C3BF0"/>
    <w:rsid w:val="003C4723"/>
    <w:rsid w:val="003C6795"/>
    <w:rsid w:val="003C7E34"/>
    <w:rsid w:val="003D3B96"/>
    <w:rsid w:val="003D4D62"/>
    <w:rsid w:val="003D520F"/>
    <w:rsid w:val="003D5647"/>
    <w:rsid w:val="003D7850"/>
    <w:rsid w:val="003F1661"/>
    <w:rsid w:val="003F3FF5"/>
    <w:rsid w:val="00400FFF"/>
    <w:rsid w:val="004019C3"/>
    <w:rsid w:val="00414DAD"/>
    <w:rsid w:val="00421624"/>
    <w:rsid w:val="004233B1"/>
    <w:rsid w:val="00435A22"/>
    <w:rsid w:val="00437FBA"/>
    <w:rsid w:val="00441935"/>
    <w:rsid w:val="004444EC"/>
    <w:rsid w:val="004448E6"/>
    <w:rsid w:val="00444D3D"/>
    <w:rsid w:val="00446570"/>
    <w:rsid w:val="00451670"/>
    <w:rsid w:val="0045279A"/>
    <w:rsid w:val="00453A8C"/>
    <w:rsid w:val="00460D43"/>
    <w:rsid w:val="00461BCD"/>
    <w:rsid w:val="00461D75"/>
    <w:rsid w:val="00462748"/>
    <w:rsid w:val="004657F7"/>
    <w:rsid w:val="00466535"/>
    <w:rsid w:val="0047536F"/>
    <w:rsid w:val="00482160"/>
    <w:rsid w:val="00482FA1"/>
    <w:rsid w:val="004A3DAE"/>
    <w:rsid w:val="004B247E"/>
    <w:rsid w:val="004B719B"/>
    <w:rsid w:val="004C4E4A"/>
    <w:rsid w:val="004D52E1"/>
    <w:rsid w:val="004E11D8"/>
    <w:rsid w:val="004E2119"/>
    <w:rsid w:val="004E752D"/>
    <w:rsid w:val="004E77E6"/>
    <w:rsid w:val="004F3AD1"/>
    <w:rsid w:val="00500181"/>
    <w:rsid w:val="005024F2"/>
    <w:rsid w:val="00520727"/>
    <w:rsid w:val="00526192"/>
    <w:rsid w:val="00527E06"/>
    <w:rsid w:val="0053079C"/>
    <w:rsid w:val="00532A76"/>
    <w:rsid w:val="00543F90"/>
    <w:rsid w:val="005458B6"/>
    <w:rsid w:val="00552563"/>
    <w:rsid w:val="00555F13"/>
    <w:rsid w:val="00563111"/>
    <w:rsid w:val="00564415"/>
    <w:rsid w:val="0056685E"/>
    <w:rsid w:val="005767F1"/>
    <w:rsid w:val="00580672"/>
    <w:rsid w:val="00585CF2"/>
    <w:rsid w:val="0058618A"/>
    <w:rsid w:val="00590FEE"/>
    <w:rsid w:val="005929CB"/>
    <w:rsid w:val="00592F3A"/>
    <w:rsid w:val="00594102"/>
    <w:rsid w:val="0059482F"/>
    <w:rsid w:val="00596B76"/>
    <w:rsid w:val="00596C84"/>
    <w:rsid w:val="005A1CB9"/>
    <w:rsid w:val="005A3C5E"/>
    <w:rsid w:val="005B1850"/>
    <w:rsid w:val="005B3D3C"/>
    <w:rsid w:val="005B5672"/>
    <w:rsid w:val="005C0285"/>
    <w:rsid w:val="005C08A8"/>
    <w:rsid w:val="005C1DFB"/>
    <w:rsid w:val="005C5ABA"/>
    <w:rsid w:val="005C7864"/>
    <w:rsid w:val="005D2019"/>
    <w:rsid w:val="005D4C66"/>
    <w:rsid w:val="005D5B4D"/>
    <w:rsid w:val="005F0AB5"/>
    <w:rsid w:val="005F6298"/>
    <w:rsid w:val="00602131"/>
    <w:rsid w:val="006110DC"/>
    <w:rsid w:val="00614999"/>
    <w:rsid w:val="00617661"/>
    <w:rsid w:val="0062646D"/>
    <w:rsid w:val="006270EA"/>
    <w:rsid w:val="00627695"/>
    <w:rsid w:val="00630419"/>
    <w:rsid w:val="00630A34"/>
    <w:rsid w:val="006363FA"/>
    <w:rsid w:val="006379F1"/>
    <w:rsid w:val="00641D6D"/>
    <w:rsid w:val="0065223E"/>
    <w:rsid w:val="00656E99"/>
    <w:rsid w:val="00657A12"/>
    <w:rsid w:val="00660A0C"/>
    <w:rsid w:val="006642AB"/>
    <w:rsid w:val="006661B1"/>
    <w:rsid w:val="00671806"/>
    <w:rsid w:val="00672DD4"/>
    <w:rsid w:val="006750E5"/>
    <w:rsid w:val="00681A93"/>
    <w:rsid w:val="00681E91"/>
    <w:rsid w:val="006829A8"/>
    <w:rsid w:val="00687A81"/>
    <w:rsid w:val="00690045"/>
    <w:rsid w:val="0069540A"/>
    <w:rsid w:val="00697D3A"/>
    <w:rsid w:val="00697E92"/>
    <w:rsid w:val="006A206C"/>
    <w:rsid w:val="006A38DD"/>
    <w:rsid w:val="006A422B"/>
    <w:rsid w:val="006A466C"/>
    <w:rsid w:val="006A588B"/>
    <w:rsid w:val="006A65A0"/>
    <w:rsid w:val="006B1390"/>
    <w:rsid w:val="006B2298"/>
    <w:rsid w:val="006B2A0E"/>
    <w:rsid w:val="006B5DB3"/>
    <w:rsid w:val="006B6BF2"/>
    <w:rsid w:val="006B737E"/>
    <w:rsid w:val="006C00BC"/>
    <w:rsid w:val="006C120B"/>
    <w:rsid w:val="006C3080"/>
    <w:rsid w:val="006D02E9"/>
    <w:rsid w:val="006D7A3C"/>
    <w:rsid w:val="006F4725"/>
    <w:rsid w:val="006F5DCD"/>
    <w:rsid w:val="00702AB3"/>
    <w:rsid w:val="00713EFD"/>
    <w:rsid w:val="00716314"/>
    <w:rsid w:val="00716F79"/>
    <w:rsid w:val="007213E9"/>
    <w:rsid w:val="00721CDC"/>
    <w:rsid w:val="007379F6"/>
    <w:rsid w:val="00737B04"/>
    <w:rsid w:val="00741C34"/>
    <w:rsid w:val="00750B0C"/>
    <w:rsid w:val="00754873"/>
    <w:rsid w:val="007563DD"/>
    <w:rsid w:val="007565DE"/>
    <w:rsid w:val="0075788A"/>
    <w:rsid w:val="007623BB"/>
    <w:rsid w:val="00765082"/>
    <w:rsid w:val="00765CEF"/>
    <w:rsid w:val="00770C13"/>
    <w:rsid w:val="00771CBD"/>
    <w:rsid w:val="0077428E"/>
    <w:rsid w:val="0077449C"/>
    <w:rsid w:val="00774C82"/>
    <w:rsid w:val="00775B03"/>
    <w:rsid w:val="00781771"/>
    <w:rsid w:val="007820E3"/>
    <w:rsid w:val="00785B74"/>
    <w:rsid w:val="00790A2F"/>
    <w:rsid w:val="00794C61"/>
    <w:rsid w:val="007A3B47"/>
    <w:rsid w:val="007A70AB"/>
    <w:rsid w:val="007A72AB"/>
    <w:rsid w:val="007B0519"/>
    <w:rsid w:val="007B1108"/>
    <w:rsid w:val="007B13A6"/>
    <w:rsid w:val="007B7968"/>
    <w:rsid w:val="007C001B"/>
    <w:rsid w:val="007C3017"/>
    <w:rsid w:val="007C533C"/>
    <w:rsid w:val="007D042E"/>
    <w:rsid w:val="007D4500"/>
    <w:rsid w:val="007E0763"/>
    <w:rsid w:val="007E07E9"/>
    <w:rsid w:val="007E1CAB"/>
    <w:rsid w:val="007E6666"/>
    <w:rsid w:val="007F2D05"/>
    <w:rsid w:val="007F5D3A"/>
    <w:rsid w:val="00802413"/>
    <w:rsid w:val="0080421B"/>
    <w:rsid w:val="008119B7"/>
    <w:rsid w:val="008146B1"/>
    <w:rsid w:val="008204EE"/>
    <w:rsid w:val="00824433"/>
    <w:rsid w:val="00832205"/>
    <w:rsid w:val="00832481"/>
    <w:rsid w:val="00840643"/>
    <w:rsid w:val="00844C78"/>
    <w:rsid w:val="00845E33"/>
    <w:rsid w:val="00851CF4"/>
    <w:rsid w:val="00852870"/>
    <w:rsid w:val="0085370F"/>
    <w:rsid w:val="00855483"/>
    <w:rsid w:val="00862899"/>
    <w:rsid w:val="00867200"/>
    <w:rsid w:val="0087651B"/>
    <w:rsid w:val="0087700F"/>
    <w:rsid w:val="00877ACB"/>
    <w:rsid w:val="008860FE"/>
    <w:rsid w:val="00892880"/>
    <w:rsid w:val="00893138"/>
    <w:rsid w:val="008940F7"/>
    <w:rsid w:val="008945A7"/>
    <w:rsid w:val="00897CD1"/>
    <w:rsid w:val="008A59CB"/>
    <w:rsid w:val="008A5EDB"/>
    <w:rsid w:val="008C0FB6"/>
    <w:rsid w:val="008C1D5E"/>
    <w:rsid w:val="008C210A"/>
    <w:rsid w:val="008C2D10"/>
    <w:rsid w:val="008D14B5"/>
    <w:rsid w:val="008D1DB0"/>
    <w:rsid w:val="008D5546"/>
    <w:rsid w:val="008E0D5D"/>
    <w:rsid w:val="008E1F01"/>
    <w:rsid w:val="008E30D5"/>
    <w:rsid w:val="008E54BB"/>
    <w:rsid w:val="008E66D8"/>
    <w:rsid w:val="008F21BD"/>
    <w:rsid w:val="008F2DC9"/>
    <w:rsid w:val="008F7EB5"/>
    <w:rsid w:val="00906D5C"/>
    <w:rsid w:val="009078B8"/>
    <w:rsid w:val="0091236A"/>
    <w:rsid w:val="009171A0"/>
    <w:rsid w:val="0092216A"/>
    <w:rsid w:val="00927114"/>
    <w:rsid w:val="009321A2"/>
    <w:rsid w:val="00936154"/>
    <w:rsid w:val="00936A89"/>
    <w:rsid w:val="009404AD"/>
    <w:rsid w:val="009426B6"/>
    <w:rsid w:val="009557BE"/>
    <w:rsid w:val="00957323"/>
    <w:rsid w:val="00965A15"/>
    <w:rsid w:val="00965B85"/>
    <w:rsid w:val="009719C7"/>
    <w:rsid w:val="0097304D"/>
    <w:rsid w:val="0097637C"/>
    <w:rsid w:val="00980C4F"/>
    <w:rsid w:val="0098589D"/>
    <w:rsid w:val="00987867"/>
    <w:rsid w:val="009878A5"/>
    <w:rsid w:val="00990997"/>
    <w:rsid w:val="009932D7"/>
    <w:rsid w:val="00994995"/>
    <w:rsid w:val="00995A79"/>
    <w:rsid w:val="009A3757"/>
    <w:rsid w:val="009A6C5A"/>
    <w:rsid w:val="009A78A7"/>
    <w:rsid w:val="009A7D5B"/>
    <w:rsid w:val="009C0BC9"/>
    <w:rsid w:val="009C0C4B"/>
    <w:rsid w:val="009C25A9"/>
    <w:rsid w:val="009D02AC"/>
    <w:rsid w:val="009D1308"/>
    <w:rsid w:val="009D5203"/>
    <w:rsid w:val="009E0AA5"/>
    <w:rsid w:val="009E21D6"/>
    <w:rsid w:val="009E517B"/>
    <w:rsid w:val="009F0681"/>
    <w:rsid w:val="009F4B72"/>
    <w:rsid w:val="00A00E17"/>
    <w:rsid w:val="00A033C2"/>
    <w:rsid w:val="00A07774"/>
    <w:rsid w:val="00A1248B"/>
    <w:rsid w:val="00A125FC"/>
    <w:rsid w:val="00A13512"/>
    <w:rsid w:val="00A14E79"/>
    <w:rsid w:val="00A15C8B"/>
    <w:rsid w:val="00A16AD0"/>
    <w:rsid w:val="00A20E1D"/>
    <w:rsid w:val="00A2193B"/>
    <w:rsid w:val="00A23C60"/>
    <w:rsid w:val="00A26986"/>
    <w:rsid w:val="00A33DD9"/>
    <w:rsid w:val="00A3494C"/>
    <w:rsid w:val="00A35DF2"/>
    <w:rsid w:val="00A37264"/>
    <w:rsid w:val="00A4037C"/>
    <w:rsid w:val="00A423C3"/>
    <w:rsid w:val="00A46F51"/>
    <w:rsid w:val="00A7303E"/>
    <w:rsid w:val="00A75DCC"/>
    <w:rsid w:val="00A83AEE"/>
    <w:rsid w:val="00A84A47"/>
    <w:rsid w:val="00A84A9A"/>
    <w:rsid w:val="00A90F1A"/>
    <w:rsid w:val="00A93EC9"/>
    <w:rsid w:val="00AA4290"/>
    <w:rsid w:val="00AA51E1"/>
    <w:rsid w:val="00AB3171"/>
    <w:rsid w:val="00AC488C"/>
    <w:rsid w:val="00AC5E8B"/>
    <w:rsid w:val="00AC6372"/>
    <w:rsid w:val="00AD008A"/>
    <w:rsid w:val="00AD23FE"/>
    <w:rsid w:val="00AD69CA"/>
    <w:rsid w:val="00AE39FC"/>
    <w:rsid w:val="00AE6DC6"/>
    <w:rsid w:val="00AE7B8A"/>
    <w:rsid w:val="00AF4589"/>
    <w:rsid w:val="00AF5E60"/>
    <w:rsid w:val="00AF6700"/>
    <w:rsid w:val="00AF78D4"/>
    <w:rsid w:val="00B02EC0"/>
    <w:rsid w:val="00B05F8A"/>
    <w:rsid w:val="00B20D8D"/>
    <w:rsid w:val="00B24125"/>
    <w:rsid w:val="00B2518B"/>
    <w:rsid w:val="00B30EC2"/>
    <w:rsid w:val="00B31362"/>
    <w:rsid w:val="00B42CDF"/>
    <w:rsid w:val="00B436F6"/>
    <w:rsid w:val="00B543D6"/>
    <w:rsid w:val="00B550A9"/>
    <w:rsid w:val="00B57693"/>
    <w:rsid w:val="00B632E7"/>
    <w:rsid w:val="00B64B28"/>
    <w:rsid w:val="00B655BC"/>
    <w:rsid w:val="00B74451"/>
    <w:rsid w:val="00B76B6B"/>
    <w:rsid w:val="00B77D49"/>
    <w:rsid w:val="00B85868"/>
    <w:rsid w:val="00B85A04"/>
    <w:rsid w:val="00B866AE"/>
    <w:rsid w:val="00B90FE8"/>
    <w:rsid w:val="00B92D0F"/>
    <w:rsid w:val="00B9749B"/>
    <w:rsid w:val="00B979EB"/>
    <w:rsid w:val="00BA05D2"/>
    <w:rsid w:val="00BA1750"/>
    <w:rsid w:val="00BA5FEA"/>
    <w:rsid w:val="00BB7C1B"/>
    <w:rsid w:val="00BB7E69"/>
    <w:rsid w:val="00BC00BD"/>
    <w:rsid w:val="00BD41F3"/>
    <w:rsid w:val="00BD4DE7"/>
    <w:rsid w:val="00BE1342"/>
    <w:rsid w:val="00BE2B35"/>
    <w:rsid w:val="00BE75F9"/>
    <w:rsid w:val="00BF3136"/>
    <w:rsid w:val="00C009B9"/>
    <w:rsid w:val="00C00CE7"/>
    <w:rsid w:val="00C04968"/>
    <w:rsid w:val="00C10FE6"/>
    <w:rsid w:val="00C11FFF"/>
    <w:rsid w:val="00C15913"/>
    <w:rsid w:val="00C16F15"/>
    <w:rsid w:val="00C23ED4"/>
    <w:rsid w:val="00C275C1"/>
    <w:rsid w:val="00C32D42"/>
    <w:rsid w:val="00C34264"/>
    <w:rsid w:val="00C37365"/>
    <w:rsid w:val="00C37912"/>
    <w:rsid w:val="00C40529"/>
    <w:rsid w:val="00C4304C"/>
    <w:rsid w:val="00C4613D"/>
    <w:rsid w:val="00C46E30"/>
    <w:rsid w:val="00C4788A"/>
    <w:rsid w:val="00C47CFB"/>
    <w:rsid w:val="00C50334"/>
    <w:rsid w:val="00C56DB6"/>
    <w:rsid w:val="00C615A0"/>
    <w:rsid w:val="00C61B2D"/>
    <w:rsid w:val="00C64A29"/>
    <w:rsid w:val="00C65746"/>
    <w:rsid w:val="00C7087F"/>
    <w:rsid w:val="00C8235F"/>
    <w:rsid w:val="00C847C4"/>
    <w:rsid w:val="00C86651"/>
    <w:rsid w:val="00C86B17"/>
    <w:rsid w:val="00C92B19"/>
    <w:rsid w:val="00C944AA"/>
    <w:rsid w:val="00C95E4D"/>
    <w:rsid w:val="00C96478"/>
    <w:rsid w:val="00C9756F"/>
    <w:rsid w:val="00CA1BD4"/>
    <w:rsid w:val="00CA3661"/>
    <w:rsid w:val="00CB334F"/>
    <w:rsid w:val="00CB68FC"/>
    <w:rsid w:val="00CB78A9"/>
    <w:rsid w:val="00CC026F"/>
    <w:rsid w:val="00CC11D6"/>
    <w:rsid w:val="00CC255E"/>
    <w:rsid w:val="00CC37D0"/>
    <w:rsid w:val="00CD16E4"/>
    <w:rsid w:val="00CD1B1A"/>
    <w:rsid w:val="00CD2FEC"/>
    <w:rsid w:val="00CD41C3"/>
    <w:rsid w:val="00CE125D"/>
    <w:rsid w:val="00CE2D0F"/>
    <w:rsid w:val="00CE3A5D"/>
    <w:rsid w:val="00CE5673"/>
    <w:rsid w:val="00CF15EE"/>
    <w:rsid w:val="00CF1B2C"/>
    <w:rsid w:val="00CF52D2"/>
    <w:rsid w:val="00D01341"/>
    <w:rsid w:val="00D0216D"/>
    <w:rsid w:val="00D04890"/>
    <w:rsid w:val="00D07276"/>
    <w:rsid w:val="00D13E12"/>
    <w:rsid w:val="00D15478"/>
    <w:rsid w:val="00D1553E"/>
    <w:rsid w:val="00D172F4"/>
    <w:rsid w:val="00D20B68"/>
    <w:rsid w:val="00D251C5"/>
    <w:rsid w:val="00D2719A"/>
    <w:rsid w:val="00D311A5"/>
    <w:rsid w:val="00D36D6C"/>
    <w:rsid w:val="00D43BE9"/>
    <w:rsid w:val="00D5128A"/>
    <w:rsid w:val="00D51A7A"/>
    <w:rsid w:val="00D607C7"/>
    <w:rsid w:val="00D65FCC"/>
    <w:rsid w:val="00D71735"/>
    <w:rsid w:val="00D71B09"/>
    <w:rsid w:val="00D758C0"/>
    <w:rsid w:val="00D774CC"/>
    <w:rsid w:val="00D77C57"/>
    <w:rsid w:val="00D825AD"/>
    <w:rsid w:val="00D83DEB"/>
    <w:rsid w:val="00D87722"/>
    <w:rsid w:val="00D87821"/>
    <w:rsid w:val="00D87CB2"/>
    <w:rsid w:val="00D9319D"/>
    <w:rsid w:val="00D94ABE"/>
    <w:rsid w:val="00D9563F"/>
    <w:rsid w:val="00DA2A8E"/>
    <w:rsid w:val="00DA46B7"/>
    <w:rsid w:val="00DA58BD"/>
    <w:rsid w:val="00DA5A1C"/>
    <w:rsid w:val="00DA74AC"/>
    <w:rsid w:val="00DB14CA"/>
    <w:rsid w:val="00DB2963"/>
    <w:rsid w:val="00DB395A"/>
    <w:rsid w:val="00DC0F89"/>
    <w:rsid w:val="00DC17A0"/>
    <w:rsid w:val="00DF6108"/>
    <w:rsid w:val="00E03885"/>
    <w:rsid w:val="00E12869"/>
    <w:rsid w:val="00E1524A"/>
    <w:rsid w:val="00E21853"/>
    <w:rsid w:val="00E23CA1"/>
    <w:rsid w:val="00E26497"/>
    <w:rsid w:val="00E26BA0"/>
    <w:rsid w:val="00E3230D"/>
    <w:rsid w:val="00E328C1"/>
    <w:rsid w:val="00E35174"/>
    <w:rsid w:val="00E35C95"/>
    <w:rsid w:val="00E40E36"/>
    <w:rsid w:val="00E41578"/>
    <w:rsid w:val="00E54477"/>
    <w:rsid w:val="00E56A60"/>
    <w:rsid w:val="00E56B82"/>
    <w:rsid w:val="00E71406"/>
    <w:rsid w:val="00E74D56"/>
    <w:rsid w:val="00E7565C"/>
    <w:rsid w:val="00E76713"/>
    <w:rsid w:val="00E8471F"/>
    <w:rsid w:val="00E906C1"/>
    <w:rsid w:val="00E9592B"/>
    <w:rsid w:val="00EA6377"/>
    <w:rsid w:val="00EA6623"/>
    <w:rsid w:val="00EA7DBD"/>
    <w:rsid w:val="00EC6BF4"/>
    <w:rsid w:val="00ED240F"/>
    <w:rsid w:val="00ED3BA2"/>
    <w:rsid w:val="00ED6C91"/>
    <w:rsid w:val="00ED79FE"/>
    <w:rsid w:val="00EE0071"/>
    <w:rsid w:val="00EE03E1"/>
    <w:rsid w:val="00EE60CE"/>
    <w:rsid w:val="00EE6F6D"/>
    <w:rsid w:val="00EF2A20"/>
    <w:rsid w:val="00EF41C9"/>
    <w:rsid w:val="00EF671F"/>
    <w:rsid w:val="00F008F5"/>
    <w:rsid w:val="00F04579"/>
    <w:rsid w:val="00F054AE"/>
    <w:rsid w:val="00F155FE"/>
    <w:rsid w:val="00F16114"/>
    <w:rsid w:val="00F21151"/>
    <w:rsid w:val="00F222DC"/>
    <w:rsid w:val="00F23CE1"/>
    <w:rsid w:val="00F3526B"/>
    <w:rsid w:val="00F35849"/>
    <w:rsid w:val="00F35C97"/>
    <w:rsid w:val="00F41634"/>
    <w:rsid w:val="00F4191C"/>
    <w:rsid w:val="00F4734A"/>
    <w:rsid w:val="00F50C33"/>
    <w:rsid w:val="00F538D4"/>
    <w:rsid w:val="00F54976"/>
    <w:rsid w:val="00F55484"/>
    <w:rsid w:val="00F55A19"/>
    <w:rsid w:val="00F63CDC"/>
    <w:rsid w:val="00F71B4D"/>
    <w:rsid w:val="00F73206"/>
    <w:rsid w:val="00F74EA4"/>
    <w:rsid w:val="00F8077B"/>
    <w:rsid w:val="00F80D5C"/>
    <w:rsid w:val="00F84A30"/>
    <w:rsid w:val="00F90ADC"/>
    <w:rsid w:val="00F919FB"/>
    <w:rsid w:val="00F92298"/>
    <w:rsid w:val="00F9252E"/>
    <w:rsid w:val="00F927FD"/>
    <w:rsid w:val="00F93792"/>
    <w:rsid w:val="00F93A8A"/>
    <w:rsid w:val="00FA5A72"/>
    <w:rsid w:val="00FB3473"/>
    <w:rsid w:val="00FC09CB"/>
    <w:rsid w:val="00FD4322"/>
    <w:rsid w:val="00FE6505"/>
    <w:rsid w:val="00FE7EEA"/>
    <w:rsid w:val="00FF0D3E"/>
    <w:rsid w:val="00FF495C"/>
    <w:rsid w:val="00FF6724"/>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6AA93"/>
  <w15:docId w15:val="{EBA7FE6B-58E5-4784-86E8-6CE25E6E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483"/>
    <w:rPr>
      <w:sz w:val="22"/>
      <w:szCs w:val="22"/>
      <w:lang w:val="sr-Latn-ME"/>
    </w:rPr>
  </w:style>
  <w:style w:type="paragraph" w:styleId="Heading1">
    <w:name w:val="heading 1"/>
    <w:basedOn w:val="Normal"/>
    <w:next w:val="Normal"/>
    <w:link w:val="Heading1Char"/>
    <w:uiPriority w:val="9"/>
    <w:qFormat/>
    <w:rsid w:val="00A219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BodyText"/>
    <w:link w:val="Heading3Char"/>
    <w:qFormat/>
    <w:rsid w:val="00C46E30"/>
    <w:pPr>
      <w:suppressAutoHyphens/>
      <w:spacing w:after="120" w:line="300" w:lineRule="atLeast"/>
      <w:jc w:val="both"/>
      <w:outlineLvl w:val="2"/>
    </w:pPr>
    <w:rPr>
      <w:rFonts w:ascii="Times New Roman" w:eastAsia="Times New Roman" w:hAnsi="Times New Roman"/>
      <w:sz w:val="20"/>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DD4"/>
    <w:pPr>
      <w:tabs>
        <w:tab w:val="center" w:pos="4680"/>
        <w:tab w:val="right" w:pos="9360"/>
      </w:tabs>
    </w:pPr>
  </w:style>
  <w:style w:type="character" w:customStyle="1" w:styleId="HeaderChar">
    <w:name w:val="Header Char"/>
    <w:link w:val="Header"/>
    <w:uiPriority w:val="99"/>
    <w:rsid w:val="00672DD4"/>
    <w:rPr>
      <w:sz w:val="22"/>
      <w:szCs w:val="22"/>
    </w:rPr>
  </w:style>
  <w:style w:type="paragraph" w:styleId="Footer">
    <w:name w:val="footer"/>
    <w:basedOn w:val="Normal"/>
    <w:link w:val="FooterChar"/>
    <w:uiPriority w:val="99"/>
    <w:unhideWhenUsed/>
    <w:rsid w:val="00672DD4"/>
    <w:pPr>
      <w:tabs>
        <w:tab w:val="center" w:pos="4680"/>
        <w:tab w:val="right" w:pos="9360"/>
      </w:tabs>
    </w:pPr>
  </w:style>
  <w:style w:type="character" w:customStyle="1" w:styleId="FooterChar">
    <w:name w:val="Footer Char"/>
    <w:link w:val="Footer"/>
    <w:uiPriority w:val="99"/>
    <w:rsid w:val="00672DD4"/>
    <w:rPr>
      <w:sz w:val="22"/>
      <w:szCs w:val="22"/>
    </w:rPr>
  </w:style>
  <w:style w:type="character" w:styleId="Hyperlink">
    <w:name w:val="Hyperlink"/>
    <w:uiPriority w:val="99"/>
    <w:rsid w:val="00672DD4"/>
    <w:rPr>
      <w:color w:val="0000FF"/>
      <w:u w:val="single"/>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AF5E60"/>
    <w:pPr>
      <w:widowControl w:val="0"/>
      <w:overflowPunct w:val="0"/>
      <w:autoSpaceDE w:val="0"/>
      <w:autoSpaceDN w:val="0"/>
      <w:adjustRightInd w:val="0"/>
      <w:ind w:left="720"/>
    </w:pPr>
    <w:rPr>
      <w:rFonts w:ascii="Times New Roman" w:eastAsia="Times New Roman" w:hAnsi="Times New Roman"/>
      <w:kern w:val="28"/>
      <w:sz w:val="20"/>
      <w:szCs w:val="20"/>
    </w:rPr>
  </w:style>
  <w:style w:type="character" w:styleId="CommentReference">
    <w:name w:val="annotation reference"/>
    <w:uiPriority w:val="99"/>
    <w:semiHidden/>
    <w:unhideWhenUsed/>
    <w:rsid w:val="00AF6700"/>
    <w:rPr>
      <w:sz w:val="16"/>
      <w:szCs w:val="16"/>
    </w:rPr>
  </w:style>
  <w:style w:type="paragraph" w:styleId="CommentText">
    <w:name w:val="annotation text"/>
    <w:basedOn w:val="Normal"/>
    <w:link w:val="CommentTextChar"/>
    <w:uiPriority w:val="99"/>
    <w:unhideWhenUsed/>
    <w:rsid w:val="00AF6700"/>
    <w:rPr>
      <w:sz w:val="20"/>
      <w:szCs w:val="20"/>
    </w:rPr>
  </w:style>
  <w:style w:type="character" w:customStyle="1" w:styleId="CommentTextChar">
    <w:name w:val="Comment Text Char"/>
    <w:basedOn w:val="DefaultParagraphFont"/>
    <w:link w:val="CommentText"/>
    <w:uiPriority w:val="99"/>
    <w:rsid w:val="00AF6700"/>
  </w:style>
  <w:style w:type="paragraph" w:styleId="CommentSubject">
    <w:name w:val="annotation subject"/>
    <w:basedOn w:val="CommentText"/>
    <w:next w:val="CommentText"/>
    <w:link w:val="CommentSubjectChar"/>
    <w:uiPriority w:val="99"/>
    <w:semiHidden/>
    <w:unhideWhenUsed/>
    <w:rsid w:val="00AF6700"/>
    <w:rPr>
      <w:b/>
      <w:bCs/>
    </w:rPr>
  </w:style>
  <w:style w:type="character" w:customStyle="1" w:styleId="CommentSubjectChar">
    <w:name w:val="Comment Subject Char"/>
    <w:link w:val="CommentSubject"/>
    <w:uiPriority w:val="99"/>
    <w:semiHidden/>
    <w:rsid w:val="00AF6700"/>
    <w:rPr>
      <w:b/>
      <w:bCs/>
    </w:rPr>
  </w:style>
  <w:style w:type="paragraph" w:styleId="BalloonText">
    <w:name w:val="Balloon Text"/>
    <w:basedOn w:val="Normal"/>
    <w:link w:val="BalloonTextChar"/>
    <w:uiPriority w:val="99"/>
    <w:semiHidden/>
    <w:unhideWhenUsed/>
    <w:rsid w:val="00AF6700"/>
    <w:rPr>
      <w:rFonts w:ascii="Tahoma" w:hAnsi="Tahoma"/>
      <w:sz w:val="16"/>
      <w:szCs w:val="16"/>
    </w:rPr>
  </w:style>
  <w:style w:type="character" w:customStyle="1" w:styleId="BalloonTextChar">
    <w:name w:val="Balloon Text Char"/>
    <w:link w:val="BalloonText"/>
    <w:uiPriority w:val="99"/>
    <w:semiHidden/>
    <w:rsid w:val="00AF6700"/>
    <w:rPr>
      <w:rFonts w:ascii="Tahoma" w:hAnsi="Tahoma" w:cs="Tahoma"/>
      <w:sz w:val="16"/>
      <w:szCs w:val="16"/>
    </w:rPr>
  </w:style>
  <w:style w:type="paragraph" w:styleId="Revision">
    <w:name w:val="Revision"/>
    <w:hidden/>
    <w:uiPriority w:val="99"/>
    <w:semiHidden/>
    <w:rsid w:val="00B655BC"/>
    <w:rPr>
      <w:sz w:val="22"/>
      <w:szCs w:val="22"/>
    </w:rPr>
  </w:style>
  <w:style w:type="paragraph" w:customStyle="1" w:styleId="TableSmall">
    <w:name w:val="Table Small"/>
    <w:basedOn w:val="Normal"/>
    <w:rsid w:val="00C46E30"/>
    <w:pPr>
      <w:snapToGrid w:val="0"/>
      <w:spacing w:before="20" w:after="20"/>
      <w:jc w:val="both"/>
    </w:pPr>
    <w:rPr>
      <w:rFonts w:ascii="Times New Roman" w:eastAsia="Times New Roman" w:hAnsi="Times New Roman"/>
      <w:sz w:val="20"/>
      <w:szCs w:val="20"/>
      <w:lang w:val="sr-Latn-CS" w:eastAsia="en-GB"/>
    </w:rPr>
  </w:style>
  <w:style w:type="paragraph" w:styleId="NoSpacing">
    <w:name w:val="No Spacing"/>
    <w:link w:val="NoSpacingChar"/>
    <w:uiPriority w:val="1"/>
    <w:qFormat/>
    <w:rsid w:val="00C46E30"/>
    <w:rPr>
      <w:rFonts w:asciiTheme="minorHAnsi" w:eastAsiaTheme="minorEastAsia" w:hAnsiTheme="minorHAnsi" w:cstheme="minorBidi"/>
      <w:sz w:val="22"/>
      <w:szCs w:val="22"/>
      <w:lang w:val="en-GB" w:eastAsia="en-GB"/>
    </w:rPr>
  </w:style>
  <w:style w:type="character" w:customStyle="1" w:styleId="colorme">
    <w:name w:val="color_me"/>
    <w:basedOn w:val="DefaultParagraphFont"/>
    <w:rsid w:val="00C46E30"/>
  </w:style>
  <w:style w:type="character" w:customStyle="1" w:styleId="apple-converted-space">
    <w:name w:val="apple-converted-space"/>
    <w:basedOn w:val="DefaultParagraphFont"/>
    <w:rsid w:val="00C46E30"/>
  </w:style>
  <w:style w:type="table" w:styleId="TableGrid">
    <w:name w:val="Table Grid"/>
    <w:basedOn w:val="TableNormal"/>
    <w:uiPriority w:val="59"/>
    <w:rsid w:val="00C46E30"/>
    <w:rPr>
      <w:rFonts w:asciiTheme="minorHAnsi" w:eastAsiaTheme="minorEastAsia" w:hAnsiTheme="minorHAnsi" w:cstheme="minorBidi"/>
      <w:sz w:val="22"/>
      <w:szCs w:val="22"/>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
    <w:basedOn w:val="DefaultParagraphFont"/>
    <w:link w:val="Ref"/>
    <w:uiPriority w:val="99"/>
    <w:unhideWhenUsed/>
    <w:rsid w:val="00C46E30"/>
    <w:rPr>
      <w:vertAlign w:val="superscript"/>
    </w:rPr>
  </w:style>
  <w:style w:type="paragraph" w:customStyle="1" w:styleId="BodyText19">
    <w:name w:val="Body Text19"/>
    <w:basedOn w:val="Normal"/>
    <w:uiPriority w:val="99"/>
    <w:rsid w:val="00C46E30"/>
    <w:pPr>
      <w:shd w:val="clear" w:color="auto" w:fill="FFFFFF"/>
      <w:suppressAutoHyphens/>
      <w:autoSpaceDE w:val="0"/>
      <w:autoSpaceDN w:val="0"/>
      <w:adjustRightInd w:val="0"/>
      <w:spacing w:before="900" w:after="900"/>
      <w:ind w:hanging="2420"/>
    </w:pPr>
    <w:rPr>
      <w:rFonts w:ascii="Palatino Linotype" w:eastAsia="Times New Roman" w:hAnsi="Palatino Linotype" w:cs="Palatino Linotype"/>
      <w:color w:val="000000"/>
      <w:kern w:val="3"/>
      <w:sz w:val="23"/>
      <w:szCs w:val="23"/>
      <w:lang w:eastAsia="en-GB" w:bidi="hi-IN"/>
    </w:rPr>
  </w:style>
  <w:style w:type="character" w:customStyle="1" w:styleId="Heading3Char">
    <w:name w:val="Heading 3 Char"/>
    <w:basedOn w:val="DefaultParagraphFont"/>
    <w:link w:val="Heading3"/>
    <w:rsid w:val="00C46E30"/>
    <w:rPr>
      <w:rFonts w:ascii="Times New Roman" w:eastAsia="Times New Roman" w:hAnsi="Times New Roman"/>
      <w:lang w:val="en-GB" w:eastAsia="ar-SA"/>
    </w:rPr>
  </w:style>
  <w:style w:type="paragraph" w:styleId="BodyText">
    <w:name w:val="Body Text"/>
    <w:basedOn w:val="Normal"/>
    <w:link w:val="BodyTextChar"/>
    <w:uiPriority w:val="99"/>
    <w:semiHidden/>
    <w:unhideWhenUsed/>
    <w:rsid w:val="00C46E30"/>
    <w:pPr>
      <w:spacing w:after="120"/>
    </w:pPr>
  </w:style>
  <w:style w:type="character" w:customStyle="1" w:styleId="BodyTextChar">
    <w:name w:val="Body Text Char"/>
    <w:basedOn w:val="DefaultParagraphFont"/>
    <w:link w:val="BodyText"/>
    <w:uiPriority w:val="99"/>
    <w:semiHidden/>
    <w:rsid w:val="00C46E30"/>
    <w:rPr>
      <w:sz w:val="22"/>
      <w:szCs w:val="22"/>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locked/>
    <w:rsid w:val="00302AEB"/>
    <w:rPr>
      <w:rFonts w:ascii="Times New Roman" w:eastAsia="Times New Roman" w:hAnsi="Times New Roman"/>
      <w:kern w:val="28"/>
    </w:rPr>
  </w:style>
  <w:style w:type="paragraph" w:styleId="FootnoteText">
    <w:name w:val="footnote text"/>
    <w:aliases w:val="Footnote Text Char Char Char,Footnote Text Char Char,Footnote Text Char1 Char,Footnote Text Char Char Char Char Char,Footnote Text Char Char Char1 Char,Footnote Text Char Char1 Char,single space Char Char,ft Char Char,fn,FOOTNOTES,Fußnote"/>
    <w:basedOn w:val="Normal"/>
    <w:link w:val="FootnoteTextChar"/>
    <w:uiPriority w:val="99"/>
    <w:unhideWhenUsed/>
    <w:qFormat/>
    <w:rsid w:val="006B5DB3"/>
    <w:rPr>
      <w:rFonts w:ascii="Times New Roman" w:eastAsia="Times New Roman" w:hAnsi="Times New Roman"/>
      <w:sz w:val="20"/>
      <w:szCs w:val="20"/>
      <w:lang w:val="sr-Latn-CS" w:eastAsia="en-GB"/>
    </w:rPr>
  </w:style>
  <w:style w:type="character" w:customStyle="1" w:styleId="FootnoteTextChar">
    <w:name w:val="Footnote Text Char"/>
    <w:aliases w:val="Footnote Text Char Char Char Char,Footnote Text Char Char Char1,Footnote Text Char1 Char Char,Footnote Text Char Char Char Char Char Char,Footnote Text Char Char Char1 Char Char,Footnote Text Char Char1 Char Char,ft Char Char Char"/>
    <w:basedOn w:val="DefaultParagraphFont"/>
    <w:link w:val="FootnoteText"/>
    <w:uiPriority w:val="99"/>
    <w:rsid w:val="006B5DB3"/>
    <w:rPr>
      <w:rFonts w:ascii="Times New Roman" w:eastAsia="Times New Roman" w:hAnsi="Times New Roman"/>
      <w:lang w:val="sr-Latn-CS" w:eastAsia="en-GB"/>
    </w:rPr>
  </w:style>
  <w:style w:type="paragraph" w:customStyle="1" w:styleId="Default">
    <w:name w:val="Default"/>
    <w:rsid w:val="006B5DB3"/>
    <w:pPr>
      <w:autoSpaceDE w:val="0"/>
      <w:autoSpaceDN w:val="0"/>
      <w:adjustRightInd w:val="0"/>
    </w:pPr>
    <w:rPr>
      <w:rFonts w:cs="Arial"/>
      <w:color w:val="000000"/>
      <w:sz w:val="24"/>
      <w:szCs w:val="24"/>
      <w:lang w:val="en-GB"/>
    </w:rPr>
  </w:style>
  <w:style w:type="character" w:customStyle="1" w:styleId="NoSpacingChar">
    <w:name w:val="No Spacing Char"/>
    <w:link w:val="NoSpacing"/>
    <w:uiPriority w:val="1"/>
    <w:locked/>
    <w:rsid w:val="00F41634"/>
    <w:rPr>
      <w:rFonts w:asciiTheme="minorHAnsi" w:eastAsiaTheme="minorEastAsia" w:hAnsiTheme="minorHAnsi" w:cstheme="minorBidi"/>
      <w:sz w:val="22"/>
      <w:szCs w:val="22"/>
      <w:lang w:val="en-GB" w:eastAsia="en-GB"/>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CF1B2C"/>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CF1B2C"/>
    <w:pPr>
      <w:widowControl w:val="0"/>
      <w:shd w:val="clear" w:color="auto" w:fill="FFFFFF"/>
      <w:spacing w:after="300" w:line="274" w:lineRule="exact"/>
      <w:jc w:val="both"/>
    </w:pPr>
    <w:rPr>
      <w:sz w:val="20"/>
      <w:szCs w:val="20"/>
    </w:rPr>
  </w:style>
  <w:style w:type="character" w:customStyle="1" w:styleId="Heading1Char">
    <w:name w:val="Heading 1 Char"/>
    <w:basedOn w:val="DefaultParagraphFont"/>
    <w:link w:val="Heading1"/>
    <w:uiPriority w:val="9"/>
    <w:rsid w:val="00A2193B"/>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206FF9"/>
    <w:pPr>
      <w:spacing w:before="100" w:beforeAutospacing="1" w:after="100" w:afterAutospacing="1"/>
    </w:pPr>
    <w:rPr>
      <w:rFonts w:ascii="Times New Roman" w:eastAsia="Times New Roman" w:hAnsi="Times New Roman"/>
      <w:sz w:val="24"/>
      <w:szCs w:val="24"/>
      <w:lang w:val="en-GB" w:eastAsia="en-GB"/>
    </w:rPr>
  </w:style>
  <w:style w:type="paragraph" w:customStyle="1" w:styleId="Ref">
    <w:name w:val="Ref"/>
    <w:aliases w:val="Footnotes refs"/>
    <w:basedOn w:val="Normal"/>
    <w:link w:val="FootnoteReference"/>
    <w:uiPriority w:val="99"/>
    <w:rsid w:val="00936A89"/>
    <w:pPr>
      <w:spacing w:after="160" w:line="240" w:lineRule="exact"/>
    </w:pPr>
    <w:rPr>
      <w:sz w:val="20"/>
      <w:szCs w:val="20"/>
      <w:vertAlign w:val="superscript"/>
      <w:lang w:val="en-US"/>
    </w:rPr>
  </w:style>
  <w:style w:type="character" w:styleId="UnresolvedMention">
    <w:name w:val="Unresolved Mention"/>
    <w:basedOn w:val="DefaultParagraphFont"/>
    <w:uiPriority w:val="99"/>
    <w:semiHidden/>
    <w:unhideWhenUsed/>
    <w:rsid w:val="006C00BC"/>
    <w:rPr>
      <w:color w:val="605E5C"/>
      <w:shd w:val="clear" w:color="auto" w:fill="E1DFDD"/>
    </w:rPr>
  </w:style>
  <w:style w:type="paragraph" w:styleId="EndnoteText">
    <w:name w:val="endnote text"/>
    <w:basedOn w:val="Normal"/>
    <w:link w:val="EndnoteTextChar"/>
    <w:uiPriority w:val="99"/>
    <w:semiHidden/>
    <w:unhideWhenUsed/>
    <w:rsid w:val="00243610"/>
    <w:rPr>
      <w:sz w:val="20"/>
      <w:szCs w:val="20"/>
    </w:rPr>
  </w:style>
  <w:style w:type="character" w:customStyle="1" w:styleId="EndnoteTextChar">
    <w:name w:val="Endnote Text Char"/>
    <w:basedOn w:val="DefaultParagraphFont"/>
    <w:link w:val="EndnoteText"/>
    <w:uiPriority w:val="99"/>
    <w:semiHidden/>
    <w:rsid w:val="00243610"/>
    <w:rPr>
      <w:lang w:val="sr-Latn-ME"/>
    </w:rPr>
  </w:style>
  <w:style w:type="character" w:styleId="EndnoteReference">
    <w:name w:val="endnote reference"/>
    <w:basedOn w:val="DefaultParagraphFont"/>
    <w:uiPriority w:val="99"/>
    <w:semiHidden/>
    <w:unhideWhenUsed/>
    <w:rsid w:val="002436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54046">
      <w:bodyDiv w:val="1"/>
      <w:marLeft w:val="0"/>
      <w:marRight w:val="0"/>
      <w:marTop w:val="0"/>
      <w:marBottom w:val="0"/>
      <w:divBdr>
        <w:top w:val="none" w:sz="0" w:space="0" w:color="auto"/>
        <w:left w:val="none" w:sz="0" w:space="0" w:color="auto"/>
        <w:bottom w:val="none" w:sz="0" w:space="0" w:color="auto"/>
        <w:right w:val="none" w:sz="0" w:space="0" w:color="auto"/>
      </w:divBdr>
    </w:div>
    <w:div w:id="889457746">
      <w:bodyDiv w:val="1"/>
      <w:marLeft w:val="0"/>
      <w:marRight w:val="0"/>
      <w:marTop w:val="0"/>
      <w:marBottom w:val="0"/>
      <w:divBdr>
        <w:top w:val="none" w:sz="0" w:space="0" w:color="auto"/>
        <w:left w:val="none" w:sz="0" w:space="0" w:color="auto"/>
        <w:bottom w:val="none" w:sz="0" w:space="0" w:color="auto"/>
        <w:right w:val="none" w:sz="0" w:space="0" w:color="auto"/>
      </w:divBdr>
    </w:div>
    <w:div w:id="929628691">
      <w:bodyDiv w:val="1"/>
      <w:marLeft w:val="0"/>
      <w:marRight w:val="0"/>
      <w:marTop w:val="0"/>
      <w:marBottom w:val="0"/>
      <w:divBdr>
        <w:top w:val="none" w:sz="0" w:space="0" w:color="auto"/>
        <w:left w:val="none" w:sz="0" w:space="0" w:color="auto"/>
        <w:bottom w:val="none" w:sz="0" w:space="0" w:color="auto"/>
        <w:right w:val="none" w:sz="0" w:space="0" w:color="auto"/>
      </w:divBdr>
    </w:div>
    <w:div w:id="1309238381">
      <w:bodyDiv w:val="1"/>
      <w:marLeft w:val="0"/>
      <w:marRight w:val="0"/>
      <w:marTop w:val="0"/>
      <w:marBottom w:val="0"/>
      <w:divBdr>
        <w:top w:val="none" w:sz="0" w:space="0" w:color="auto"/>
        <w:left w:val="none" w:sz="0" w:space="0" w:color="auto"/>
        <w:bottom w:val="none" w:sz="0" w:space="0" w:color="auto"/>
        <w:right w:val="none" w:sz="0" w:space="0" w:color="auto"/>
      </w:divBdr>
    </w:div>
    <w:div w:id="188471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ami.gov.m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nja.markoc@mek.gov.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atasa.batricevic@mek.gov.me" TargetMode="External"/><Relationship Id="rId4" Type="http://schemas.openxmlformats.org/officeDocument/2006/relationships/settings" Target="settings.xml"/><Relationship Id="rId9" Type="http://schemas.openxmlformats.org/officeDocument/2006/relationships/hyperlink" Target="http://www.gov.me/me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403E9-E019-48CC-AA47-4A0F10F84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5</Pages>
  <Words>1932</Words>
  <Characters>11016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12923</CharactersWithSpaces>
  <SharedDoc>false</SharedDoc>
  <HLinks>
    <vt:vector size="6" baseType="variant">
      <vt:variant>
        <vt:i4>8060968</vt:i4>
      </vt:variant>
      <vt:variant>
        <vt:i4>0</vt:i4>
      </vt:variant>
      <vt:variant>
        <vt:i4>0</vt:i4>
      </vt:variant>
      <vt:variant>
        <vt:i4>5</vt:i4>
      </vt:variant>
      <vt:variant>
        <vt:lpwstr>http://www.srp.gov.me/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 Sreckovic</dc:creator>
  <cp:lastModifiedBy>Natasa Batricevic</cp:lastModifiedBy>
  <cp:revision>38</cp:revision>
  <cp:lastPrinted>2022-03-15T07:46:00Z</cp:lastPrinted>
  <dcterms:created xsi:type="dcterms:W3CDTF">2022-03-14T12:01:00Z</dcterms:created>
  <dcterms:modified xsi:type="dcterms:W3CDTF">2022-03-15T08:02:00Z</dcterms:modified>
</cp:coreProperties>
</file>